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31A5F">
      <w:pPr>
        <w:spacing w:before="156" w:beforeLines="50" w:line="360" w:lineRule="auto"/>
        <w:jc w:val="center"/>
        <w:rPr>
          <w:rFonts w:ascii="宋体" w:hAnsi="宋体" w:eastAsia="宋体" w:cs="Times New Roman"/>
          <w:color w:val="auto"/>
          <w:sz w:val="52"/>
          <w:szCs w:val="52"/>
        </w:rPr>
      </w:pPr>
      <w:r>
        <w:rPr>
          <w:color w:val="auto"/>
        </w:rPr>
        <w:drawing>
          <wp:anchor distT="0" distB="0" distL="114300" distR="114300" simplePos="0" relativeHeight="251665408" behindDoc="1" locked="0" layoutInCell="1" allowOverlap="1">
            <wp:simplePos x="0" y="0"/>
            <wp:positionH relativeFrom="column">
              <wp:posOffset>753110</wp:posOffset>
            </wp:positionH>
            <wp:positionV relativeFrom="paragraph">
              <wp:posOffset>-802005</wp:posOffset>
            </wp:positionV>
            <wp:extent cx="3583940" cy="3142615"/>
            <wp:effectExtent l="0" t="0" r="130810" b="819785"/>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3"/>
                    <a:stretch>
                      <a:fillRect/>
                    </a:stretch>
                  </pic:blipFill>
                  <pic:spPr>
                    <a:xfrm>
                      <a:off x="0" y="0"/>
                      <a:ext cx="3583940" cy="3142615"/>
                    </a:xfrm>
                    <a:prstGeom prst="rect">
                      <a:avLst/>
                    </a:prstGeom>
                    <a:noFill/>
                    <a:ln w="12700" cap="flat" cmpd="sng">
                      <a:noFill/>
                      <a:prstDash val="solid"/>
                      <a:round/>
                    </a:ln>
                  </pic:spPr>
                </pic:pic>
              </a:graphicData>
            </a:graphic>
          </wp:anchor>
        </w:drawing>
      </w:r>
    </w:p>
    <w:p w14:paraId="273ECFE7">
      <w:pPr>
        <w:snapToGrid w:val="0"/>
        <w:spacing w:before="156" w:beforeLines="50" w:line="360" w:lineRule="auto"/>
        <w:jc w:val="center"/>
        <w:rPr>
          <w:rFonts w:ascii="宋体" w:hAnsi="宋体" w:eastAsia="宋体" w:cs="宋体"/>
          <w:color w:val="auto"/>
          <w:sz w:val="36"/>
          <w:szCs w:val="36"/>
        </w:rPr>
      </w:pPr>
    </w:p>
    <w:p w14:paraId="105EC14E">
      <w:pPr>
        <w:snapToGrid w:val="0"/>
        <w:spacing w:before="156" w:beforeLines="50" w:line="360" w:lineRule="auto"/>
        <w:jc w:val="center"/>
        <w:rPr>
          <w:rFonts w:ascii="宋体" w:hAnsi="宋体" w:eastAsia="宋体" w:cs="宋体"/>
          <w:color w:val="auto"/>
          <w:sz w:val="72"/>
          <w:szCs w:val="72"/>
        </w:rPr>
      </w:pPr>
    </w:p>
    <w:p w14:paraId="502A586D">
      <w:pPr>
        <w:snapToGrid w:val="0"/>
        <w:spacing w:before="156" w:beforeLines="50" w:line="360" w:lineRule="auto"/>
        <w:jc w:val="center"/>
        <w:rPr>
          <w:rFonts w:ascii="宋体" w:hAnsi="宋体" w:eastAsia="宋体" w:cs="宋体"/>
          <w:color w:val="auto"/>
          <w:sz w:val="72"/>
          <w:szCs w:val="72"/>
        </w:rPr>
      </w:pPr>
    </w:p>
    <w:p w14:paraId="6DB9162C">
      <w:pPr>
        <w:snapToGrid w:val="0"/>
        <w:spacing w:before="156" w:beforeLines="50" w:line="360" w:lineRule="auto"/>
        <w:jc w:val="center"/>
        <w:rPr>
          <w:rFonts w:ascii="宋体" w:hAnsi="宋体" w:eastAsia="宋体" w:cs="宋体"/>
          <w:color w:val="auto"/>
          <w:sz w:val="44"/>
          <w:szCs w:val="44"/>
        </w:rPr>
      </w:pPr>
      <w:r>
        <w:rPr>
          <w:rFonts w:hint="eastAsia" w:ascii="宋体" w:hAnsi="宋体" w:eastAsia="宋体" w:cs="宋体"/>
          <w:color w:val="auto"/>
          <w:sz w:val="72"/>
          <w:szCs w:val="72"/>
        </w:rPr>
        <w:t>竞争性谈判文件</w:t>
      </w:r>
    </w:p>
    <w:p w14:paraId="378517C7">
      <w:pPr>
        <w:spacing w:before="312" w:beforeLines="100" w:after="156" w:afterLines="50" w:line="360" w:lineRule="auto"/>
        <w:jc w:val="center"/>
        <w:rPr>
          <w:rFonts w:ascii="宋体" w:hAnsi="宋体" w:eastAsia="宋体" w:cs="宋体"/>
          <w:b/>
          <w:color w:val="auto"/>
          <w:sz w:val="32"/>
          <w:szCs w:val="32"/>
        </w:rPr>
      </w:pPr>
      <w:r>
        <w:rPr>
          <w:rFonts w:hint="eastAsia" w:ascii="宋体" w:hAnsi="宋体" w:eastAsia="宋体" w:cs="宋体"/>
          <w:color w:val="auto"/>
          <w:szCs w:val="21"/>
        </w:rPr>
        <w:t>（全流程电子化评标）</w:t>
      </w:r>
    </w:p>
    <w:p w14:paraId="38D85B44">
      <w:pPr>
        <w:spacing w:line="360" w:lineRule="auto"/>
        <w:jc w:val="center"/>
        <w:rPr>
          <w:rFonts w:ascii="宋体" w:hAnsi="宋体" w:eastAsia="宋体" w:cs="宋体"/>
          <w:b/>
          <w:color w:val="auto"/>
          <w:sz w:val="32"/>
          <w:szCs w:val="32"/>
        </w:rPr>
      </w:pPr>
    </w:p>
    <w:p w14:paraId="670BDB67">
      <w:pPr>
        <w:snapToGrid w:val="0"/>
        <w:spacing w:before="50" w:after="120" w:line="360" w:lineRule="auto"/>
        <w:jc w:val="center"/>
        <w:rPr>
          <w:rFonts w:ascii="宋体" w:hAnsi="宋体" w:eastAsia="宋体" w:cs="宋体"/>
          <w:b/>
          <w:bCs/>
          <w:color w:val="auto"/>
          <w:kern w:val="0"/>
          <w:sz w:val="30"/>
          <w:szCs w:val="30"/>
        </w:rPr>
      </w:pPr>
      <w:r>
        <w:rPr>
          <w:rFonts w:hint="eastAsia" w:ascii="宋体" w:hAnsi="宋体" w:eastAsia="宋体" w:cs="宋体"/>
          <w:b/>
          <w:bCs/>
          <w:color w:val="auto"/>
          <w:kern w:val="0"/>
          <w:sz w:val="30"/>
          <w:szCs w:val="30"/>
          <w:lang w:val="zh-CN"/>
        </w:rPr>
        <w:t>项目</w:t>
      </w:r>
      <w:r>
        <w:rPr>
          <w:rFonts w:hint="eastAsia" w:ascii="宋体" w:hAnsi="宋体" w:eastAsia="宋体" w:cs="宋体"/>
          <w:b/>
          <w:bCs/>
          <w:color w:val="auto"/>
          <w:w w:val="95"/>
          <w:kern w:val="0"/>
          <w:sz w:val="30"/>
          <w:szCs w:val="30"/>
          <w:lang w:val="zh-CN"/>
        </w:rPr>
        <w:t>名称</w:t>
      </w:r>
      <w:r>
        <w:rPr>
          <w:rFonts w:hint="eastAsia" w:ascii="宋体" w:hAnsi="宋体" w:eastAsia="宋体" w:cs="宋体"/>
          <w:b/>
          <w:bCs/>
          <w:color w:val="auto"/>
          <w:kern w:val="0"/>
          <w:sz w:val="30"/>
          <w:szCs w:val="30"/>
          <w:lang w:val="zh-CN"/>
        </w:rPr>
        <w:t>：防城</w:t>
      </w:r>
      <w:r>
        <w:rPr>
          <w:rFonts w:hint="eastAsia" w:ascii="宋体" w:hAnsi="宋体" w:eastAsia="宋体" w:cs="宋体"/>
          <w:b/>
          <w:bCs/>
          <w:color w:val="auto"/>
          <w:kern w:val="0"/>
          <w:sz w:val="30"/>
          <w:szCs w:val="30"/>
          <w:lang w:val="zh-CN"/>
        </w:rPr>
        <w:t>港市中医医院2026年数字化全身型双能x线骨密度仪</w:t>
      </w:r>
    </w:p>
    <w:p w14:paraId="228CD288">
      <w:pPr>
        <w:snapToGrid w:val="0"/>
        <w:spacing w:before="50" w:after="120" w:line="360" w:lineRule="auto"/>
        <w:ind w:firstLine="1125" w:firstLineChars="393"/>
        <w:rPr>
          <w:rFonts w:ascii="宋体" w:hAnsi="宋体" w:eastAsia="宋体" w:cs="宋体"/>
          <w:b/>
          <w:bCs/>
          <w:color w:val="auto"/>
          <w:w w:val="95"/>
          <w:kern w:val="0"/>
          <w:sz w:val="30"/>
          <w:szCs w:val="30"/>
          <w:lang w:val="zh-CN"/>
        </w:rPr>
      </w:pPr>
      <w:r>
        <w:rPr>
          <w:rFonts w:hint="eastAsia" w:ascii="宋体" w:hAnsi="宋体" w:eastAsia="宋体" w:cs="宋体"/>
          <w:b/>
          <w:bCs/>
          <w:color w:val="auto"/>
          <w:w w:val="95"/>
          <w:sz w:val="30"/>
          <w:szCs w:val="30"/>
        </w:rPr>
        <w:t>项目</w:t>
      </w:r>
      <w:r>
        <w:rPr>
          <w:rFonts w:hint="eastAsia" w:ascii="宋体" w:hAnsi="宋体" w:eastAsia="宋体" w:cs="宋体"/>
          <w:b/>
          <w:bCs/>
          <w:color w:val="auto"/>
          <w:sz w:val="30"/>
          <w:szCs w:val="30"/>
        </w:rPr>
        <w:t>编号</w:t>
      </w:r>
      <w:r>
        <w:rPr>
          <w:rFonts w:hint="eastAsia" w:ascii="宋体" w:hAnsi="宋体" w:eastAsia="宋体" w:cs="宋体"/>
          <w:b/>
          <w:bCs/>
          <w:color w:val="auto"/>
          <w:w w:val="95"/>
          <w:sz w:val="30"/>
          <w:szCs w:val="30"/>
        </w:rPr>
        <w:t>：FCZC2026-J1-990021-GXKL</w:t>
      </w:r>
    </w:p>
    <w:p w14:paraId="00D12484">
      <w:pPr>
        <w:snapToGrid w:val="0"/>
        <w:spacing w:before="50" w:after="120" w:line="360" w:lineRule="auto"/>
        <w:ind w:firstLine="1125" w:firstLineChars="393"/>
        <w:rPr>
          <w:rFonts w:hint="eastAsia" w:ascii="宋体" w:hAnsi="宋体" w:eastAsia="宋体" w:cs="宋体"/>
          <w:b/>
          <w:bCs/>
          <w:color w:val="auto"/>
          <w:w w:val="95"/>
          <w:kern w:val="0"/>
          <w:sz w:val="30"/>
          <w:szCs w:val="30"/>
          <w:lang w:val="zh-CN"/>
        </w:rPr>
      </w:pPr>
    </w:p>
    <w:p w14:paraId="42659348">
      <w:pPr>
        <w:snapToGrid w:val="0"/>
        <w:spacing w:before="50" w:after="120" w:line="360" w:lineRule="auto"/>
        <w:ind w:firstLine="1125" w:firstLineChars="393"/>
        <w:rPr>
          <w:rFonts w:ascii="宋体" w:hAnsi="宋体" w:eastAsia="宋体" w:cs="宋体"/>
          <w:b/>
          <w:bCs/>
          <w:color w:val="auto"/>
          <w:w w:val="95"/>
          <w:kern w:val="0"/>
          <w:sz w:val="30"/>
          <w:szCs w:val="30"/>
          <w:lang w:val="zh-CN"/>
        </w:rPr>
      </w:pPr>
      <w:r>
        <w:rPr>
          <w:rFonts w:hint="eastAsia" w:ascii="宋体" w:hAnsi="宋体" w:eastAsia="宋体" w:cs="宋体"/>
          <w:b/>
          <w:bCs/>
          <w:color w:val="auto"/>
          <w:w w:val="95"/>
          <w:kern w:val="0"/>
          <w:sz w:val="30"/>
          <w:szCs w:val="30"/>
          <w:lang w:val="zh-CN"/>
        </w:rPr>
        <w:t xml:space="preserve">采 购 人：防城港市中医医院 </w:t>
      </w:r>
      <w:r>
        <w:rPr>
          <w:rFonts w:hint="eastAsia" w:ascii="宋体" w:hAnsi="宋体" w:eastAsia="宋体" w:cs="宋体"/>
          <w:b/>
          <w:bCs/>
          <w:color w:val="auto"/>
          <w:w w:val="95"/>
          <w:kern w:val="0"/>
          <w:sz w:val="30"/>
          <w:szCs w:val="30"/>
        </w:rPr>
        <w:t xml:space="preserve"> </w:t>
      </w:r>
    </w:p>
    <w:p w14:paraId="4882D724">
      <w:pPr>
        <w:snapToGrid w:val="0"/>
        <w:spacing w:before="50" w:after="120" w:line="360" w:lineRule="auto"/>
        <w:ind w:firstLine="1125" w:firstLineChars="393"/>
        <w:rPr>
          <w:rFonts w:ascii="宋体" w:hAnsi="宋体" w:eastAsia="宋体" w:cs="宋体"/>
          <w:b/>
          <w:bCs/>
          <w:color w:val="auto"/>
          <w:w w:val="95"/>
          <w:kern w:val="0"/>
          <w:sz w:val="30"/>
          <w:szCs w:val="30"/>
          <w:lang w:val="zh-CN"/>
        </w:rPr>
      </w:pPr>
      <w:r>
        <w:rPr>
          <w:rFonts w:hint="eastAsia" w:ascii="宋体" w:hAnsi="宋体" w:eastAsia="宋体" w:cs="宋体"/>
          <w:b/>
          <w:bCs/>
          <w:color w:val="auto"/>
          <w:w w:val="95"/>
          <w:kern w:val="0"/>
          <w:sz w:val="30"/>
          <w:szCs w:val="30"/>
          <w:lang w:val="zh-CN"/>
        </w:rPr>
        <w:t>采购代理机构：</w:t>
      </w:r>
      <w:bookmarkStart w:id="0" w:name="PO_3000001866_PM031"/>
      <w:r>
        <w:rPr>
          <w:rFonts w:hint="eastAsia" w:ascii="宋体" w:hAnsi="宋体" w:eastAsia="宋体" w:cs="宋体"/>
          <w:b/>
          <w:bCs/>
          <w:color w:val="auto"/>
          <w:w w:val="95"/>
          <w:kern w:val="0"/>
          <w:sz w:val="30"/>
          <w:szCs w:val="30"/>
          <w:lang w:val="zh-CN"/>
        </w:rPr>
        <w:t>广西科联招标中心有限公司</w:t>
      </w:r>
      <w:bookmarkEnd w:id="0"/>
    </w:p>
    <w:p w14:paraId="1100473A">
      <w:pPr>
        <w:spacing w:line="360" w:lineRule="auto"/>
        <w:jc w:val="center"/>
        <w:rPr>
          <w:rFonts w:ascii="宋体" w:hAnsi="宋体" w:eastAsia="宋体" w:cs="宋体"/>
          <w:b/>
          <w:color w:val="auto"/>
          <w:sz w:val="32"/>
          <w:szCs w:val="32"/>
        </w:rPr>
      </w:pPr>
    </w:p>
    <w:p w14:paraId="64C44AF5">
      <w:pPr>
        <w:spacing w:line="360" w:lineRule="auto"/>
        <w:jc w:val="center"/>
        <w:rPr>
          <w:rFonts w:ascii="宋体" w:hAnsi="宋体" w:eastAsia="宋体" w:cs="宋体"/>
          <w:b/>
          <w:color w:val="auto"/>
          <w:sz w:val="32"/>
          <w:szCs w:val="32"/>
        </w:rPr>
      </w:pPr>
      <w:r>
        <w:rPr>
          <w:rFonts w:hint="eastAsia" w:ascii="宋体" w:hAnsi="宋体" w:eastAsia="宋体" w:cs="宋体"/>
          <w:b/>
          <w:color w:val="auto"/>
          <w:sz w:val="32"/>
          <w:szCs w:val="32"/>
        </w:rPr>
        <w:t>2026年</w:t>
      </w:r>
      <w:r>
        <w:rPr>
          <w:rFonts w:hint="eastAsia" w:ascii="宋体" w:hAnsi="宋体" w:eastAsia="宋体" w:cs="宋体"/>
          <w:b/>
          <w:color w:val="auto"/>
          <w:sz w:val="32"/>
          <w:szCs w:val="32"/>
          <w:lang w:val="en-US" w:eastAsia="zh-CN"/>
        </w:rPr>
        <w:t>3</w:t>
      </w:r>
      <w:r>
        <w:rPr>
          <w:rFonts w:hint="eastAsia" w:ascii="宋体" w:hAnsi="宋体" w:eastAsia="宋体" w:cs="宋体"/>
          <w:b/>
          <w:color w:val="auto"/>
          <w:sz w:val="32"/>
          <w:szCs w:val="32"/>
        </w:rPr>
        <w:t>月</w:t>
      </w:r>
      <w:r>
        <w:rPr>
          <w:rFonts w:hint="eastAsia" w:ascii="宋体" w:hAnsi="宋体" w:eastAsia="宋体" w:cs="宋体"/>
          <w:b/>
          <w:color w:val="auto"/>
          <w:sz w:val="32"/>
          <w:szCs w:val="32"/>
          <w:lang w:val="en-US" w:eastAsia="zh-CN"/>
        </w:rPr>
        <w:t>16</w:t>
      </w:r>
      <w:r>
        <w:rPr>
          <w:rFonts w:hint="eastAsia" w:ascii="宋体" w:hAnsi="宋体" w:eastAsia="宋体" w:cs="宋体"/>
          <w:b/>
          <w:color w:val="auto"/>
          <w:sz w:val="32"/>
          <w:szCs w:val="32"/>
        </w:rPr>
        <w:t>日</w:t>
      </w:r>
    </w:p>
    <w:p w14:paraId="25F6924E">
      <w:pPr>
        <w:ind w:firstLine="803"/>
        <w:jc w:val="center"/>
        <w:rPr>
          <w:rFonts w:ascii="宋体" w:hAnsi="宋体" w:eastAsia="宋体" w:cs="宋体"/>
          <w:b/>
          <w:color w:val="auto"/>
          <w:sz w:val="32"/>
          <w:szCs w:val="32"/>
          <w:lang w:val="zh-CN"/>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4F3AC1B4">
      <w:pPr>
        <w:spacing w:line="400" w:lineRule="exact"/>
        <w:jc w:val="left"/>
        <w:rPr>
          <w:rFonts w:ascii="宋体" w:hAnsi="宋体" w:eastAsia="宋体" w:cs="Times New Roman"/>
          <w:b/>
          <w:color w:val="auto"/>
          <w:sz w:val="32"/>
          <w:szCs w:val="32"/>
        </w:rPr>
      </w:pPr>
    </w:p>
    <w:p w14:paraId="4AC91B95">
      <w:pPr>
        <w:spacing w:line="360" w:lineRule="auto"/>
        <w:jc w:val="center"/>
        <w:rPr>
          <w:rFonts w:ascii="宋体" w:hAnsi="宋体" w:eastAsia="宋体" w:cs="Times New Roman"/>
          <w:b/>
          <w:color w:val="auto"/>
          <w:sz w:val="44"/>
          <w:szCs w:val="44"/>
        </w:rPr>
      </w:pPr>
      <w:r>
        <w:rPr>
          <w:rFonts w:hint="eastAsia" w:ascii="宋体" w:hAnsi="宋体" w:eastAsia="宋体" w:cs="Times New Roman"/>
          <w:b/>
          <w:color w:val="auto"/>
          <w:sz w:val="44"/>
          <w:szCs w:val="44"/>
        </w:rPr>
        <w:t>目   录</w:t>
      </w:r>
    </w:p>
    <w:p w14:paraId="77A8DB5E">
      <w:pPr>
        <w:spacing w:line="400" w:lineRule="exact"/>
        <w:jc w:val="center"/>
        <w:rPr>
          <w:rFonts w:ascii="宋体" w:hAnsi="宋体" w:eastAsia="宋体" w:cs="Times New Roman"/>
          <w:b/>
          <w:color w:val="auto"/>
          <w:sz w:val="44"/>
          <w:szCs w:val="44"/>
        </w:rPr>
      </w:pPr>
    </w:p>
    <w:p w14:paraId="556FD6A4">
      <w:pPr>
        <w:pStyle w:val="25"/>
        <w:tabs>
          <w:tab w:val="right" w:leader="dot" w:pos="8879"/>
        </w:tabs>
        <w:rPr>
          <w:rFonts w:ascii="宋体" w:hAnsi="宋体" w:eastAsia="宋体" w:cs="宋体"/>
          <w:b/>
          <w:color w:val="auto"/>
          <w:sz w:val="28"/>
          <w:szCs w:val="28"/>
        </w:rPr>
      </w:pPr>
    </w:p>
    <w:p w14:paraId="295D723A">
      <w:pPr>
        <w:pStyle w:val="25"/>
        <w:tabs>
          <w:tab w:val="right" w:leader="dot" w:pos="8879"/>
        </w:tabs>
        <w:spacing w:line="480" w:lineRule="auto"/>
        <w:rPr>
          <w:rFonts w:asciiTheme="majorEastAsia" w:hAnsiTheme="majorEastAsia" w:eastAsiaTheme="majorEastAsia" w:cstheme="majorEastAsia"/>
          <w:b/>
          <w:bCs/>
          <w:color w:val="auto"/>
          <w:sz w:val="24"/>
          <w:szCs w:val="24"/>
        </w:rPr>
      </w:pP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TOC \o "1-1" \h \u </w:instrText>
      </w:r>
      <w:r>
        <w:rPr>
          <w:rFonts w:hint="eastAsia" w:ascii="宋体" w:hAnsi="宋体" w:eastAsia="宋体" w:cs="宋体"/>
          <w:b/>
          <w:color w:val="auto"/>
          <w:sz w:val="24"/>
          <w:szCs w:val="24"/>
        </w:rPr>
        <w:fldChar w:fldCharType="separate"/>
      </w:r>
      <w:r>
        <w:rPr>
          <w:color w:val="auto"/>
        </w:rPr>
        <w:fldChar w:fldCharType="begin"/>
      </w:r>
      <w:r>
        <w:rPr>
          <w:color w:val="auto"/>
        </w:rPr>
        <w:instrText xml:space="preserve"> HYPERLINK \l "_Toc28468" </w:instrText>
      </w:r>
      <w:r>
        <w:rPr>
          <w:color w:val="auto"/>
        </w:rPr>
        <w:fldChar w:fldCharType="separate"/>
      </w:r>
      <w:r>
        <w:rPr>
          <w:rFonts w:hint="eastAsia" w:asciiTheme="majorEastAsia" w:hAnsiTheme="majorEastAsia" w:eastAsiaTheme="majorEastAsia" w:cstheme="majorEastAsia"/>
          <w:b/>
          <w:bCs/>
          <w:color w:val="auto"/>
          <w:kern w:val="44"/>
          <w:sz w:val="24"/>
          <w:szCs w:val="24"/>
          <w:lang w:val="zh-CN"/>
        </w:rPr>
        <w:t>第一章 竞争性谈判公告</w:t>
      </w:r>
      <w:r>
        <w:rPr>
          <w:rFonts w:hint="eastAsia" w:asciiTheme="majorEastAsia" w:hAnsiTheme="majorEastAsia" w:eastAsiaTheme="majorEastAsia" w:cstheme="majorEastAsia"/>
          <w:b/>
          <w:bCs/>
          <w:color w:val="auto"/>
          <w:sz w:val="24"/>
          <w:szCs w:val="24"/>
        </w:rPr>
        <w:tab/>
      </w:r>
      <w:r>
        <w:rPr>
          <w:rFonts w:hint="eastAsia" w:asciiTheme="majorEastAsia" w:hAnsiTheme="majorEastAsia" w:eastAsiaTheme="majorEastAsia" w:cstheme="majorEastAsia"/>
          <w:b/>
          <w:bCs/>
          <w:color w:val="auto"/>
          <w:sz w:val="24"/>
          <w:szCs w:val="24"/>
        </w:rPr>
        <w:fldChar w:fldCharType="begin"/>
      </w:r>
      <w:r>
        <w:rPr>
          <w:rFonts w:hint="eastAsia" w:asciiTheme="majorEastAsia" w:hAnsiTheme="majorEastAsia" w:eastAsiaTheme="majorEastAsia" w:cstheme="majorEastAsia"/>
          <w:b/>
          <w:bCs/>
          <w:color w:val="auto"/>
          <w:sz w:val="24"/>
          <w:szCs w:val="24"/>
        </w:rPr>
        <w:instrText xml:space="preserve"> PAGEREF _Toc28468 </w:instrText>
      </w:r>
      <w:r>
        <w:rPr>
          <w:rFonts w:hint="eastAsia" w:asciiTheme="majorEastAsia" w:hAnsiTheme="majorEastAsia" w:eastAsiaTheme="majorEastAsia" w:cstheme="majorEastAsia"/>
          <w:b/>
          <w:bCs/>
          <w:color w:val="auto"/>
          <w:sz w:val="24"/>
          <w:szCs w:val="24"/>
        </w:rPr>
        <w:fldChar w:fldCharType="separate"/>
      </w:r>
      <w:r>
        <w:rPr>
          <w:rFonts w:hint="eastAsia" w:asciiTheme="majorEastAsia" w:hAnsiTheme="majorEastAsia" w:eastAsiaTheme="majorEastAsia" w:cstheme="majorEastAsia"/>
          <w:b/>
          <w:bCs/>
          <w:color w:val="auto"/>
          <w:sz w:val="24"/>
          <w:szCs w:val="24"/>
        </w:rPr>
        <w:t>2</w:t>
      </w:r>
      <w:r>
        <w:rPr>
          <w:rFonts w:hint="eastAsia" w:asciiTheme="majorEastAsia" w:hAnsiTheme="majorEastAsia" w:eastAsiaTheme="majorEastAsia" w:cstheme="majorEastAsia"/>
          <w:b/>
          <w:bCs/>
          <w:color w:val="auto"/>
          <w:sz w:val="24"/>
          <w:szCs w:val="24"/>
        </w:rPr>
        <w:fldChar w:fldCharType="end"/>
      </w:r>
      <w:r>
        <w:rPr>
          <w:rFonts w:hint="eastAsia" w:asciiTheme="majorEastAsia" w:hAnsiTheme="majorEastAsia" w:eastAsiaTheme="majorEastAsia" w:cstheme="majorEastAsia"/>
          <w:b/>
          <w:bCs/>
          <w:color w:val="auto"/>
          <w:sz w:val="24"/>
          <w:szCs w:val="24"/>
        </w:rPr>
        <w:fldChar w:fldCharType="end"/>
      </w:r>
    </w:p>
    <w:p w14:paraId="6B8CD600">
      <w:pPr>
        <w:pStyle w:val="25"/>
        <w:tabs>
          <w:tab w:val="right" w:leader="dot" w:pos="8879"/>
        </w:tabs>
        <w:spacing w:line="480" w:lineRule="auto"/>
        <w:rPr>
          <w:rFonts w:asciiTheme="majorEastAsia" w:hAnsiTheme="majorEastAsia" w:eastAsiaTheme="majorEastAsia" w:cstheme="majorEastAsia"/>
          <w:b/>
          <w:bCs/>
          <w:color w:val="auto"/>
          <w:sz w:val="24"/>
          <w:szCs w:val="24"/>
        </w:rPr>
      </w:pPr>
      <w:r>
        <w:rPr>
          <w:color w:val="auto"/>
        </w:rPr>
        <w:fldChar w:fldCharType="begin"/>
      </w:r>
      <w:r>
        <w:rPr>
          <w:color w:val="auto"/>
        </w:rPr>
        <w:instrText xml:space="preserve"> HYPERLINK \l "_Toc7676" </w:instrText>
      </w:r>
      <w:r>
        <w:rPr>
          <w:color w:val="auto"/>
        </w:rPr>
        <w:fldChar w:fldCharType="separate"/>
      </w:r>
      <w:r>
        <w:rPr>
          <w:rFonts w:hint="eastAsia" w:asciiTheme="majorEastAsia" w:hAnsiTheme="majorEastAsia" w:eastAsiaTheme="majorEastAsia" w:cstheme="majorEastAsia"/>
          <w:b/>
          <w:bCs/>
          <w:color w:val="auto"/>
          <w:kern w:val="44"/>
          <w:sz w:val="24"/>
          <w:szCs w:val="24"/>
          <w:lang w:val="zh-CN"/>
        </w:rPr>
        <w:t>第二章 采购需求</w:t>
      </w:r>
      <w:r>
        <w:rPr>
          <w:rFonts w:hint="eastAsia" w:asciiTheme="majorEastAsia" w:hAnsiTheme="majorEastAsia" w:eastAsiaTheme="majorEastAsia" w:cstheme="majorEastAsia"/>
          <w:b/>
          <w:bCs/>
          <w:color w:val="auto"/>
          <w:sz w:val="24"/>
          <w:szCs w:val="24"/>
        </w:rPr>
        <w:tab/>
      </w:r>
      <w:r>
        <w:rPr>
          <w:rFonts w:hint="eastAsia" w:asciiTheme="majorEastAsia" w:hAnsiTheme="majorEastAsia" w:eastAsiaTheme="majorEastAsia" w:cstheme="majorEastAsia"/>
          <w:b/>
          <w:bCs/>
          <w:color w:val="auto"/>
          <w:sz w:val="24"/>
          <w:szCs w:val="24"/>
        </w:rPr>
        <w:fldChar w:fldCharType="begin"/>
      </w:r>
      <w:r>
        <w:rPr>
          <w:rFonts w:hint="eastAsia" w:asciiTheme="majorEastAsia" w:hAnsiTheme="majorEastAsia" w:eastAsiaTheme="majorEastAsia" w:cstheme="majorEastAsia"/>
          <w:b/>
          <w:bCs/>
          <w:color w:val="auto"/>
          <w:sz w:val="24"/>
          <w:szCs w:val="24"/>
        </w:rPr>
        <w:instrText xml:space="preserve"> PAGEREF _Toc7676 </w:instrText>
      </w:r>
      <w:r>
        <w:rPr>
          <w:rFonts w:hint="eastAsia" w:asciiTheme="majorEastAsia" w:hAnsiTheme="majorEastAsia" w:eastAsiaTheme="majorEastAsia" w:cstheme="majorEastAsia"/>
          <w:b/>
          <w:bCs/>
          <w:color w:val="auto"/>
          <w:sz w:val="24"/>
          <w:szCs w:val="24"/>
        </w:rPr>
        <w:fldChar w:fldCharType="separate"/>
      </w:r>
      <w:r>
        <w:rPr>
          <w:rFonts w:hint="eastAsia" w:asciiTheme="majorEastAsia" w:hAnsiTheme="majorEastAsia" w:eastAsiaTheme="majorEastAsia" w:cstheme="majorEastAsia"/>
          <w:b/>
          <w:bCs/>
          <w:color w:val="auto"/>
          <w:sz w:val="24"/>
          <w:szCs w:val="24"/>
        </w:rPr>
        <w:t>5</w:t>
      </w:r>
      <w:r>
        <w:rPr>
          <w:rFonts w:hint="eastAsia" w:asciiTheme="majorEastAsia" w:hAnsiTheme="majorEastAsia" w:eastAsiaTheme="majorEastAsia" w:cstheme="majorEastAsia"/>
          <w:b/>
          <w:bCs/>
          <w:color w:val="auto"/>
          <w:sz w:val="24"/>
          <w:szCs w:val="24"/>
        </w:rPr>
        <w:fldChar w:fldCharType="end"/>
      </w:r>
      <w:r>
        <w:rPr>
          <w:rFonts w:hint="eastAsia" w:asciiTheme="majorEastAsia" w:hAnsiTheme="majorEastAsia" w:eastAsiaTheme="majorEastAsia" w:cstheme="majorEastAsia"/>
          <w:b/>
          <w:bCs/>
          <w:color w:val="auto"/>
          <w:sz w:val="24"/>
          <w:szCs w:val="24"/>
        </w:rPr>
        <w:fldChar w:fldCharType="end"/>
      </w:r>
    </w:p>
    <w:p w14:paraId="40F9CA30">
      <w:pPr>
        <w:pStyle w:val="25"/>
        <w:tabs>
          <w:tab w:val="right" w:leader="dot" w:pos="8879"/>
        </w:tabs>
        <w:spacing w:line="480" w:lineRule="auto"/>
        <w:rPr>
          <w:rFonts w:asciiTheme="majorEastAsia" w:hAnsiTheme="majorEastAsia" w:eastAsiaTheme="majorEastAsia" w:cstheme="majorEastAsia"/>
          <w:b/>
          <w:bCs/>
          <w:color w:val="auto"/>
          <w:sz w:val="24"/>
          <w:szCs w:val="24"/>
        </w:rPr>
      </w:pPr>
      <w:r>
        <w:rPr>
          <w:color w:val="auto"/>
        </w:rPr>
        <w:fldChar w:fldCharType="begin"/>
      </w:r>
      <w:r>
        <w:rPr>
          <w:color w:val="auto"/>
        </w:rPr>
        <w:instrText xml:space="preserve"> HYPERLINK \l "_Toc16363" </w:instrText>
      </w:r>
      <w:r>
        <w:rPr>
          <w:color w:val="auto"/>
        </w:rPr>
        <w:fldChar w:fldCharType="separate"/>
      </w:r>
      <w:r>
        <w:rPr>
          <w:rFonts w:hint="eastAsia" w:asciiTheme="majorEastAsia" w:hAnsiTheme="majorEastAsia" w:eastAsiaTheme="majorEastAsia" w:cstheme="majorEastAsia"/>
          <w:b/>
          <w:bCs/>
          <w:color w:val="auto"/>
          <w:kern w:val="44"/>
          <w:sz w:val="24"/>
          <w:szCs w:val="24"/>
          <w:lang w:val="zh-CN"/>
        </w:rPr>
        <w:t>第三章 供应商须知</w:t>
      </w:r>
      <w:r>
        <w:rPr>
          <w:rFonts w:hint="eastAsia" w:asciiTheme="majorEastAsia" w:hAnsiTheme="majorEastAsia" w:eastAsiaTheme="majorEastAsia" w:cstheme="majorEastAsia"/>
          <w:b/>
          <w:bCs/>
          <w:color w:val="auto"/>
          <w:sz w:val="24"/>
          <w:szCs w:val="24"/>
        </w:rPr>
        <w:tab/>
      </w:r>
      <w:r>
        <w:rPr>
          <w:rFonts w:hint="eastAsia" w:asciiTheme="majorEastAsia" w:hAnsiTheme="majorEastAsia" w:eastAsiaTheme="majorEastAsia" w:cstheme="majorEastAsia"/>
          <w:b/>
          <w:bCs/>
          <w:color w:val="auto"/>
          <w:sz w:val="24"/>
          <w:szCs w:val="24"/>
        </w:rPr>
        <w:fldChar w:fldCharType="begin"/>
      </w:r>
      <w:r>
        <w:rPr>
          <w:rFonts w:hint="eastAsia" w:asciiTheme="majorEastAsia" w:hAnsiTheme="majorEastAsia" w:eastAsiaTheme="majorEastAsia" w:cstheme="majorEastAsia"/>
          <w:b/>
          <w:bCs/>
          <w:color w:val="auto"/>
          <w:sz w:val="24"/>
          <w:szCs w:val="24"/>
        </w:rPr>
        <w:instrText xml:space="preserve"> PAGEREF _Toc16363 </w:instrText>
      </w:r>
      <w:r>
        <w:rPr>
          <w:rFonts w:hint="eastAsia" w:asciiTheme="majorEastAsia" w:hAnsiTheme="majorEastAsia" w:eastAsiaTheme="majorEastAsia" w:cstheme="majorEastAsia"/>
          <w:b/>
          <w:bCs/>
          <w:color w:val="auto"/>
          <w:sz w:val="24"/>
          <w:szCs w:val="24"/>
        </w:rPr>
        <w:fldChar w:fldCharType="separate"/>
      </w:r>
      <w:r>
        <w:rPr>
          <w:rFonts w:hint="eastAsia" w:asciiTheme="majorEastAsia" w:hAnsiTheme="majorEastAsia" w:eastAsiaTheme="majorEastAsia" w:cstheme="majorEastAsia"/>
          <w:b/>
          <w:bCs/>
          <w:color w:val="auto"/>
          <w:sz w:val="24"/>
          <w:szCs w:val="24"/>
        </w:rPr>
        <w:t>17</w:t>
      </w:r>
      <w:r>
        <w:rPr>
          <w:rFonts w:hint="eastAsia" w:asciiTheme="majorEastAsia" w:hAnsiTheme="majorEastAsia" w:eastAsiaTheme="majorEastAsia" w:cstheme="majorEastAsia"/>
          <w:b/>
          <w:bCs/>
          <w:color w:val="auto"/>
          <w:sz w:val="24"/>
          <w:szCs w:val="24"/>
        </w:rPr>
        <w:fldChar w:fldCharType="end"/>
      </w:r>
      <w:r>
        <w:rPr>
          <w:rFonts w:hint="eastAsia" w:asciiTheme="majorEastAsia" w:hAnsiTheme="majorEastAsia" w:eastAsiaTheme="majorEastAsia" w:cstheme="majorEastAsia"/>
          <w:b/>
          <w:bCs/>
          <w:color w:val="auto"/>
          <w:sz w:val="24"/>
          <w:szCs w:val="24"/>
        </w:rPr>
        <w:fldChar w:fldCharType="end"/>
      </w:r>
    </w:p>
    <w:p w14:paraId="7BF7B5CF">
      <w:pPr>
        <w:pStyle w:val="25"/>
        <w:tabs>
          <w:tab w:val="right" w:leader="dot" w:pos="8879"/>
        </w:tabs>
        <w:spacing w:line="480" w:lineRule="auto"/>
        <w:rPr>
          <w:rFonts w:asciiTheme="majorEastAsia" w:hAnsiTheme="majorEastAsia" w:eastAsiaTheme="majorEastAsia" w:cstheme="majorEastAsia"/>
          <w:b/>
          <w:bCs/>
          <w:color w:val="auto"/>
          <w:sz w:val="24"/>
          <w:szCs w:val="24"/>
        </w:rPr>
      </w:pPr>
      <w:r>
        <w:rPr>
          <w:color w:val="auto"/>
        </w:rPr>
        <w:fldChar w:fldCharType="begin"/>
      </w:r>
      <w:r>
        <w:rPr>
          <w:color w:val="auto"/>
        </w:rPr>
        <w:instrText xml:space="preserve"> HYPERLINK \l "_Toc17139" </w:instrText>
      </w:r>
      <w:r>
        <w:rPr>
          <w:color w:val="auto"/>
        </w:rPr>
        <w:fldChar w:fldCharType="separate"/>
      </w:r>
      <w:r>
        <w:rPr>
          <w:rFonts w:hint="eastAsia" w:asciiTheme="majorEastAsia" w:hAnsiTheme="majorEastAsia" w:eastAsiaTheme="majorEastAsia" w:cstheme="majorEastAsia"/>
          <w:b/>
          <w:bCs/>
          <w:color w:val="auto"/>
          <w:sz w:val="24"/>
          <w:szCs w:val="24"/>
          <w:lang w:val="zh-CN"/>
        </w:rPr>
        <w:t>第四章 评审程序、评审方法和成交标准</w:t>
      </w:r>
      <w:r>
        <w:rPr>
          <w:rFonts w:hint="eastAsia" w:asciiTheme="majorEastAsia" w:hAnsiTheme="majorEastAsia" w:eastAsiaTheme="majorEastAsia" w:cstheme="majorEastAsia"/>
          <w:b/>
          <w:bCs/>
          <w:color w:val="auto"/>
          <w:sz w:val="24"/>
          <w:szCs w:val="24"/>
        </w:rPr>
        <w:tab/>
      </w:r>
      <w:r>
        <w:rPr>
          <w:rFonts w:hint="eastAsia" w:asciiTheme="majorEastAsia" w:hAnsiTheme="majorEastAsia" w:eastAsiaTheme="majorEastAsia" w:cstheme="majorEastAsia"/>
          <w:b/>
          <w:bCs/>
          <w:color w:val="auto"/>
          <w:sz w:val="24"/>
          <w:szCs w:val="24"/>
        </w:rPr>
        <w:fldChar w:fldCharType="begin"/>
      </w:r>
      <w:r>
        <w:rPr>
          <w:rFonts w:hint="eastAsia" w:asciiTheme="majorEastAsia" w:hAnsiTheme="majorEastAsia" w:eastAsiaTheme="majorEastAsia" w:cstheme="majorEastAsia"/>
          <w:b/>
          <w:bCs/>
          <w:color w:val="auto"/>
          <w:sz w:val="24"/>
          <w:szCs w:val="24"/>
        </w:rPr>
        <w:instrText xml:space="preserve"> PAGEREF _Toc17139 </w:instrText>
      </w:r>
      <w:r>
        <w:rPr>
          <w:rFonts w:hint="eastAsia" w:asciiTheme="majorEastAsia" w:hAnsiTheme="majorEastAsia" w:eastAsiaTheme="majorEastAsia" w:cstheme="majorEastAsia"/>
          <w:b/>
          <w:bCs/>
          <w:color w:val="auto"/>
          <w:sz w:val="24"/>
          <w:szCs w:val="24"/>
        </w:rPr>
        <w:fldChar w:fldCharType="separate"/>
      </w:r>
      <w:r>
        <w:rPr>
          <w:rFonts w:hint="eastAsia" w:asciiTheme="majorEastAsia" w:hAnsiTheme="majorEastAsia" w:eastAsiaTheme="majorEastAsia" w:cstheme="majorEastAsia"/>
          <w:b/>
          <w:bCs/>
          <w:color w:val="auto"/>
          <w:sz w:val="24"/>
          <w:szCs w:val="24"/>
        </w:rPr>
        <w:t>34</w:t>
      </w:r>
      <w:r>
        <w:rPr>
          <w:rFonts w:hint="eastAsia" w:asciiTheme="majorEastAsia" w:hAnsiTheme="majorEastAsia" w:eastAsiaTheme="majorEastAsia" w:cstheme="majorEastAsia"/>
          <w:b/>
          <w:bCs/>
          <w:color w:val="auto"/>
          <w:sz w:val="24"/>
          <w:szCs w:val="24"/>
        </w:rPr>
        <w:fldChar w:fldCharType="end"/>
      </w:r>
      <w:r>
        <w:rPr>
          <w:rFonts w:hint="eastAsia" w:asciiTheme="majorEastAsia" w:hAnsiTheme="majorEastAsia" w:eastAsiaTheme="majorEastAsia" w:cstheme="majorEastAsia"/>
          <w:b/>
          <w:bCs/>
          <w:color w:val="auto"/>
          <w:sz w:val="24"/>
          <w:szCs w:val="24"/>
        </w:rPr>
        <w:fldChar w:fldCharType="end"/>
      </w:r>
    </w:p>
    <w:p w14:paraId="0EA5F4A4">
      <w:pPr>
        <w:pStyle w:val="25"/>
        <w:tabs>
          <w:tab w:val="right" w:leader="dot" w:pos="8879"/>
        </w:tabs>
        <w:spacing w:line="480" w:lineRule="auto"/>
        <w:rPr>
          <w:rFonts w:asciiTheme="majorEastAsia" w:hAnsiTheme="majorEastAsia" w:eastAsiaTheme="majorEastAsia" w:cstheme="majorEastAsia"/>
          <w:b/>
          <w:bCs/>
          <w:color w:val="auto"/>
          <w:sz w:val="24"/>
          <w:szCs w:val="24"/>
        </w:rPr>
      </w:pPr>
      <w:r>
        <w:rPr>
          <w:color w:val="auto"/>
        </w:rPr>
        <w:fldChar w:fldCharType="begin"/>
      </w:r>
      <w:r>
        <w:rPr>
          <w:color w:val="auto"/>
        </w:rPr>
        <w:instrText xml:space="preserve"> HYPERLINK \l "_Toc25678" </w:instrText>
      </w:r>
      <w:r>
        <w:rPr>
          <w:color w:val="auto"/>
        </w:rPr>
        <w:fldChar w:fldCharType="separate"/>
      </w:r>
      <w:r>
        <w:rPr>
          <w:rFonts w:hint="eastAsia" w:asciiTheme="majorEastAsia" w:hAnsiTheme="majorEastAsia" w:eastAsiaTheme="majorEastAsia" w:cstheme="majorEastAsia"/>
          <w:b/>
          <w:bCs/>
          <w:color w:val="auto"/>
          <w:kern w:val="44"/>
          <w:sz w:val="24"/>
          <w:szCs w:val="24"/>
          <w:lang w:val="zh-CN"/>
        </w:rPr>
        <w:t>第五章 响应文件格式</w:t>
      </w:r>
      <w:r>
        <w:rPr>
          <w:rFonts w:hint="eastAsia" w:asciiTheme="majorEastAsia" w:hAnsiTheme="majorEastAsia" w:eastAsiaTheme="majorEastAsia" w:cstheme="majorEastAsia"/>
          <w:b/>
          <w:bCs/>
          <w:color w:val="auto"/>
          <w:sz w:val="24"/>
          <w:szCs w:val="24"/>
        </w:rPr>
        <w:tab/>
      </w:r>
      <w:r>
        <w:rPr>
          <w:rFonts w:hint="eastAsia" w:asciiTheme="majorEastAsia" w:hAnsiTheme="majorEastAsia" w:eastAsiaTheme="majorEastAsia" w:cstheme="majorEastAsia"/>
          <w:b/>
          <w:bCs/>
          <w:color w:val="auto"/>
          <w:sz w:val="24"/>
          <w:szCs w:val="24"/>
        </w:rPr>
        <w:fldChar w:fldCharType="begin"/>
      </w:r>
      <w:r>
        <w:rPr>
          <w:rFonts w:hint="eastAsia" w:asciiTheme="majorEastAsia" w:hAnsiTheme="majorEastAsia" w:eastAsiaTheme="majorEastAsia" w:cstheme="majorEastAsia"/>
          <w:b/>
          <w:bCs/>
          <w:color w:val="auto"/>
          <w:sz w:val="24"/>
          <w:szCs w:val="24"/>
        </w:rPr>
        <w:instrText xml:space="preserve"> PAGEREF _Toc25678 </w:instrText>
      </w:r>
      <w:r>
        <w:rPr>
          <w:rFonts w:hint="eastAsia" w:asciiTheme="majorEastAsia" w:hAnsiTheme="majorEastAsia" w:eastAsiaTheme="majorEastAsia" w:cstheme="majorEastAsia"/>
          <w:b/>
          <w:bCs/>
          <w:color w:val="auto"/>
          <w:sz w:val="24"/>
          <w:szCs w:val="24"/>
        </w:rPr>
        <w:fldChar w:fldCharType="separate"/>
      </w:r>
      <w:r>
        <w:rPr>
          <w:rFonts w:hint="eastAsia" w:asciiTheme="majorEastAsia" w:hAnsiTheme="majorEastAsia" w:eastAsiaTheme="majorEastAsia" w:cstheme="majorEastAsia"/>
          <w:b/>
          <w:bCs/>
          <w:color w:val="auto"/>
          <w:sz w:val="24"/>
          <w:szCs w:val="24"/>
        </w:rPr>
        <w:t>40</w:t>
      </w:r>
      <w:r>
        <w:rPr>
          <w:rFonts w:hint="eastAsia" w:asciiTheme="majorEastAsia" w:hAnsiTheme="majorEastAsia" w:eastAsiaTheme="majorEastAsia" w:cstheme="majorEastAsia"/>
          <w:b/>
          <w:bCs/>
          <w:color w:val="auto"/>
          <w:sz w:val="24"/>
          <w:szCs w:val="24"/>
        </w:rPr>
        <w:fldChar w:fldCharType="end"/>
      </w:r>
      <w:r>
        <w:rPr>
          <w:rFonts w:hint="eastAsia" w:asciiTheme="majorEastAsia" w:hAnsiTheme="majorEastAsia" w:eastAsiaTheme="majorEastAsia" w:cstheme="majorEastAsia"/>
          <w:b/>
          <w:bCs/>
          <w:color w:val="auto"/>
          <w:sz w:val="24"/>
          <w:szCs w:val="24"/>
        </w:rPr>
        <w:fldChar w:fldCharType="end"/>
      </w:r>
    </w:p>
    <w:p w14:paraId="36A8F318">
      <w:pPr>
        <w:pStyle w:val="25"/>
        <w:tabs>
          <w:tab w:val="right" w:leader="dot" w:pos="8879"/>
        </w:tabs>
        <w:spacing w:line="480" w:lineRule="auto"/>
        <w:rPr>
          <w:rFonts w:asciiTheme="majorEastAsia" w:hAnsiTheme="majorEastAsia" w:eastAsiaTheme="majorEastAsia" w:cstheme="majorEastAsia"/>
          <w:b/>
          <w:bCs/>
          <w:color w:val="auto"/>
          <w:sz w:val="24"/>
          <w:szCs w:val="24"/>
        </w:rPr>
      </w:pPr>
      <w:r>
        <w:rPr>
          <w:color w:val="auto"/>
        </w:rPr>
        <w:fldChar w:fldCharType="begin"/>
      </w:r>
      <w:r>
        <w:rPr>
          <w:color w:val="auto"/>
        </w:rPr>
        <w:instrText xml:space="preserve"> HYPERLINK \l "_Toc4631" </w:instrText>
      </w:r>
      <w:r>
        <w:rPr>
          <w:color w:val="auto"/>
        </w:rPr>
        <w:fldChar w:fldCharType="separate"/>
      </w:r>
      <w:r>
        <w:rPr>
          <w:rFonts w:hint="eastAsia" w:asciiTheme="majorEastAsia" w:hAnsiTheme="majorEastAsia" w:eastAsiaTheme="majorEastAsia" w:cstheme="majorEastAsia"/>
          <w:b/>
          <w:bCs/>
          <w:color w:val="auto"/>
          <w:kern w:val="44"/>
          <w:sz w:val="24"/>
          <w:szCs w:val="24"/>
          <w:lang w:val="zh-CN"/>
        </w:rPr>
        <w:t>第六章 合同文本</w:t>
      </w:r>
      <w:r>
        <w:rPr>
          <w:rFonts w:hint="eastAsia" w:asciiTheme="majorEastAsia" w:hAnsiTheme="majorEastAsia" w:eastAsiaTheme="majorEastAsia" w:cstheme="majorEastAsia"/>
          <w:b/>
          <w:bCs/>
          <w:color w:val="auto"/>
          <w:sz w:val="24"/>
          <w:szCs w:val="24"/>
        </w:rPr>
        <w:tab/>
      </w:r>
      <w:r>
        <w:rPr>
          <w:rFonts w:hint="eastAsia" w:asciiTheme="majorEastAsia" w:hAnsiTheme="majorEastAsia" w:eastAsiaTheme="majorEastAsia" w:cstheme="majorEastAsia"/>
          <w:b/>
          <w:bCs/>
          <w:color w:val="auto"/>
          <w:sz w:val="24"/>
          <w:szCs w:val="24"/>
        </w:rPr>
        <w:fldChar w:fldCharType="begin"/>
      </w:r>
      <w:r>
        <w:rPr>
          <w:rFonts w:hint="eastAsia" w:asciiTheme="majorEastAsia" w:hAnsiTheme="majorEastAsia" w:eastAsiaTheme="majorEastAsia" w:cstheme="majorEastAsia"/>
          <w:b/>
          <w:bCs/>
          <w:color w:val="auto"/>
          <w:sz w:val="24"/>
          <w:szCs w:val="24"/>
        </w:rPr>
        <w:instrText xml:space="preserve"> PAGEREF _Toc4631 </w:instrText>
      </w:r>
      <w:r>
        <w:rPr>
          <w:rFonts w:hint="eastAsia" w:asciiTheme="majorEastAsia" w:hAnsiTheme="majorEastAsia" w:eastAsiaTheme="majorEastAsia" w:cstheme="majorEastAsia"/>
          <w:b/>
          <w:bCs/>
          <w:color w:val="auto"/>
          <w:sz w:val="24"/>
          <w:szCs w:val="24"/>
        </w:rPr>
        <w:fldChar w:fldCharType="separate"/>
      </w:r>
      <w:r>
        <w:rPr>
          <w:rFonts w:hint="eastAsia" w:asciiTheme="majorEastAsia" w:hAnsiTheme="majorEastAsia" w:eastAsiaTheme="majorEastAsia" w:cstheme="majorEastAsia"/>
          <w:b/>
          <w:bCs/>
          <w:color w:val="auto"/>
          <w:sz w:val="24"/>
          <w:szCs w:val="24"/>
        </w:rPr>
        <w:t>69</w:t>
      </w:r>
      <w:r>
        <w:rPr>
          <w:rFonts w:hint="eastAsia" w:asciiTheme="majorEastAsia" w:hAnsiTheme="majorEastAsia" w:eastAsiaTheme="majorEastAsia" w:cstheme="majorEastAsia"/>
          <w:b/>
          <w:bCs/>
          <w:color w:val="auto"/>
          <w:sz w:val="24"/>
          <w:szCs w:val="24"/>
        </w:rPr>
        <w:fldChar w:fldCharType="end"/>
      </w:r>
      <w:r>
        <w:rPr>
          <w:rFonts w:hint="eastAsia" w:asciiTheme="majorEastAsia" w:hAnsiTheme="majorEastAsia" w:eastAsiaTheme="majorEastAsia" w:cstheme="majorEastAsia"/>
          <w:b/>
          <w:bCs/>
          <w:color w:val="auto"/>
          <w:sz w:val="24"/>
          <w:szCs w:val="24"/>
        </w:rPr>
        <w:fldChar w:fldCharType="end"/>
      </w:r>
    </w:p>
    <w:p w14:paraId="18F90D10">
      <w:pPr>
        <w:pStyle w:val="25"/>
        <w:tabs>
          <w:tab w:val="right" w:leader="dot" w:pos="8879"/>
        </w:tabs>
        <w:spacing w:line="480" w:lineRule="auto"/>
        <w:rPr>
          <w:color w:val="auto"/>
        </w:rPr>
      </w:pPr>
      <w:r>
        <w:rPr>
          <w:color w:val="auto"/>
        </w:rPr>
        <w:fldChar w:fldCharType="begin"/>
      </w:r>
      <w:r>
        <w:rPr>
          <w:color w:val="auto"/>
        </w:rPr>
        <w:instrText xml:space="preserve"> HYPERLINK \l "_Toc24483" </w:instrText>
      </w:r>
      <w:r>
        <w:rPr>
          <w:color w:val="auto"/>
        </w:rPr>
        <w:fldChar w:fldCharType="separate"/>
      </w:r>
      <w:r>
        <w:rPr>
          <w:rFonts w:hint="eastAsia" w:asciiTheme="majorEastAsia" w:hAnsiTheme="majorEastAsia" w:eastAsiaTheme="majorEastAsia" w:cstheme="majorEastAsia"/>
          <w:b/>
          <w:bCs/>
          <w:color w:val="auto"/>
          <w:kern w:val="44"/>
          <w:sz w:val="24"/>
          <w:szCs w:val="24"/>
          <w:lang w:val="zh-CN"/>
        </w:rPr>
        <w:t>第七章 质疑、投诉材料格式</w:t>
      </w:r>
      <w:r>
        <w:rPr>
          <w:rFonts w:hint="eastAsia" w:asciiTheme="majorEastAsia" w:hAnsiTheme="majorEastAsia" w:eastAsiaTheme="majorEastAsia" w:cstheme="majorEastAsia"/>
          <w:b/>
          <w:bCs/>
          <w:color w:val="auto"/>
          <w:sz w:val="24"/>
          <w:szCs w:val="24"/>
        </w:rPr>
        <w:tab/>
      </w:r>
      <w:r>
        <w:rPr>
          <w:rFonts w:hint="eastAsia" w:asciiTheme="majorEastAsia" w:hAnsiTheme="majorEastAsia" w:eastAsiaTheme="majorEastAsia" w:cstheme="majorEastAsia"/>
          <w:b/>
          <w:bCs/>
          <w:color w:val="auto"/>
          <w:sz w:val="24"/>
          <w:szCs w:val="24"/>
        </w:rPr>
        <w:fldChar w:fldCharType="begin"/>
      </w:r>
      <w:r>
        <w:rPr>
          <w:rFonts w:hint="eastAsia" w:asciiTheme="majorEastAsia" w:hAnsiTheme="majorEastAsia" w:eastAsiaTheme="majorEastAsia" w:cstheme="majorEastAsia"/>
          <w:b/>
          <w:bCs/>
          <w:color w:val="auto"/>
          <w:sz w:val="24"/>
          <w:szCs w:val="24"/>
        </w:rPr>
        <w:instrText xml:space="preserve"> PAGEREF _Toc24483 </w:instrText>
      </w:r>
      <w:r>
        <w:rPr>
          <w:rFonts w:hint="eastAsia" w:asciiTheme="majorEastAsia" w:hAnsiTheme="majorEastAsia" w:eastAsiaTheme="majorEastAsia" w:cstheme="majorEastAsia"/>
          <w:b/>
          <w:bCs/>
          <w:color w:val="auto"/>
          <w:sz w:val="24"/>
          <w:szCs w:val="24"/>
        </w:rPr>
        <w:fldChar w:fldCharType="separate"/>
      </w:r>
      <w:r>
        <w:rPr>
          <w:rFonts w:hint="eastAsia" w:asciiTheme="majorEastAsia" w:hAnsiTheme="majorEastAsia" w:eastAsiaTheme="majorEastAsia" w:cstheme="majorEastAsia"/>
          <w:b/>
          <w:bCs/>
          <w:color w:val="auto"/>
          <w:sz w:val="24"/>
          <w:szCs w:val="24"/>
        </w:rPr>
        <w:t>76</w:t>
      </w:r>
      <w:r>
        <w:rPr>
          <w:rFonts w:hint="eastAsia" w:asciiTheme="majorEastAsia" w:hAnsiTheme="majorEastAsia" w:eastAsiaTheme="majorEastAsia" w:cstheme="majorEastAsia"/>
          <w:b/>
          <w:bCs/>
          <w:color w:val="auto"/>
          <w:sz w:val="24"/>
          <w:szCs w:val="24"/>
        </w:rPr>
        <w:fldChar w:fldCharType="end"/>
      </w:r>
      <w:r>
        <w:rPr>
          <w:rFonts w:hint="eastAsia" w:asciiTheme="majorEastAsia" w:hAnsiTheme="majorEastAsia" w:eastAsiaTheme="majorEastAsia" w:cstheme="majorEastAsia"/>
          <w:b/>
          <w:bCs/>
          <w:color w:val="auto"/>
          <w:sz w:val="24"/>
          <w:szCs w:val="24"/>
        </w:rPr>
        <w:fldChar w:fldCharType="end"/>
      </w:r>
    </w:p>
    <w:p w14:paraId="37376B13">
      <w:pPr>
        <w:spacing w:line="480" w:lineRule="auto"/>
        <w:rPr>
          <w:rFonts w:ascii="宋体" w:hAnsi="宋体" w:eastAsia="宋体" w:cs="宋体"/>
          <w:b/>
          <w:bCs/>
          <w:color w:val="auto"/>
          <w:sz w:val="24"/>
          <w:szCs w:val="24"/>
        </w:rPr>
      </w:pPr>
      <w:r>
        <w:rPr>
          <w:rFonts w:hint="eastAsia" w:ascii="宋体" w:hAnsi="宋体" w:eastAsia="宋体" w:cs="宋体"/>
          <w:b/>
          <w:color w:val="auto"/>
          <w:sz w:val="24"/>
          <w:szCs w:val="24"/>
        </w:rPr>
        <w:fldChar w:fldCharType="end"/>
      </w:r>
    </w:p>
    <w:p w14:paraId="4B221512">
      <w:pPr>
        <w:spacing w:line="400" w:lineRule="exact"/>
        <w:jc w:val="center"/>
        <w:rPr>
          <w:rFonts w:ascii="宋体" w:hAnsi="宋体" w:eastAsia="宋体" w:cs="Times New Roman"/>
          <w:b/>
          <w:color w:val="auto"/>
          <w:sz w:val="32"/>
          <w:szCs w:val="32"/>
        </w:rPr>
      </w:pPr>
    </w:p>
    <w:p w14:paraId="496006D3">
      <w:pPr>
        <w:spacing w:line="400" w:lineRule="exact"/>
        <w:jc w:val="center"/>
        <w:rPr>
          <w:rFonts w:ascii="宋体" w:hAnsi="宋体" w:eastAsia="宋体" w:cs="Times New Roman"/>
          <w:b/>
          <w:color w:val="auto"/>
          <w:sz w:val="32"/>
          <w:szCs w:val="32"/>
        </w:rPr>
      </w:pPr>
    </w:p>
    <w:p w14:paraId="7AC7EDE2">
      <w:pPr>
        <w:spacing w:line="400" w:lineRule="exact"/>
        <w:rPr>
          <w:rFonts w:ascii="宋体" w:hAnsi="宋体" w:eastAsia="宋体" w:cs="Times New Roman"/>
          <w:b/>
          <w:color w:val="auto"/>
          <w:sz w:val="32"/>
          <w:szCs w:val="32"/>
        </w:rPr>
        <w:sectPr>
          <w:footerReference r:id="rId8" w:type="first"/>
          <w:footerReference r:id="rId7" w:type="default"/>
          <w:pgSz w:w="11906" w:h="16838"/>
          <w:pgMar w:top="1440" w:right="1440" w:bottom="1440" w:left="1587" w:header="851" w:footer="992" w:gutter="0"/>
          <w:cols w:space="720" w:num="1"/>
          <w:titlePg/>
          <w:docGrid w:type="lines" w:linePitch="312" w:charSpace="0"/>
        </w:sectPr>
      </w:pPr>
    </w:p>
    <w:p w14:paraId="186C3F21">
      <w:pPr>
        <w:keepNext/>
        <w:keepLines/>
        <w:spacing w:before="340" w:after="330" w:line="400" w:lineRule="exact"/>
        <w:jc w:val="center"/>
        <w:outlineLvl w:val="0"/>
        <w:rPr>
          <w:rFonts w:ascii="Times New Roman" w:hAnsi="Times New Roman" w:eastAsia="宋体" w:cs="Times New Roman"/>
          <w:b/>
          <w:bCs/>
          <w:color w:val="auto"/>
          <w:kern w:val="44"/>
          <w:sz w:val="44"/>
          <w:szCs w:val="44"/>
          <w:lang w:val="zh-CN"/>
        </w:rPr>
      </w:pPr>
      <w:bookmarkStart w:id="1" w:name="_Toc28468"/>
      <w:bookmarkStart w:id="2" w:name="_Toc6626"/>
      <w:bookmarkStart w:id="3" w:name="_Toc80205920"/>
      <w:bookmarkStart w:id="4" w:name="_Toc7085"/>
      <w:bookmarkStart w:id="5" w:name="_Toc21011"/>
      <w:bookmarkStart w:id="6" w:name="_Toc15375"/>
      <w:bookmarkStart w:id="7" w:name="_Toc2567"/>
      <w:bookmarkStart w:id="8" w:name="_Toc32002"/>
      <w:bookmarkStart w:id="9" w:name="_Toc21558"/>
      <w:r>
        <w:rPr>
          <w:rFonts w:hint="eastAsia" w:ascii="Times New Roman" w:hAnsi="Times New Roman" w:eastAsia="宋体" w:cs="Times New Roman"/>
          <w:b/>
          <w:bCs/>
          <w:color w:val="auto"/>
          <w:kern w:val="44"/>
          <w:sz w:val="44"/>
          <w:szCs w:val="44"/>
          <w:lang w:val="zh-CN"/>
        </w:rPr>
        <w:t>第一章 竞争性谈判公告</w:t>
      </w:r>
      <w:bookmarkEnd w:id="1"/>
      <w:bookmarkEnd w:id="2"/>
      <w:bookmarkEnd w:id="3"/>
      <w:bookmarkEnd w:id="4"/>
      <w:bookmarkEnd w:id="5"/>
      <w:bookmarkEnd w:id="6"/>
      <w:bookmarkEnd w:id="7"/>
      <w:bookmarkEnd w:id="8"/>
      <w:bookmarkEnd w:id="9"/>
      <w:bookmarkStart w:id="10" w:name="_Toc44229878"/>
      <w:bookmarkStart w:id="11" w:name="_Toc28359089"/>
      <w:bookmarkStart w:id="12" w:name="_Toc35393629"/>
      <w:bookmarkStart w:id="13" w:name="_Toc28359012"/>
      <w:bookmarkStart w:id="14" w:name="_Toc35393798"/>
      <w:bookmarkStart w:id="15" w:name="_Toc28359004"/>
      <w:bookmarkStart w:id="16" w:name="_Toc28359081"/>
      <w:bookmarkStart w:id="17" w:name="_Toc35393792"/>
      <w:bookmarkStart w:id="18" w:name="_Toc35393623"/>
    </w:p>
    <w:tbl>
      <w:tblPr>
        <w:tblStyle w:val="30"/>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515D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tcPr>
          <w:p w14:paraId="41DBB4F0">
            <w:pPr>
              <w:spacing w:line="360" w:lineRule="auto"/>
              <w:ind w:firstLine="420" w:firstLineChars="200"/>
              <w:rPr>
                <w:color w:val="auto"/>
                <w:szCs w:val="21"/>
                <w:highlight w:val="none"/>
              </w:rPr>
            </w:pPr>
            <w:r>
              <w:rPr>
                <w:rFonts w:hint="eastAsia"/>
                <w:color w:val="auto"/>
                <w:szCs w:val="21"/>
                <w:highlight w:val="none"/>
              </w:rPr>
              <w:t>项目概况</w:t>
            </w:r>
          </w:p>
          <w:p w14:paraId="6EEED4CA">
            <w:pPr>
              <w:spacing w:line="360" w:lineRule="auto"/>
              <w:ind w:firstLine="420" w:firstLineChars="200"/>
              <w:rPr>
                <w:rFonts w:ascii="黑体" w:hAnsi="黑体" w:eastAsia="黑体" w:cs="宋体"/>
                <w:bCs/>
                <w:color w:val="auto"/>
                <w:sz w:val="24"/>
                <w:highlight w:val="none"/>
              </w:rPr>
            </w:pPr>
            <w:r>
              <w:rPr>
                <w:rFonts w:hint="eastAsia" w:ascii="宋体" w:hAnsi="宋体"/>
                <w:color w:val="auto"/>
                <w:szCs w:val="21"/>
                <w:highlight w:val="none"/>
                <w:u w:val="single"/>
              </w:rPr>
              <w:t>防城港市中医医院2026年数字化全身型双能x线骨密度仪</w:t>
            </w:r>
            <w:r>
              <w:rPr>
                <w:rFonts w:hint="eastAsia" w:ascii="宋体" w:hAnsi="宋体"/>
                <w:color w:val="auto"/>
                <w:szCs w:val="21"/>
                <w:highlight w:val="none"/>
              </w:rPr>
              <w:t>采购项目</w:t>
            </w:r>
            <w:r>
              <w:rPr>
                <w:rFonts w:hint="eastAsia"/>
                <w:color w:val="auto"/>
                <w:szCs w:val="21"/>
                <w:highlight w:val="none"/>
              </w:rPr>
              <w:t>的潜在供应商应在</w:t>
            </w:r>
            <w:r>
              <w:rPr>
                <w:rFonts w:hint="eastAsia" w:ascii="宋体" w:hAnsi="宋体" w:cs="宋体"/>
                <w:color w:val="auto"/>
                <w:szCs w:val="21"/>
                <w:highlight w:val="none"/>
              </w:rPr>
              <w:t>广西政府采购云平台</w:t>
            </w:r>
            <w:r>
              <w:rPr>
                <w:rFonts w:hint="eastAsia"/>
                <w:color w:val="auto"/>
                <w:szCs w:val="21"/>
                <w:highlight w:val="none"/>
              </w:rPr>
              <w:t>获取采购文件，并于</w:t>
            </w:r>
            <w:r>
              <w:rPr>
                <w:rFonts w:hint="eastAsia"/>
                <w:color w:val="auto"/>
                <w:szCs w:val="21"/>
                <w:highlight w:val="none"/>
                <w:lang w:val="en-US" w:eastAsia="zh-CN"/>
              </w:rPr>
              <w:t>2026</w:t>
            </w:r>
            <w:r>
              <w:rPr>
                <w:rFonts w:hint="eastAsia"/>
                <w:color w:val="auto"/>
                <w:szCs w:val="21"/>
                <w:highlight w:val="none"/>
              </w:rPr>
              <w:t>年</w:t>
            </w:r>
            <w:r>
              <w:rPr>
                <w:rFonts w:hint="eastAsia"/>
                <w:color w:val="auto"/>
                <w:szCs w:val="21"/>
                <w:highlight w:val="none"/>
                <w:lang w:val="en-US" w:eastAsia="zh-CN"/>
              </w:rPr>
              <w:t>3</w:t>
            </w:r>
            <w:r>
              <w:rPr>
                <w:rFonts w:hint="eastAsia"/>
                <w:color w:val="auto"/>
                <w:szCs w:val="21"/>
                <w:highlight w:val="none"/>
              </w:rPr>
              <w:t>月</w:t>
            </w:r>
            <w:r>
              <w:rPr>
                <w:rFonts w:hint="eastAsia"/>
                <w:color w:val="auto"/>
                <w:szCs w:val="21"/>
                <w:highlight w:val="none"/>
                <w:lang w:val="en-US" w:eastAsia="zh-CN"/>
              </w:rPr>
              <w:t>20</w:t>
            </w:r>
            <w:r>
              <w:rPr>
                <w:rFonts w:hint="eastAsia"/>
                <w:color w:val="auto"/>
                <w:szCs w:val="21"/>
                <w:highlight w:val="none"/>
              </w:rPr>
              <w:t>日</w:t>
            </w:r>
            <w:r>
              <w:rPr>
                <w:rFonts w:hint="eastAsia"/>
                <w:color w:val="auto"/>
                <w:szCs w:val="21"/>
                <w:highlight w:val="none"/>
                <w:lang w:val="en-US" w:eastAsia="zh-CN"/>
              </w:rPr>
              <w:t>9</w:t>
            </w:r>
            <w:r>
              <w:rPr>
                <w:rFonts w:hint="eastAsia"/>
                <w:color w:val="auto"/>
                <w:szCs w:val="21"/>
                <w:highlight w:val="none"/>
              </w:rPr>
              <w:t>点</w:t>
            </w:r>
            <w:r>
              <w:rPr>
                <w:rFonts w:hint="eastAsia"/>
                <w:color w:val="auto"/>
                <w:szCs w:val="21"/>
                <w:highlight w:val="none"/>
                <w:lang w:val="en-US" w:eastAsia="zh-CN"/>
              </w:rPr>
              <w:t>30</w:t>
            </w:r>
            <w:r>
              <w:rPr>
                <w:rFonts w:hint="eastAsia"/>
                <w:color w:val="auto"/>
                <w:szCs w:val="21"/>
                <w:highlight w:val="none"/>
              </w:rPr>
              <w:t>分（北京时间）前提交响应文件。</w:t>
            </w:r>
          </w:p>
        </w:tc>
      </w:tr>
    </w:tbl>
    <w:p w14:paraId="1C505946">
      <w:pPr>
        <w:rPr>
          <w:rFonts w:ascii="Times New Roman" w:hAnsi="Times New Roman" w:eastAsia="宋体" w:cs="Times New Roman"/>
          <w:color w:val="auto"/>
          <w:szCs w:val="24"/>
          <w:highlight w:val="none"/>
        </w:rPr>
      </w:pPr>
    </w:p>
    <w:p w14:paraId="42EF1A44">
      <w:pPr>
        <w:spacing w:line="380" w:lineRule="exact"/>
        <w:rPr>
          <w:rFonts w:ascii="Times New Roman" w:hAnsi="Times New Roman" w:eastAsia="宋体" w:cs="Times New Roman"/>
          <w:color w:val="auto"/>
          <w:szCs w:val="24"/>
          <w:highlight w:val="none"/>
        </w:rPr>
      </w:pPr>
      <w:r>
        <w:rPr>
          <w:rFonts w:hint="eastAsia" w:ascii="黑体" w:hAnsi="黑体" w:eastAsia="黑体" w:cs="宋体"/>
          <w:bCs/>
          <w:color w:val="auto"/>
          <w:sz w:val="24"/>
          <w:szCs w:val="24"/>
          <w:highlight w:val="none"/>
        </w:rPr>
        <w:t>一、项目基本情况</w:t>
      </w:r>
      <w:bookmarkEnd w:id="10"/>
      <w:bookmarkEnd w:id="11"/>
      <w:bookmarkEnd w:id="12"/>
      <w:bookmarkEnd w:id="13"/>
      <w:bookmarkEnd w:id="14"/>
    </w:p>
    <w:p w14:paraId="1234A2BB">
      <w:pPr>
        <w:spacing w:line="38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项目编号：FCZC2026-J1-990021-GXKL</w:t>
      </w:r>
      <w:r>
        <w:rPr>
          <w:rFonts w:ascii="宋体" w:hAnsi="宋体" w:eastAsia="宋体" w:cs="Times New Roman"/>
          <w:color w:val="auto"/>
          <w:szCs w:val="21"/>
          <w:highlight w:val="none"/>
        </w:rPr>
        <w:tab/>
      </w:r>
    </w:p>
    <w:p w14:paraId="769CBBC3">
      <w:pPr>
        <w:spacing w:line="380" w:lineRule="exact"/>
        <w:ind w:firstLine="420" w:firstLineChars="200"/>
        <w:rPr>
          <w:rFonts w:ascii="宋体" w:hAnsi="宋体"/>
          <w:color w:val="auto"/>
          <w:szCs w:val="21"/>
          <w:highlight w:val="none"/>
        </w:rPr>
      </w:pPr>
      <w:r>
        <w:rPr>
          <w:rFonts w:hint="eastAsia" w:ascii="宋体" w:hAnsi="宋体" w:eastAsia="宋体" w:cs="Times New Roman"/>
          <w:color w:val="auto"/>
          <w:szCs w:val="21"/>
          <w:highlight w:val="none"/>
        </w:rPr>
        <w:t>项目名称：防城港市中医医院2026年数字化全身型双能x线骨密度仪</w:t>
      </w:r>
      <w:r>
        <w:rPr>
          <w:rFonts w:hint="eastAsia" w:ascii="宋体" w:hAnsi="宋体"/>
          <w:color w:val="auto"/>
          <w:szCs w:val="21"/>
          <w:highlight w:val="none"/>
        </w:rPr>
        <w:t xml:space="preserve"> </w:t>
      </w:r>
    </w:p>
    <w:p w14:paraId="066CAF36">
      <w:pPr>
        <w:spacing w:line="38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采购方式：竞争性谈判</w:t>
      </w:r>
    </w:p>
    <w:p w14:paraId="5E70EAC8">
      <w:pPr>
        <w:spacing w:line="38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预算总金额（元）：132.5万元</w:t>
      </w:r>
    </w:p>
    <w:p w14:paraId="53C2C501">
      <w:pPr>
        <w:spacing w:line="38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采购需求：数字化全身型双能x线骨密度仪采购一套</w:t>
      </w:r>
    </w:p>
    <w:p w14:paraId="21DA3430">
      <w:pPr>
        <w:spacing w:line="38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标项名称：防城港市中医医院2026年数字化全身型双能x线骨密度仪</w:t>
      </w:r>
    </w:p>
    <w:p w14:paraId="49A17554">
      <w:pPr>
        <w:spacing w:line="38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数量：1套</w:t>
      </w:r>
    </w:p>
    <w:p w14:paraId="077BC814">
      <w:pPr>
        <w:spacing w:line="38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预算金额（元）：132.5万元</w:t>
      </w:r>
    </w:p>
    <w:p w14:paraId="127D1F1A">
      <w:pPr>
        <w:spacing w:line="38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简要规格描述或项目基本概况介绍、用途：数字化全身型双能x线骨密度仪采购一套，具体标的的名称、数量、简要技术需求或服务要求详见竞争性谈判公告的附件。</w:t>
      </w:r>
    </w:p>
    <w:p w14:paraId="518E725A">
      <w:pPr>
        <w:spacing w:line="380" w:lineRule="exact"/>
        <w:ind w:firstLine="420" w:firstLineChars="200"/>
        <w:rPr>
          <w:color w:val="auto"/>
          <w:highlight w:val="none"/>
        </w:rPr>
      </w:pPr>
      <w:r>
        <w:rPr>
          <w:color w:val="auto"/>
          <w:highlight w:val="none"/>
        </w:rPr>
        <w:t>最高限价（如有）：</w:t>
      </w:r>
      <w:r>
        <w:rPr>
          <w:rFonts w:hint="eastAsia" w:ascii="宋体" w:hAnsi="宋体" w:eastAsia="宋体" w:cs="Times New Roman"/>
          <w:color w:val="auto"/>
          <w:szCs w:val="21"/>
          <w:highlight w:val="none"/>
        </w:rPr>
        <w:t>132.5万元</w:t>
      </w:r>
    </w:p>
    <w:p w14:paraId="7C1C48B2">
      <w:pPr>
        <w:spacing w:line="380" w:lineRule="exact"/>
        <w:ind w:firstLine="420" w:firstLineChars="200"/>
        <w:rPr>
          <w:color w:val="auto"/>
          <w:highlight w:val="none"/>
        </w:rPr>
      </w:pPr>
      <w:r>
        <w:rPr>
          <w:color w:val="auto"/>
          <w:highlight w:val="none"/>
        </w:rPr>
        <w:t>合同履行期限：自合同签订之日起</w:t>
      </w:r>
      <w:r>
        <w:rPr>
          <w:rFonts w:hint="eastAsia"/>
          <w:color w:val="auto"/>
          <w:highlight w:val="none"/>
        </w:rPr>
        <w:t>60</w:t>
      </w:r>
      <w:r>
        <w:rPr>
          <w:color w:val="auto"/>
          <w:highlight w:val="none"/>
        </w:rPr>
        <w:t>天（日历日）内交货并安装调试完毕，并通过验收合格、交付正常使用。</w:t>
      </w:r>
    </w:p>
    <w:p w14:paraId="13773BA7">
      <w:pPr>
        <w:spacing w:line="380" w:lineRule="exact"/>
        <w:ind w:firstLine="420" w:firstLineChars="200"/>
        <w:rPr>
          <w:rFonts w:ascii="宋体" w:hAnsi="宋体" w:eastAsia="宋体" w:cs="Times New Roman"/>
          <w:color w:val="auto"/>
          <w:szCs w:val="21"/>
          <w:highlight w:val="none"/>
        </w:rPr>
      </w:pPr>
      <w:r>
        <w:rPr>
          <w:color w:val="auto"/>
          <w:highlight w:val="none"/>
        </w:rPr>
        <w:t>本项目（否）接受联合体</w:t>
      </w:r>
    </w:p>
    <w:p w14:paraId="135FD65F">
      <w:pPr>
        <w:spacing w:line="380" w:lineRule="exact"/>
        <w:ind w:firstLine="482" w:firstLineChars="200"/>
        <w:rPr>
          <w:rFonts w:ascii="黑体" w:hAnsi="黑体" w:eastAsia="黑体" w:cs="宋体"/>
          <w:bCs/>
          <w:color w:val="auto"/>
          <w:sz w:val="24"/>
          <w:szCs w:val="24"/>
          <w:highlight w:val="none"/>
        </w:rPr>
      </w:pPr>
      <w:bookmarkStart w:id="19" w:name="_Toc35393630"/>
      <w:bookmarkStart w:id="20" w:name="_Toc35393799"/>
      <w:bookmarkStart w:id="21" w:name="_Toc28359013"/>
      <w:bookmarkStart w:id="22" w:name="_Toc44229879"/>
      <w:bookmarkStart w:id="23" w:name="_Toc28359090"/>
      <w:r>
        <w:rPr>
          <w:rFonts w:hint="eastAsia" w:ascii="黑体" w:hAnsi="黑体" w:eastAsia="黑体" w:cs="宋体"/>
          <w:b/>
          <w:color w:val="auto"/>
          <w:kern w:val="44"/>
          <w:sz w:val="24"/>
          <w:szCs w:val="24"/>
          <w:highlight w:val="none"/>
        </w:rPr>
        <w:t>二、申请人的资格</w:t>
      </w:r>
      <w:bookmarkEnd w:id="19"/>
      <w:bookmarkEnd w:id="20"/>
      <w:bookmarkEnd w:id="21"/>
      <w:bookmarkEnd w:id="22"/>
      <w:bookmarkEnd w:id="23"/>
      <w:r>
        <w:rPr>
          <w:rFonts w:hint="eastAsia" w:ascii="黑体" w:hAnsi="黑体" w:eastAsia="黑体" w:cs="宋体"/>
          <w:b/>
          <w:color w:val="auto"/>
          <w:kern w:val="44"/>
          <w:sz w:val="24"/>
          <w:szCs w:val="24"/>
          <w:highlight w:val="none"/>
        </w:rPr>
        <w:t>要求</w:t>
      </w:r>
    </w:p>
    <w:p w14:paraId="0FA0BE9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4BCB98DF">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2.落实政府采购政策需满足的资格要求：</w:t>
      </w:r>
      <w:r>
        <w:rPr>
          <w:rFonts w:hint="eastAsia" w:ascii="宋体" w:hAnsi="宋体" w:cs="宋体"/>
          <w:color w:val="auto"/>
          <w:szCs w:val="21"/>
          <w:highlight w:val="none"/>
          <w:u w:val="single"/>
        </w:rPr>
        <w:t>本项目为专门面向中小企业采购的项目。供应商必须提供中小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eastAsia="宋体" w:cs="宋体"/>
          <w:color w:val="auto"/>
          <w:szCs w:val="21"/>
          <w:highlight w:val="none"/>
          <w:u w:val="single"/>
        </w:rPr>
        <w:t>)</w:t>
      </w:r>
    </w:p>
    <w:p w14:paraId="1E87484D">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3.本项目的特定资格要求：供应商须具有有效的《辐射安全许可证》。</w:t>
      </w:r>
    </w:p>
    <w:p w14:paraId="18ED886C">
      <w:pPr>
        <w:spacing w:line="380" w:lineRule="exact"/>
        <w:ind w:firstLine="482" w:firstLineChars="200"/>
        <w:rPr>
          <w:rFonts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三、获取采购文件</w:t>
      </w:r>
      <w:bookmarkEnd w:id="15"/>
      <w:bookmarkEnd w:id="16"/>
      <w:bookmarkEnd w:id="17"/>
      <w:bookmarkEnd w:id="18"/>
    </w:p>
    <w:p w14:paraId="292688D1">
      <w:pPr>
        <w:spacing w:line="380" w:lineRule="exact"/>
        <w:ind w:firstLine="540"/>
        <w:rPr>
          <w:rFonts w:ascii="宋体" w:hAnsi="宋体" w:eastAsia="宋体" w:cs="宋体"/>
          <w:bCs/>
          <w:color w:val="auto"/>
          <w:kern w:val="0"/>
          <w:szCs w:val="21"/>
          <w:highlight w:val="none"/>
        </w:rPr>
      </w:pPr>
      <w:bookmarkStart w:id="24" w:name="_Toc35393624"/>
      <w:bookmarkStart w:id="25" w:name="_Toc28359082"/>
      <w:bookmarkStart w:id="26" w:name="_Toc35393793"/>
      <w:bookmarkStart w:id="27" w:name="_Toc28359005"/>
      <w:r>
        <w:rPr>
          <w:rFonts w:hint="eastAsia" w:ascii="宋体" w:hAnsi="宋体" w:eastAsia="宋体" w:cs="宋体"/>
          <w:bCs/>
          <w:color w:val="auto"/>
          <w:kern w:val="0"/>
          <w:szCs w:val="21"/>
          <w:highlight w:val="none"/>
        </w:rPr>
        <w:t>时间：</w:t>
      </w:r>
      <w:r>
        <w:rPr>
          <w:rFonts w:hint="eastAsia" w:ascii="宋体" w:cs="宋体"/>
          <w:bCs/>
          <w:color w:val="auto"/>
          <w:kern w:val="0"/>
          <w:szCs w:val="21"/>
          <w:highlight w:val="none"/>
        </w:rPr>
        <w:t>2026年</w:t>
      </w:r>
      <w:r>
        <w:rPr>
          <w:rFonts w:hint="eastAsia" w:ascii="宋体" w:cs="宋体"/>
          <w:bCs/>
          <w:color w:val="auto"/>
          <w:kern w:val="0"/>
          <w:szCs w:val="21"/>
          <w:highlight w:val="none"/>
          <w:lang w:val="en-US" w:eastAsia="zh-CN"/>
        </w:rPr>
        <w:t>3</w:t>
      </w:r>
      <w:r>
        <w:rPr>
          <w:rFonts w:hint="eastAsia" w:ascii="宋体" w:cs="宋体"/>
          <w:bCs/>
          <w:color w:val="auto"/>
          <w:kern w:val="0"/>
          <w:szCs w:val="21"/>
          <w:highlight w:val="none"/>
        </w:rPr>
        <w:t>月</w:t>
      </w:r>
      <w:r>
        <w:rPr>
          <w:rFonts w:hint="eastAsia" w:ascii="宋体" w:cs="宋体"/>
          <w:bCs/>
          <w:color w:val="auto"/>
          <w:kern w:val="0"/>
          <w:szCs w:val="21"/>
          <w:highlight w:val="none"/>
          <w:lang w:val="en-US" w:eastAsia="zh-CN"/>
        </w:rPr>
        <w:t>16</w:t>
      </w:r>
      <w:r>
        <w:rPr>
          <w:rFonts w:hint="eastAsia" w:ascii="宋体" w:cs="宋体"/>
          <w:bCs/>
          <w:color w:val="auto"/>
          <w:kern w:val="0"/>
          <w:szCs w:val="21"/>
          <w:highlight w:val="none"/>
        </w:rPr>
        <w:t>日至2026年</w:t>
      </w:r>
      <w:r>
        <w:rPr>
          <w:rFonts w:hint="eastAsia" w:ascii="宋体" w:cs="宋体"/>
          <w:bCs/>
          <w:color w:val="auto"/>
          <w:kern w:val="0"/>
          <w:szCs w:val="21"/>
          <w:highlight w:val="none"/>
          <w:lang w:val="en-US" w:eastAsia="zh-CN"/>
        </w:rPr>
        <w:t>3</w:t>
      </w:r>
      <w:r>
        <w:rPr>
          <w:rFonts w:hint="eastAsia" w:ascii="宋体" w:cs="宋体"/>
          <w:bCs/>
          <w:color w:val="auto"/>
          <w:kern w:val="0"/>
          <w:szCs w:val="21"/>
          <w:highlight w:val="none"/>
        </w:rPr>
        <w:t>月</w:t>
      </w:r>
      <w:r>
        <w:rPr>
          <w:rFonts w:hint="eastAsia" w:ascii="宋体" w:cs="宋体"/>
          <w:bCs/>
          <w:color w:val="auto"/>
          <w:kern w:val="0"/>
          <w:szCs w:val="21"/>
          <w:highlight w:val="none"/>
          <w:lang w:val="en-US" w:eastAsia="zh-CN"/>
        </w:rPr>
        <w:t>19</w:t>
      </w:r>
      <w:r>
        <w:rPr>
          <w:rFonts w:hint="eastAsia" w:ascii="宋体" w:cs="宋体"/>
          <w:bCs/>
          <w:color w:val="auto"/>
          <w:kern w:val="0"/>
          <w:szCs w:val="21"/>
          <w:highlight w:val="none"/>
        </w:rPr>
        <w:t>日，每天上午00时至12时，下午12时至23时59分（北京时间，法定节假日除外）；</w:t>
      </w:r>
    </w:p>
    <w:p w14:paraId="3F2F90B2">
      <w:pPr>
        <w:spacing w:line="380" w:lineRule="exact"/>
        <w:ind w:firstLine="54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地点：</w:t>
      </w:r>
      <w:r>
        <w:rPr>
          <w:rFonts w:hint="eastAsia" w:ascii="宋体" w:hAnsi="宋体" w:cs="宋体"/>
          <w:color w:val="auto"/>
          <w:szCs w:val="21"/>
          <w:highlight w:val="none"/>
        </w:rPr>
        <w:t>广西政府采购云平台</w:t>
      </w:r>
    </w:p>
    <w:p w14:paraId="3637CDBF">
      <w:pPr>
        <w:spacing w:line="380" w:lineRule="exact"/>
        <w:ind w:firstLine="420" w:firstLineChars="200"/>
        <w:rPr>
          <w:rFonts w:ascii="宋体" w:hAnsi="宋体" w:eastAsia="宋体" w:cs="宋体"/>
          <w:b/>
          <w:bCs/>
          <w:color w:val="auto"/>
          <w:sz w:val="24"/>
          <w:szCs w:val="24"/>
          <w:highlight w:val="none"/>
        </w:rPr>
      </w:pPr>
      <w:r>
        <w:rPr>
          <w:rFonts w:hint="eastAsia" w:ascii="宋体" w:hAnsi="宋体" w:eastAsia="宋体" w:cs="宋体"/>
          <w:color w:val="auto"/>
          <w:szCs w:val="21"/>
          <w:highlight w:val="none"/>
        </w:rPr>
        <w:t>方式：网上下载。本项目不发放纸质采购文件，潜在供应商可自行在</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下载采购文件（操作路径：登录</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-项目采购-获取采购文件-找到本项目-点击“申请获取采购文件”），电子版响应文件制作需要基于</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获取的采购文件编制。</w:t>
      </w:r>
    </w:p>
    <w:p w14:paraId="3EACDEA5">
      <w:pPr>
        <w:snapToGrid w:val="0"/>
        <w:spacing w:line="38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售价：人民币0元。</w:t>
      </w:r>
    </w:p>
    <w:p w14:paraId="1BEB6B40">
      <w:pPr>
        <w:spacing w:line="380" w:lineRule="exact"/>
        <w:ind w:firstLine="482" w:firstLineChars="200"/>
        <w:rPr>
          <w:rFonts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四、</w:t>
      </w:r>
      <w:bookmarkEnd w:id="24"/>
      <w:bookmarkEnd w:id="25"/>
      <w:bookmarkEnd w:id="26"/>
      <w:bookmarkEnd w:id="27"/>
      <w:r>
        <w:rPr>
          <w:rFonts w:hint="eastAsia" w:ascii="黑体" w:hAnsi="黑体" w:eastAsia="黑体" w:cs="Times New Roman"/>
          <w:b/>
          <w:bCs/>
          <w:color w:val="auto"/>
          <w:sz w:val="24"/>
          <w:szCs w:val="24"/>
          <w:highlight w:val="none"/>
        </w:rPr>
        <w:t>响应文件提交</w:t>
      </w:r>
    </w:p>
    <w:p w14:paraId="78CF1479">
      <w:pPr>
        <w:spacing w:line="380" w:lineRule="exact"/>
        <w:ind w:firstLine="420" w:firstLineChars="200"/>
        <w:rPr>
          <w:rFonts w:ascii="宋体" w:hAnsi="宋体" w:eastAsia="宋体" w:cs="宋体"/>
          <w:color w:val="auto"/>
          <w:szCs w:val="21"/>
          <w:highlight w:val="none"/>
          <w:u w:val="single"/>
        </w:rPr>
      </w:pPr>
      <w:r>
        <w:rPr>
          <w:rFonts w:hint="eastAsia" w:ascii="宋体" w:hAnsi="宋体" w:eastAsia="宋体" w:cs="Times New Roman"/>
          <w:color w:val="auto"/>
          <w:szCs w:val="21"/>
          <w:highlight w:val="none"/>
        </w:rPr>
        <w:t>1.首次响应文件提交截止时间：</w:t>
      </w:r>
      <w:r>
        <w:rPr>
          <w:rFonts w:hint="eastAsia"/>
          <w:bCs/>
          <w:color w:val="auto"/>
          <w:szCs w:val="21"/>
          <w:highlight w:val="none"/>
          <w:u w:val="single"/>
        </w:rPr>
        <w:t xml:space="preserve"> </w:t>
      </w:r>
      <w:r>
        <w:rPr>
          <w:rFonts w:hint="eastAsia"/>
          <w:bCs/>
          <w:color w:val="auto"/>
          <w:szCs w:val="21"/>
          <w:highlight w:val="none"/>
          <w:u w:val="single"/>
          <w:lang w:val="en-US" w:eastAsia="zh-CN"/>
        </w:rPr>
        <w:t>2026</w:t>
      </w:r>
      <w:r>
        <w:rPr>
          <w:rFonts w:hint="eastAsia"/>
          <w:bCs/>
          <w:color w:val="auto"/>
          <w:szCs w:val="21"/>
          <w:highlight w:val="none"/>
          <w:u w:val="single"/>
        </w:rPr>
        <w:t>年</w:t>
      </w:r>
      <w:r>
        <w:rPr>
          <w:rFonts w:hint="eastAsia"/>
          <w:bCs/>
          <w:color w:val="auto"/>
          <w:szCs w:val="21"/>
          <w:highlight w:val="none"/>
          <w:u w:val="single"/>
          <w:lang w:val="en-US" w:eastAsia="zh-CN"/>
        </w:rPr>
        <w:t>3</w:t>
      </w:r>
      <w:r>
        <w:rPr>
          <w:rFonts w:hint="eastAsia"/>
          <w:bCs/>
          <w:color w:val="auto"/>
          <w:szCs w:val="21"/>
          <w:highlight w:val="none"/>
          <w:u w:val="single"/>
        </w:rPr>
        <w:t>月</w:t>
      </w:r>
      <w:r>
        <w:rPr>
          <w:rFonts w:hint="eastAsia"/>
          <w:bCs/>
          <w:color w:val="auto"/>
          <w:szCs w:val="21"/>
          <w:highlight w:val="none"/>
          <w:u w:val="single"/>
          <w:lang w:val="en-US" w:eastAsia="zh-CN"/>
        </w:rPr>
        <w:t>20</w:t>
      </w:r>
      <w:r>
        <w:rPr>
          <w:rFonts w:hint="eastAsia"/>
          <w:bCs/>
          <w:color w:val="auto"/>
          <w:szCs w:val="21"/>
          <w:highlight w:val="none"/>
          <w:u w:val="single"/>
        </w:rPr>
        <w:t>日</w:t>
      </w:r>
      <w:r>
        <w:rPr>
          <w:rFonts w:hint="eastAsia"/>
          <w:bCs/>
          <w:color w:val="auto"/>
          <w:szCs w:val="21"/>
          <w:highlight w:val="none"/>
          <w:u w:val="single"/>
          <w:lang w:val="en-US" w:eastAsia="zh-CN"/>
        </w:rPr>
        <w:t>9</w:t>
      </w:r>
      <w:r>
        <w:rPr>
          <w:rFonts w:hint="eastAsia"/>
          <w:bCs/>
          <w:color w:val="auto"/>
          <w:szCs w:val="21"/>
          <w:highlight w:val="none"/>
          <w:u w:val="single"/>
        </w:rPr>
        <w:t>点</w:t>
      </w:r>
      <w:r>
        <w:rPr>
          <w:rFonts w:hint="eastAsia"/>
          <w:bCs/>
          <w:color w:val="auto"/>
          <w:szCs w:val="21"/>
          <w:highlight w:val="none"/>
          <w:u w:val="single"/>
          <w:lang w:val="en-US" w:eastAsia="zh-CN"/>
        </w:rPr>
        <w:t>30</w:t>
      </w:r>
      <w:r>
        <w:rPr>
          <w:rFonts w:hint="eastAsia"/>
          <w:bCs/>
          <w:color w:val="auto"/>
          <w:szCs w:val="21"/>
          <w:highlight w:val="none"/>
          <w:u w:val="single"/>
        </w:rPr>
        <w:t>分</w:t>
      </w:r>
      <w:r>
        <w:rPr>
          <w:rFonts w:hint="eastAsia"/>
          <w:bCs/>
          <w:color w:val="auto"/>
          <w:szCs w:val="21"/>
          <w:highlight w:val="none"/>
        </w:rPr>
        <w:t>（北京时间）</w:t>
      </w:r>
    </w:p>
    <w:p w14:paraId="0F99CD8F">
      <w:pPr>
        <w:spacing w:line="38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2.首次响应文件提交地点：</w:t>
      </w:r>
      <w:r>
        <w:rPr>
          <w:rFonts w:hint="eastAsia" w:ascii="宋体" w:cs="Times New Roman"/>
          <w:color w:val="auto"/>
          <w:szCs w:val="21"/>
          <w:highlight w:val="none"/>
        </w:rPr>
        <w:t>请登录广西政府采购云平台投标客户端投标</w:t>
      </w:r>
    </w:p>
    <w:p w14:paraId="68D7EC31">
      <w:pPr>
        <w:spacing w:line="380" w:lineRule="exact"/>
        <w:ind w:firstLine="482" w:firstLineChars="200"/>
        <w:rPr>
          <w:rFonts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五、开启（首次响应文件开启时间）</w:t>
      </w:r>
    </w:p>
    <w:p w14:paraId="78BFE1A2">
      <w:pPr>
        <w:spacing w:line="380" w:lineRule="exact"/>
        <w:ind w:firstLine="630" w:firstLineChars="300"/>
        <w:rPr>
          <w:rFonts w:ascii="宋体" w:hAnsi="宋体" w:eastAsia="宋体" w:cs="Times New Roman"/>
          <w:bCs/>
          <w:color w:val="auto"/>
          <w:szCs w:val="21"/>
          <w:highlight w:val="none"/>
          <w:u w:val="single"/>
        </w:rPr>
      </w:pPr>
      <w:r>
        <w:rPr>
          <w:rFonts w:hint="eastAsia" w:ascii="宋体" w:hAnsi="宋体" w:eastAsia="宋体" w:cs="Times New Roman"/>
          <w:color w:val="auto"/>
          <w:szCs w:val="21"/>
          <w:highlight w:val="none"/>
        </w:rPr>
        <w:t>时间：</w:t>
      </w:r>
      <w:bookmarkStart w:id="28" w:name="PO_3000001871_PM015_2"/>
      <w:r>
        <w:rPr>
          <w:rFonts w:hint="eastAsia" w:eastAsia="宋体"/>
          <w:color w:val="auto"/>
          <w:szCs w:val="21"/>
          <w:highlight w:val="none"/>
          <w:u w:val="none"/>
          <w:lang w:val="en-US" w:eastAsia="zh-CN"/>
        </w:rPr>
        <w:t>2026</w:t>
      </w:r>
      <w:r>
        <w:rPr>
          <w:rFonts w:hint="eastAsia"/>
          <w:color w:val="auto"/>
          <w:szCs w:val="21"/>
          <w:highlight w:val="none"/>
          <w:u w:val="none"/>
        </w:rPr>
        <w:t>年</w:t>
      </w:r>
      <w:r>
        <w:rPr>
          <w:rFonts w:hint="eastAsia"/>
          <w:color w:val="auto"/>
          <w:szCs w:val="21"/>
          <w:highlight w:val="none"/>
          <w:u w:val="none"/>
          <w:lang w:val="en-US" w:eastAsia="zh-CN"/>
        </w:rPr>
        <w:t>3</w:t>
      </w:r>
      <w:r>
        <w:rPr>
          <w:rFonts w:hint="eastAsia"/>
          <w:color w:val="auto"/>
          <w:szCs w:val="21"/>
          <w:highlight w:val="none"/>
          <w:u w:val="none"/>
        </w:rPr>
        <w:t>月</w:t>
      </w:r>
      <w:r>
        <w:rPr>
          <w:rFonts w:hint="eastAsia"/>
          <w:color w:val="auto"/>
          <w:szCs w:val="21"/>
          <w:highlight w:val="none"/>
          <w:u w:val="none"/>
          <w:lang w:val="en-US" w:eastAsia="zh-CN"/>
        </w:rPr>
        <w:t>20</w:t>
      </w:r>
      <w:r>
        <w:rPr>
          <w:rFonts w:hint="eastAsia"/>
          <w:color w:val="auto"/>
          <w:szCs w:val="21"/>
          <w:highlight w:val="none"/>
          <w:u w:val="none"/>
        </w:rPr>
        <w:t>日</w:t>
      </w:r>
      <w:r>
        <w:rPr>
          <w:rFonts w:hint="eastAsia"/>
          <w:color w:val="auto"/>
          <w:szCs w:val="21"/>
          <w:highlight w:val="none"/>
          <w:u w:val="none"/>
          <w:lang w:val="en-US" w:eastAsia="zh-CN"/>
        </w:rPr>
        <w:t>9</w:t>
      </w:r>
      <w:r>
        <w:rPr>
          <w:rFonts w:hint="eastAsia"/>
          <w:color w:val="auto"/>
          <w:szCs w:val="21"/>
          <w:highlight w:val="none"/>
          <w:u w:val="none"/>
        </w:rPr>
        <w:t>点</w:t>
      </w:r>
      <w:r>
        <w:rPr>
          <w:rFonts w:hint="eastAsia"/>
          <w:color w:val="auto"/>
          <w:szCs w:val="21"/>
          <w:highlight w:val="none"/>
          <w:u w:val="none"/>
          <w:lang w:val="en-US" w:eastAsia="zh-CN"/>
        </w:rPr>
        <w:t>30</w:t>
      </w:r>
      <w:r>
        <w:rPr>
          <w:rFonts w:hint="eastAsia"/>
          <w:color w:val="auto"/>
          <w:szCs w:val="21"/>
          <w:highlight w:val="none"/>
          <w:u w:val="none"/>
        </w:rPr>
        <w:t>分</w:t>
      </w:r>
      <w:r>
        <w:rPr>
          <w:rFonts w:hint="eastAsia"/>
          <w:bCs/>
          <w:color w:val="auto"/>
          <w:szCs w:val="21"/>
          <w:highlight w:val="none"/>
        </w:rPr>
        <w:t>（北京时间）</w:t>
      </w:r>
      <w:bookmarkEnd w:id="28"/>
      <w:r>
        <w:rPr>
          <w:rFonts w:hint="eastAsia" w:ascii="宋体" w:hAnsi="宋体" w:eastAsia="宋体" w:cs="Times New Roman"/>
          <w:color w:val="auto"/>
          <w:szCs w:val="21"/>
          <w:highlight w:val="none"/>
        </w:rPr>
        <w:t>后</w:t>
      </w:r>
    </w:p>
    <w:p w14:paraId="762AB90A">
      <w:pPr>
        <w:spacing w:line="380" w:lineRule="exact"/>
        <w:ind w:firstLine="630" w:firstLineChars="300"/>
        <w:rPr>
          <w:rFonts w:ascii="宋体" w:hAnsi="宋体" w:eastAsia="宋体" w:cs="Times New Roman"/>
          <w:bCs/>
          <w:color w:val="auto"/>
          <w:szCs w:val="21"/>
          <w:highlight w:val="none"/>
          <w:u w:val="single"/>
        </w:rPr>
      </w:pPr>
      <w:r>
        <w:rPr>
          <w:rFonts w:hint="eastAsia" w:ascii="宋体" w:hAnsi="宋体" w:eastAsia="宋体" w:cs="Times New Roman"/>
          <w:color w:val="auto"/>
          <w:szCs w:val="21"/>
          <w:highlight w:val="none"/>
        </w:rPr>
        <w:t>地点：</w:t>
      </w:r>
      <w:r>
        <w:rPr>
          <w:rFonts w:hint="eastAsia" w:ascii="宋体"/>
          <w:color w:val="auto"/>
          <w:szCs w:val="21"/>
          <w:highlight w:val="none"/>
        </w:rPr>
        <w:t>广西壮族自治区防城港市港口区防城港市中心区红树林大厦东塔6楼政采云第二开评标室</w:t>
      </w:r>
    </w:p>
    <w:p w14:paraId="7CF43DD9">
      <w:pPr>
        <w:spacing w:line="380" w:lineRule="exact"/>
        <w:ind w:firstLine="482" w:firstLineChars="200"/>
        <w:rPr>
          <w:rFonts w:ascii="黑体" w:hAnsi="黑体" w:eastAsia="黑体" w:cs="Times New Roman"/>
          <w:b/>
          <w:bCs/>
          <w:color w:val="auto"/>
          <w:sz w:val="24"/>
          <w:szCs w:val="24"/>
          <w:highlight w:val="none"/>
        </w:rPr>
      </w:pPr>
      <w:bookmarkStart w:id="29" w:name="_Toc35393794"/>
      <w:bookmarkStart w:id="30" w:name="_Toc28359007"/>
      <w:bookmarkStart w:id="31" w:name="_Toc35393625"/>
      <w:bookmarkStart w:id="32" w:name="_Toc28359084"/>
      <w:r>
        <w:rPr>
          <w:rFonts w:hint="eastAsia" w:ascii="黑体" w:hAnsi="黑体" w:eastAsia="黑体" w:cs="Times New Roman"/>
          <w:b/>
          <w:bCs/>
          <w:color w:val="auto"/>
          <w:sz w:val="24"/>
          <w:szCs w:val="24"/>
          <w:highlight w:val="none"/>
        </w:rPr>
        <w:t>六、公告期限</w:t>
      </w:r>
      <w:bookmarkEnd w:id="29"/>
      <w:bookmarkEnd w:id="30"/>
      <w:bookmarkEnd w:id="31"/>
      <w:bookmarkEnd w:id="32"/>
    </w:p>
    <w:p w14:paraId="5FA1E9CF">
      <w:pPr>
        <w:spacing w:line="38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自本公告发布之日起3个工作日。</w:t>
      </w:r>
    </w:p>
    <w:p w14:paraId="3AB0E0F4">
      <w:pPr>
        <w:spacing w:line="380" w:lineRule="exact"/>
        <w:ind w:firstLine="482" w:firstLineChars="200"/>
        <w:rPr>
          <w:rFonts w:ascii="黑体" w:hAnsi="黑体" w:eastAsia="黑体" w:cs="Times New Roman"/>
          <w:b/>
          <w:bCs/>
          <w:color w:val="auto"/>
          <w:sz w:val="24"/>
          <w:szCs w:val="24"/>
          <w:highlight w:val="none"/>
        </w:rPr>
      </w:pPr>
      <w:bookmarkStart w:id="33" w:name="_Toc35393795"/>
      <w:bookmarkStart w:id="34" w:name="_Toc35393626"/>
      <w:r>
        <w:rPr>
          <w:rFonts w:hint="eastAsia" w:ascii="黑体" w:hAnsi="黑体" w:eastAsia="黑体" w:cs="Times New Roman"/>
          <w:b/>
          <w:bCs/>
          <w:color w:val="auto"/>
          <w:sz w:val="24"/>
          <w:szCs w:val="24"/>
          <w:highlight w:val="none"/>
        </w:rPr>
        <w:t>七、其他补充事宜</w:t>
      </w:r>
      <w:bookmarkEnd w:id="33"/>
      <w:bookmarkEnd w:id="34"/>
    </w:p>
    <w:p w14:paraId="283F1396">
      <w:pPr>
        <w:spacing w:line="380" w:lineRule="exact"/>
        <w:ind w:firstLine="420" w:firstLineChars="200"/>
        <w:rPr>
          <w:rFonts w:ascii="宋体" w:hAnsi="宋体" w:eastAsia="宋体" w:cs="宋体"/>
          <w:b/>
          <w:bCs/>
          <w:color w:val="auto"/>
          <w:szCs w:val="21"/>
          <w:highlight w:val="none"/>
        </w:rPr>
      </w:pPr>
      <w:r>
        <w:rPr>
          <w:rFonts w:hint="eastAsia" w:ascii="宋体" w:hAnsi="宋体" w:eastAsia="宋体" w:cs="宋体"/>
          <w:color w:val="auto"/>
          <w:kern w:val="0"/>
          <w:szCs w:val="21"/>
          <w:highlight w:val="none"/>
        </w:rPr>
        <w:t xml:space="preserve">1.谈判保证金： </w:t>
      </w:r>
      <w:r>
        <w:rPr>
          <w:rFonts w:hint="eastAsia" w:ascii="宋体" w:hAnsi="宋体" w:eastAsia="宋体" w:cs="宋体"/>
          <w:b/>
          <w:bCs/>
          <w:color w:val="auto"/>
          <w:szCs w:val="21"/>
          <w:highlight w:val="none"/>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谈判保证金。</w:t>
      </w:r>
    </w:p>
    <w:p w14:paraId="799334C8">
      <w:pPr>
        <w:spacing w:line="380" w:lineRule="exact"/>
        <w:ind w:firstLine="420" w:firstLineChars="200"/>
        <w:rPr>
          <w:rFonts w:ascii="宋体" w:hAnsi="宋体" w:eastAsia="宋体" w:cs="宋体"/>
          <w:color w:val="auto"/>
          <w:kern w:val="0"/>
          <w:szCs w:val="21"/>
          <w:highlight w:val="none"/>
        </w:rPr>
      </w:pPr>
      <w:bookmarkStart w:id="35" w:name="_Hlk37429585"/>
      <w:bookmarkStart w:id="36" w:name="_Hlk37429595"/>
      <w:r>
        <w:rPr>
          <w:rFonts w:hint="eastAsia" w:ascii="宋体" w:hAnsi="宋体" w:eastAsia="宋体" w:cs="宋体"/>
          <w:color w:val="auto"/>
          <w:kern w:val="0"/>
          <w:szCs w:val="21"/>
          <w:highlight w:val="none"/>
        </w:rPr>
        <w:t>2.网上查询地址</w:t>
      </w:r>
      <w:bookmarkEnd w:id="35"/>
      <w:bookmarkEnd w:id="36"/>
      <w:bookmarkStart w:id="37" w:name="_Hlk37429674"/>
      <w:r>
        <w:rPr>
          <w:rFonts w:hint="eastAsia" w:ascii="宋体" w:hAnsi="宋体" w:eastAsia="宋体" w:cs="宋体"/>
          <w:color w:val="auto"/>
          <w:kern w:val="0"/>
          <w:szCs w:val="21"/>
          <w:highlight w:val="none"/>
        </w:rPr>
        <w:t>：</w:t>
      </w:r>
      <w:r>
        <w:rPr>
          <w:rFonts w:hint="eastAsia" w:ascii="宋体" w:hAnsi="Calibri" w:eastAsia="宋体" w:cs="宋体"/>
          <w:color w:val="auto"/>
          <w:kern w:val="0"/>
          <w:szCs w:val="21"/>
          <w:highlight w:val="none"/>
        </w:rPr>
        <w:t>中国政府采购网、广西政府采购网、防城港市人民政府门户网站、全国公共资源交易平台（广西•防城港）</w:t>
      </w:r>
    </w:p>
    <w:p w14:paraId="217F06D5">
      <w:pPr>
        <w:spacing w:line="38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3.本项目需要落实的政府采购政策</w:t>
      </w:r>
    </w:p>
    <w:p w14:paraId="23AA5B45">
      <w:pPr>
        <w:spacing w:line="380" w:lineRule="exact"/>
        <w:ind w:firstLine="315" w:firstLine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4E2392DD">
      <w:pPr>
        <w:spacing w:line="380" w:lineRule="exact"/>
        <w:ind w:firstLine="315" w:firstLine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42C8ED61">
      <w:pPr>
        <w:spacing w:line="380" w:lineRule="exact"/>
        <w:ind w:firstLine="315" w:firstLine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14:paraId="24CE27BB">
      <w:pPr>
        <w:spacing w:line="380" w:lineRule="exact"/>
        <w:ind w:firstLine="315" w:firstLine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14:paraId="2DF9EC5B">
      <w:pPr>
        <w:spacing w:line="380" w:lineRule="exact"/>
        <w:ind w:firstLine="315" w:firstLine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p>
    <w:p w14:paraId="4DA9E3FA">
      <w:pPr>
        <w:spacing w:line="380" w:lineRule="exact"/>
        <w:ind w:firstLine="315" w:firstLineChars="150"/>
        <w:rPr>
          <w:rFonts w:ascii="宋体" w:hAnsi="宋体" w:cs="宋体"/>
          <w:color w:val="auto"/>
          <w:szCs w:val="21"/>
          <w:highlight w:val="none"/>
        </w:rPr>
      </w:pPr>
      <w:r>
        <w:rPr>
          <w:rFonts w:hint="eastAsia" w:ascii="宋体" w:hAnsi="宋体" w:eastAsia="宋体" w:cs="宋体"/>
          <w:color w:val="auto"/>
          <w:kern w:val="0"/>
          <w:szCs w:val="21"/>
          <w:highlight w:val="none"/>
        </w:rPr>
        <w:t>（6）在政府采购中实施本国产品标准及相关政策。</w:t>
      </w:r>
    </w:p>
    <w:bookmarkEnd w:id="37"/>
    <w:p w14:paraId="3AD456AB">
      <w:pPr>
        <w:snapToGrid w:val="0"/>
        <w:spacing w:line="3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4ACCE0B">
      <w:pPr>
        <w:snapToGrid w:val="0"/>
        <w:spacing w:line="380" w:lineRule="exact"/>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BFD0C73">
      <w:pPr>
        <w:spacing w:line="380" w:lineRule="exact"/>
        <w:ind w:firstLine="422" w:firstLineChars="200"/>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w:t>
      </w:r>
      <w:r>
        <w:rPr>
          <w:rFonts w:hint="eastAsia" w:ascii="宋体" w:hAnsi="宋体" w:eastAsia="宋体" w:cs="宋体"/>
          <w:b/>
          <w:bCs/>
          <w:color w:val="auto"/>
          <w:szCs w:val="21"/>
          <w:highlight w:val="none"/>
        </w:rPr>
        <w:t>在线竞标的有关说明</w:t>
      </w:r>
      <w:r>
        <w:rPr>
          <w:rFonts w:hint="eastAsia" w:ascii="宋体" w:hAnsi="宋体" w:eastAsia="宋体" w:cs="宋体"/>
          <w:b/>
          <w:bCs/>
          <w:color w:val="auto"/>
          <w:kern w:val="0"/>
          <w:szCs w:val="21"/>
          <w:highlight w:val="none"/>
        </w:rPr>
        <w:t>：</w:t>
      </w:r>
    </w:p>
    <w:p w14:paraId="2EF6EF06">
      <w:pPr>
        <w:widowControl/>
        <w:spacing w:line="3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（1）响应文件提交方式：本项目为全流程电子化项目，通过</w:t>
      </w:r>
      <w:r>
        <w:rPr>
          <w:rFonts w:hint="eastAsia" w:ascii="宋体" w:hAnsi="宋体" w:cs="宋体"/>
          <w:color w:val="auto"/>
          <w:szCs w:val="21"/>
          <w:highlight w:val="none"/>
        </w:rPr>
        <w:t>广西政府采购云平台（</w:t>
      </w:r>
      <w:r>
        <w:rPr>
          <w:rStyle w:val="33"/>
          <w:rFonts w:hint="eastAsia" w:ascii="宋体" w:hAnsi="宋体" w:eastAsia="宋体" w:cs="宋体"/>
          <w:b w:val="0"/>
          <w:bCs/>
          <w:color w:val="auto"/>
          <w:szCs w:val="21"/>
          <w:highlight w:val="none"/>
        </w:rPr>
        <w:t>https://www.gcy.zfcg.gxzf.gov.cn/</w:t>
      </w:r>
      <w:r>
        <w:rPr>
          <w:rFonts w:hint="eastAsia" w:ascii="宋体" w:hAnsi="宋体" w:cs="宋体"/>
          <w:color w:val="auto"/>
          <w:szCs w:val="21"/>
          <w:highlight w:val="none"/>
        </w:rPr>
        <w:t>）</w:t>
      </w:r>
      <w:r>
        <w:rPr>
          <w:rFonts w:hint="eastAsia" w:ascii="宋体" w:hAnsi="宋体" w:eastAsia="宋体" w:cs="宋体"/>
          <w:color w:val="auto"/>
          <w:szCs w:val="21"/>
          <w:highlight w:val="none"/>
        </w:rPr>
        <w:t>实行在线电子响应，供应商应先安装</w:t>
      </w:r>
      <w:r>
        <w:rPr>
          <w:rFonts w:hint="eastAsia" w:ascii="宋体" w:hAnsi="宋体" w:cs="宋体"/>
          <w:color w:val="auto"/>
          <w:szCs w:val="21"/>
          <w:highlight w:val="none"/>
        </w:rPr>
        <w:t>广西政府采购云平台新版客户端（新版</w:t>
      </w:r>
      <w:r>
        <w:rPr>
          <w:rFonts w:hint="eastAsia" w:ascii="宋体" w:hAnsi="宋体" w:eastAsia="宋体" w:cs="宋体"/>
          <w:color w:val="auto"/>
          <w:szCs w:val="21"/>
          <w:highlight w:val="none"/>
        </w:rPr>
        <w:t>客户端下载路径：广西政府采购网（访问地址http://zfcg.gxzf.gov.cn/）—办事指南—下载专区</w:t>
      </w:r>
      <w:r>
        <w:rPr>
          <w:rFonts w:hint="eastAsia" w:ascii="宋体" w:hAnsi="宋体" w:cs="宋体"/>
          <w:color w:val="auto"/>
          <w:szCs w:val="21"/>
          <w:highlight w:val="none"/>
        </w:rPr>
        <w:t>）</w:t>
      </w:r>
      <w:r>
        <w:rPr>
          <w:rFonts w:hint="eastAsia" w:ascii="宋体" w:hAnsi="宋体" w:eastAsia="宋体" w:cs="宋体"/>
          <w:color w:val="auto"/>
          <w:szCs w:val="21"/>
          <w:highlight w:val="none"/>
        </w:rPr>
        <w:t>，并按照本项目采购文件和</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的要求编制、加密后在响应文件提交截止时间前通过网络上传至</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供应商在广西政府采购云平台提交电子版响应文件时，请填写参加远程采购活动经办人联系方式</w:t>
      </w:r>
      <w:r>
        <w:rPr>
          <w:rFonts w:hint="eastAsia" w:ascii="宋体" w:hAnsi="宋体" w:eastAsia="宋体" w:cs="宋体"/>
          <w:color w:val="auto"/>
          <w:szCs w:val="21"/>
          <w:highlight w:val="none"/>
        </w:rPr>
        <w:t>。</w:t>
      </w:r>
    </w:p>
    <w:p w14:paraId="5745F392">
      <w:pPr>
        <w:widowControl/>
        <w:spacing w:line="3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（2）未进行网上注册并办理数字证书（CA认证）的供应商将无法参与本项目政府采购活动，潜在供应商应当在首次响应文件提交截止时间前，完成电子交易平台上的CA数字证书办理及响应文件的提交。</w:t>
      </w:r>
    </w:p>
    <w:p w14:paraId="6D19888C">
      <w:pPr>
        <w:widowControl/>
        <w:spacing w:line="3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20D546F8">
      <w:pPr>
        <w:spacing w:line="380" w:lineRule="exact"/>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注：供应商应当在首次响应文件提交截止时间前完成电子版响应文件的上传、提交，响应文件提交截止时间前可以补充、修改或者撤回响应文件。补充或者修改响应文件的，应当先行撤回原文件，补充、修改后重新上传、提交。</w:t>
      </w:r>
      <w:r>
        <w:rPr>
          <w:rFonts w:hint="eastAsia" w:ascii="宋体" w:hAnsi="宋体" w:eastAsia="宋体" w:cs="宋体"/>
          <w:b/>
          <w:color w:val="auto"/>
          <w:szCs w:val="21"/>
          <w:highlight w:val="none"/>
        </w:rPr>
        <w:t>响应文件提交</w:t>
      </w:r>
      <w:r>
        <w:rPr>
          <w:rFonts w:hint="eastAsia" w:ascii="宋体" w:hAnsi="宋体" w:eastAsia="宋体" w:cs="宋体"/>
          <w:b/>
          <w:color w:val="auto"/>
          <w:szCs w:val="21"/>
          <w:highlight w:val="none"/>
          <w:u w:val="single"/>
        </w:rPr>
        <w:t>截止时间前未完成上传、提交的，视为撤回响应文件。响应文件提交截止时间以后上传提交的响应文件，广西政府采购云平台将予以拒收。</w:t>
      </w:r>
    </w:p>
    <w:p w14:paraId="254252AC">
      <w:pPr>
        <w:snapToGrid w:val="0"/>
        <w:spacing w:line="38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4</w:t>
      </w:r>
      <w:r>
        <w:rPr>
          <w:rFonts w:hint="eastAsia" w:ascii="宋体" w:hAnsi="宋体" w:eastAsia="宋体" w:cs="宋体"/>
          <w:color w:val="auto"/>
          <w:kern w:val="0"/>
          <w:szCs w:val="21"/>
          <w:highlight w:val="none"/>
        </w:rPr>
        <w:t>）CA证书在线解密：首次响应文件开启时，需要供应商登录</w:t>
      </w:r>
      <w:r>
        <w:rPr>
          <w:rFonts w:hint="eastAsia" w:ascii="宋体" w:hAnsi="宋体" w:cs="宋体"/>
          <w:color w:val="auto"/>
          <w:szCs w:val="21"/>
          <w:highlight w:val="none"/>
        </w:rPr>
        <w:t>广西政府采购云平台</w:t>
      </w:r>
      <w:r>
        <w:rPr>
          <w:rFonts w:hint="eastAsia" w:ascii="宋体" w:hAnsi="宋体" w:eastAsia="宋体" w:cs="宋体"/>
          <w:color w:val="auto"/>
          <w:kern w:val="0"/>
          <w:szCs w:val="21"/>
          <w:highlight w:val="none"/>
        </w:rPr>
        <w:t>电子开标大厅按规定时间对加密的响应文件进行解密。</w:t>
      </w:r>
    </w:p>
    <w:p w14:paraId="54E28AE3">
      <w:pPr>
        <w:snapToGrid w:val="0"/>
        <w:spacing w:line="38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5</w:t>
      </w:r>
      <w:r>
        <w:rPr>
          <w:rFonts w:hint="eastAsia" w:ascii="宋体" w:hAnsi="宋体" w:eastAsia="宋体" w:cs="宋体"/>
          <w:color w:val="auto"/>
          <w:kern w:val="0"/>
          <w:szCs w:val="21"/>
          <w:highlight w:val="none"/>
        </w:rPr>
        <w:t>）供应商需要在具备有摄像头及语音功能且互联网网络状况良好的电脑登录</w:t>
      </w:r>
      <w:r>
        <w:rPr>
          <w:rFonts w:hint="eastAsia" w:ascii="宋体" w:hAnsi="宋体" w:cs="宋体"/>
          <w:color w:val="auto"/>
          <w:szCs w:val="21"/>
          <w:highlight w:val="none"/>
        </w:rPr>
        <w:t>广西政府采购云平台</w:t>
      </w:r>
      <w:r>
        <w:rPr>
          <w:rFonts w:hint="eastAsia" w:ascii="宋体" w:hAnsi="宋体" w:eastAsia="宋体" w:cs="宋体"/>
          <w:color w:val="auto"/>
          <w:kern w:val="0"/>
          <w:szCs w:val="21"/>
          <w:highlight w:val="none"/>
        </w:rPr>
        <w:t>远程开标大厅参与本次谈判，否则后果自负。</w:t>
      </w:r>
    </w:p>
    <w:p w14:paraId="4E1D267F">
      <w:pPr>
        <w:spacing w:line="38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7.若对项目采购电子交易系统操作有疑问，可登录</w:t>
      </w:r>
      <w:r>
        <w:rPr>
          <w:rFonts w:hint="eastAsia" w:ascii="宋体" w:hAnsi="宋体" w:cs="宋体"/>
          <w:color w:val="auto"/>
          <w:szCs w:val="21"/>
          <w:highlight w:val="none"/>
        </w:rPr>
        <w:t>广西政府采购云平台（</w:t>
      </w:r>
      <w:r>
        <w:rPr>
          <w:rStyle w:val="33"/>
          <w:rFonts w:hint="eastAsia" w:ascii="宋体" w:hAnsi="宋体" w:eastAsia="宋体" w:cs="宋体"/>
          <w:b w:val="0"/>
          <w:bCs/>
          <w:color w:val="auto"/>
          <w:szCs w:val="21"/>
          <w:highlight w:val="none"/>
        </w:rPr>
        <w:t>https://www.gcy.zfcg.gxzf.gov.cn/</w:t>
      </w:r>
      <w:r>
        <w:rPr>
          <w:rFonts w:hint="eastAsia" w:ascii="宋体" w:hAnsi="宋体" w:cs="宋体"/>
          <w:color w:val="auto"/>
          <w:szCs w:val="21"/>
          <w:highlight w:val="none"/>
        </w:rPr>
        <w:t>）</w:t>
      </w:r>
      <w:r>
        <w:rPr>
          <w:rFonts w:hint="eastAsia" w:ascii="宋体" w:hAnsi="宋体" w:eastAsia="宋体" w:cs="宋体"/>
          <w:color w:val="auto"/>
          <w:kern w:val="0"/>
          <w:szCs w:val="21"/>
          <w:highlight w:val="none"/>
        </w:rPr>
        <w:t>，点击右侧咨询小采，获取采小蜜智能服务管家帮助，或拨打</w:t>
      </w:r>
      <w:r>
        <w:rPr>
          <w:rFonts w:hint="eastAsia" w:ascii="宋体" w:hAnsi="宋体" w:cs="宋体"/>
          <w:color w:val="auto"/>
          <w:szCs w:val="21"/>
          <w:highlight w:val="none"/>
        </w:rPr>
        <w:t>广西政府采购云平台</w:t>
      </w:r>
      <w:r>
        <w:rPr>
          <w:rFonts w:hint="eastAsia" w:ascii="宋体" w:hAnsi="宋体" w:eastAsia="宋体" w:cs="宋体"/>
          <w:color w:val="auto"/>
          <w:kern w:val="0"/>
          <w:szCs w:val="21"/>
          <w:highlight w:val="none"/>
        </w:rPr>
        <w:t>服务热线95763获取热线服务帮助。</w:t>
      </w:r>
    </w:p>
    <w:p w14:paraId="4006408A">
      <w:pPr>
        <w:pStyle w:val="23"/>
        <w:spacing w:line="380" w:lineRule="exact"/>
        <w:ind w:firstLine="420" w:firstLineChars="200"/>
        <w:rPr>
          <w:rFonts w:ascii="宋体" w:hAnsi="宋体" w:cs="宋体"/>
          <w:color w:val="auto"/>
          <w:sz w:val="21"/>
          <w:szCs w:val="21"/>
          <w:highlight w:val="none"/>
          <w:lang w:val="en-US"/>
        </w:rPr>
      </w:pPr>
      <w:r>
        <w:rPr>
          <w:rFonts w:hint="eastAsia" w:ascii="宋体" w:hAnsi="宋体" w:cs="宋体"/>
          <w:color w:val="auto"/>
          <w:sz w:val="21"/>
          <w:szCs w:val="21"/>
          <w:highlight w:val="none"/>
          <w:lang w:val="en-US"/>
        </w:rPr>
        <w:t>8.银行、保险、石油石化、电力、电信等有行业特殊情况的，法人的分支机构经法人授权后可以分支机构的身份参加政府采购。如供应商为分支机构的，必须在响应文件中同时提供经法人授权供应商以分支机构名义参加竞标的授权委托书、法人营业执照及分支机构营业执照的复印件。</w:t>
      </w:r>
    </w:p>
    <w:p w14:paraId="02BEC071">
      <w:pPr>
        <w:pStyle w:val="23"/>
        <w:spacing w:line="380" w:lineRule="exact"/>
        <w:ind w:firstLine="420" w:firstLineChars="200"/>
        <w:rPr>
          <w:color w:val="auto"/>
          <w:highlight w:val="none"/>
          <w:lang w:val="en-US"/>
        </w:rPr>
      </w:pPr>
      <w:r>
        <w:rPr>
          <w:rFonts w:hint="eastAsia" w:ascii="宋体" w:hAnsi="宋体" w:cs="宋体"/>
          <w:color w:val="auto"/>
          <w:sz w:val="21"/>
          <w:szCs w:val="21"/>
          <w:highlight w:val="none"/>
          <w:lang w:val="en-US"/>
        </w:rPr>
        <w:t>9.本项目采用远程异地评标，评标主场设在防城港市公共资源交易中心，评标副场设在</w:t>
      </w:r>
      <w:r>
        <w:rPr>
          <w:rFonts w:hint="eastAsia" w:ascii="宋体" w:hAnsi="宋体" w:cs="宋体"/>
          <w:color w:val="auto"/>
          <w:sz w:val="21"/>
          <w:szCs w:val="21"/>
          <w:highlight w:val="none"/>
          <w:u w:val="none"/>
          <w:lang w:val="en-US" w:eastAsia="zh-CN"/>
        </w:rPr>
        <w:t>百色靖西</w:t>
      </w:r>
      <w:r>
        <w:rPr>
          <w:rFonts w:hint="eastAsia" w:ascii="宋体" w:hAnsi="宋体" w:cs="宋体"/>
          <w:color w:val="auto"/>
          <w:sz w:val="21"/>
          <w:szCs w:val="21"/>
          <w:highlight w:val="none"/>
          <w:lang w:val="en-US"/>
        </w:rPr>
        <w:t>市公共资源交易中心。 </w:t>
      </w:r>
    </w:p>
    <w:p w14:paraId="149A4D02">
      <w:pPr>
        <w:spacing w:line="380" w:lineRule="exact"/>
        <w:ind w:firstLine="482" w:firstLineChars="200"/>
        <w:rPr>
          <w:rFonts w:ascii="黑体" w:hAnsi="黑体" w:eastAsia="黑体" w:cs="宋体"/>
          <w:bCs/>
          <w:color w:val="auto"/>
          <w:sz w:val="24"/>
          <w:szCs w:val="24"/>
          <w:highlight w:val="none"/>
        </w:rPr>
      </w:pPr>
      <w:r>
        <w:rPr>
          <w:rFonts w:hint="eastAsia" w:ascii="黑体" w:hAnsi="黑体" w:eastAsia="黑体" w:cs="宋体"/>
          <w:b/>
          <w:color w:val="auto"/>
          <w:kern w:val="44"/>
          <w:sz w:val="24"/>
          <w:szCs w:val="24"/>
          <w:highlight w:val="none"/>
        </w:rPr>
        <w:t>八、凡对本次采购提出询问，请按</w:t>
      </w:r>
      <w:r>
        <w:rPr>
          <w:rFonts w:ascii="黑体" w:hAnsi="黑体" w:eastAsia="黑体" w:cs="宋体"/>
          <w:b/>
          <w:color w:val="auto"/>
          <w:kern w:val="44"/>
          <w:sz w:val="24"/>
          <w:szCs w:val="24"/>
          <w:highlight w:val="none"/>
        </w:rPr>
        <w:t>以下方式</w:t>
      </w:r>
      <w:r>
        <w:rPr>
          <w:rFonts w:hint="eastAsia" w:ascii="黑体" w:hAnsi="黑体" w:eastAsia="黑体" w:cs="宋体"/>
          <w:b/>
          <w:color w:val="auto"/>
          <w:kern w:val="44"/>
          <w:sz w:val="24"/>
          <w:szCs w:val="24"/>
          <w:highlight w:val="none"/>
        </w:rPr>
        <w:t>联系。</w:t>
      </w:r>
    </w:p>
    <w:p w14:paraId="1C55C341">
      <w:pPr>
        <w:spacing w:line="360" w:lineRule="auto"/>
        <w:ind w:firstLine="420" w:firstLineChars="200"/>
        <w:rPr>
          <w:rFonts w:ascii="宋体" w:hAnsi="Calibri" w:eastAsia="宋体" w:cs="宋体"/>
          <w:color w:val="auto"/>
          <w:kern w:val="0"/>
          <w:szCs w:val="21"/>
          <w:highlight w:val="none"/>
        </w:rPr>
      </w:pPr>
      <w:bookmarkStart w:id="38" w:name="_Toc35393806"/>
      <w:bookmarkStart w:id="39" w:name="_Toc28359096"/>
      <w:bookmarkStart w:id="40" w:name="_Toc35393637"/>
      <w:bookmarkStart w:id="41" w:name="_Toc28359019"/>
      <w:bookmarkStart w:id="42" w:name="_Toc28359020"/>
      <w:bookmarkStart w:id="43" w:name="_Toc35393638"/>
      <w:bookmarkStart w:id="44" w:name="_Toc28359097"/>
      <w:bookmarkStart w:id="45" w:name="_Toc35393807"/>
      <w:r>
        <w:rPr>
          <w:rFonts w:hint="eastAsia" w:ascii="宋体" w:hAnsi="Calibri" w:eastAsia="宋体" w:cs="宋体"/>
          <w:color w:val="auto"/>
          <w:kern w:val="0"/>
          <w:szCs w:val="21"/>
          <w:highlight w:val="none"/>
        </w:rPr>
        <w:t>1.采购人信息</w:t>
      </w:r>
      <w:bookmarkEnd w:id="38"/>
      <w:bookmarkEnd w:id="39"/>
      <w:bookmarkEnd w:id="40"/>
      <w:bookmarkEnd w:id="41"/>
    </w:p>
    <w:p w14:paraId="0E16CA6F">
      <w:pPr>
        <w:spacing w:line="360" w:lineRule="auto"/>
        <w:ind w:firstLine="420" w:firstLineChars="200"/>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名    称：防城港市中医医院</w:t>
      </w:r>
    </w:p>
    <w:p w14:paraId="52E8C6E6">
      <w:pPr>
        <w:spacing w:line="360" w:lineRule="auto"/>
        <w:ind w:firstLine="420" w:firstLineChars="200"/>
        <w:rPr>
          <w:rFonts w:ascii="宋体" w:hAnsi="Calibri" w:eastAsia="宋体" w:cs="宋体"/>
          <w:color w:val="auto"/>
          <w:kern w:val="0"/>
          <w:szCs w:val="21"/>
        </w:rPr>
      </w:pPr>
      <w:r>
        <w:rPr>
          <w:rFonts w:hint="eastAsia" w:ascii="宋体" w:hAnsi="Calibri" w:eastAsia="宋体" w:cs="宋体"/>
          <w:color w:val="auto"/>
          <w:kern w:val="0"/>
          <w:szCs w:val="21"/>
          <w:highlight w:val="none"/>
        </w:rPr>
        <w:t>地    址：防城港市防城区二桥东路8号</w:t>
      </w:r>
    </w:p>
    <w:p w14:paraId="355BAB28">
      <w:pPr>
        <w:spacing w:line="360" w:lineRule="auto"/>
        <w:ind w:firstLine="420" w:firstLineChars="200"/>
        <w:rPr>
          <w:rFonts w:ascii="宋体" w:hAnsi="Calibri" w:eastAsia="宋体" w:cs="宋体"/>
          <w:color w:val="auto"/>
          <w:kern w:val="0"/>
          <w:szCs w:val="21"/>
        </w:rPr>
      </w:pPr>
      <w:r>
        <w:rPr>
          <w:rFonts w:hint="eastAsia" w:ascii="宋体" w:hAnsi="Calibri" w:eastAsia="宋体" w:cs="宋体"/>
          <w:color w:val="auto"/>
          <w:kern w:val="0"/>
          <w:szCs w:val="21"/>
        </w:rPr>
        <w:t>联系方式：曾宪武、何明珠；0770-3270106</w:t>
      </w:r>
    </w:p>
    <w:p w14:paraId="1180E6C8">
      <w:pPr>
        <w:spacing w:line="360" w:lineRule="auto"/>
        <w:ind w:firstLine="420" w:firstLineChars="200"/>
        <w:rPr>
          <w:rFonts w:ascii="宋体" w:hAnsi="Calibri" w:eastAsia="宋体" w:cs="宋体"/>
          <w:color w:val="auto"/>
          <w:kern w:val="0"/>
          <w:szCs w:val="21"/>
        </w:rPr>
      </w:pPr>
      <w:r>
        <w:rPr>
          <w:rFonts w:hint="eastAsia" w:ascii="宋体" w:hAnsi="Calibri" w:eastAsia="宋体" w:cs="宋体"/>
          <w:color w:val="auto"/>
          <w:kern w:val="0"/>
          <w:szCs w:val="21"/>
        </w:rPr>
        <w:t>2.采购代理机构信息</w:t>
      </w:r>
      <w:bookmarkEnd w:id="42"/>
      <w:bookmarkEnd w:id="43"/>
      <w:bookmarkEnd w:id="44"/>
      <w:bookmarkEnd w:id="45"/>
    </w:p>
    <w:p w14:paraId="4B70360C">
      <w:pPr>
        <w:spacing w:line="360" w:lineRule="auto"/>
        <w:ind w:firstLine="420" w:firstLineChars="200"/>
        <w:rPr>
          <w:rFonts w:ascii="宋体" w:hAnsi="Calibri" w:eastAsia="宋体" w:cs="Arial"/>
          <w:color w:val="auto"/>
          <w:szCs w:val="21"/>
        </w:rPr>
      </w:pPr>
      <w:r>
        <w:rPr>
          <w:rFonts w:hint="eastAsia" w:ascii="宋体" w:hAnsi="Calibri" w:eastAsia="宋体" w:cs="Arial"/>
          <w:color w:val="auto"/>
          <w:szCs w:val="21"/>
        </w:rPr>
        <w:t>名 称：</w:t>
      </w:r>
      <w:r>
        <w:rPr>
          <w:rFonts w:hint="eastAsia" w:ascii="宋体" w:hAnsi="Calibri" w:eastAsia="宋体" w:cs="宋体"/>
          <w:color w:val="auto"/>
        </w:rPr>
        <w:t>广西科联招标中心有限公司</w:t>
      </w:r>
    </w:p>
    <w:p w14:paraId="023DE367">
      <w:pPr>
        <w:spacing w:line="360" w:lineRule="auto"/>
        <w:ind w:firstLine="420" w:firstLineChars="200"/>
        <w:rPr>
          <w:rFonts w:ascii="宋体" w:hAnsi="Calibri" w:eastAsia="宋体" w:cs="Arial"/>
          <w:color w:val="auto"/>
          <w:szCs w:val="21"/>
        </w:rPr>
      </w:pPr>
      <w:r>
        <w:rPr>
          <w:rFonts w:hint="eastAsia" w:ascii="宋体" w:hAnsi="Calibri" w:eastAsia="宋体" w:cs="Arial"/>
          <w:color w:val="auto"/>
          <w:szCs w:val="21"/>
        </w:rPr>
        <w:t>地 址：防城港市港口区珍珠路珍珠苑C10栋</w:t>
      </w:r>
    </w:p>
    <w:p w14:paraId="07EAFE3B">
      <w:pPr>
        <w:spacing w:line="360" w:lineRule="auto"/>
        <w:ind w:firstLine="420" w:firstLineChars="200"/>
        <w:rPr>
          <w:rFonts w:ascii="宋体" w:hAnsi="Calibri" w:eastAsia="宋体" w:cs="Arial"/>
          <w:color w:val="auto"/>
          <w:szCs w:val="21"/>
          <w:u w:val="single"/>
        </w:rPr>
      </w:pPr>
      <w:r>
        <w:rPr>
          <w:rFonts w:hint="eastAsia" w:ascii="宋体" w:hAnsi="Calibri" w:eastAsia="宋体" w:cs="Arial"/>
          <w:color w:val="auto"/>
          <w:szCs w:val="21"/>
        </w:rPr>
        <w:t>联系方式：0770-2821504</w:t>
      </w:r>
    </w:p>
    <w:p w14:paraId="552E4F2A">
      <w:pPr>
        <w:spacing w:line="360" w:lineRule="auto"/>
        <w:ind w:firstLine="420" w:firstLineChars="200"/>
        <w:rPr>
          <w:rFonts w:ascii="宋体" w:hAnsi="Calibri" w:eastAsia="宋体" w:cs="宋体"/>
          <w:color w:val="auto"/>
          <w:kern w:val="0"/>
          <w:szCs w:val="21"/>
        </w:rPr>
      </w:pPr>
      <w:bookmarkStart w:id="46" w:name="_Toc35393808"/>
      <w:bookmarkStart w:id="47" w:name="_Toc35393639"/>
      <w:bookmarkStart w:id="48" w:name="_Toc28359098"/>
      <w:bookmarkStart w:id="49" w:name="_Toc28359021"/>
      <w:r>
        <w:rPr>
          <w:rFonts w:hint="eastAsia" w:ascii="宋体" w:hAnsi="Calibri" w:eastAsia="宋体" w:cs="宋体"/>
          <w:color w:val="auto"/>
          <w:kern w:val="0"/>
          <w:szCs w:val="21"/>
        </w:rPr>
        <w:t>3.项目联系方式</w:t>
      </w:r>
      <w:bookmarkEnd w:id="46"/>
      <w:bookmarkEnd w:id="47"/>
      <w:bookmarkEnd w:id="48"/>
      <w:bookmarkEnd w:id="49"/>
    </w:p>
    <w:p w14:paraId="208E37C5">
      <w:pPr>
        <w:spacing w:line="360" w:lineRule="auto"/>
        <w:ind w:firstLine="420" w:firstLineChars="200"/>
        <w:rPr>
          <w:rFonts w:ascii="宋体" w:hAnsi="Calibri" w:eastAsia="宋体" w:cs="宋体"/>
          <w:color w:val="auto"/>
          <w:kern w:val="0"/>
          <w:szCs w:val="21"/>
        </w:rPr>
      </w:pPr>
      <w:r>
        <w:rPr>
          <w:rFonts w:hint="eastAsia" w:ascii="宋体" w:hAnsi="Calibri" w:eastAsia="宋体" w:cs="宋体"/>
          <w:color w:val="auto"/>
          <w:kern w:val="0"/>
          <w:szCs w:val="21"/>
        </w:rPr>
        <w:t>项目联系人：梁莉萍、杨清；</w:t>
      </w:r>
    </w:p>
    <w:p w14:paraId="55A57FCE">
      <w:pPr>
        <w:spacing w:line="360" w:lineRule="auto"/>
        <w:ind w:firstLine="420" w:firstLineChars="200"/>
        <w:rPr>
          <w:rFonts w:ascii="宋体" w:hAnsi="Calibri" w:eastAsia="宋体" w:cs="宋体"/>
          <w:color w:val="auto"/>
          <w:kern w:val="0"/>
          <w:szCs w:val="21"/>
        </w:rPr>
      </w:pPr>
      <w:r>
        <w:rPr>
          <w:rFonts w:hint="eastAsia" w:ascii="宋体" w:hAnsi="Calibri" w:eastAsia="宋体" w:cs="宋体"/>
          <w:color w:val="auto"/>
          <w:kern w:val="0"/>
          <w:szCs w:val="21"/>
        </w:rPr>
        <w:t>电 话：0770-2821504</w:t>
      </w:r>
    </w:p>
    <w:p w14:paraId="5AF0D4FD">
      <w:pPr>
        <w:tabs>
          <w:tab w:val="center" w:pos="4153"/>
          <w:tab w:val="right" w:pos="8306"/>
        </w:tabs>
        <w:snapToGrid w:val="0"/>
        <w:spacing w:line="360" w:lineRule="auto"/>
        <w:jc w:val="left"/>
        <w:rPr>
          <w:rFonts w:ascii="Cambria" w:hAnsi="Cambria" w:eastAsia="宋体" w:cs="Times New Roman"/>
          <w:b/>
          <w:color w:val="auto"/>
          <w:kern w:val="44"/>
          <w:sz w:val="32"/>
          <w:szCs w:val="32"/>
          <w:lang w:val="zh-CN"/>
        </w:rPr>
      </w:pPr>
    </w:p>
    <w:p w14:paraId="618E8303">
      <w:pPr>
        <w:spacing w:line="360" w:lineRule="auto"/>
        <w:ind w:firstLine="420" w:firstLineChars="200"/>
        <w:jc w:val="right"/>
        <w:rPr>
          <w:rFonts w:ascii="宋体" w:hAnsi="Calibri" w:eastAsia="宋体" w:cs="宋体"/>
          <w:color w:val="auto"/>
          <w:szCs w:val="32"/>
        </w:rPr>
      </w:pPr>
      <w:r>
        <w:rPr>
          <w:rFonts w:hint="eastAsia" w:ascii="宋体" w:hAnsi="Calibri" w:eastAsia="宋体" w:cs="宋体"/>
          <w:color w:val="auto"/>
          <w:szCs w:val="32"/>
        </w:rPr>
        <w:t>采购人：防城港市中医医院</w:t>
      </w:r>
    </w:p>
    <w:p w14:paraId="403AF906">
      <w:pPr>
        <w:spacing w:line="360" w:lineRule="auto"/>
        <w:ind w:firstLine="420" w:firstLineChars="200"/>
        <w:jc w:val="right"/>
        <w:rPr>
          <w:rFonts w:ascii="宋体" w:hAnsi="Calibri" w:eastAsia="宋体" w:cs="宋体"/>
          <w:color w:val="auto"/>
          <w:szCs w:val="32"/>
        </w:rPr>
      </w:pPr>
      <w:r>
        <w:rPr>
          <w:rFonts w:hint="eastAsia" w:ascii="宋体" w:hAnsi="Calibri" w:eastAsia="宋体" w:cs="宋体"/>
          <w:color w:val="auto"/>
          <w:szCs w:val="32"/>
        </w:rPr>
        <w:t>采购代理机构：广西科联招标中心有限公司</w:t>
      </w:r>
    </w:p>
    <w:p w14:paraId="3CE5B7E9">
      <w:pPr>
        <w:adjustRightInd w:val="0"/>
        <w:spacing w:line="360" w:lineRule="auto"/>
        <w:ind w:firstLine="420" w:firstLineChars="200"/>
        <w:jc w:val="right"/>
        <w:textAlignment w:val="baseline"/>
        <w:rPr>
          <w:rFonts w:ascii="Times New Roman" w:hAnsi="Times New Roman" w:eastAsia="宋体" w:cs="Times New Roman"/>
          <w:color w:val="auto"/>
          <w:kern w:val="0"/>
          <w:szCs w:val="21"/>
        </w:rPr>
      </w:pPr>
      <w:r>
        <w:rPr>
          <w:rFonts w:hint="eastAsia" w:ascii="宋体" w:hAnsi="Times New Roman" w:eastAsia="宋体" w:cs="宋体"/>
          <w:color w:val="auto"/>
          <w:kern w:val="0"/>
          <w:szCs w:val="21"/>
        </w:rPr>
        <w:t>2026年</w:t>
      </w:r>
      <w:r>
        <w:rPr>
          <w:rFonts w:hint="eastAsia" w:ascii="宋体" w:hAnsi="Times New Roman" w:eastAsia="宋体" w:cs="宋体"/>
          <w:color w:val="auto"/>
          <w:kern w:val="0"/>
          <w:szCs w:val="21"/>
          <w:lang w:val="en-US" w:eastAsia="zh-CN"/>
        </w:rPr>
        <w:t>3</w:t>
      </w:r>
      <w:r>
        <w:rPr>
          <w:rFonts w:hint="eastAsia" w:ascii="宋体" w:hAnsi="Times New Roman" w:eastAsia="宋体" w:cs="宋体"/>
          <w:color w:val="auto"/>
          <w:kern w:val="0"/>
          <w:szCs w:val="21"/>
        </w:rPr>
        <w:t>月</w:t>
      </w:r>
      <w:r>
        <w:rPr>
          <w:rFonts w:hint="eastAsia" w:ascii="宋体" w:hAnsi="Times New Roman" w:eastAsia="宋体" w:cs="宋体"/>
          <w:color w:val="auto"/>
          <w:kern w:val="0"/>
          <w:szCs w:val="21"/>
          <w:lang w:val="en-US" w:eastAsia="zh-CN"/>
        </w:rPr>
        <w:t>16</w:t>
      </w:r>
      <w:r>
        <w:rPr>
          <w:rFonts w:hint="eastAsia" w:ascii="宋体" w:hAnsi="Times New Roman" w:eastAsia="宋体" w:cs="宋体"/>
          <w:color w:val="auto"/>
          <w:kern w:val="0"/>
          <w:szCs w:val="21"/>
        </w:rPr>
        <w:t>日</w:t>
      </w:r>
    </w:p>
    <w:p w14:paraId="6E1CF2FF">
      <w:pPr>
        <w:spacing w:line="380" w:lineRule="exact"/>
        <w:ind w:firstLine="420" w:firstLineChars="200"/>
        <w:rPr>
          <w:rFonts w:ascii="宋体" w:hAnsi="宋体" w:eastAsia="宋体" w:cs="Times New Roman"/>
          <w:color w:val="auto"/>
          <w:szCs w:val="21"/>
        </w:rPr>
      </w:pPr>
    </w:p>
    <w:p w14:paraId="5B571252">
      <w:pPr>
        <w:pStyle w:val="16"/>
        <w:rPr>
          <w:rFonts w:ascii="宋体" w:hAnsi="宋体" w:cs="Times New Roman"/>
          <w:color w:val="auto"/>
          <w:szCs w:val="21"/>
        </w:rPr>
      </w:pPr>
    </w:p>
    <w:p w14:paraId="3D93FE98">
      <w:pPr>
        <w:rPr>
          <w:rFonts w:ascii="宋体" w:hAnsi="宋体" w:eastAsia="宋体" w:cs="Times New Roman"/>
          <w:color w:val="auto"/>
          <w:szCs w:val="21"/>
        </w:rPr>
      </w:pPr>
    </w:p>
    <w:p w14:paraId="12CA8805">
      <w:pPr>
        <w:rPr>
          <w:rFonts w:hint="eastAsia" w:ascii="Cambria" w:hAnsi="Cambria" w:eastAsia="宋体" w:cs="Times New Roman"/>
          <w:b/>
          <w:color w:val="auto"/>
          <w:kern w:val="44"/>
          <w:sz w:val="32"/>
          <w:szCs w:val="32"/>
          <w:lang w:val="zh-CN"/>
        </w:rPr>
      </w:pPr>
      <w:bookmarkStart w:id="50" w:name="_Toc14086"/>
      <w:bookmarkStart w:id="51" w:name="_Toc30021"/>
      <w:bookmarkStart w:id="52" w:name="_Toc7676"/>
      <w:bookmarkStart w:id="53" w:name="_Toc7360"/>
      <w:bookmarkStart w:id="54" w:name="_Toc27517"/>
      <w:bookmarkStart w:id="55" w:name="_Toc80205921"/>
      <w:bookmarkStart w:id="56" w:name="_Toc16263"/>
      <w:bookmarkStart w:id="57" w:name="_Toc30720"/>
      <w:bookmarkStart w:id="58" w:name="_Toc21351"/>
      <w:r>
        <w:rPr>
          <w:rFonts w:hint="eastAsia" w:ascii="Cambria" w:hAnsi="Cambria" w:eastAsia="宋体" w:cs="Times New Roman"/>
          <w:b/>
          <w:color w:val="auto"/>
          <w:kern w:val="44"/>
          <w:sz w:val="32"/>
          <w:szCs w:val="32"/>
          <w:lang w:val="zh-CN"/>
        </w:rPr>
        <w:br w:type="page"/>
      </w:r>
    </w:p>
    <w:p w14:paraId="238E3891">
      <w:pPr>
        <w:keepNext/>
        <w:keepLines/>
        <w:spacing w:before="340" w:after="330" w:line="578" w:lineRule="auto"/>
        <w:jc w:val="center"/>
        <w:outlineLvl w:val="0"/>
        <w:rPr>
          <w:rFonts w:ascii="宋体" w:hAnsi="宋体" w:eastAsia="宋体" w:cs="宋体"/>
          <w:color w:val="auto"/>
          <w:sz w:val="36"/>
          <w:szCs w:val="36"/>
        </w:rPr>
      </w:pPr>
      <w:r>
        <w:rPr>
          <w:rFonts w:hint="eastAsia" w:ascii="Cambria" w:hAnsi="Cambria" w:eastAsia="宋体" w:cs="Times New Roman"/>
          <w:b/>
          <w:color w:val="auto"/>
          <w:kern w:val="44"/>
          <w:sz w:val="32"/>
          <w:szCs w:val="32"/>
          <w:lang w:val="zh-CN"/>
        </w:rPr>
        <w:t>第二章 采购需求</w:t>
      </w:r>
      <w:bookmarkEnd w:id="50"/>
      <w:bookmarkEnd w:id="51"/>
      <w:bookmarkEnd w:id="52"/>
      <w:bookmarkEnd w:id="53"/>
      <w:bookmarkEnd w:id="54"/>
      <w:bookmarkEnd w:id="55"/>
      <w:bookmarkEnd w:id="56"/>
      <w:bookmarkEnd w:id="57"/>
      <w:bookmarkEnd w:id="58"/>
    </w:p>
    <w:p w14:paraId="7F509D5E">
      <w:pPr>
        <w:spacing w:line="420" w:lineRule="exact"/>
        <w:jc w:val="left"/>
        <w:rPr>
          <w:rFonts w:ascii="宋体" w:hAnsi="宋体" w:eastAsia="宋体" w:cs="宋体"/>
          <w:color w:val="auto"/>
          <w:szCs w:val="21"/>
        </w:rPr>
      </w:pPr>
      <w:r>
        <w:rPr>
          <w:rFonts w:hint="eastAsia" w:ascii="宋体" w:hAnsi="宋体" w:eastAsia="宋体" w:cs="宋体"/>
          <w:color w:val="auto"/>
          <w:szCs w:val="21"/>
        </w:rPr>
        <w:t>说明：</w:t>
      </w:r>
    </w:p>
    <w:p w14:paraId="713FFFD3">
      <w:pPr>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szCs w:val="24"/>
        </w:rPr>
        <w:t>1. 为落实政府采购政策需满足的要求：</w:t>
      </w:r>
    </w:p>
    <w:p w14:paraId="0B60E6EA">
      <w:pPr>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szCs w:val="21"/>
        </w:rPr>
        <w:t>（1）本竞争性谈判文件所称中小企业必须符合《政府采购促进中小企业发展管理办法》（财库〔2020〕46号）的规定。</w:t>
      </w:r>
    </w:p>
    <w:p w14:paraId="032F2703">
      <w:pPr>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cs="宋体"/>
          <w:color w:val="auto"/>
          <w:szCs w:val="21"/>
        </w:rPr>
        <w:t>（</w:t>
      </w:r>
      <w:r>
        <w:rPr>
          <w:rFonts w:hint="eastAsia" w:ascii="宋体" w:hAnsi="宋体" w:eastAsia="宋体" w:cs="宋体"/>
          <w:color w:val="auto"/>
          <w:szCs w:val="21"/>
        </w:rPr>
        <w:t>详见本章附件1</w:t>
      </w:r>
      <w:r>
        <w:rPr>
          <w:rFonts w:hint="eastAsia" w:ascii="宋体" w:hAnsi="宋体" w:cs="宋体"/>
          <w:color w:val="auto"/>
          <w:szCs w:val="21"/>
        </w:rPr>
        <w:t>）</w:t>
      </w:r>
      <w:r>
        <w:rPr>
          <w:rFonts w:hint="eastAsia" w:ascii="宋体" w:hAnsi="宋体" w:eastAsia="宋体" w:cs="宋体"/>
          <w:color w:val="auto"/>
          <w:szCs w:val="21"/>
        </w:rPr>
        <w:t>，</w:t>
      </w:r>
      <w:r>
        <w:rPr>
          <w:rFonts w:hint="eastAsia" w:ascii="宋体" w:hAnsi="宋体" w:eastAsia="宋体" w:cs="宋体"/>
          <w:b/>
          <w:bCs/>
          <w:color w:val="auto"/>
          <w:szCs w:val="21"/>
        </w:rPr>
        <w:t>供应商必须在响应文件中提供所竞标产品有效期内的节能产品认证证书复印件（加盖供应商公章），否则响应文件作无效处理</w:t>
      </w:r>
      <w:r>
        <w:rPr>
          <w:rFonts w:hint="eastAsia" w:ascii="宋体" w:hAnsi="宋体" w:eastAsia="宋体" w:cs="宋体"/>
          <w:color w:val="auto"/>
          <w:szCs w:val="21"/>
        </w:rPr>
        <w:t>。如本项目包含的配套货物属于品目清单内非标注“★”的产品时，应优先采购，具体详见“第四章 评审程序、评审方法和成交标准”。</w:t>
      </w:r>
    </w:p>
    <w:p w14:paraId="31A54E99">
      <w:pPr>
        <w:pStyle w:val="23"/>
        <w:spacing w:line="360" w:lineRule="auto"/>
        <w:ind w:firstLine="420" w:firstLineChars="200"/>
        <w:rPr>
          <w:rFonts w:ascii="宋体" w:hAnsi="宋体" w:cs="宋体"/>
          <w:b/>
          <w:bCs/>
          <w:color w:val="auto"/>
          <w:szCs w:val="21"/>
          <w:lang w:val="en-US"/>
        </w:rPr>
      </w:pPr>
      <w:r>
        <w:rPr>
          <w:rFonts w:ascii="宋体" w:hAnsi="宋体" w:cs="宋体"/>
          <w:color w:val="auto"/>
          <w:sz w:val="21"/>
          <w:szCs w:val="21"/>
          <w:lang w:val="en-US"/>
        </w:rPr>
        <w:t>2.</w:t>
      </w:r>
      <w:r>
        <w:rPr>
          <w:rFonts w:ascii="宋体" w:hAnsi="宋体" w:cs="宋体"/>
          <w:b/>
          <w:bCs/>
          <w:color w:val="auto"/>
          <w:sz w:val="21"/>
          <w:szCs w:val="21"/>
          <w:lang w:val="en-US"/>
        </w:rPr>
        <w:t>采购需求中带“▲”的条款</w:t>
      </w:r>
      <w:r>
        <w:rPr>
          <w:rFonts w:hint="eastAsia" w:ascii="宋体" w:hAnsi="宋体" w:cs="宋体"/>
          <w:b/>
          <w:bCs/>
          <w:color w:val="auto"/>
          <w:sz w:val="21"/>
          <w:szCs w:val="21"/>
          <w:lang w:val="en-US"/>
        </w:rPr>
        <w:t>为实质性条款，不满足</w:t>
      </w:r>
      <w:r>
        <w:rPr>
          <w:rFonts w:ascii="宋体" w:hAnsi="宋体" w:cs="宋体"/>
          <w:b/>
          <w:bCs/>
          <w:color w:val="auto"/>
          <w:sz w:val="21"/>
          <w:szCs w:val="21"/>
          <w:lang w:val="en-US"/>
        </w:rPr>
        <w:t>作无效响应处理。</w:t>
      </w:r>
    </w:p>
    <w:p w14:paraId="412F3BEF">
      <w:pPr>
        <w:pStyle w:val="23"/>
        <w:spacing w:line="360" w:lineRule="auto"/>
        <w:ind w:firstLine="420" w:firstLineChars="200"/>
        <w:rPr>
          <w:rFonts w:ascii="宋体" w:hAnsi="宋体" w:cs="宋体"/>
          <w:color w:val="auto"/>
          <w:kern w:val="2"/>
          <w:sz w:val="21"/>
          <w:szCs w:val="21"/>
          <w:lang w:val="en-US"/>
        </w:rPr>
      </w:pPr>
      <w:r>
        <w:rPr>
          <w:rFonts w:hint="eastAsia" w:ascii="宋体" w:hAnsi="宋体" w:cs="宋体"/>
          <w:color w:val="auto"/>
          <w:sz w:val="21"/>
          <w:szCs w:val="21"/>
          <w:lang w:val="en-US"/>
        </w:rPr>
        <w:t>3</w:t>
      </w:r>
      <w:r>
        <w:rPr>
          <w:rFonts w:hint="eastAsia" w:ascii="宋体" w:hAnsi="宋体" w:cs="宋体"/>
          <w:color w:val="auto"/>
          <w:kern w:val="2"/>
          <w:sz w:val="21"/>
          <w:szCs w:val="21"/>
          <w:lang w:val="en-US"/>
        </w:rPr>
        <w:t>.采购需求中出现的品牌、型号或者制造商仅起参考作用，不属于指定品牌、型号或者制造商的情形。供应商可参照或者选用其他相当的品牌、型号或者制造商替代，但选用的竞标产品技术参数及配置必须满足采购要求。</w:t>
      </w:r>
    </w:p>
    <w:p w14:paraId="3FEE0F27">
      <w:pPr>
        <w:spacing w:line="360" w:lineRule="auto"/>
        <w:ind w:firstLine="424" w:firstLineChars="202"/>
        <w:jc w:val="left"/>
        <w:rPr>
          <w:rFonts w:ascii="宋体" w:hAnsi="宋体" w:cs="宋体"/>
          <w:color w:val="auto"/>
        </w:rPr>
      </w:pPr>
      <w:bookmarkStart w:id="59" w:name="PO_3000001871_PM050"/>
      <w:r>
        <w:rPr>
          <w:rFonts w:hint="eastAsia" w:ascii="宋体" w:hAnsi="宋体" w:cs="宋体"/>
          <w:color w:val="auto"/>
          <w:szCs w:val="21"/>
        </w:rPr>
        <w:t>4.供应商必须对响应文件中提供的证明材料和资质文件真实性负责，如出现虚假应标情况，供应商除了应接受有关部门的处罚外，还应依据《中华人民共和国民法典》的相关条款来进行赔偿。</w:t>
      </w:r>
    </w:p>
    <w:p w14:paraId="06A2318D">
      <w:pPr>
        <w:tabs>
          <w:tab w:val="left" w:pos="180"/>
          <w:tab w:val="left" w:pos="1620"/>
        </w:tabs>
        <w:spacing w:line="420" w:lineRule="exact"/>
        <w:ind w:firstLine="420" w:firstLineChars="200"/>
        <w:rPr>
          <w:rFonts w:ascii="宋体" w:hAnsi="宋体" w:eastAsia="宋体" w:cs="宋体"/>
          <w:color w:val="auto"/>
        </w:rPr>
      </w:pPr>
      <w:r>
        <w:rPr>
          <w:rFonts w:hint="eastAsia" w:ascii="宋体" w:hAnsi="宋体" w:cs="宋体"/>
          <w:color w:val="auto"/>
        </w:rPr>
        <w:t>5.</w:t>
      </w:r>
      <w:r>
        <w:rPr>
          <w:rFonts w:hint="eastAsia" w:ascii="宋体" w:hAnsi="宋体" w:cs="宋体"/>
          <w:color w:val="auto"/>
          <w:szCs w:val="21"/>
        </w:rPr>
        <w:t>供应商</w:t>
      </w:r>
      <w:r>
        <w:rPr>
          <w:rFonts w:hint="eastAsia" w:ascii="宋体" w:hAnsi="宋体" w:cs="宋体"/>
          <w:color w:val="auto"/>
        </w:rPr>
        <w:t>应对竞标内容所涉及的专利承担法律责任，并负责保护采购人的利益不受任何损害。一切由于文字、商标、技术和软件专利授权引起的法律裁决、诉讼和赔偿费用均由成交供应商负责。</w:t>
      </w:r>
    </w:p>
    <w:p w14:paraId="4E9D7368">
      <w:pPr>
        <w:tabs>
          <w:tab w:val="left" w:pos="180"/>
          <w:tab w:val="left" w:pos="1620"/>
        </w:tabs>
        <w:spacing w:line="420" w:lineRule="exact"/>
        <w:ind w:firstLine="420" w:firstLineChars="200"/>
        <w:rPr>
          <w:rFonts w:ascii="宋体" w:hAnsi="宋体" w:eastAsia="宋体" w:cs="宋体"/>
          <w:i/>
          <w:iCs/>
          <w:color w:val="auto"/>
          <w:highlight w:val="yellow"/>
          <w:u w:val="single"/>
        </w:rPr>
      </w:pPr>
      <w:r>
        <w:rPr>
          <w:rFonts w:hint="eastAsia" w:ascii="宋体" w:hAnsi="宋体" w:eastAsia="宋体" w:cs="宋体"/>
          <w:color w:val="auto"/>
        </w:rPr>
        <w:t>6.采购标的对应的中小企业划分标准所属行业</w:t>
      </w:r>
      <w:r>
        <w:rPr>
          <w:rFonts w:hint="eastAsia" w:ascii="宋体" w:hAnsi="宋体" w:cs="宋体"/>
          <w:color w:val="auto"/>
        </w:rPr>
        <w:t>名称</w:t>
      </w:r>
      <w:r>
        <w:rPr>
          <w:rFonts w:hint="eastAsia" w:ascii="宋体" w:hAnsi="宋体" w:eastAsia="宋体" w:cs="宋体"/>
          <w:color w:val="auto"/>
        </w:rPr>
        <w:t>：</w:t>
      </w:r>
      <w:r>
        <w:rPr>
          <w:rFonts w:hint="eastAsia" w:ascii="宋体" w:hAnsi="宋体" w:eastAsia="宋体" w:cs="宋体"/>
          <w:color w:val="auto"/>
          <w:u w:val="single"/>
        </w:rPr>
        <w:t xml:space="preserve"> 工业     </w:t>
      </w:r>
    </w:p>
    <w:bookmarkEnd w:id="59"/>
    <w:p w14:paraId="2BA7C022">
      <w:pPr>
        <w:jc w:val="center"/>
        <w:rPr>
          <w:rFonts w:ascii="Times New Roman" w:hAnsi="Times New Roman" w:eastAsia="宋体" w:cs="Times New Roman"/>
          <w:color w:val="auto"/>
          <w:szCs w:val="24"/>
        </w:rPr>
      </w:pPr>
      <w:bookmarkStart w:id="60" w:name="PO_TDCUS_ITEM_PB_REQ_FILE_1_1"/>
    </w:p>
    <w:tbl>
      <w:tblPr>
        <w:tblStyle w:val="30"/>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092"/>
        <w:gridCol w:w="877"/>
        <w:gridCol w:w="4985"/>
        <w:gridCol w:w="912"/>
        <w:gridCol w:w="1165"/>
      </w:tblGrid>
      <w:tr w14:paraId="378CB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7"/>
            <w:tcBorders>
              <w:top w:val="single" w:color="auto" w:sz="4" w:space="0"/>
              <w:left w:val="single" w:color="auto" w:sz="4" w:space="0"/>
              <w:bottom w:val="nil"/>
              <w:right w:val="single" w:color="auto" w:sz="4" w:space="0"/>
            </w:tcBorders>
            <w:vAlign w:val="center"/>
          </w:tcPr>
          <w:p w14:paraId="3DCEB09E">
            <w:pPr>
              <w:spacing w:line="320" w:lineRule="exact"/>
              <w:jc w:val="left"/>
              <w:rPr>
                <w:rFonts w:ascii="宋体" w:hAnsi="宋体" w:eastAsia="宋体" w:cs="宋体"/>
                <w:b/>
                <w:bCs/>
                <w:color w:val="auto"/>
                <w:sz w:val="28"/>
                <w:highlight w:val="none"/>
              </w:rPr>
            </w:pPr>
            <w:r>
              <w:rPr>
                <w:rFonts w:hint="eastAsia" w:ascii="宋体" w:hAnsi="宋体" w:eastAsia="宋体" w:cs="宋体"/>
                <w:color w:val="auto"/>
                <w:szCs w:val="21"/>
                <w:highlight w:val="none"/>
              </w:rPr>
              <w:t>分标：无</w:t>
            </w:r>
          </w:p>
        </w:tc>
      </w:tr>
      <w:tr w14:paraId="1F027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bottom w:val="single" w:color="auto" w:sz="4" w:space="0"/>
              <w:right w:val="single" w:color="auto" w:sz="4" w:space="0"/>
            </w:tcBorders>
            <w:vAlign w:val="center"/>
          </w:tcPr>
          <w:p w14:paraId="48ACD91D">
            <w:pPr>
              <w:jc w:val="center"/>
              <w:rPr>
                <w:rFonts w:ascii="宋体" w:hAnsi="宋体" w:eastAsia="宋体" w:cs="宋体"/>
                <w:color w:val="auto"/>
                <w:szCs w:val="21"/>
                <w:highlight w:val="none"/>
              </w:rPr>
            </w:pPr>
          </w:p>
          <w:p w14:paraId="2A69730C">
            <w:pPr>
              <w:jc w:val="center"/>
              <w:rPr>
                <w:rFonts w:ascii="宋体" w:hAnsi="宋体" w:eastAsia="宋体" w:cs="宋体"/>
                <w:color w:val="auto"/>
                <w:sz w:val="24"/>
                <w:highlight w:val="none"/>
              </w:rPr>
            </w:pPr>
            <w:r>
              <w:rPr>
                <w:rFonts w:hint="eastAsia" w:ascii="宋体" w:hAnsi="宋体" w:eastAsia="宋体" w:cs="宋体"/>
                <w:color w:val="auto"/>
                <w:szCs w:val="21"/>
                <w:highlight w:val="none"/>
              </w:rPr>
              <w:t>需求一览表</w:t>
            </w: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1D8B769">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92" w:type="dxa"/>
            <w:tcBorders>
              <w:top w:val="single" w:color="auto" w:sz="4" w:space="0"/>
              <w:left w:val="single" w:color="auto" w:sz="4" w:space="0"/>
              <w:bottom w:val="single" w:color="auto" w:sz="4" w:space="0"/>
              <w:right w:val="single" w:color="auto" w:sz="4" w:space="0"/>
            </w:tcBorders>
            <w:vAlign w:val="center"/>
          </w:tcPr>
          <w:p w14:paraId="0C68DFE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877" w:type="dxa"/>
            <w:tcBorders>
              <w:top w:val="single" w:color="auto" w:sz="4" w:space="0"/>
              <w:left w:val="single" w:color="auto" w:sz="4" w:space="0"/>
              <w:bottom w:val="single" w:color="auto" w:sz="4" w:space="0"/>
              <w:right w:val="single" w:color="auto" w:sz="4" w:space="0"/>
            </w:tcBorders>
            <w:vAlign w:val="center"/>
          </w:tcPr>
          <w:p w14:paraId="6CD10DFC">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4985" w:type="dxa"/>
            <w:tcBorders>
              <w:top w:val="single" w:color="auto" w:sz="4" w:space="0"/>
              <w:left w:val="single" w:color="auto" w:sz="4" w:space="0"/>
              <w:bottom w:val="single" w:color="auto" w:sz="4" w:space="0"/>
              <w:right w:val="single" w:color="auto" w:sz="4" w:space="0"/>
            </w:tcBorders>
            <w:vAlign w:val="center"/>
          </w:tcPr>
          <w:p w14:paraId="45DC7BD7">
            <w:pPr>
              <w:jc w:val="center"/>
              <w:rPr>
                <w:rFonts w:ascii="宋体" w:hAnsi="宋体" w:eastAsia="宋体" w:cs="宋体"/>
                <w:color w:val="auto"/>
                <w:szCs w:val="21"/>
                <w:highlight w:val="none"/>
              </w:rPr>
            </w:pPr>
          </w:p>
          <w:p w14:paraId="208AE1E9">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技术参数及配置</w:t>
            </w:r>
          </w:p>
        </w:tc>
        <w:tc>
          <w:tcPr>
            <w:tcW w:w="912" w:type="dxa"/>
            <w:tcBorders>
              <w:top w:val="single" w:color="auto" w:sz="4" w:space="0"/>
              <w:left w:val="single" w:color="auto" w:sz="4" w:space="0"/>
              <w:bottom w:val="single" w:color="auto" w:sz="4" w:space="0"/>
              <w:right w:val="single" w:color="auto" w:sz="4" w:space="0"/>
            </w:tcBorders>
            <w:vAlign w:val="center"/>
          </w:tcPr>
          <w:p w14:paraId="0C6DCC80">
            <w:pPr>
              <w:jc w:val="center"/>
              <w:rPr>
                <w:rFonts w:ascii="宋体" w:hAnsi="宋体" w:eastAsia="宋体" w:cs="宋体"/>
                <w:color w:val="auto"/>
                <w:highlight w:val="none"/>
              </w:rPr>
            </w:pPr>
            <w:r>
              <w:rPr>
                <w:rFonts w:hint="eastAsia" w:ascii="宋体" w:hAnsi="宋体" w:eastAsia="宋体" w:cs="宋体"/>
                <w:color w:val="auto"/>
                <w:highlight w:val="none"/>
              </w:rPr>
              <w:t>分项预算合计（元）</w:t>
            </w:r>
          </w:p>
        </w:tc>
        <w:tc>
          <w:tcPr>
            <w:tcW w:w="1165" w:type="dxa"/>
            <w:tcBorders>
              <w:top w:val="single" w:color="auto" w:sz="4" w:space="0"/>
              <w:left w:val="single" w:color="auto" w:sz="4" w:space="0"/>
              <w:bottom w:val="single" w:color="auto" w:sz="4" w:space="0"/>
              <w:right w:val="single" w:color="auto" w:sz="4" w:space="0"/>
            </w:tcBorders>
            <w:vAlign w:val="center"/>
          </w:tcPr>
          <w:p w14:paraId="18648A1A">
            <w:pPr>
              <w:jc w:val="center"/>
              <w:rPr>
                <w:rFonts w:ascii="宋体" w:hAnsi="宋体" w:eastAsia="宋体" w:cs="宋体"/>
                <w:color w:val="auto"/>
                <w:sz w:val="24"/>
                <w:highlight w:val="none"/>
              </w:rPr>
            </w:pPr>
            <w:r>
              <w:rPr>
                <w:rFonts w:hint="eastAsia" w:ascii="宋体" w:hAnsi="宋体" w:eastAsia="宋体" w:cs="宋体"/>
                <w:color w:val="auto"/>
                <w:highlight w:val="none"/>
              </w:rPr>
              <w:t>中小企业划分标准所属行业名称（行业名称及划分见本章附件2）</w:t>
            </w:r>
          </w:p>
        </w:tc>
      </w:tr>
      <w:tr w14:paraId="5F2100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545" w:type="dxa"/>
            <w:vMerge w:val="continue"/>
            <w:tcBorders>
              <w:top w:val="single" w:color="auto" w:sz="4" w:space="0"/>
              <w:left w:val="single" w:color="auto" w:sz="4" w:space="0"/>
              <w:bottom w:val="single" w:color="auto" w:sz="4" w:space="0"/>
              <w:right w:val="single" w:color="auto" w:sz="4" w:space="0"/>
            </w:tcBorders>
            <w:vAlign w:val="center"/>
          </w:tcPr>
          <w:p w14:paraId="79A339C7">
            <w:pPr>
              <w:widowControl/>
              <w:jc w:val="center"/>
              <w:rPr>
                <w:rFonts w:ascii="宋体" w:hAnsi="宋体" w:eastAsia="宋体" w:cs="宋体"/>
                <w:color w:val="auto"/>
                <w:sz w:val="24"/>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40E297FA">
            <w:pPr>
              <w:spacing w:line="2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092" w:type="dxa"/>
            <w:tcBorders>
              <w:top w:val="single" w:color="auto" w:sz="4" w:space="0"/>
              <w:left w:val="single" w:color="auto" w:sz="4" w:space="0"/>
              <w:bottom w:val="single" w:color="auto" w:sz="4" w:space="0"/>
              <w:right w:val="single" w:color="auto" w:sz="4" w:space="0"/>
            </w:tcBorders>
            <w:vAlign w:val="center"/>
          </w:tcPr>
          <w:p w14:paraId="2B04FD52">
            <w:pPr>
              <w:spacing w:line="260" w:lineRule="exact"/>
              <w:jc w:val="center"/>
              <w:rPr>
                <w:rFonts w:hint="eastAsia" w:ascii="宋体" w:hAnsi="宋体" w:eastAsia="宋体" w:cs="宋体"/>
                <w:color w:val="auto"/>
                <w:sz w:val="22"/>
                <w:szCs w:val="22"/>
                <w:highlight w:val="none"/>
              </w:rPr>
            </w:pPr>
            <w:bookmarkStart w:id="61" w:name="OLE_LINK3"/>
            <w:bookmarkStart w:id="62" w:name="OLE_LINK2"/>
            <w:bookmarkStart w:id="63" w:name="OLE_LINK4"/>
            <w:r>
              <w:rPr>
                <w:rFonts w:hint="eastAsia" w:ascii="宋体" w:hAnsi="宋体" w:eastAsia="宋体" w:cs="宋体"/>
                <w:color w:val="auto"/>
                <w:sz w:val="22"/>
                <w:szCs w:val="22"/>
                <w:highlight w:val="none"/>
              </w:rPr>
              <w:t>数字化全身型双能x线骨密度仪</w:t>
            </w:r>
            <w:bookmarkEnd w:id="61"/>
            <w:bookmarkEnd w:id="62"/>
            <w:bookmarkEnd w:id="63"/>
          </w:p>
        </w:tc>
        <w:tc>
          <w:tcPr>
            <w:tcW w:w="877" w:type="dxa"/>
            <w:tcBorders>
              <w:top w:val="single" w:color="auto" w:sz="4" w:space="0"/>
              <w:left w:val="single" w:color="auto" w:sz="4" w:space="0"/>
              <w:bottom w:val="single" w:color="auto" w:sz="4" w:space="0"/>
              <w:right w:val="single" w:color="auto" w:sz="4" w:space="0"/>
            </w:tcBorders>
            <w:vAlign w:val="center"/>
          </w:tcPr>
          <w:p w14:paraId="5E908164">
            <w:pPr>
              <w:spacing w:line="2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1套</w:t>
            </w:r>
          </w:p>
        </w:tc>
        <w:tc>
          <w:tcPr>
            <w:tcW w:w="4985" w:type="dxa"/>
            <w:tcBorders>
              <w:top w:val="single" w:color="auto" w:sz="4" w:space="0"/>
              <w:left w:val="single" w:color="auto" w:sz="4" w:space="0"/>
              <w:bottom w:val="single" w:color="auto" w:sz="4" w:space="0"/>
              <w:right w:val="single" w:color="auto" w:sz="4" w:space="0"/>
            </w:tcBorders>
            <w:vAlign w:val="center"/>
          </w:tcPr>
          <w:p w14:paraId="431FEB2A">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1.X 线源及高压发生器：</w:t>
            </w:r>
          </w:p>
          <w:p w14:paraId="4C0B224A">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1.1  K 缘过滤，同时产生高低双能 X 线；</w:t>
            </w:r>
          </w:p>
          <w:p w14:paraId="4CB4C18C">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▲1.2  X 线扫描线束：窄角扇形且扇形开角≤4.5°；</w:t>
            </w:r>
          </w:p>
          <w:p w14:paraId="65C67366">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1.3</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 xml:space="preserve"> 采集成像方式：连续扫描式；</w:t>
            </w:r>
          </w:p>
          <w:p w14:paraId="594AB9C4">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1.4</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管电流：</w:t>
            </w:r>
          </w:p>
          <w:p w14:paraId="356C5A3E">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1.4.1  电流工作档位：≥4 档；</w:t>
            </w:r>
          </w:p>
          <w:p w14:paraId="59F4DCC8">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1.4.2  最大工作管电流：≥3mA；</w:t>
            </w:r>
          </w:p>
          <w:p w14:paraId="44757D43">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1.5</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 xml:space="preserve"> 球管靶角：≥12 °；</w:t>
            </w:r>
          </w:p>
          <w:p w14:paraId="432EBE76">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1.6</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 xml:space="preserve"> 球管最大热容量：≥260KJ；</w:t>
            </w:r>
          </w:p>
          <w:p w14:paraId="33FD3EC2">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1.7</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 xml:space="preserve"> X线束低能能量：≤40kev；</w:t>
            </w:r>
          </w:p>
          <w:p w14:paraId="441D7193">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2.探测器系统：</w:t>
            </w:r>
          </w:p>
          <w:p w14:paraId="27530A43">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trike/>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2.1  具备光子计数探测器；</w:t>
            </w:r>
          </w:p>
          <w:p w14:paraId="61453525">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2.2  探测器通道数量：≥16个；</w:t>
            </w:r>
          </w:p>
          <w:p w14:paraId="31F75460">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3.扫描：</w:t>
            </w:r>
          </w:p>
          <w:p w14:paraId="1C0AAC1B">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3.1</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适用于全身的扫描床，长度： ≥200cm；</w:t>
            </w:r>
          </w:p>
          <w:p w14:paraId="58A02FF3">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3.2</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适用于全身的扫描床，宽度： ≥105cm；</w:t>
            </w:r>
          </w:p>
          <w:p w14:paraId="19892BDB">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3.3</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最大有效扫描视野,长度×宽度： ≥195cm×60cm；</w:t>
            </w:r>
          </w:p>
          <w:p w14:paraId="136BBA63">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3.4</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最大病人承重：≥155kg；</w:t>
            </w:r>
          </w:p>
          <w:p w14:paraId="0355C8D0">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3.5</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扫描时间：</w:t>
            </w:r>
          </w:p>
          <w:p w14:paraId="0F47B02F">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3.5.1  标准扫描时间，腰椎：≤30秒钟，股骨：≤30秒钟，全身：≤5 分钟；</w:t>
            </w:r>
          </w:p>
          <w:p w14:paraId="663F9A83">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3.6</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 xml:space="preserve"> 精确激光定位灯；</w:t>
            </w:r>
          </w:p>
          <w:p w14:paraId="38FA57DF">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▲3.7 全配套扫描定位器（包括腰椎髋关节、双股骨、腿部、前臂、侧向、膝关节等）；</w:t>
            </w:r>
          </w:p>
          <w:p w14:paraId="04B7D002">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3.8 多视角影像重建技术；</w:t>
            </w:r>
          </w:p>
          <w:p w14:paraId="718C4329">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3.9</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 xml:space="preserve"> 提供高清晰度骨骼影像；</w:t>
            </w:r>
          </w:p>
          <w:p w14:paraId="080B3A9E">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▲3.10</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在扫描之后，系统能够自动检测脊柱、髋关节、前臂等部位是否存在摆位异常或是分析异常，并能给出提示和纠正建议；</w:t>
            </w:r>
          </w:p>
          <w:p w14:paraId="4BCAFDD2">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4.扫描部位及临床应用功能：</w:t>
            </w:r>
          </w:p>
          <w:p w14:paraId="7E40A2B4">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4.1</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正位腰椎扫描、评估；</w:t>
            </w:r>
          </w:p>
          <w:p w14:paraId="30F335C3">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4.2</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单侧股骨扫描、评估；</w:t>
            </w:r>
          </w:p>
          <w:p w14:paraId="7E4B33D2">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4.3  双侧股骨自动扫描、评估；</w:t>
            </w:r>
          </w:p>
          <w:p w14:paraId="697A65EB">
            <w:pPr>
              <w:widowControl/>
              <w:kinsoku w:val="0"/>
              <w:autoSpaceDE w:val="0"/>
              <w:autoSpaceDN w:val="0"/>
              <w:adjustRightInd w:val="0"/>
              <w:snapToGrid w:val="0"/>
              <w:spacing w:line="360" w:lineRule="auto"/>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4.3.1  一次定位， 自动扫描完成，同屏显示双侧髋关节影像；</w:t>
            </w:r>
          </w:p>
          <w:p w14:paraId="75067AEE">
            <w:pPr>
              <w:widowControl/>
              <w:kinsoku w:val="0"/>
              <w:autoSpaceDE w:val="0"/>
              <w:autoSpaceDN w:val="0"/>
              <w:adjustRightInd w:val="0"/>
              <w:snapToGrid w:val="0"/>
              <w:spacing w:line="360" w:lineRule="auto"/>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4.3.2 自动提供双侧股骨平均骨密度值以及差异分析功能并提供检测联合结果；</w:t>
            </w:r>
          </w:p>
          <w:p w14:paraId="1AB6AE2E">
            <w:pPr>
              <w:widowControl/>
              <w:kinsoku w:val="0"/>
              <w:autoSpaceDE w:val="0"/>
              <w:autoSpaceDN w:val="0"/>
              <w:adjustRightInd w:val="0"/>
              <w:snapToGrid w:val="0"/>
              <w:spacing w:line="360" w:lineRule="auto"/>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4.4</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 xml:space="preserve"> 前臂测量和分析；</w:t>
            </w:r>
          </w:p>
          <w:p w14:paraId="31E10C44">
            <w:pPr>
              <w:widowControl/>
              <w:kinsoku w:val="0"/>
              <w:autoSpaceDE w:val="0"/>
              <w:autoSpaceDN w:val="0"/>
              <w:adjustRightInd w:val="0"/>
              <w:snapToGrid w:val="0"/>
              <w:spacing w:line="360" w:lineRule="auto"/>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4.5</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 xml:space="preserve"> 全身骨密度扫描，并可进行四肢、躯干等部位的单独分析测量；</w:t>
            </w:r>
          </w:p>
          <w:p w14:paraId="4CBD8825">
            <w:pPr>
              <w:autoSpaceDE w:val="0"/>
              <w:autoSpaceDN w:val="0"/>
              <w:adjustRightInd w:val="0"/>
              <w:spacing w:line="360" w:lineRule="auto"/>
              <w:jc w:val="left"/>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▲4.6 可进行全身肌肉/脂肪成分分析，具备中国人体成分参考数据库，并在《医疗器械注册证》或产品说明书</w:t>
            </w:r>
            <w:r>
              <w:rPr>
                <w:rFonts w:hint="eastAsia" w:ascii="宋体" w:hAnsi="宋体" w:eastAsia="宋体" w:cs="宋体"/>
                <w:bCs/>
                <w:snapToGrid w:val="0"/>
                <w:color w:val="auto"/>
                <w:spacing w:val="-11"/>
                <w:kern w:val="0"/>
                <w:sz w:val="22"/>
                <w:szCs w:val="22"/>
                <w:highlight w:val="none"/>
                <w:lang w:val="en-US" w:eastAsia="zh-CN"/>
              </w:rPr>
              <w:t>中</w:t>
            </w:r>
            <w:r>
              <w:rPr>
                <w:rFonts w:hint="eastAsia" w:ascii="宋体" w:hAnsi="宋体" w:eastAsia="宋体" w:cs="宋体"/>
                <w:color w:val="auto"/>
                <w:kern w:val="0"/>
                <w:sz w:val="22"/>
                <w:szCs w:val="22"/>
                <w:highlight w:val="none"/>
              </w:rPr>
              <w:t>体现该产品可适用于脂肪肌肉组织测量和分析</w:t>
            </w:r>
            <w:r>
              <w:rPr>
                <w:rFonts w:hint="eastAsia" w:ascii="宋体" w:hAnsi="宋体" w:eastAsia="宋体" w:cs="宋体"/>
                <w:bCs/>
                <w:snapToGrid w:val="0"/>
                <w:color w:val="auto"/>
                <w:spacing w:val="-11"/>
                <w:kern w:val="0"/>
                <w:sz w:val="22"/>
                <w:szCs w:val="22"/>
                <w:highlight w:val="none"/>
              </w:rPr>
              <w:t>。</w:t>
            </w:r>
          </w:p>
          <w:p w14:paraId="476E22D3">
            <w:pPr>
              <w:widowControl/>
              <w:kinsoku w:val="0"/>
              <w:autoSpaceDE w:val="0"/>
              <w:autoSpaceDN w:val="0"/>
              <w:adjustRightInd w:val="0"/>
              <w:snapToGrid w:val="0"/>
              <w:spacing w:line="360" w:lineRule="auto"/>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4.7</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 xml:space="preserve"> 体重指数评估；</w:t>
            </w:r>
          </w:p>
          <w:p w14:paraId="24960BED">
            <w:pPr>
              <w:widowControl/>
              <w:kinsoku w:val="0"/>
              <w:autoSpaceDE w:val="0"/>
              <w:autoSpaceDN w:val="0"/>
              <w:adjustRightInd w:val="0"/>
              <w:snapToGrid w:val="0"/>
              <w:spacing w:line="360" w:lineRule="auto"/>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4.8</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自动腹臀区域脂肪分析，腹臀脂肪比；</w:t>
            </w:r>
          </w:p>
          <w:p w14:paraId="6D2CF312">
            <w:pPr>
              <w:widowControl/>
              <w:kinsoku w:val="0"/>
              <w:autoSpaceDE w:val="0"/>
              <w:autoSpaceDN w:val="0"/>
              <w:adjustRightInd w:val="0"/>
              <w:snapToGrid w:val="0"/>
              <w:spacing w:line="360" w:lineRule="auto"/>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4.9</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双能脊柱评估功能；</w:t>
            </w:r>
          </w:p>
          <w:p w14:paraId="6111F5D2">
            <w:pPr>
              <w:widowControl/>
              <w:kinsoku w:val="0"/>
              <w:autoSpaceDE w:val="0"/>
              <w:autoSpaceDN w:val="0"/>
              <w:adjustRightInd w:val="0"/>
              <w:snapToGrid w:val="0"/>
              <w:spacing w:line="360" w:lineRule="auto"/>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4.10 人工髋关节置换后的自动扫描、评估；</w:t>
            </w:r>
          </w:p>
          <w:p w14:paraId="3048D204">
            <w:pPr>
              <w:widowControl/>
              <w:kinsoku w:val="0"/>
              <w:autoSpaceDE w:val="0"/>
              <w:autoSpaceDN w:val="0"/>
              <w:adjustRightInd w:val="0"/>
              <w:snapToGrid w:val="0"/>
              <w:spacing w:line="360" w:lineRule="auto"/>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4.10.1</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增强型骨科专用软件（髋关节），用于人工髋关节置换术后假体周围骨量测量及变化评估；</w:t>
            </w:r>
          </w:p>
          <w:p w14:paraId="05155570">
            <w:pPr>
              <w:widowControl/>
              <w:kinsoku w:val="0"/>
              <w:autoSpaceDE w:val="0"/>
              <w:autoSpaceDN w:val="0"/>
              <w:adjustRightInd w:val="0"/>
              <w:snapToGrid w:val="0"/>
              <w:spacing w:line="360" w:lineRule="auto"/>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4.10.2</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人工髋关节周围划分的评估区个数：≥19个；</w:t>
            </w:r>
          </w:p>
          <w:p w14:paraId="048FC595">
            <w:pPr>
              <w:widowControl/>
              <w:kinsoku w:val="0"/>
              <w:autoSpaceDE w:val="0"/>
              <w:autoSpaceDN w:val="0"/>
              <w:adjustRightInd w:val="0"/>
              <w:snapToGrid w:val="0"/>
              <w:spacing w:line="360" w:lineRule="auto"/>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▲4.11</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一次定位，自动完成腰椎、双侧股骨扫描检测功能；</w:t>
            </w:r>
          </w:p>
          <w:p w14:paraId="59638C2F">
            <w:pPr>
              <w:widowControl/>
              <w:kinsoku w:val="0"/>
              <w:autoSpaceDE w:val="0"/>
              <w:autoSpaceDN w:val="0"/>
              <w:adjustRightInd w:val="0"/>
              <w:snapToGrid w:val="0"/>
              <w:spacing w:line="360" w:lineRule="auto"/>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4.12 骨折风险评估软件；</w:t>
            </w:r>
          </w:p>
          <w:p w14:paraId="2FE54A49">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4.13  计算机自动辅助诊断分析软件；</w:t>
            </w:r>
          </w:p>
          <w:p w14:paraId="3B6601E5">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4.14  具备流程管理工具，提供患者数据检索功能，可按照 BMD、BMC、T 值、Z值、肌肉含量、脂肪含量等字段进行数据筛选并导出报表。可将患者数据导出 txt 文档或者 excel 文件。</w:t>
            </w:r>
          </w:p>
          <w:p w14:paraId="65A4FB0B">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5.临床应用软件包：</w:t>
            </w:r>
          </w:p>
          <w:p w14:paraId="13A7F397">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5.1</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 xml:space="preserve"> 运行环境：预装中文 WINDOWS 操作系统；</w:t>
            </w:r>
          </w:p>
          <w:p w14:paraId="20BB01C8">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5.2</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 xml:space="preserve"> 骨密度仪中文操作软件及骨密度结果中文影像数据检测报告；</w:t>
            </w:r>
          </w:p>
          <w:p w14:paraId="7EB39716">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5.3  骨密度计算软件包；</w:t>
            </w:r>
          </w:p>
          <w:p w14:paraId="674A5B34">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5.4</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 xml:space="preserve"> 中国大陆人数据库：数据库，全国多点采集，样本量≥10000。</w:t>
            </w:r>
          </w:p>
          <w:p w14:paraId="7EFFD421">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5.5</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 xml:space="preserve"> 智能自动确定骨边缘软件；</w:t>
            </w:r>
          </w:p>
          <w:p w14:paraId="36AD898E">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5.6</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 xml:space="preserve"> 与前一次扫描结果对比分析；</w:t>
            </w:r>
          </w:p>
          <w:p w14:paraId="76E74BD4">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5.7</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 xml:space="preserve"> 异常骨密度区域或金属自动排除软件；</w:t>
            </w:r>
          </w:p>
          <w:p w14:paraId="2C552958">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5.8</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 xml:space="preserve"> 屏幕上扫描部位调整（可以通过软件，在屏幕上对扫描部位做精细调整）；</w:t>
            </w:r>
          </w:p>
          <w:p w14:paraId="3AE8FEFB">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5.9 体重/种族差异校正软件；</w:t>
            </w:r>
          </w:p>
          <w:p w14:paraId="00DFCD42">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5.10 T 值和Z值分析软件；</w:t>
            </w:r>
          </w:p>
          <w:p w14:paraId="3395237F">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5.11 检测质量控制系统（含质量检测程序，QA 态势分析）；</w:t>
            </w:r>
          </w:p>
          <w:p w14:paraId="2EE0B970">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5.12 双能椎体评估软件</w:t>
            </w:r>
          </w:p>
          <w:p w14:paraId="245A21AA">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5.13 矫形髋关节软件</w:t>
            </w:r>
          </w:p>
          <w:p w14:paraId="5666FF36">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5.14 矫形膝关节软件</w:t>
            </w:r>
          </w:p>
          <w:p w14:paraId="312FCAEA">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5.15 内脏脂肪分析软件</w:t>
            </w:r>
          </w:p>
          <w:p w14:paraId="01BDB0C4">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5.16 非典型性股骨骨折模型</w:t>
            </w:r>
          </w:p>
          <w:p w14:paraId="25E379C9">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5.17 科研专用模式分析功能，可分析人体、动物体任意部位的活体及组织的骨密度及成分</w:t>
            </w:r>
          </w:p>
          <w:p w14:paraId="719A07E8">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5.18 检测结果趋势分析功能；</w:t>
            </w:r>
          </w:p>
          <w:p w14:paraId="35872FC9">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5.19 具备多部位集成报告系统，将所有检测结果打印在一张报告上进行联合评估；</w:t>
            </w:r>
          </w:p>
          <w:p w14:paraId="7CB03515">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5.20 自动化报告编辑书写软件；</w:t>
            </w:r>
          </w:p>
          <w:p w14:paraId="73C4D311">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5.21  DICOM 协议接口（存储、传输、检索/查询、Worklist、打印）；</w:t>
            </w:r>
          </w:p>
          <w:p w14:paraId="62919931">
            <w:pPr>
              <w:widowControl/>
              <w:kinsoku w:val="0"/>
              <w:autoSpaceDE w:val="0"/>
              <w:autoSpaceDN w:val="0"/>
              <w:adjustRightInd w:val="0"/>
              <w:snapToGrid w:val="0"/>
              <w:spacing w:line="400" w:lineRule="atLeast"/>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 xml:space="preserve">5.22 </w:t>
            </w:r>
            <w:r>
              <w:rPr>
                <w:rFonts w:hint="eastAsia" w:ascii="宋体" w:hAnsi="宋体" w:eastAsia="宋体" w:cs="宋体"/>
                <w:color w:val="auto"/>
                <w:sz w:val="22"/>
                <w:szCs w:val="22"/>
                <w:highlight w:val="none"/>
              </w:rPr>
              <w:t>实现数据与采购人院内HIS,PACS信息系统的对接</w:t>
            </w:r>
            <w:r>
              <w:rPr>
                <w:rFonts w:hint="eastAsia" w:ascii="宋体" w:hAnsi="宋体" w:eastAsia="宋体" w:cs="宋体"/>
                <w:bCs/>
                <w:snapToGrid w:val="0"/>
                <w:color w:val="auto"/>
                <w:spacing w:val="-11"/>
                <w:kern w:val="0"/>
                <w:sz w:val="22"/>
                <w:szCs w:val="22"/>
                <w:highlight w:val="none"/>
              </w:rPr>
              <w:t>；</w:t>
            </w:r>
          </w:p>
          <w:p w14:paraId="0143CF36">
            <w:pPr>
              <w:widowControl/>
              <w:kinsoku w:val="0"/>
              <w:autoSpaceDE w:val="0"/>
              <w:autoSpaceDN w:val="0"/>
              <w:adjustRightInd w:val="0"/>
              <w:snapToGrid w:val="0"/>
              <w:spacing w:line="360" w:lineRule="auto"/>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6.放射剂量：</w:t>
            </w:r>
          </w:p>
          <w:p w14:paraId="7433D7C8">
            <w:pPr>
              <w:widowControl/>
              <w:kinsoku w:val="0"/>
              <w:autoSpaceDE w:val="0"/>
              <w:autoSpaceDN w:val="0"/>
              <w:adjustRightInd w:val="0"/>
              <w:snapToGrid w:val="0"/>
              <w:spacing w:line="360" w:lineRule="auto"/>
              <w:ind w:left="46"/>
              <w:jc w:val="left"/>
              <w:textAlignment w:val="baseline"/>
              <w:rPr>
                <w:rFonts w:hint="eastAsia" w:ascii="宋体" w:hAnsi="宋体" w:eastAsia="宋体" w:cs="宋体"/>
                <w:bCs/>
                <w:snapToGrid w:val="0"/>
                <w:color w:val="auto"/>
                <w:spacing w:val="-11"/>
                <w:kern w:val="0"/>
                <w:sz w:val="22"/>
                <w:szCs w:val="22"/>
                <w:highlight w:val="none"/>
              </w:rPr>
            </w:pPr>
            <w:r>
              <w:rPr>
                <w:rFonts w:hint="eastAsia" w:ascii="宋体" w:hAnsi="宋体" w:eastAsia="宋体" w:cs="宋体"/>
                <w:bCs/>
                <w:snapToGrid w:val="0"/>
                <w:color w:val="auto"/>
                <w:spacing w:val="-11"/>
                <w:kern w:val="0"/>
                <w:sz w:val="22"/>
                <w:szCs w:val="22"/>
                <w:highlight w:val="none"/>
              </w:rPr>
              <w:t>6.1</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空气入射比释动能（脊柱扫描）：≤37</w:t>
            </w:r>
            <w:r>
              <w:rPr>
                <w:rFonts w:hint="eastAsia" w:ascii="宋体" w:hAnsi="宋体" w:eastAsia="宋体" w:cs="宋体"/>
                <w:bCs/>
                <w:snapToGrid w:val="0"/>
                <w:color w:val="auto"/>
                <w:spacing w:val="-11"/>
                <w:kern w:val="0"/>
                <w:sz w:val="22"/>
                <w:szCs w:val="22"/>
                <w:highlight w:val="none"/>
                <w:lang w:eastAsia="en-US"/>
              </w:rPr>
              <w:t>μ</w:t>
            </w:r>
            <w:r>
              <w:rPr>
                <w:rFonts w:hint="eastAsia" w:ascii="宋体" w:hAnsi="宋体" w:eastAsia="宋体" w:cs="宋体"/>
                <w:bCs/>
                <w:snapToGrid w:val="0"/>
                <w:color w:val="auto"/>
                <w:spacing w:val="-11"/>
                <w:kern w:val="0"/>
                <w:sz w:val="22"/>
                <w:szCs w:val="22"/>
                <w:highlight w:val="none"/>
              </w:rPr>
              <w:t>Gy；</w:t>
            </w:r>
          </w:p>
          <w:p w14:paraId="6E477EEA">
            <w:pPr>
              <w:widowControl/>
              <w:kinsoku w:val="0"/>
              <w:autoSpaceDE w:val="0"/>
              <w:autoSpaceDN w:val="0"/>
              <w:adjustRightInd w:val="0"/>
              <w:snapToGrid w:val="0"/>
              <w:spacing w:line="360" w:lineRule="auto"/>
              <w:ind w:left="46"/>
              <w:jc w:val="left"/>
              <w:textAlignment w:val="baseline"/>
              <w:rPr>
                <w:rFonts w:hint="eastAsia" w:ascii="宋体" w:hAnsi="宋体" w:eastAsia="宋体" w:cs="宋体"/>
                <w:bCs/>
                <w:snapToGrid w:val="0"/>
                <w:color w:val="auto"/>
                <w:kern w:val="0"/>
                <w:sz w:val="22"/>
                <w:szCs w:val="22"/>
                <w:highlight w:val="none"/>
              </w:rPr>
            </w:pPr>
            <w:r>
              <w:rPr>
                <w:rFonts w:hint="eastAsia" w:ascii="宋体" w:hAnsi="宋体" w:eastAsia="宋体" w:cs="宋体"/>
                <w:bCs/>
                <w:snapToGrid w:val="0"/>
                <w:color w:val="auto"/>
                <w:spacing w:val="-11"/>
                <w:kern w:val="0"/>
                <w:sz w:val="22"/>
                <w:szCs w:val="22"/>
                <w:highlight w:val="none"/>
              </w:rPr>
              <w:t>6.2</w:t>
            </w:r>
            <w:r>
              <w:rPr>
                <w:rFonts w:hint="eastAsia" w:ascii="宋体" w:hAnsi="宋体" w:eastAsia="宋体" w:cs="宋体"/>
                <w:bCs/>
                <w:snapToGrid w:val="0"/>
                <w:color w:val="auto"/>
                <w:spacing w:val="-11"/>
                <w:kern w:val="0"/>
                <w:sz w:val="22"/>
                <w:szCs w:val="22"/>
                <w:highlight w:val="none"/>
              </w:rPr>
              <w:tab/>
            </w:r>
            <w:r>
              <w:rPr>
                <w:rFonts w:hint="eastAsia" w:ascii="宋体" w:hAnsi="宋体" w:eastAsia="宋体" w:cs="宋体"/>
                <w:bCs/>
                <w:snapToGrid w:val="0"/>
                <w:color w:val="auto"/>
                <w:spacing w:val="-11"/>
                <w:kern w:val="0"/>
                <w:sz w:val="22"/>
                <w:szCs w:val="22"/>
                <w:highlight w:val="none"/>
              </w:rPr>
              <w:t>全身扫描放射剂量：≤0.4</w:t>
            </w:r>
            <w:r>
              <w:rPr>
                <w:rFonts w:hint="eastAsia" w:ascii="宋体" w:hAnsi="宋体" w:eastAsia="宋体" w:cs="宋体"/>
                <w:bCs/>
                <w:snapToGrid w:val="0"/>
                <w:color w:val="auto"/>
                <w:spacing w:val="-11"/>
                <w:kern w:val="0"/>
                <w:sz w:val="22"/>
                <w:szCs w:val="22"/>
                <w:highlight w:val="none"/>
                <w:lang w:eastAsia="en-US"/>
              </w:rPr>
              <w:t>μ</w:t>
            </w:r>
            <w:r>
              <w:rPr>
                <w:rFonts w:hint="eastAsia" w:ascii="宋体" w:hAnsi="宋体" w:eastAsia="宋体" w:cs="宋体"/>
                <w:bCs/>
                <w:snapToGrid w:val="0"/>
                <w:color w:val="auto"/>
                <w:spacing w:val="-11"/>
                <w:kern w:val="0"/>
                <w:sz w:val="22"/>
                <w:szCs w:val="22"/>
                <w:highlight w:val="none"/>
              </w:rPr>
              <w:t>Gy；</w:t>
            </w:r>
          </w:p>
          <w:p w14:paraId="28CA91A8">
            <w:pPr>
              <w:widowControl/>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auto"/>
                <w:kern w:val="0"/>
                <w:sz w:val="22"/>
                <w:szCs w:val="22"/>
                <w:highlight w:val="none"/>
              </w:rPr>
            </w:pPr>
            <w:r>
              <w:rPr>
                <w:rFonts w:hint="eastAsia" w:ascii="宋体" w:hAnsi="宋体" w:eastAsia="宋体" w:cs="宋体"/>
                <w:bCs/>
                <w:snapToGrid w:val="0"/>
                <w:color w:val="auto"/>
                <w:spacing w:val="-11"/>
                <w:kern w:val="0"/>
                <w:sz w:val="22"/>
                <w:szCs w:val="22"/>
                <w:highlight w:val="none"/>
              </w:rPr>
              <w:t>7.</w:t>
            </w:r>
            <w:r>
              <w:rPr>
                <w:rFonts w:hint="eastAsia" w:ascii="宋体" w:hAnsi="宋体" w:eastAsia="宋体" w:cs="宋体"/>
                <w:bCs/>
                <w:snapToGrid w:val="0"/>
                <w:color w:val="auto"/>
                <w:kern w:val="0"/>
                <w:sz w:val="22"/>
                <w:szCs w:val="22"/>
                <w:highlight w:val="none"/>
              </w:rPr>
              <w:t>防护用品2套；</w:t>
            </w:r>
          </w:p>
          <w:p w14:paraId="74931781">
            <w:pPr>
              <w:widowControl/>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auto"/>
                <w:kern w:val="0"/>
                <w:sz w:val="22"/>
                <w:szCs w:val="22"/>
                <w:highlight w:val="none"/>
              </w:rPr>
            </w:pPr>
            <w:r>
              <w:rPr>
                <w:rFonts w:hint="eastAsia" w:ascii="宋体" w:hAnsi="宋体" w:eastAsia="宋体" w:cs="宋体"/>
                <w:bCs/>
                <w:snapToGrid w:val="0"/>
                <w:color w:val="auto"/>
                <w:kern w:val="0"/>
                <w:sz w:val="22"/>
                <w:szCs w:val="22"/>
                <w:highlight w:val="none"/>
              </w:rPr>
              <w:t>8.配置清单：</w:t>
            </w:r>
          </w:p>
          <w:p w14:paraId="234CC3D3">
            <w:pPr>
              <w:widowControl/>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auto"/>
                <w:kern w:val="0"/>
                <w:sz w:val="22"/>
                <w:szCs w:val="22"/>
                <w:highlight w:val="none"/>
              </w:rPr>
            </w:pPr>
            <w:r>
              <w:rPr>
                <w:rFonts w:hint="eastAsia" w:ascii="宋体" w:hAnsi="宋体" w:eastAsia="宋体" w:cs="宋体"/>
                <w:bCs/>
                <w:snapToGrid w:val="0"/>
                <w:color w:val="auto"/>
                <w:kern w:val="0"/>
                <w:sz w:val="22"/>
                <w:szCs w:val="22"/>
                <w:highlight w:val="none"/>
              </w:rPr>
              <w:t>（1）双能X线骨密度仪主机系统；</w:t>
            </w:r>
          </w:p>
          <w:p w14:paraId="159CFAEC">
            <w:pPr>
              <w:widowControl/>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auto"/>
                <w:kern w:val="0"/>
                <w:sz w:val="22"/>
                <w:szCs w:val="22"/>
                <w:highlight w:val="none"/>
              </w:rPr>
            </w:pPr>
            <w:r>
              <w:rPr>
                <w:rFonts w:hint="eastAsia" w:ascii="宋体" w:hAnsi="宋体" w:eastAsia="宋体" w:cs="宋体"/>
                <w:bCs/>
                <w:snapToGrid w:val="0"/>
                <w:color w:val="auto"/>
                <w:kern w:val="0"/>
                <w:sz w:val="22"/>
                <w:szCs w:val="22"/>
                <w:highlight w:val="none"/>
              </w:rPr>
              <w:t>（2）全配套扫描定位器套件；</w:t>
            </w:r>
          </w:p>
          <w:p w14:paraId="77D43689">
            <w:pPr>
              <w:widowControl/>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auto"/>
                <w:kern w:val="0"/>
                <w:sz w:val="22"/>
                <w:szCs w:val="22"/>
                <w:highlight w:val="none"/>
              </w:rPr>
            </w:pPr>
            <w:r>
              <w:rPr>
                <w:rFonts w:hint="eastAsia" w:ascii="宋体" w:hAnsi="宋体" w:eastAsia="宋体" w:cs="宋体"/>
                <w:bCs/>
                <w:snapToGrid w:val="0"/>
                <w:color w:val="auto"/>
                <w:kern w:val="0"/>
                <w:sz w:val="22"/>
                <w:szCs w:val="22"/>
                <w:highlight w:val="none"/>
              </w:rPr>
              <w:t>（3）电源线；</w:t>
            </w:r>
            <w:bookmarkStart w:id="186" w:name="_GoBack"/>
            <w:bookmarkEnd w:id="186"/>
          </w:p>
          <w:p w14:paraId="35C3334C">
            <w:pPr>
              <w:widowControl/>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auto"/>
                <w:kern w:val="0"/>
                <w:sz w:val="22"/>
                <w:szCs w:val="22"/>
                <w:highlight w:val="none"/>
              </w:rPr>
            </w:pPr>
            <w:r>
              <w:rPr>
                <w:rFonts w:hint="eastAsia" w:ascii="宋体" w:hAnsi="宋体" w:eastAsia="宋体" w:cs="宋体"/>
                <w:bCs/>
                <w:snapToGrid w:val="0"/>
                <w:color w:val="auto"/>
                <w:kern w:val="0"/>
                <w:sz w:val="22"/>
                <w:szCs w:val="22"/>
                <w:highlight w:val="none"/>
              </w:rPr>
              <w:t>（4）用户操作手册；</w:t>
            </w:r>
          </w:p>
          <w:p w14:paraId="0860F74E">
            <w:pPr>
              <w:widowControl/>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auto"/>
                <w:kern w:val="0"/>
                <w:sz w:val="22"/>
                <w:szCs w:val="22"/>
                <w:highlight w:val="none"/>
              </w:rPr>
            </w:pPr>
            <w:r>
              <w:rPr>
                <w:rFonts w:hint="eastAsia" w:ascii="宋体" w:hAnsi="宋体" w:eastAsia="宋体" w:cs="宋体"/>
                <w:bCs/>
                <w:snapToGrid w:val="0"/>
                <w:color w:val="auto"/>
                <w:kern w:val="0"/>
                <w:sz w:val="22"/>
                <w:szCs w:val="22"/>
                <w:highlight w:val="none"/>
              </w:rPr>
              <w:t>（5）工作站及输出设备</w:t>
            </w:r>
          </w:p>
          <w:p w14:paraId="729B77EF">
            <w:pPr>
              <w:widowControl w:val="0"/>
              <w:overflowPunct w:val="0"/>
              <w:autoSpaceDE w:val="0"/>
              <w:autoSpaceDN w:val="0"/>
              <w:adjustRightInd w:val="0"/>
              <w:spacing w:line="360" w:lineRule="auto"/>
              <w:jc w:val="both"/>
              <w:textAlignment w:val="baseline"/>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▲9.本采购标的属于第二类医疗器械产品，须在首次响应文件中提供</w:t>
            </w:r>
            <w:bookmarkStart w:id="64" w:name="OLE_LINK7"/>
            <w:r>
              <w:rPr>
                <w:rFonts w:hint="eastAsia" w:ascii="宋体" w:hAnsi="宋体" w:eastAsia="宋体" w:cs="宋体"/>
                <w:color w:val="auto"/>
                <w:kern w:val="2"/>
                <w:sz w:val="22"/>
                <w:szCs w:val="22"/>
                <w:highlight w:val="none"/>
                <w:lang w:val="en-US" w:eastAsia="zh-CN" w:bidi="ar-SA"/>
              </w:rPr>
              <w:t>竞标产品（第二类医疗器械产品）</w:t>
            </w:r>
            <w:bookmarkEnd w:id="64"/>
            <w:r>
              <w:rPr>
                <w:rFonts w:hint="eastAsia" w:ascii="宋体" w:hAnsi="宋体" w:eastAsia="宋体" w:cs="宋体"/>
                <w:color w:val="auto"/>
                <w:kern w:val="2"/>
                <w:sz w:val="22"/>
                <w:szCs w:val="22"/>
                <w:highlight w:val="none"/>
                <w:lang w:val="en-US" w:eastAsia="zh-CN" w:bidi="ar-SA"/>
              </w:rPr>
              <w:t>的有效的医疗器械注册证复印件。</w:t>
            </w:r>
          </w:p>
          <w:p w14:paraId="126505A0">
            <w:pPr>
              <w:widowControl w:val="0"/>
              <w:overflowPunct w:val="0"/>
              <w:autoSpaceDE w:val="0"/>
              <w:autoSpaceDN w:val="0"/>
              <w:adjustRightInd w:val="0"/>
              <w:spacing w:line="360" w:lineRule="auto"/>
              <w:jc w:val="both"/>
              <w:textAlignment w:val="baseline"/>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▲10.成交供应商须按照国家放射防护标准要求，对机房及电源进行改造，改造后达到国家放射防护标准要求，设备正常使用。</w:t>
            </w:r>
          </w:p>
          <w:p w14:paraId="4A18464D">
            <w:pPr>
              <w:pStyle w:val="2"/>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▲11.</w:t>
            </w:r>
            <w:bookmarkStart w:id="65" w:name="OLE_LINK6"/>
            <w:r>
              <w:rPr>
                <w:rFonts w:hint="eastAsia" w:ascii="宋体" w:hAnsi="宋体" w:eastAsia="宋体" w:cs="宋体"/>
                <w:color w:val="auto"/>
                <w:kern w:val="2"/>
                <w:sz w:val="22"/>
                <w:szCs w:val="22"/>
                <w:highlight w:val="none"/>
                <w:lang w:val="en-US" w:eastAsia="zh-CN" w:bidi="ar-SA"/>
              </w:rPr>
              <w:t>成交供应商须</w:t>
            </w:r>
            <w:bookmarkEnd w:id="65"/>
            <w:r>
              <w:rPr>
                <w:rFonts w:hint="eastAsia" w:ascii="宋体" w:hAnsi="宋体" w:eastAsia="宋体" w:cs="宋体"/>
                <w:color w:val="auto"/>
                <w:kern w:val="2"/>
                <w:sz w:val="22"/>
                <w:szCs w:val="22"/>
                <w:highlight w:val="none"/>
                <w:lang w:val="en-US" w:eastAsia="zh-CN" w:bidi="ar-SA"/>
              </w:rPr>
              <w:t>负责本项目的建设项目职业病危害放射防护预评价及控制效果放射防护评价，评价应符合有关的国家、地方、行业标准，并在项目验收时将评价报告结果提供给采购人。</w:t>
            </w:r>
          </w:p>
        </w:tc>
        <w:tc>
          <w:tcPr>
            <w:tcW w:w="912" w:type="dxa"/>
            <w:tcBorders>
              <w:top w:val="single" w:color="auto" w:sz="4" w:space="0"/>
              <w:left w:val="single" w:color="auto" w:sz="4" w:space="0"/>
              <w:bottom w:val="single" w:color="auto" w:sz="4" w:space="0"/>
              <w:right w:val="single" w:color="auto" w:sz="4" w:space="0"/>
            </w:tcBorders>
            <w:vAlign w:val="center"/>
          </w:tcPr>
          <w:p w14:paraId="4C85B603">
            <w:pPr>
              <w:spacing w:line="2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1325000.00</w:t>
            </w:r>
          </w:p>
        </w:tc>
        <w:tc>
          <w:tcPr>
            <w:tcW w:w="1165" w:type="dxa"/>
            <w:tcBorders>
              <w:top w:val="single" w:color="auto" w:sz="4" w:space="0"/>
              <w:left w:val="single" w:color="auto" w:sz="4" w:space="0"/>
              <w:bottom w:val="single" w:color="auto" w:sz="4" w:space="0"/>
              <w:right w:val="single" w:color="auto" w:sz="4" w:space="0"/>
            </w:tcBorders>
            <w:vAlign w:val="center"/>
          </w:tcPr>
          <w:p w14:paraId="60013D4D">
            <w:pPr>
              <w:spacing w:line="2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工业</w:t>
            </w:r>
          </w:p>
        </w:tc>
      </w:tr>
      <w:tr w14:paraId="076FE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0CFCAAAE">
            <w:pPr>
              <w:jc w:val="center"/>
              <w:rPr>
                <w:rFonts w:ascii="宋体" w:hAnsi="宋体" w:eastAsia="宋体" w:cs="宋体"/>
                <w:color w:val="auto"/>
                <w:highlight w:val="none"/>
              </w:rPr>
            </w:pPr>
          </w:p>
          <w:p w14:paraId="6CC0BA77">
            <w:pPr>
              <w:jc w:val="center"/>
              <w:rPr>
                <w:rFonts w:ascii="宋体" w:hAnsi="宋体" w:eastAsia="宋体" w:cs="宋体"/>
                <w:color w:val="auto"/>
                <w:highlight w:val="none"/>
              </w:rPr>
            </w:pPr>
          </w:p>
          <w:p w14:paraId="1D14FF69">
            <w:pPr>
              <w:jc w:val="center"/>
              <w:rPr>
                <w:rFonts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highlight w:val="none"/>
              </w:rPr>
              <w:t>商务条款</w:t>
            </w:r>
          </w:p>
        </w:tc>
        <w:tc>
          <w:tcPr>
            <w:tcW w:w="9576" w:type="dxa"/>
            <w:gridSpan w:val="6"/>
            <w:tcBorders>
              <w:top w:val="single" w:color="auto" w:sz="4" w:space="0"/>
              <w:left w:val="single" w:color="auto" w:sz="4" w:space="0"/>
              <w:bottom w:val="single" w:color="auto" w:sz="4" w:space="0"/>
              <w:right w:val="single" w:color="auto" w:sz="4" w:space="0"/>
            </w:tcBorders>
          </w:tcPr>
          <w:p w14:paraId="3B8A222E">
            <w:pPr>
              <w:widowControl/>
              <w:shd w:val="clear" w:color="auto" w:fill="FFFFFF"/>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一、合同签订期：自成交通知书发出之日起</w:t>
            </w:r>
            <w:r>
              <w:rPr>
                <w:rFonts w:hint="eastAsia" w:ascii="宋体" w:hAnsi="宋体" w:eastAsia="宋体" w:cs="宋体"/>
                <w:color w:val="auto"/>
                <w:sz w:val="22"/>
                <w:szCs w:val="22"/>
                <w:highlight w:val="none"/>
                <w:u w:val="single"/>
              </w:rPr>
              <w:t>25</w:t>
            </w:r>
            <w:r>
              <w:rPr>
                <w:rFonts w:hint="eastAsia" w:ascii="宋体" w:hAnsi="宋体" w:eastAsia="宋体" w:cs="宋体"/>
                <w:color w:val="auto"/>
                <w:sz w:val="22"/>
                <w:szCs w:val="22"/>
                <w:highlight w:val="none"/>
              </w:rPr>
              <w:t>日内。</w:t>
            </w:r>
          </w:p>
          <w:p w14:paraId="1DB4A129">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二、交付</w:t>
            </w:r>
            <w:r>
              <w:rPr>
                <w:rFonts w:hint="eastAsia" w:ascii="宋体" w:hAnsi="宋体" w:eastAsia="宋体" w:cs="宋体"/>
                <w:bCs/>
                <w:color w:val="auto"/>
                <w:sz w:val="22"/>
                <w:szCs w:val="22"/>
                <w:highlight w:val="none"/>
              </w:rPr>
              <w:t>时间：</w:t>
            </w:r>
            <w:r>
              <w:rPr>
                <w:rFonts w:hint="eastAsia" w:ascii="宋体" w:hAnsi="宋体" w:eastAsia="宋体" w:cs="宋体"/>
                <w:color w:val="auto"/>
                <w:sz w:val="22"/>
                <w:szCs w:val="22"/>
                <w:highlight w:val="none"/>
              </w:rPr>
              <w:t>自合同签订之日起60天（日历日）内交货并安装调试完毕，并通过验收合格、交付正常使用。</w:t>
            </w:r>
          </w:p>
          <w:p w14:paraId="34EBB5B3">
            <w:pPr>
              <w:widowControl/>
              <w:shd w:val="clear" w:color="auto" w:fill="FFFFFF"/>
              <w:spacing w:line="360"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color w:val="auto"/>
                <w:sz w:val="22"/>
                <w:szCs w:val="22"/>
                <w:highlight w:val="none"/>
              </w:rPr>
              <w:t>三、交付地点：广西防城港市采购人指定地点</w:t>
            </w:r>
          </w:p>
          <w:p w14:paraId="4724A5D9">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四、</w:t>
            </w:r>
            <w:r>
              <w:rPr>
                <w:rFonts w:hint="eastAsia" w:ascii="宋体" w:hAnsi="宋体" w:eastAsia="宋体" w:cs="宋体"/>
                <w:color w:val="auto"/>
                <w:sz w:val="22"/>
                <w:szCs w:val="22"/>
                <w:highlight w:val="none"/>
              </w:rPr>
              <w:t>验收标准、规范：</w:t>
            </w:r>
          </w:p>
          <w:p w14:paraId="6CCDBF91">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b/>
                <w:bCs/>
                <w:color w:val="auto"/>
                <w:sz w:val="22"/>
                <w:szCs w:val="22"/>
                <w:highlight w:val="none"/>
              </w:rPr>
              <w:t>除国家药监局公布《免于经营备案的第二类医疗器械产品目录》内的第二类医疗器械产品外，在第二类医疗器械产品供货时，成交供应商必须提供有效的第二类医疗器械经营备案证明复印件，否则采购人不予以验收通过。（注：如成交供应商为符合国家现行《医疗器械监督管理条例》第四十三条规定的备案人的，则不需要提供经营备案证明。）</w:t>
            </w:r>
          </w:p>
          <w:p w14:paraId="725904D3">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所有货物必须是全新产品。交货前不允许提前开箱、调试；货物备齐后通知采购人对货物进行清点、核实，由采购人、成交供应商双方派代表当场开箱验货，并按合同条款逐条检验签收后，双方代表签字，否则不予验收。如供货时出现有设备停产的情况，须提供具备与原设备技术参数要求相同或优于原设备技术参数要求的替代产品，并经采购人确认后方可更换。</w:t>
            </w:r>
          </w:p>
          <w:p w14:paraId="490EF983">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交货时，所有产品均严格按采购文件上的技术规格要求、成交供应商响应和承诺的技术参数及性能和国家有关标准进行验收，达不到实质性要求的视为产品验收不合格，采购单位可解除双方的供货合同，并按相关规定处理、处罚。</w:t>
            </w:r>
          </w:p>
          <w:p w14:paraId="07338A3E">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成交供应商承诺所提供的产品（包括硬件、配套软件）为符合国家知识产权法律法规要求的正规正版产品，不属于假冒伪劣商品；成交供应商还应保证采购人不受到第三方关于侵犯知识产权以及专利权、商标权或工业设计权等知识产权方面的指控，任何第三方如果提出此方面指控均与采购人无关，成交供应商应与第三方交涉，并承担可能发生的一切法律责任、费用和后果；若采购人因此而遭致损失的，成交供应商须赔偿该损失。</w:t>
            </w:r>
          </w:p>
          <w:p w14:paraId="55C0EE1F">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（4）安装后达到验收标准应符合中国有关的国家、地方、行业标准，</w:t>
            </w:r>
            <w:r>
              <w:rPr>
                <w:rFonts w:hint="eastAsia" w:ascii="宋体" w:hAnsi="宋体" w:eastAsia="宋体" w:cs="宋体"/>
                <w:bCs/>
                <w:snapToGrid w:val="0"/>
                <w:color w:val="auto"/>
                <w:kern w:val="0"/>
                <w:sz w:val="22"/>
                <w:szCs w:val="22"/>
                <w:highlight w:val="none"/>
              </w:rPr>
              <w:t>符合放射防护标准要求，达到正常使用标准</w:t>
            </w:r>
            <w:r>
              <w:rPr>
                <w:rFonts w:hint="eastAsia" w:ascii="宋体" w:hAnsi="宋体" w:eastAsia="宋体" w:cs="宋体"/>
                <w:color w:val="auto"/>
                <w:sz w:val="22"/>
                <w:szCs w:val="22"/>
                <w:highlight w:val="none"/>
              </w:rPr>
              <w:t>。成交供应商提供产品的有效检验文件，经采购人认可后，与合同的性能指标一起作为验收标准，采购人可组成验收小组对产品进行复检与性能测试，成交供应商派出技术人员协助此项工作。项目验收合格后，签署验收合格书。</w:t>
            </w:r>
          </w:p>
          <w:p w14:paraId="648E6895">
            <w:pPr>
              <w:spacing w:line="360" w:lineRule="auto"/>
              <w:ind w:firstLine="440" w:firstLineChars="200"/>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4.实施和安装要求：</w:t>
            </w:r>
          </w:p>
          <w:p w14:paraId="616DD513">
            <w:pPr>
              <w:spacing w:line="360" w:lineRule="auto"/>
              <w:ind w:firstLine="440" w:firstLineChars="200"/>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（1）成交供应商必须服从采购人现场负责人的指挥，按指定地点进行安装；</w:t>
            </w:r>
          </w:p>
          <w:p w14:paraId="25DE6DA2">
            <w:pPr>
              <w:spacing w:line="360" w:lineRule="auto"/>
              <w:ind w:firstLine="440" w:firstLineChars="200"/>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（2）安装过程中的所有安全保障、安全责任由成交供应商自行负责；</w:t>
            </w:r>
          </w:p>
          <w:p w14:paraId="429CC9AE">
            <w:pPr>
              <w:widowControl/>
              <w:shd w:val="clear" w:color="auto" w:fill="FFFFFF"/>
              <w:spacing w:line="360"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color w:val="auto"/>
                <w:sz w:val="22"/>
                <w:szCs w:val="22"/>
                <w:highlight w:val="none"/>
              </w:rPr>
              <w:t>（3）严格按产品的安装规范要求进行安装，确保安全。</w:t>
            </w:r>
          </w:p>
          <w:p w14:paraId="3F6D6C61">
            <w:pPr>
              <w:widowControl/>
              <w:shd w:val="clear" w:color="auto" w:fill="FFFFFF"/>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五、售后服务要求：</w:t>
            </w:r>
          </w:p>
          <w:p w14:paraId="75353F2E">
            <w:pPr>
              <w:overflowPunct w:val="0"/>
              <w:autoSpaceDE w:val="0"/>
              <w:autoSpaceDN w:val="0"/>
              <w:adjustRightInd w:val="0"/>
              <w:spacing w:line="480" w:lineRule="exact"/>
              <w:ind w:firstLine="440" w:firstLineChars="200"/>
              <w:jc w:val="left"/>
              <w:textAlignment w:val="baseline"/>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质保期：整机保修至少3年，质保期从验收合格之日起计算，质保期期内产品实行三包，免费更换全新零配件。在质保期内因货物质量、安装而造成货物损坏，其全部费用由成交供应商负责；货物必须是全新产品。交货前不允许提前开箱、调试；货物备齐后通知采购人对货物进行清点、核实，由采购人、成交人双方派代表当场开箱验货，并按合同条款逐条检验签收后，双方代表签字，否则不予验收。</w:t>
            </w:r>
          </w:p>
          <w:p w14:paraId="7CA1EC23">
            <w:pPr>
              <w:overflowPunct w:val="0"/>
              <w:autoSpaceDE w:val="0"/>
              <w:autoSpaceDN w:val="0"/>
              <w:adjustRightInd w:val="0"/>
              <w:spacing w:line="480" w:lineRule="exact"/>
              <w:ind w:firstLine="440" w:firstLineChars="200"/>
              <w:jc w:val="left"/>
              <w:textAlignment w:val="baseline"/>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产品按国家规定实行“三包”，保修期内一切因生产厂制造质量原因造成的损坏，由成交供应商免费负责维修；保修期满后若设备出现故障，需更换配件的，只收取配件费，免收其余费用；若不需更换配件，则提供维修，并承担有关全部的维修费用。</w:t>
            </w:r>
          </w:p>
          <w:p w14:paraId="2F048F42">
            <w:pPr>
              <w:overflowPunct w:val="0"/>
              <w:autoSpaceDE w:val="0"/>
              <w:autoSpaceDN w:val="0"/>
              <w:adjustRightInd w:val="0"/>
              <w:spacing w:line="480" w:lineRule="exact"/>
              <w:ind w:firstLine="440" w:firstLineChars="200"/>
              <w:jc w:val="left"/>
              <w:textAlignment w:val="baseline"/>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3.成交供应商提供的产品必须是全新和未使用过的产品，随机技术资料要齐全（用户手册、保修手册、有关资料及配件、随机工具等），产品符合国家质量检测标准，</w:t>
            </w:r>
            <w:r>
              <w:rPr>
                <w:rFonts w:hint="eastAsia" w:ascii="宋体" w:hAnsi="宋体" w:eastAsia="宋体" w:cs="宋体"/>
                <w:color w:val="auto"/>
                <w:sz w:val="22"/>
                <w:szCs w:val="22"/>
                <w:highlight w:val="none"/>
              </w:rPr>
              <w:t>成交供应商负责将产品</w:t>
            </w:r>
            <w:r>
              <w:rPr>
                <w:rFonts w:hint="eastAsia" w:ascii="宋体" w:hAnsi="宋体" w:eastAsia="宋体" w:cs="宋体"/>
                <w:bCs/>
                <w:color w:val="auto"/>
                <w:sz w:val="22"/>
                <w:szCs w:val="22"/>
                <w:highlight w:val="none"/>
              </w:rPr>
              <w:t>送货上门（包括全程运输、装卸、搬运以及货物运送到采购人后的接货、装卸、搬运），</w:t>
            </w:r>
            <w:r>
              <w:rPr>
                <w:rFonts w:hint="eastAsia" w:ascii="宋体" w:hAnsi="宋体" w:eastAsia="宋体" w:cs="宋体"/>
                <w:color w:val="auto"/>
                <w:sz w:val="22"/>
                <w:szCs w:val="22"/>
                <w:highlight w:val="none"/>
              </w:rPr>
              <w:t>并负责</w:t>
            </w:r>
            <w:r>
              <w:rPr>
                <w:rFonts w:hint="eastAsia" w:ascii="宋体" w:hAnsi="宋体" w:eastAsia="宋体" w:cs="宋体"/>
                <w:bCs/>
                <w:color w:val="auto"/>
                <w:sz w:val="22"/>
                <w:szCs w:val="22"/>
                <w:highlight w:val="none"/>
              </w:rPr>
              <w:t>安装调试合格。</w:t>
            </w:r>
          </w:p>
          <w:p w14:paraId="2F5848DF">
            <w:pPr>
              <w:overflowPunct w:val="0"/>
              <w:autoSpaceDE w:val="0"/>
              <w:autoSpaceDN w:val="0"/>
              <w:adjustRightInd w:val="0"/>
              <w:spacing w:line="480" w:lineRule="exact"/>
              <w:ind w:firstLine="440" w:firstLineChars="200"/>
              <w:jc w:val="left"/>
              <w:textAlignment w:val="baseline"/>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4.故障或技术支持应急维修响应时间：接到</w:t>
            </w:r>
            <w:r>
              <w:rPr>
                <w:rFonts w:hint="eastAsia" w:ascii="宋体" w:hAnsi="宋体" w:eastAsia="宋体" w:cs="宋体"/>
                <w:color w:val="auto"/>
                <w:sz w:val="22"/>
                <w:szCs w:val="22"/>
                <w:highlight w:val="none"/>
              </w:rPr>
              <w:t>采购人</w:t>
            </w:r>
            <w:r>
              <w:rPr>
                <w:rFonts w:hint="eastAsia" w:ascii="宋体" w:hAnsi="宋体" w:eastAsia="宋体" w:cs="宋体"/>
                <w:bCs/>
                <w:color w:val="auto"/>
                <w:sz w:val="22"/>
                <w:szCs w:val="22"/>
                <w:highlight w:val="none"/>
              </w:rPr>
              <w:t>故障通知后，在2小时内响应，一般故障在2 小时内可通过远程方式解决，遇到大的故障24 小时内派技术人员到达现场维修，48小时维修完毕；如故障72小时不能解决，提供同等功能的备用机器替换顶用直至故障设备修复。</w:t>
            </w:r>
          </w:p>
          <w:p w14:paraId="1E56193E">
            <w:pPr>
              <w:overflowPunct w:val="0"/>
              <w:autoSpaceDE w:val="0"/>
              <w:autoSpaceDN w:val="0"/>
              <w:adjustRightInd w:val="0"/>
              <w:spacing w:line="480" w:lineRule="exact"/>
              <w:ind w:firstLine="440" w:firstLineChars="200"/>
              <w:jc w:val="left"/>
              <w:textAlignment w:val="baseline"/>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5.维修保养：成交供应商定期派技术人员对设备进行常规检查维护及跟踪服务，提供每年不少于2次不定期巡回检测服务，提供终生维修服务、保养服务，保证设备始终处于最佳的运行状态。</w:t>
            </w:r>
          </w:p>
          <w:p w14:paraId="613E2B92">
            <w:pPr>
              <w:overflowPunct w:val="0"/>
              <w:autoSpaceDE w:val="0"/>
              <w:autoSpaceDN w:val="0"/>
              <w:adjustRightInd w:val="0"/>
              <w:spacing w:line="480" w:lineRule="exact"/>
              <w:ind w:firstLine="440" w:firstLineChars="200"/>
              <w:jc w:val="left"/>
              <w:textAlignment w:val="baseline"/>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6.热线技术支持服务：保持24小时电话及电子邮件技术支持。</w:t>
            </w:r>
          </w:p>
          <w:p w14:paraId="48E7EA50">
            <w:pPr>
              <w:overflowPunct w:val="0"/>
              <w:autoSpaceDE w:val="0"/>
              <w:autoSpaceDN w:val="0"/>
              <w:adjustRightInd w:val="0"/>
              <w:spacing w:line="480" w:lineRule="exact"/>
              <w:ind w:firstLine="440" w:firstLineChars="200"/>
              <w:jc w:val="left"/>
              <w:textAlignment w:val="baseline"/>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7.培训要求：</w:t>
            </w:r>
            <w:r>
              <w:rPr>
                <w:rFonts w:hint="eastAsia" w:ascii="宋体" w:hAnsi="宋体" w:eastAsia="宋体" w:cs="宋体"/>
                <w:color w:val="auto"/>
                <w:sz w:val="22"/>
                <w:szCs w:val="22"/>
                <w:highlight w:val="none"/>
              </w:rPr>
              <w:t>成交</w:t>
            </w:r>
            <w:r>
              <w:rPr>
                <w:rFonts w:hint="eastAsia" w:ascii="宋体" w:hAnsi="宋体" w:eastAsia="宋体" w:cs="宋体"/>
                <w:bCs/>
                <w:color w:val="auto"/>
                <w:sz w:val="22"/>
                <w:szCs w:val="22"/>
                <w:highlight w:val="none"/>
              </w:rPr>
              <w:t>供应商应配置专业技术人员对采购人的使用设备人员提供现场技术培训，并承担有关全部的培训费用，保证使用人员正常操作设备的各种功能及维护。使用培训为验收要件之一，没有经过培训，视为没能完成验收。</w:t>
            </w:r>
          </w:p>
          <w:p w14:paraId="516AA2EA">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8.备件要求：成交供应商应存入所有必需的备件，保证必要时可以及时供应。</w:t>
            </w:r>
          </w:p>
          <w:p w14:paraId="20069678">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六、其他要求：</w:t>
            </w:r>
          </w:p>
          <w:p w14:paraId="146164A5">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1.分包约定</w:t>
            </w:r>
          </w:p>
          <w:p w14:paraId="46014B24">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（1）采购人允许成交人将本项目非主体、非关键性工作中的设备安装及机房建设依法分包履行。</w:t>
            </w:r>
          </w:p>
          <w:p w14:paraId="3606E72A">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（2）供应商拟在成交后分包的，须在响应文件中载明分包内容、分包承担主体及资质条件，未载明的，成交后不得擅自分包。</w:t>
            </w:r>
          </w:p>
          <w:p w14:paraId="2E1DD96F">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（3）分包承担主体须具备分包内容相应资质条件，不得再次分包。</w:t>
            </w:r>
          </w:p>
          <w:p w14:paraId="4D89DC17">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（4）成交供应商就采购项目整体及分包项目向采购人负责，分包供应商就分包项目承担相应责任。</w:t>
            </w:r>
          </w:p>
          <w:p w14:paraId="7666112C">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（5）成交供应商不得将本项目整体转包，不得将主体、关键性工作分包。</w:t>
            </w:r>
          </w:p>
          <w:p w14:paraId="3EB5F8F9">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2.本项目为</w:t>
            </w:r>
            <w:r>
              <w:rPr>
                <w:rFonts w:hint="eastAsia" w:ascii="宋体" w:hAnsi="宋体" w:eastAsia="宋体" w:cs="宋体"/>
                <w:bCs/>
                <w:snapToGrid w:val="0"/>
                <w:color w:val="auto"/>
                <w:kern w:val="0"/>
                <w:sz w:val="22"/>
                <w:szCs w:val="22"/>
                <w:highlight w:val="none"/>
              </w:rPr>
              <w:t>交钥匙工程，</w:t>
            </w:r>
            <w:r>
              <w:rPr>
                <w:rFonts w:hint="eastAsia" w:ascii="宋体" w:hAnsi="宋体" w:eastAsia="宋体" w:cs="宋体"/>
                <w:color w:val="auto"/>
                <w:sz w:val="22"/>
                <w:szCs w:val="22"/>
                <w:highlight w:val="none"/>
              </w:rPr>
              <w:t>报价必须含以下部分，包括：</w:t>
            </w:r>
          </w:p>
          <w:p w14:paraId="040B9C32">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（1）货物、支架及标准附件、备品备件、专用工具的价格；</w:t>
            </w:r>
          </w:p>
          <w:p w14:paraId="30FA2167">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（2）运输、装卸、安装调试、培训、技术支持、售后服务等费用；</w:t>
            </w:r>
          </w:p>
          <w:p w14:paraId="21F4D1DA">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（3）必要的保险费用和各项税费；</w:t>
            </w:r>
          </w:p>
          <w:p w14:paraId="4756645F">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包括现场安装场地改造费用、机房建设费用、安装费用、安装后的现场垃圾清理</w:t>
            </w:r>
            <w:r>
              <w:rPr>
                <w:rFonts w:hint="eastAsia" w:ascii="宋体" w:hAnsi="宋体" w:eastAsia="宋体" w:cs="宋体"/>
                <w:color w:val="auto"/>
                <w:sz w:val="22"/>
                <w:szCs w:val="22"/>
                <w:highlight w:val="none"/>
              </w:rPr>
              <w:t>；</w:t>
            </w:r>
          </w:p>
          <w:p w14:paraId="52BFBFC5">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（5）设备安装、培训（含教材费、场地租用费）、送货上门的费用；</w:t>
            </w:r>
          </w:p>
          <w:p w14:paraId="58BA908D">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（6）接入HIS系统的费用（如有）；</w:t>
            </w:r>
          </w:p>
          <w:p w14:paraId="18C18AC2">
            <w:pPr>
              <w:spacing w:line="360" w:lineRule="auto"/>
              <w:ind w:firstLine="440" w:firstLineChars="200"/>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（7）建设项目职业病危害放射防护预评价及控制效果放射防护评价及其他所有成本、费用；</w:t>
            </w:r>
          </w:p>
          <w:p w14:paraId="582189B4">
            <w:pPr>
              <w:spacing w:line="360" w:lineRule="auto"/>
              <w:ind w:firstLine="440" w:firstLineChars="200"/>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（8）验收的费用。</w:t>
            </w:r>
          </w:p>
          <w:p w14:paraId="0EABD9C4">
            <w:pPr>
              <w:spacing w:line="360" w:lineRule="auto"/>
              <w:ind w:firstLine="440" w:firstLineChars="200"/>
              <w:rPr>
                <w:rFonts w:hint="eastAsia" w:ascii="宋体" w:hAnsi="宋体" w:eastAsia="宋体" w:cs="宋体"/>
                <w:i/>
                <w:iCs/>
                <w:color w:val="auto"/>
                <w:sz w:val="22"/>
                <w:szCs w:val="22"/>
                <w:highlight w:val="none"/>
              </w:rPr>
            </w:pPr>
            <w:r>
              <w:rPr>
                <w:rFonts w:hint="eastAsia" w:ascii="宋体" w:hAnsi="宋体" w:eastAsia="宋体" w:cs="宋体"/>
                <w:color w:val="auto"/>
                <w:sz w:val="22"/>
                <w:szCs w:val="22"/>
                <w:highlight w:val="none"/>
              </w:rPr>
              <w:t>3.付款方式：采用分期付款方式，采购人自合同签订起10个工作日内预付合同款的30%给成交供应商，自设备安装验收合格正常使用后成交供应商开具有效的合同款全额发票给采购人，采购人在收到发票并具备支付条件后10工作日内一次性支付剩余的合同金额给成交供应商（不计利息）。</w:t>
            </w:r>
          </w:p>
          <w:p w14:paraId="067E62FC">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4.对合同条款的调整：无。</w:t>
            </w:r>
          </w:p>
        </w:tc>
      </w:tr>
      <w:tr w14:paraId="772650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2"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6854E622">
            <w:pPr>
              <w:jc w:val="center"/>
              <w:rPr>
                <w:rFonts w:ascii="宋体" w:hAnsi="宋体" w:eastAsia="宋体" w:cs="宋体"/>
                <w:color w:val="auto"/>
                <w:highlight w:val="none"/>
              </w:rPr>
            </w:pPr>
            <w:r>
              <w:rPr>
                <w:rFonts w:hint="eastAsia" w:ascii="宋体" w:hAnsi="宋体" w:eastAsia="宋体" w:cs="宋体"/>
                <w:color w:val="auto"/>
                <w:highlight w:val="none"/>
              </w:rPr>
              <w:t>其他说明</w:t>
            </w:r>
          </w:p>
        </w:tc>
        <w:tc>
          <w:tcPr>
            <w:tcW w:w="9576" w:type="dxa"/>
            <w:gridSpan w:val="6"/>
            <w:tcBorders>
              <w:top w:val="single" w:color="auto" w:sz="4" w:space="0"/>
              <w:left w:val="single" w:color="auto" w:sz="4" w:space="0"/>
              <w:bottom w:val="single" w:color="auto" w:sz="4" w:space="0"/>
              <w:right w:val="single" w:color="auto" w:sz="4" w:space="0"/>
            </w:tcBorders>
          </w:tcPr>
          <w:p w14:paraId="2E39ADE9">
            <w:pPr>
              <w:widowControl/>
              <w:tabs>
                <w:tab w:val="left" w:pos="180"/>
                <w:tab w:val="left" w:pos="1620"/>
              </w:tabs>
              <w:spacing w:line="360" w:lineRule="auto"/>
              <w:rPr>
                <w:rFonts w:ascii="宋体" w:hAnsi="宋体" w:eastAsia="宋体" w:cs="宋体"/>
                <w:color w:val="auto"/>
                <w:highlight w:val="none"/>
              </w:rPr>
            </w:pPr>
            <w:r>
              <w:rPr>
                <w:rFonts w:hint="eastAsia" w:ascii="宋体" w:hAnsi="宋体" w:eastAsia="宋体" w:cs="宋体"/>
                <w:color w:val="auto"/>
                <w:highlight w:val="none"/>
              </w:rPr>
              <w:t>一、进口产品说明：</w:t>
            </w:r>
          </w:p>
          <w:p w14:paraId="5578908E">
            <w:pPr>
              <w:tabs>
                <w:tab w:val="left" w:pos="180"/>
                <w:tab w:val="left" w:pos="1620"/>
              </w:tabs>
              <w:spacing w:line="360" w:lineRule="auto"/>
              <w:rPr>
                <w:rFonts w:ascii="宋体" w:hAnsi="宋体" w:eastAsia="宋体" w:cs="宋体"/>
                <w:color w:val="auto"/>
                <w:highlight w:val="none"/>
              </w:rPr>
            </w:pPr>
            <w:r>
              <w:rPr>
                <w:rFonts w:hint="eastAsia" w:ascii="宋体" w:hAnsi="宋体" w:eastAsia="宋体" w:cs="宋体"/>
                <w:color w:val="auto"/>
                <w:szCs w:val="21"/>
                <w:highlight w:val="none"/>
              </w:rPr>
              <w:t>本项目货物所涉及的货物不接受进口产品（即通过中国海关报关验放进入中国境内且产自关境外的产品）参与竞标，</w:t>
            </w:r>
            <w:r>
              <w:rPr>
                <w:rFonts w:hint="eastAsia" w:ascii="宋体" w:hAnsi="宋体" w:eastAsia="宋体" w:cs="宋体"/>
                <w:b/>
                <w:color w:val="auto"/>
                <w:szCs w:val="21"/>
                <w:highlight w:val="none"/>
              </w:rPr>
              <w:t>如有进口产品参与竞标的作无效竞标处理</w:t>
            </w:r>
            <w:r>
              <w:rPr>
                <w:rFonts w:hint="eastAsia" w:ascii="宋体" w:hAnsi="宋体" w:eastAsia="宋体" w:cs="宋体"/>
                <w:color w:val="auto"/>
                <w:szCs w:val="21"/>
                <w:highlight w:val="none"/>
              </w:rPr>
              <w:t>。</w:t>
            </w:r>
          </w:p>
          <w:p w14:paraId="6058140C">
            <w:pPr>
              <w:tabs>
                <w:tab w:val="left" w:pos="180"/>
                <w:tab w:val="left" w:pos="1620"/>
              </w:tabs>
              <w:spacing w:line="360" w:lineRule="auto"/>
              <w:rPr>
                <w:rFonts w:ascii="宋体" w:hAnsi="宋体" w:eastAsia="宋体" w:cs="宋体"/>
                <w:color w:val="auto"/>
                <w:szCs w:val="21"/>
                <w:highlight w:val="none"/>
              </w:rPr>
            </w:pPr>
            <w:r>
              <w:rPr>
                <w:rFonts w:hint="eastAsia" w:ascii="宋体" w:hAnsi="宋体" w:cs="宋体"/>
                <w:color w:val="auto"/>
                <w:szCs w:val="21"/>
                <w:highlight w:val="none"/>
              </w:rPr>
              <w:t xml:space="preserve">二、根据 </w:t>
            </w:r>
            <w:r>
              <w:rPr>
                <w:rFonts w:hint="eastAsia" w:ascii="宋体" w:hAnsi="宋体" w:eastAsia="宋体" w:cs="宋体"/>
                <w:color w:val="auto"/>
                <w:szCs w:val="21"/>
                <w:highlight w:val="none"/>
              </w:rPr>
              <w:t>《国务院办公厅关于在政府采购中实施本国产品标准及相关政策的通知》（国办发〔2025〕34号）</w:t>
            </w:r>
            <w:r>
              <w:rPr>
                <w:rFonts w:hint="eastAsia" w:ascii="宋体" w:hAnsi="宋体" w:cs="宋体"/>
                <w:color w:val="auto"/>
                <w:szCs w:val="21"/>
                <w:highlight w:val="none"/>
              </w:rPr>
              <w:t>的规定，</w:t>
            </w:r>
            <w:r>
              <w:rPr>
                <w:rFonts w:hint="eastAsia" w:ascii="宋体" w:hAnsi="宋体" w:eastAsia="宋体" w:cs="宋体"/>
                <w:color w:val="auto"/>
                <w:szCs w:val="21"/>
                <w:highlight w:val="none"/>
                <w:shd w:val="clear" w:color="auto" w:fill="FFFFFF"/>
              </w:rPr>
              <w:t>政府采购活动中既有本国产品又有非本国产品参与竞争的，依法对</w:t>
            </w:r>
            <w:r>
              <w:rPr>
                <w:rFonts w:hint="eastAsia" w:ascii="宋体" w:hAnsi="宋体" w:cs="宋体"/>
                <w:color w:val="auto"/>
                <w:szCs w:val="21"/>
                <w:highlight w:val="none"/>
                <w:shd w:val="clear" w:color="auto" w:fill="FFFFFF"/>
              </w:rPr>
              <w:t>符合政策要求的</w:t>
            </w:r>
            <w:r>
              <w:rPr>
                <w:rFonts w:hint="eastAsia" w:ascii="宋体" w:hAnsi="宋体" w:eastAsia="宋体" w:cs="宋体"/>
                <w:color w:val="auto"/>
                <w:szCs w:val="21"/>
                <w:highlight w:val="none"/>
                <w:shd w:val="clear" w:color="auto" w:fill="FFFFFF"/>
              </w:rPr>
              <w:t>本国产品给予价格评审优惠</w:t>
            </w:r>
            <w:r>
              <w:rPr>
                <w:rFonts w:hint="eastAsia" w:ascii="宋体" w:hAnsi="宋体" w:cs="宋体"/>
                <w:color w:val="auto"/>
                <w:szCs w:val="21"/>
                <w:highlight w:val="none"/>
                <w:shd w:val="clear" w:color="auto" w:fill="FFFFFF"/>
              </w:rPr>
              <w:t>，</w:t>
            </w:r>
            <w:r>
              <w:rPr>
                <w:rFonts w:hint="eastAsia" w:ascii="宋体" w:hAnsi="宋体" w:cs="宋体"/>
                <w:b/>
                <w:bCs/>
                <w:color w:val="auto"/>
                <w:szCs w:val="21"/>
                <w:highlight w:val="none"/>
              </w:rPr>
              <w:t>具体详见“第四章 评审程序、评审方法和成交标准”</w:t>
            </w:r>
            <w:r>
              <w:rPr>
                <w:rFonts w:hint="eastAsia" w:ascii="宋体" w:hAnsi="宋体" w:cs="宋体"/>
                <w:color w:val="auto"/>
                <w:szCs w:val="21"/>
                <w:highlight w:val="none"/>
              </w:rPr>
              <w:t>。</w:t>
            </w:r>
            <w:r>
              <w:rPr>
                <w:rFonts w:hint="eastAsia" w:ascii="宋体" w:hAnsi="宋体" w:eastAsia="宋体" w:cs="宋体"/>
                <w:color w:val="auto"/>
                <w:szCs w:val="21"/>
                <w:highlight w:val="none"/>
              </w:rPr>
              <w:t>产品在中国境内生产的组件成本，按照《中国境内生产的组件成本核算基本规则》（见附件3）计算。</w:t>
            </w:r>
          </w:p>
          <w:p w14:paraId="1C7B4619">
            <w:pPr>
              <w:tabs>
                <w:tab w:val="left" w:pos="180"/>
                <w:tab w:val="left" w:pos="1620"/>
              </w:tabs>
              <w:spacing w:line="360" w:lineRule="auto"/>
              <w:rPr>
                <w:rFonts w:ascii="宋体" w:hAnsi="宋体" w:eastAsia="宋体" w:cs="宋体"/>
                <w:bCs/>
                <w:color w:val="auto"/>
                <w:szCs w:val="21"/>
                <w:highlight w:val="none"/>
              </w:rPr>
            </w:pPr>
            <w:r>
              <w:rPr>
                <w:rFonts w:hint="eastAsia" w:ascii="宋体" w:hAnsi="宋体" w:eastAsia="宋体" w:cs="宋体"/>
                <w:b/>
                <w:color w:val="auto"/>
                <w:szCs w:val="21"/>
                <w:highlight w:val="none"/>
              </w:rPr>
              <w:t>四、与本项目有关的设计图纸、技术规范、文件等附件资料及其获取方式</w:t>
            </w:r>
            <w:r>
              <w:rPr>
                <w:rFonts w:hint="eastAsia" w:ascii="宋体" w:hAnsi="宋体" w:eastAsia="宋体" w:cs="宋体"/>
                <w:b/>
                <w:i/>
                <w:iCs/>
                <w:color w:val="auto"/>
                <w:szCs w:val="21"/>
                <w:highlight w:val="none"/>
              </w:rPr>
              <w:t>（如有）</w:t>
            </w:r>
            <w:r>
              <w:rPr>
                <w:rFonts w:hint="eastAsia" w:ascii="宋体" w:hAnsi="宋体" w:eastAsia="宋体" w:cs="宋体"/>
                <w:b/>
                <w:color w:val="auto"/>
                <w:szCs w:val="21"/>
                <w:highlight w:val="none"/>
              </w:rPr>
              <w:t>：</w:t>
            </w:r>
          </w:p>
          <w:p w14:paraId="1E1FF8C8">
            <w:pPr>
              <w:tabs>
                <w:tab w:val="left" w:pos="180"/>
                <w:tab w:val="left" w:pos="1620"/>
              </w:tabs>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文件或者资料名称：</w:t>
            </w:r>
            <w:r>
              <w:rPr>
                <w:rFonts w:hint="eastAsia" w:ascii="宋体" w:hAnsi="宋体" w:eastAsia="宋体" w:cs="宋体"/>
                <w:color w:val="auto"/>
                <w:szCs w:val="21"/>
                <w:highlight w:val="none"/>
                <w:u w:val="single"/>
              </w:rPr>
              <w:t xml:space="preserve">    无                             </w:t>
            </w:r>
          </w:p>
          <w:p w14:paraId="7F47C799">
            <w:pPr>
              <w:widowControl/>
              <w:tabs>
                <w:tab w:val="left" w:pos="180"/>
                <w:tab w:val="left" w:pos="1620"/>
              </w:tabs>
              <w:spacing w:line="360" w:lineRule="auto"/>
              <w:rPr>
                <w:rFonts w:ascii="宋体" w:hAnsi="宋体" w:cs="宋体"/>
                <w:color w:val="auto"/>
                <w:szCs w:val="21"/>
                <w:highlight w:val="none"/>
              </w:rPr>
            </w:pPr>
            <w:r>
              <w:rPr>
                <w:rFonts w:hint="eastAsia" w:ascii="宋体" w:hAnsi="宋体" w:eastAsia="宋体" w:cs="宋体"/>
                <w:color w:val="auto"/>
                <w:szCs w:val="21"/>
                <w:highlight w:val="none"/>
              </w:rPr>
              <w:t>公布渠道或者获取方式：</w:t>
            </w:r>
            <w:r>
              <w:rPr>
                <w:rFonts w:hint="eastAsia" w:ascii="宋体" w:hAnsi="宋体" w:eastAsia="宋体" w:cs="宋体"/>
                <w:color w:val="auto"/>
                <w:szCs w:val="21"/>
                <w:highlight w:val="none"/>
                <w:u w:val="single"/>
              </w:rPr>
              <w:t xml:space="preserve">    无                         </w:t>
            </w:r>
          </w:p>
        </w:tc>
      </w:tr>
      <w:bookmarkEnd w:id="60"/>
    </w:tbl>
    <w:p w14:paraId="4F808E3F">
      <w:pPr>
        <w:spacing w:line="428" w:lineRule="exact"/>
        <w:rPr>
          <w:rFonts w:ascii="宋体" w:hAnsi="宋体" w:eastAsia="宋体" w:cs="Times New Roman"/>
          <w:color w:val="auto"/>
          <w:szCs w:val="24"/>
        </w:rPr>
      </w:pPr>
    </w:p>
    <w:p w14:paraId="668708A0">
      <w:pPr>
        <w:rPr>
          <w:rFonts w:ascii="Arial Unicode MS" w:hAnsi="Arial Unicode MS" w:eastAsia="Arial Unicode MS" w:cs="Arial Unicode MS"/>
          <w:color w:val="auto"/>
          <w:sz w:val="32"/>
          <w:szCs w:val="32"/>
        </w:rPr>
      </w:pPr>
      <w:r>
        <w:rPr>
          <w:rFonts w:hint="eastAsia" w:ascii="Arial Unicode MS" w:hAnsi="Arial Unicode MS" w:eastAsia="Arial Unicode MS" w:cs="Arial Unicode MS"/>
          <w:color w:val="auto"/>
          <w:sz w:val="32"/>
          <w:szCs w:val="32"/>
        </w:rPr>
        <w:br w:type="page"/>
      </w:r>
    </w:p>
    <w:p w14:paraId="0DE3829A">
      <w:pPr>
        <w:spacing w:line="528" w:lineRule="exact"/>
        <w:jc w:val="left"/>
        <w:rPr>
          <w:rFonts w:ascii="宋体" w:hAnsi="宋体" w:cs="宋体"/>
          <w:color w:val="auto"/>
        </w:rPr>
      </w:pPr>
      <w:r>
        <w:rPr>
          <w:rFonts w:hint="eastAsia" w:ascii="宋体" w:hAnsi="宋体" w:eastAsia="宋体" w:cs="宋体"/>
          <w:color w:val="auto"/>
          <w:sz w:val="32"/>
          <w:szCs w:val="32"/>
        </w:rPr>
        <w:t>附件1</w:t>
      </w:r>
    </w:p>
    <w:p w14:paraId="73CB372E">
      <w:pPr>
        <w:spacing w:line="528" w:lineRule="exact"/>
        <w:jc w:val="center"/>
        <w:rPr>
          <w:rFonts w:ascii="宋体" w:hAnsi="宋体" w:eastAsia="宋体" w:cs="宋体"/>
          <w:color w:val="auto"/>
          <w:sz w:val="40"/>
          <w:szCs w:val="40"/>
        </w:rPr>
      </w:pPr>
      <w:r>
        <w:rPr>
          <w:rFonts w:hint="eastAsia" w:ascii="宋体" w:hAnsi="宋体" w:eastAsia="宋体" w:cs="宋体"/>
          <w:color w:val="auto"/>
          <w:sz w:val="40"/>
          <w:szCs w:val="40"/>
        </w:rPr>
        <w:t>节能产品政府采购品目清单</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116"/>
        <w:gridCol w:w="1516"/>
        <w:gridCol w:w="1612"/>
        <w:gridCol w:w="4335"/>
      </w:tblGrid>
      <w:tr w14:paraId="285A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41" w:type="dxa"/>
          </w:tcPr>
          <w:p w14:paraId="484C966B">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品目序号</w:t>
            </w:r>
          </w:p>
        </w:tc>
        <w:tc>
          <w:tcPr>
            <w:tcW w:w="4244" w:type="dxa"/>
            <w:gridSpan w:val="3"/>
            <w:vAlign w:val="center"/>
          </w:tcPr>
          <w:p w14:paraId="73AD35BD">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名称</w:t>
            </w:r>
          </w:p>
        </w:tc>
        <w:tc>
          <w:tcPr>
            <w:tcW w:w="4335" w:type="dxa"/>
            <w:vAlign w:val="center"/>
          </w:tcPr>
          <w:p w14:paraId="0534F8F4">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依据的标准</w:t>
            </w:r>
          </w:p>
        </w:tc>
      </w:tr>
      <w:tr w14:paraId="7BE7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vAlign w:val="center"/>
          </w:tcPr>
          <w:p w14:paraId="7DB7742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1116" w:type="dxa"/>
            <w:vMerge w:val="restart"/>
            <w:vAlign w:val="center"/>
          </w:tcPr>
          <w:p w14:paraId="352B80D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A020101计算机设备</w:t>
            </w:r>
          </w:p>
        </w:tc>
        <w:tc>
          <w:tcPr>
            <w:tcW w:w="1516" w:type="dxa"/>
            <w:vAlign w:val="center"/>
          </w:tcPr>
          <w:p w14:paraId="1F87636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★A02010104台式计算机</w:t>
            </w:r>
          </w:p>
        </w:tc>
        <w:tc>
          <w:tcPr>
            <w:tcW w:w="1612" w:type="dxa"/>
            <w:vAlign w:val="center"/>
          </w:tcPr>
          <w:p w14:paraId="207F4B8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3FE49FC4">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《微型计算机能效限定值及能效等级》（GB28380）</w:t>
            </w:r>
          </w:p>
        </w:tc>
      </w:tr>
      <w:tr w14:paraId="0B7E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4AEA31A8">
            <w:pPr>
              <w:widowControl/>
              <w:jc w:val="left"/>
              <w:rPr>
                <w:rFonts w:ascii="宋体" w:hAnsi="宋体" w:eastAsia="宋体" w:cs="宋体"/>
                <w:color w:val="auto"/>
                <w:kern w:val="0"/>
                <w:sz w:val="20"/>
                <w:szCs w:val="20"/>
              </w:rPr>
            </w:pPr>
          </w:p>
        </w:tc>
        <w:tc>
          <w:tcPr>
            <w:tcW w:w="1116" w:type="dxa"/>
            <w:vMerge w:val="continue"/>
            <w:vAlign w:val="center"/>
          </w:tcPr>
          <w:p w14:paraId="151E79A8">
            <w:pPr>
              <w:widowControl/>
              <w:jc w:val="left"/>
              <w:rPr>
                <w:rFonts w:ascii="宋体" w:hAnsi="宋体" w:eastAsia="宋体" w:cs="宋体"/>
                <w:color w:val="auto"/>
                <w:kern w:val="0"/>
                <w:sz w:val="20"/>
                <w:szCs w:val="20"/>
              </w:rPr>
            </w:pPr>
          </w:p>
        </w:tc>
        <w:tc>
          <w:tcPr>
            <w:tcW w:w="1516" w:type="dxa"/>
            <w:vAlign w:val="center"/>
          </w:tcPr>
          <w:p w14:paraId="5643AD9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★A02010105便携式计算机</w:t>
            </w:r>
          </w:p>
        </w:tc>
        <w:tc>
          <w:tcPr>
            <w:tcW w:w="1612" w:type="dxa"/>
            <w:vAlign w:val="center"/>
          </w:tcPr>
          <w:p w14:paraId="0E62EB0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23B421C6">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《微型计算机能效限定值及能效等级》（GB28380）</w:t>
            </w:r>
          </w:p>
        </w:tc>
      </w:tr>
      <w:tr w14:paraId="6B649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vAlign w:val="center"/>
          </w:tcPr>
          <w:p w14:paraId="1AC9596A">
            <w:pPr>
              <w:widowControl/>
              <w:jc w:val="left"/>
              <w:rPr>
                <w:rFonts w:ascii="宋体" w:hAnsi="宋体" w:eastAsia="宋体" w:cs="宋体"/>
                <w:color w:val="auto"/>
                <w:kern w:val="0"/>
                <w:sz w:val="20"/>
                <w:szCs w:val="20"/>
              </w:rPr>
            </w:pPr>
          </w:p>
        </w:tc>
        <w:tc>
          <w:tcPr>
            <w:tcW w:w="1116" w:type="dxa"/>
            <w:vMerge w:val="continue"/>
            <w:vAlign w:val="center"/>
          </w:tcPr>
          <w:p w14:paraId="38765B60">
            <w:pPr>
              <w:widowControl/>
              <w:jc w:val="left"/>
              <w:rPr>
                <w:rFonts w:ascii="宋体" w:hAnsi="宋体" w:eastAsia="宋体" w:cs="宋体"/>
                <w:color w:val="auto"/>
                <w:kern w:val="0"/>
                <w:sz w:val="20"/>
                <w:szCs w:val="20"/>
              </w:rPr>
            </w:pPr>
          </w:p>
        </w:tc>
        <w:tc>
          <w:tcPr>
            <w:tcW w:w="1516" w:type="dxa"/>
            <w:vAlign w:val="center"/>
          </w:tcPr>
          <w:p w14:paraId="19DECA9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★A02010107平板式微型计算机</w:t>
            </w:r>
          </w:p>
        </w:tc>
        <w:tc>
          <w:tcPr>
            <w:tcW w:w="1612" w:type="dxa"/>
            <w:vAlign w:val="center"/>
          </w:tcPr>
          <w:p w14:paraId="3215FAD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4502AF3F">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《微型计算机能效限定值及能效等级》（GB28380）</w:t>
            </w:r>
          </w:p>
        </w:tc>
      </w:tr>
      <w:tr w14:paraId="0B42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vAlign w:val="center"/>
          </w:tcPr>
          <w:p w14:paraId="289CC5E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116" w:type="dxa"/>
            <w:vMerge w:val="restart"/>
            <w:vAlign w:val="center"/>
          </w:tcPr>
          <w:p w14:paraId="68094AF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A020106输入输出设备</w:t>
            </w:r>
          </w:p>
        </w:tc>
        <w:tc>
          <w:tcPr>
            <w:tcW w:w="1516" w:type="dxa"/>
            <w:vMerge w:val="restart"/>
            <w:vAlign w:val="center"/>
          </w:tcPr>
          <w:p w14:paraId="5D5B5B6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A02010601打印设备</w:t>
            </w:r>
          </w:p>
        </w:tc>
        <w:tc>
          <w:tcPr>
            <w:tcW w:w="1612" w:type="dxa"/>
            <w:vAlign w:val="center"/>
          </w:tcPr>
          <w:p w14:paraId="515FD1E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A0201060101喷墨打印机</w:t>
            </w:r>
          </w:p>
        </w:tc>
        <w:tc>
          <w:tcPr>
            <w:tcW w:w="4335" w:type="dxa"/>
            <w:vAlign w:val="center"/>
          </w:tcPr>
          <w:p w14:paraId="041AB472">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《复印机、打印机和传真机能效限定值及能效等级》（GB21521）</w:t>
            </w:r>
          </w:p>
        </w:tc>
      </w:tr>
      <w:tr w14:paraId="5D7D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5678D805">
            <w:pPr>
              <w:widowControl/>
              <w:jc w:val="left"/>
              <w:rPr>
                <w:rFonts w:ascii="宋体" w:hAnsi="宋体" w:eastAsia="宋体" w:cs="宋体"/>
                <w:color w:val="auto"/>
                <w:kern w:val="0"/>
                <w:sz w:val="20"/>
                <w:szCs w:val="20"/>
              </w:rPr>
            </w:pPr>
          </w:p>
        </w:tc>
        <w:tc>
          <w:tcPr>
            <w:tcW w:w="1116" w:type="dxa"/>
            <w:vMerge w:val="continue"/>
            <w:vAlign w:val="center"/>
          </w:tcPr>
          <w:p w14:paraId="44C6219A">
            <w:pPr>
              <w:widowControl/>
              <w:jc w:val="left"/>
              <w:rPr>
                <w:rFonts w:ascii="宋体" w:hAnsi="宋体" w:eastAsia="宋体" w:cs="宋体"/>
                <w:color w:val="auto"/>
                <w:kern w:val="0"/>
                <w:sz w:val="20"/>
                <w:szCs w:val="20"/>
              </w:rPr>
            </w:pPr>
          </w:p>
        </w:tc>
        <w:tc>
          <w:tcPr>
            <w:tcW w:w="1516" w:type="dxa"/>
            <w:vMerge w:val="continue"/>
            <w:vAlign w:val="center"/>
          </w:tcPr>
          <w:p w14:paraId="0073CA06">
            <w:pPr>
              <w:widowControl/>
              <w:jc w:val="left"/>
              <w:rPr>
                <w:rFonts w:ascii="宋体" w:hAnsi="宋体" w:eastAsia="宋体" w:cs="宋体"/>
                <w:color w:val="auto"/>
                <w:kern w:val="0"/>
                <w:sz w:val="20"/>
                <w:szCs w:val="20"/>
              </w:rPr>
            </w:pPr>
          </w:p>
        </w:tc>
        <w:tc>
          <w:tcPr>
            <w:tcW w:w="1612" w:type="dxa"/>
            <w:vAlign w:val="center"/>
          </w:tcPr>
          <w:p w14:paraId="38F07E0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★A0201060102激光打印机</w:t>
            </w:r>
          </w:p>
        </w:tc>
        <w:tc>
          <w:tcPr>
            <w:tcW w:w="4335" w:type="dxa"/>
            <w:vAlign w:val="center"/>
          </w:tcPr>
          <w:p w14:paraId="3B5B8D2B">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《复印机、打印机和传真机能效限定值及能效等级》（GB21521）</w:t>
            </w:r>
          </w:p>
        </w:tc>
      </w:tr>
      <w:tr w14:paraId="1F4C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1747982E">
            <w:pPr>
              <w:widowControl/>
              <w:jc w:val="left"/>
              <w:rPr>
                <w:rFonts w:ascii="宋体" w:hAnsi="宋体" w:eastAsia="宋体" w:cs="宋体"/>
                <w:color w:val="auto"/>
                <w:kern w:val="0"/>
                <w:sz w:val="20"/>
                <w:szCs w:val="20"/>
              </w:rPr>
            </w:pPr>
          </w:p>
        </w:tc>
        <w:tc>
          <w:tcPr>
            <w:tcW w:w="1116" w:type="dxa"/>
            <w:vMerge w:val="continue"/>
            <w:vAlign w:val="center"/>
          </w:tcPr>
          <w:p w14:paraId="19693486">
            <w:pPr>
              <w:widowControl/>
              <w:jc w:val="left"/>
              <w:rPr>
                <w:rFonts w:ascii="宋体" w:hAnsi="宋体" w:eastAsia="宋体" w:cs="宋体"/>
                <w:color w:val="auto"/>
                <w:kern w:val="0"/>
                <w:sz w:val="20"/>
                <w:szCs w:val="20"/>
              </w:rPr>
            </w:pPr>
          </w:p>
        </w:tc>
        <w:tc>
          <w:tcPr>
            <w:tcW w:w="1516" w:type="dxa"/>
            <w:vMerge w:val="continue"/>
            <w:vAlign w:val="center"/>
          </w:tcPr>
          <w:p w14:paraId="1F1402E7">
            <w:pPr>
              <w:widowControl/>
              <w:jc w:val="left"/>
              <w:rPr>
                <w:rFonts w:ascii="宋体" w:hAnsi="宋体" w:eastAsia="宋体" w:cs="宋体"/>
                <w:color w:val="auto"/>
                <w:kern w:val="0"/>
                <w:sz w:val="20"/>
                <w:szCs w:val="20"/>
              </w:rPr>
            </w:pPr>
          </w:p>
        </w:tc>
        <w:tc>
          <w:tcPr>
            <w:tcW w:w="1612" w:type="dxa"/>
            <w:vAlign w:val="center"/>
          </w:tcPr>
          <w:p w14:paraId="21DE10D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★A0201060104针式打印机</w:t>
            </w:r>
          </w:p>
        </w:tc>
        <w:tc>
          <w:tcPr>
            <w:tcW w:w="4335" w:type="dxa"/>
            <w:vAlign w:val="center"/>
          </w:tcPr>
          <w:p w14:paraId="58A0F534">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《复印机、打印机和传真机能效限定值及能效等级》（GB21521）</w:t>
            </w:r>
          </w:p>
        </w:tc>
      </w:tr>
      <w:tr w14:paraId="2785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46BB7D36">
            <w:pPr>
              <w:widowControl/>
              <w:jc w:val="left"/>
              <w:rPr>
                <w:rFonts w:ascii="宋体" w:hAnsi="宋体" w:eastAsia="宋体" w:cs="宋体"/>
                <w:color w:val="auto"/>
                <w:kern w:val="0"/>
                <w:sz w:val="20"/>
                <w:szCs w:val="20"/>
              </w:rPr>
            </w:pPr>
          </w:p>
        </w:tc>
        <w:tc>
          <w:tcPr>
            <w:tcW w:w="1116" w:type="dxa"/>
            <w:vMerge w:val="continue"/>
            <w:vAlign w:val="center"/>
          </w:tcPr>
          <w:p w14:paraId="33126DCE">
            <w:pPr>
              <w:widowControl/>
              <w:jc w:val="left"/>
              <w:rPr>
                <w:rFonts w:ascii="宋体" w:hAnsi="宋体" w:eastAsia="宋体" w:cs="宋体"/>
                <w:color w:val="auto"/>
                <w:kern w:val="0"/>
                <w:sz w:val="20"/>
                <w:szCs w:val="20"/>
              </w:rPr>
            </w:pPr>
          </w:p>
        </w:tc>
        <w:tc>
          <w:tcPr>
            <w:tcW w:w="1516" w:type="dxa"/>
            <w:vAlign w:val="center"/>
          </w:tcPr>
          <w:p w14:paraId="012EC56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A02010604显示设备</w:t>
            </w:r>
          </w:p>
        </w:tc>
        <w:tc>
          <w:tcPr>
            <w:tcW w:w="1612" w:type="dxa"/>
            <w:vAlign w:val="center"/>
          </w:tcPr>
          <w:p w14:paraId="65901ED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★A0201060401液晶显示器</w:t>
            </w:r>
          </w:p>
        </w:tc>
        <w:tc>
          <w:tcPr>
            <w:tcW w:w="4335" w:type="dxa"/>
            <w:vAlign w:val="center"/>
          </w:tcPr>
          <w:p w14:paraId="3DDE1F62">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《计算机显示器能效限定值及能效等级》（GB21520）</w:t>
            </w:r>
          </w:p>
        </w:tc>
      </w:tr>
      <w:tr w14:paraId="5698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vMerge w:val="continue"/>
            <w:vAlign w:val="center"/>
          </w:tcPr>
          <w:p w14:paraId="1B641C6C">
            <w:pPr>
              <w:widowControl/>
              <w:jc w:val="left"/>
              <w:rPr>
                <w:rFonts w:ascii="宋体" w:hAnsi="宋体" w:eastAsia="宋体" w:cs="宋体"/>
                <w:color w:val="auto"/>
                <w:kern w:val="0"/>
                <w:sz w:val="20"/>
                <w:szCs w:val="20"/>
              </w:rPr>
            </w:pPr>
          </w:p>
        </w:tc>
        <w:tc>
          <w:tcPr>
            <w:tcW w:w="1116" w:type="dxa"/>
            <w:vMerge w:val="continue"/>
            <w:vAlign w:val="center"/>
          </w:tcPr>
          <w:p w14:paraId="1A3BCD2C">
            <w:pPr>
              <w:widowControl/>
              <w:jc w:val="left"/>
              <w:rPr>
                <w:rFonts w:ascii="宋体" w:hAnsi="宋体" w:eastAsia="宋体" w:cs="宋体"/>
                <w:color w:val="auto"/>
                <w:kern w:val="0"/>
                <w:sz w:val="20"/>
                <w:szCs w:val="20"/>
              </w:rPr>
            </w:pPr>
          </w:p>
        </w:tc>
        <w:tc>
          <w:tcPr>
            <w:tcW w:w="1516" w:type="dxa"/>
            <w:vAlign w:val="center"/>
          </w:tcPr>
          <w:p w14:paraId="7809243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A02010609图形图像输入设备</w:t>
            </w:r>
          </w:p>
        </w:tc>
        <w:tc>
          <w:tcPr>
            <w:tcW w:w="1612" w:type="dxa"/>
            <w:vAlign w:val="center"/>
          </w:tcPr>
          <w:p w14:paraId="58D62FF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A0201060901扫描仪</w:t>
            </w:r>
          </w:p>
        </w:tc>
        <w:tc>
          <w:tcPr>
            <w:tcW w:w="4335" w:type="dxa"/>
            <w:vAlign w:val="center"/>
          </w:tcPr>
          <w:p w14:paraId="2A9F9AEB">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参照《复印机、打印机和传真机能效限定值及能效等级》（GB21521）中打印速度为15页/分的针式打印机相关要求</w:t>
            </w:r>
          </w:p>
        </w:tc>
      </w:tr>
      <w:tr w14:paraId="28A3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14:paraId="50A11A6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1116" w:type="dxa"/>
            <w:vAlign w:val="center"/>
          </w:tcPr>
          <w:p w14:paraId="4936E3B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A020202投影仪</w:t>
            </w:r>
          </w:p>
        </w:tc>
        <w:tc>
          <w:tcPr>
            <w:tcW w:w="1516" w:type="dxa"/>
            <w:vAlign w:val="center"/>
          </w:tcPr>
          <w:p w14:paraId="6CD74AA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612" w:type="dxa"/>
            <w:vAlign w:val="center"/>
          </w:tcPr>
          <w:p w14:paraId="3EB92F3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1CCE0CF3">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《投影机能效限定值及能效等级》（GB32028）</w:t>
            </w:r>
          </w:p>
        </w:tc>
      </w:tr>
      <w:tr w14:paraId="707D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14:paraId="5BCD510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116" w:type="dxa"/>
            <w:vAlign w:val="center"/>
          </w:tcPr>
          <w:p w14:paraId="2077B27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A020204多功能一体机</w:t>
            </w:r>
          </w:p>
        </w:tc>
        <w:tc>
          <w:tcPr>
            <w:tcW w:w="1516" w:type="dxa"/>
            <w:vAlign w:val="center"/>
          </w:tcPr>
          <w:p w14:paraId="792C584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612" w:type="dxa"/>
            <w:vAlign w:val="center"/>
          </w:tcPr>
          <w:p w14:paraId="606C4D5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6CD8D2BE">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《复印机、打印机和传真机能效限定值及能效等级》（GB21521）</w:t>
            </w:r>
          </w:p>
        </w:tc>
      </w:tr>
      <w:tr w14:paraId="7AE8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14:paraId="08C0DF0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1116" w:type="dxa"/>
            <w:vAlign w:val="center"/>
          </w:tcPr>
          <w:p w14:paraId="54F8F85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A020519泵</w:t>
            </w:r>
          </w:p>
        </w:tc>
        <w:tc>
          <w:tcPr>
            <w:tcW w:w="1516" w:type="dxa"/>
            <w:vAlign w:val="center"/>
          </w:tcPr>
          <w:p w14:paraId="32F5E94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A02051901离心泵</w:t>
            </w:r>
          </w:p>
        </w:tc>
        <w:tc>
          <w:tcPr>
            <w:tcW w:w="1612" w:type="dxa"/>
            <w:vAlign w:val="center"/>
          </w:tcPr>
          <w:p w14:paraId="15B816B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01186210">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《清水离心泵能效限定值及节能评价值》（GB19762）</w:t>
            </w:r>
          </w:p>
        </w:tc>
      </w:tr>
      <w:tr w14:paraId="54E7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restart"/>
            <w:vAlign w:val="center"/>
          </w:tcPr>
          <w:p w14:paraId="45B354A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116" w:type="dxa"/>
            <w:vMerge w:val="restart"/>
            <w:vAlign w:val="center"/>
          </w:tcPr>
          <w:p w14:paraId="1E14750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A020523制冷空调设备</w:t>
            </w:r>
          </w:p>
        </w:tc>
        <w:tc>
          <w:tcPr>
            <w:tcW w:w="1516" w:type="dxa"/>
            <w:vMerge w:val="restart"/>
            <w:vAlign w:val="center"/>
          </w:tcPr>
          <w:p w14:paraId="5CD36FE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★A02052301制冷压缩机</w:t>
            </w:r>
          </w:p>
        </w:tc>
        <w:tc>
          <w:tcPr>
            <w:tcW w:w="1612" w:type="dxa"/>
            <w:vAlign w:val="center"/>
          </w:tcPr>
          <w:p w14:paraId="0C224CA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冷水机组</w:t>
            </w:r>
          </w:p>
        </w:tc>
        <w:tc>
          <w:tcPr>
            <w:tcW w:w="4335" w:type="dxa"/>
            <w:vAlign w:val="center"/>
          </w:tcPr>
          <w:p w14:paraId="52FEBA52">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《冷水机组能效限定值及能效等级》（GB19577），《低环境温度空气源热泵（冷水）机组能效限定值及能效等级》（GB37480）</w:t>
            </w:r>
          </w:p>
        </w:tc>
      </w:tr>
      <w:tr w14:paraId="3037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329C8519">
            <w:pPr>
              <w:widowControl/>
              <w:jc w:val="left"/>
              <w:rPr>
                <w:rFonts w:ascii="宋体" w:hAnsi="宋体" w:eastAsia="宋体" w:cs="宋体"/>
                <w:color w:val="auto"/>
                <w:kern w:val="0"/>
                <w:sz w:val="20"/>
                <w:szCs w:val="20"/>
              </w:rPr>
            </w:pPr>
          </w:p>
        </w:tc>
        <w:tc>
          <w:tcPr>
            <w:tcW w:w="1116" w:type="dxa"/>
            <w:vMerge w:val="continue"/>
            <w:vAlign w:val="center"/>
          </w:tcPr>
          <w:p w14:paraId="5EFF026C">
            <w:pPr>
              <w:widowControl/>
              <w:jc w:val="left"/>
              <w:rPr>
                <w:rFonts w:ascii="宋体" w:hAnsi="宋体" w:eastAsia="宋体" w:cs="宋体"/>
                <w:color w:val="auto"/>
                <w:kern w:val="0"/>
                <w:sz w:val="20"/>
                <w:szCs w:val="20"/>
              </w:rPr>
            </w:pPr>
          </w:p>
        </w:tc>
        <w:tc>
          <w:tcPr>
            <w:tcW w:w="1516" w:type="dxa"/>
            <w:vMerge w:val="continue"/>
            <w:vAlign w:val="center"/>
          </w:tcPr>
          <w:p w14:paraId="352660BD">
            <w:pPr>
              <w:widowControl/>
              <w:jc w:val="left"/>
              <w:rPr>
                <w:rFonts w:ascii="宋体" w:hAnsi="宋体" w:eastAsia="宋体" w:cs="宋体"/>
                <w:color w:val="auto"/>
                <w:kern w:val="0"/>
                <w:sz w:val="20"/>
                <w:szCs w:val="20"/>
              </w:rPr>
            </w:pPr>
          </w:p>
        </w:tc>
        <w:tc>
          <w:tcPr>
            <w:tcW w:w="1612" w:type="dxa"/>
            <w:vAlign w:val="center"/>
          </w:tcPr>
          <w:p w14:paraId="061D458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水源热泵机组</w:t>
            </w:r>
          </w:p>
        </w:tc>
        <w:tc>
          <w:tcPr>
            <w:tcW w:w="4335" w:type="dxa"/>
            <w:vAlign w:val="center"/>
          </w:tcPr>
          <w:p w14:paraId="02FB7AEC">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《水（地）源热泵机组能效限定值及能效等级》（GB30721）</w:t>
            </w:r>
          </w:p>
        </w:tc>
      </w:tr>
      <w:tr w14:paraId="328B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1BA63616">
            <w:pPr>
              <w:widowControl/>
              <w:jc w:val="left"/>
              <w:rPr>
                <w:rFonts w:ascii="宋体" w:hAnsi="宋体" w:eastAsia="宋体" w:cs="宋体"/>
                <w:color w:val="auto"/>
                <w:kern w:val="0"/>
                <w:sz w:val="20"/>
                <w:szCs w:val="20"/>
              </w:rPr>
            </w:pPr>
          </w:p>
        </w:tc>
        <w:tc>
          <w:tcPr>
            <w:tcW w:w="1116" w:type="dxa"/>
            <w:vMerge w:val="continue"/>
            <w:vAlign w:val="center"/>
          </w:tcPr>
          <w:p w14:paraId="1A4F9FD2">
            <w:pPr>
              <w:widowControl/>
              <w:jc w:val="left"/>
              <w:rPr>
                <w:rFonts w:ascii="宋体" w:hAnsi="宋体" w:eastAsia="宋体" w:cs="宋体"/>
                <w:color w:val="auto"/>
                <w:kern w:val="0"/>
                <w:sz w:val="20"/>
                <w:szCs w:val="20"/>
              </w:rPr>
            </w:pPr>
          </w:p>
        </w:tc>
        <w:tc>
          <w:tcPr>
            <w:tcW w:w="1516" w:type="dxa"/>
            <w:vMerge w:val="continue"/>
            <w:vAlign w:val="center"/>
          </w:tcPr>
          <w:p w14:paraId="20280A8A">
            <w:pPr>
              <w:widowControl/>
              <w:jc w:val="left"/>
              <w:rPr>
                <w:rFonts w:ascii="宋体" w:hAnsi="宋体" w:eastAsia="宋体" w:cs="宋体"/>
                <w:color w:val="auto"/>
                <w:kern w:val="0"/>
                <w:sz w:val="20"/>
                <w:szCs w:val="20"/>
              </w:rPr>
            </w:pPr>
          </w:p>
        </w:tc>
        <w:tc>
          <w:tcPr>
            <w:tcW w:w="1612" w:type="dxa"/>
            <w:vAlign w:val="center"/>
          </w:tcPr>
          <w:p w14:paraId="7C2593F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溴化锂吸收式冷水机组</w:t>
            </w:r>
          </w:p>
        </w:tc>
        <w:tc>
          <w:tcPr>
            <w:tcW w:w="4335" w:type="dxa"/>
            <w:vAlign w:val="center"/>
          </w:tcPr>
          <w:p w14:paraId="71469597">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《溴化锂吸收式冷水机组能效限定值及能效等级》（GB29540）</w:t>
            </w:r>
          </w:p>
        </w:tc>
      </w:tr>
      <w:tr w14:paraId="7704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vAlign w:val="center"/>
          </w:tcPr>
          <w:p w14:paraId="1383824B">
            <w:pPr>
              <w:widowControl/>
              <w:jc w:val="left"/>
              <w:rPr>
                <w:rFonts w:ascii="宋体" w:hAnsi="宋体" w:eastAsia="宋体" w:cs="宋体"/>
                <w:color w:val="auto"/>
                <w:kern w:val="0"/>
                <w:sz w:val="20"/>
                <w:szCs w:val="20"/>
              </w:rPr>
            </w:pPr>
          </w:p>
        </w:tc>
        <w:tc>
          <w:tcPr>
            <w:tcW w:w="1116" w:type="dxa"/>
            <w:vMerge w:val="continue"/>
            <w:vAlign w:val="center"/>
          </w:tcPr>
          <w:p w14:paraId="5D734E1C">
            <w:pPr>
              <w:widowControl/>
              <w:jc w:val="left"/>
              <w:rPr>
                <w:rFonts w:ascii="宋体" w:hAnsi="宋体" w:eastAsia="宋体" w:cs="宋体"/>
                <w:color w:val="auto"/>
                <w:kern w:val="0"/>
                <w:sz w:val="20"/>
                <w:szCs w:val="20"/>
              </w:rPr>
            </w:pPr>
          </w:p>
        </w:tc>
        <w:tc>
          <w:tcPr>
            <w:tcW w:w="1516" w:type="dxa"/>
            <w:vMerge w:val="restart"/>
            <w:vAlign w:val="center"/>
          </w:tcPr>
          <w:p w14:paraId="68FE9E3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★A02052305空调机组</w:t>
            </w:r>
          </w:p>
        </w:tc>
        <w:tc>
          <w:tcPr>
            <w:tcW w:w="1612" w:type="dxa"/>
            <w:vAlign w:val="center"/>
          </w:tcPr>
          <w:p w14:paraId="258E2F5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多联式空调（热泵）机组(制冷量&gt;14000W)</w:t>
            </w:r>
          </w:p>
        </w:tc>
        <w:tc>
          <w:tcPr>
            <w:tcW w:w="4335" w:type="dxa"/>
            <w:vAlign w:val="center"/>
          </w:tcPr>
          <w:p w14:paraId="0C1A052C">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《多联式空调（热泵）机组能效限定值及能源效率等级》（GB21454）</w:t>
            </w:r>
          </w:p>
        </w:tc>
      </w:tr>
      <w:tr w14:paraId="1378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vAlign w:val="center"/>
          </w:tcPr>
          <w:p w14:paraId="1228A64C">
            <w:pPr>
              <w:widowControl/>
              <w:jc w:val="left"/>
              <w:rPr>
                <w:rFonts w:ascii="宋体" w:hAnsi="宋体" w:eastAsia="宋体" w:cs="宋体"/>
                <w:color w:val="auto"/>
                <w:kern w:val="0"/>
                <w:sz w:val="20"/>
                <w:szCs w:val="20"/>
              </w:rPr>
            </w:pPr>
          </w:p>
        </w:tc>
        <w:tc>
          <w:tcPr>
            <w:tcW w:w="1116" w:type="dxa"/>
            <w:vMerge w:val="continue"/>
            <w:vAlign w:val="center"/>
          </w:tcPr>
          <w:p w14:paraId="281EE164">
            <w:pPr>
              <w:widowControl/>
              <w:jc w:val="left"/>
              <w:rPr>
                <w:rFonts w:ascii="宋体" w:hAnsi="宋体" w:eastAsia="宋体" w:cs="宋体"/>
                <w:color w:val="auto"/>
                <w:kern w:val="0"/>
                <w:sz w:val="20"/>
                <w:szCs w:val="20"/>
              </w:rPr>
            </w:pPr>
          </w:p>
        </w:tc>
        <w:tc>
          <w:tcPr>
            <w:tcW w:w="1516" w:type="dxa"/>
            <w:vMerge w:val="continue"/>
            <w:vAlign w:val="center"/>
          </w:tcPr>
          <w:p w14:paraId="40B4D102">
            <w:pPr>
              <w:widowControl/>
              <w:jc w:val="left"/>
              <w:rPr>
                <w:rFonts w:ascii="宋体" w:hAnsi="宋体" w:eastAsia="宋体" w:cs="宋体"/>
                <w:color w:val="auto"/>
                <w:kern w:val="0"/>
                <w:sz w:val="20"/>
                <w:szCs w:val="20"/>
              </w:rPr>
            </w:pPr>
          </w:p>
        </w:tc>
        <w:tc>
          <w:tcPr>
            <w:tcW w:w="1612" w:type="dxa"/>
            <w:vAlign w:val="center"/>
          </w:tcPr>
          <w:p w14:paraId="212C964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单元式空气调节机(制冷量&gt;14000W</w:t>
            </w:r>
          </w:p>
        </w:tc>
        <w:tc>
          <w:tcPr>
            <w:tcW w:w="4335" w:type="dxa"/>
            <w:vAlign w:val="center"/>
          </w:tcPr>
          <w:p w14:paraId="5F51CE53">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《单元式空气调节机能效限定值及能效等级》（GB19576）《风管送风式空调机组能效限定值及能效等级》（GB37479）</w:t>
            </w:r>
          </w:p>
        </w:tc>
      </w:tr>
      <w:tr w14:paraId="6075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vAlign w:val="center"/>
          </w:tcPr>
          <w:p w14:paraId="4C935ED6">
            <w:pPr>
              <w:widowControl/>
              <w:jc w:val="left"/>
              <w:rPr>
                <w:rFonts w:ascii="宋体" w:hAnsi="宋体" w:eastAsia="宋体" w:cs="宋体"/>
                <w:color w:val="auto"/>
                <w:kern w:val="0"/>
                <w:sz w:val="20"/>
                <w:szCs w:val="20"/>
              </w:rPr>
            </w:pPr>
          </w:p>
        </w:tc>
        <w:tc>
          <w:tcPr>
            <w:tcW w:w="1116" w:type="dxa"/>
            <w:vMerge w:val="continue"/>
            <w:vAlign w:val="center"/>
          </w:tcPr>
          <w:p w14:paraId="5A1A3AA0">
            <w:pPr>
              <w:widowControl/>
              <w:jc w:val="left"/>
              <w:rPr>
                <w:rFonts w:ascii="宋体" w:hAnsi="宋体" w:eastAsia="宋体" w:cs="宋体"/>
                <w:color w:val="auto"/>
                <w:kern w:val="0"/>
                <w:sz w:val="20"/>
                <w:szCs w:val="20"/>
              </w:rPr>
            </w:pPr>
          </w:p>
        </w:tc>
        <w:tc>
          <w:tcPr>
            <w:tcW w:w="1516" w:type="dxa"/>
            <w:vAlign w:val="center"/>
          </w:tcPr>
          <w:p w14:paraId="3C663CE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★A02052309专用制冷、空调设备</w:t>
            </w:r>
          </w:p>
        </w:tc>
        <w:tc>
          <w:tcPr>
            <w:tcW w:w="1612" w:type="dxa"/>
            <w:vAlign w:val="center"/>
          </w:tcPr>
          <w:p w14:paraId="5B99F7C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机房空调</w:t>
            </w:r>
          </w:p>
        </w:tc>
        <w:tc>
          <w:tcPr>
            <w:tcW w:w="4335" w:type="dxa"/>
            <w:vAlign w:val="center"/>
          </w:tcPr>
          <w:p w14:paraId="7285B2B7">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《单元式空气调节机能效限定值及能效等级》（GB19576）</w:t>
            </w:r>
          </w:p>
        </w:tc>
      </w:tr>
      <w:tr w14:paraId="4B40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vAlign w:val="center"/>
          </w:tcPr>
          <w:p w14:paraId="1A1E7611">
            <w:pPr>
              <w:widowControl/>
              <w:jc w:val="left"/>
              <w:rPr>
                <w:rFonts w:ascii="宋体" w:hAnsi="宋体" w:eastAsia="宋体" w:cs="宋体"/>
                <w:color w:val="auto"/>
                <w:kern w:val="0"/>
                <w:sz w:val="20"/>
                <w:szCs w:val="20"/>
              </w:rPr>
            </w:pPr>
          </w:p>
        </w:tc>
        <w:tc>
          <w:tcPr>
            <w:tcW w:w="1116" w:type="dxa"/>
            <w:vMerge w:val="continue"/>
            <w:vAlign w:val="center"/>
          </w:tcPr>
          <w:p w14:paraId="64E5A81C">
            <w:pPr>
              <w:widowControl/>
              <w:jc w:val="left"/>
              <w:rPr>
                <w:rFonts w:ascii="宋体" w:hAnsi="宋体" w:eastAsia="宋体" w:cs="宋体"/>
                <w:color w:val="auto"/>
                <w:kern w:val="0"/>
                <w:sz w:val="20"/>
                <w:szCs w:val="20"/>
              </w:rPr>
            </w:pPr>
          </w:p>
        </w:tc>
        <w:tc>
          <w:tcPr>
            <w:tcW w:w="1516" w:type="dxa"/>
            <w:vAlign w:val="center"/>
          </w:tcPr>
          <w:p w14:paraId="6598D56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A02052399其他制冷空调设备</w:t>
            </w:r>
          </w:p>
        </w:tc>
        <w:tc>
          <w:tcPr>
            <w:tcW w:w="1612" w:type="dxa"/>
            <w:vAlign w:val="center"/>
          </w:tcPr>
          <w:p w14:paraId="7B7A8F9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冷却塔</w:t>
            </w:r>
          </w:p>
        </w:tc>
        <w:tc>
          <w:tcPr>
            <w:tcW w:w="4335" w:type="dxa"/>
            <w:vAlign w:val="center"/>
          </w:tcPr>
          <w:p w14:paraId="5797E8F7">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《机械通风冷却塔第1部分：中小型开式冷却塔》（GB/T7190.1）；《机械通风冷却塔第2部分：大型开式冷却塔》（GB/T7190.2）</w:t>
            </w:r>
          </w:p>
        </w:tc>
      </w:tr>
      <w:tr w14:paraId="3FB8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14:paraId="1BFABA6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1116" w:type="dxa"/>
            <w:vAlign w:val="center"/>
          </w:tcPr>
          <w:p w14:paraId="016D5AD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A020601电机</w:t>
            </w:r>
          </w:p>
        </w:tc>
        <w:tc>
          <w:tcPr>
            <w:tcW w:w="1516" w:type="dxa"/>
            <w:vAlign w:val="center"/>
          </w:tcPr>
          <w:p w14:paraId="3CAA179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612" w:type="dxa"/>
            <w:vAlign w:val="center"/>
          </w:tcPr>
          <w:p w14:paraId="6453A04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158EBD77">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《中小型三相异步电动机能效限定值及能效等级》（GB18613）</w:t>
            </w:r>
          </w:p>
        </w:tc>
      </w:tr>
      <w:tr w14:paraId="1B81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14:paraId="3921109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1116" w:type="dxa"/>
            <w:vAlign w:val="center"/>
          </w:tcPr>
          <w:p w14:paraId="45609C0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A020602变压器</w:t>
            </w:r>
          </w:p>
        </w:tc>
        <w:tc>
          <w:tcPr>
            <w:tcW w:w="1516" w:type="dxa"/>
            <w:vAlign w:val="center"/>
          </w:tcPr>
          <w:p w14:paraId="535D1BB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配电变压器</w:t>
            </w:r>
          </w:p>
        </w:tc>
        <w:tc>
          <w:tcPr>
            <w:tcW w:w="1612" w:type="dxa"/>
            <w:vAlign w:val="center"/>
          </w:tcPr>
          <w:p w14:paraId="1AC54FF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2596AF88">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《三相配电变压器能效限定值及能效等级》（GB20052）</w:t>
            </w:r>
          </w:p>
        </w:tc>
      </w:tr>
      <w:tr w14:paraId="4222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14:paraId="6EFD4B1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1116" w:type="dxa"/>
            <w:vAlign w:val="center"/>
          </w:tcPr>
          <w:p w14:paraId="51DD40D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★A020609镇流器</w:t>
            </w:r>
          </w:p>
        </w:tc>
        <w:tc>
          <w:tcPr>
            <w:tcW w:w="1516" w:type="dxa"/>
            <w:vAlign w:val="center"/>
          </w:tcPr>
          <w:p w14:paraId="56D5DEA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管型荧光灯镇流器</w:t>
            </w:r>
          </w:p>
        </w:tc>
        <w:tc>
          <w:tcPr>
            <w:tcW w:w="1612" w:type="dxa"/>
            <w:vAlign w:val="center"/>
          </w:tcPr>
          <w:p w14:paraId="34CFD57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6D5ABA59">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《管形荧光灯镇流器能效限定值及能效等级》（GB17896）</w:t>
            </w:r>
          </w:p>
        </w:tc>
      </w:tr>
      <w:tr w14:paraId="172D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vAlign w:val="center"/>
          </w:tcPr>
          <w:p w14:paraId="7D3E951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1116" w:type="dxa"/>
            <w:vMerge w:val="restart"/>
            <w:vAlign w:val="center"/>
          </w:tcPr>
          <w:p w14:paraId="41AAB95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A020618生活用电器</w:t>
            </w:r>
          </w:p>
        </w:tc>
        <w:tc>
          <w:tcPr>
            <w:tcW w:w="1516" w:type="dxa"/>
            <w:vAlign w:val="center"/>
          </w:tcPr>
          <w:p w14:paraId="0F92D42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A0206180101电冰箱</w:t>
            </w:r>
          </w:p>
        </w:tc>
        <w:tc>
          <w:tcPr>
            <w:tcW w:w="1612" w:type="dxa"/>
            <w:vAlign w:val="center"/>
          </w:tcPr>
          <w:p w14:paraId="3B36391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2142F96B">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《家用电冰箱耗电量限定值及能效等级》（GB 12021.2）</w:t>
            </w:r>
          </w:p>
        </w:tc>
      </w:tr>
      <w:tr w14:paraId="06BA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vMerge w:val="continue"/>
            <w:vAlign w:val="center"/>
          </w:tcPr>
          <w:p w14:paraId="1A3BEA61">
            <w:pPr>
              <w:widowControl/>
              <w:jc w:val="left"/>
              <w:rPr>
                <w:rFonts w:ascii="宋体" w:hAnsi="宋体" w:eastAsia="宋体" w:cs="宋体"/>
                <w:color w:val="auto"/>
                <w:kern w:val="0"/>
                <w:sz w:val="20"/>
                <w:szCs w:val="20"/>
              </w:rPr>
            </w:pPr>
          </w:p>
        </w:tc>
        <w:tc>
          <w:tcPr>
            <w:tcW w:w="1116" w:type="dxa"/>
            <w:vMerge w:val="continue"/>
            <w:vAlign w:val="center"/>
          </w:tcPr>
          <w:p w14:paraId="395F7900">
            <w:pPr>
              <w:widowControl/>
              <w:jc w:val="left"/>
              <w:rPr>
                <w:rFonts w:ascii="宋体" w:hAnsi="宋体" w:eastAsia="宋体" w:cs="宋体"/>
                <w:color w:val="auto"/>
                <w:kern w:val="0"/>
                <w:sz w:val="20"/>
                <w:szCs w:val="20"/>
              </w:rPr>
            </w:pPr>
          </w:p>
        </w:tc>
        <w:tc>
          <w:tcPr>
            <w:tcW w:w="1516" w:type="dxa"/>
            <w:vMerge w:val="restart"/>
            <w:vAlign w:val="center"/>
          </w:tcPr>
          <w:p w14:paraId="5CF3EE1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★A0206180203空调机</w:t>
            </w:r>
          </w:p>
        </w:tc>
        <w:tc>
          <w:tcPr>
            <w:tcW w:w="1612" w:type="dxa"/>
            <w:vAlign w:val="center"/>
          </w:tcPr>
          <w:p w14:paraId="6366629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房间空气调节器</w:t>
            </w:r>
          </w:p>
        </w:tc>
        <w:tc>
          <w:tcPr>
            <w:tcW w:w="4335" w:type="dxa"/>
            <w:vAlign w:val="center"/>
          </w:tcPr>
          <w:p w14:paraId="36CF513F">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《转速可控型房间空气调节器能效限定值及能效等级》（GB21455-2013），待2019年修订发布后，按《房间空气调节器能效限定值及能效等级》（GB21455-2019实施。</w:t>
            </w:r>
          </w:p>
        </w:tc>
      </w:tr>
      <w:tr w14:paraId="5AD7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vAlign w:val="center"/>
          </w:tcPr>
          <w:p w14:paraId="5B174D30">
            <w:pPr>
              <w:widowControl/>
              <w:jc w:val="left"/>
              <w:rPr>
                <w:rFonts w:ascii="宋体" w:hAnsi="宋体" w:eastAsia="宋体" w:cs="宋体"/>
                <w:color w:val="auto"/>
                <w:kern w:val="0"/>
                <w:sz w:val="20"/>
                <w:szCs w:val="20"/>
              </w:rPr>
            </w:pPr>
          </w:p>
        </w:tc>
        <w:tc>
          <w:tcPr>
            <w:tcW w:w="1116" w:type="dxa"/>
            <w:vMerge w:val="continue"/>
            <w:vAlign w:val="center"/>
          </w:tcPr>
          <w:p w14:paraId="257D343B">
            <w:pPr>
              <w:widowControl/>
              <w:jc w:val="left"/>
              <w:rPr>
                <w:rFonts w:ascii="宋体" w:hAnsi="宋体" w:eastAsia="宋体" w:cs="宋体"/>
                <w:color w:val="auto"/>
                <w:kern w:val="0"/>
                <w:sz w:val="20"/>
                <w:szCs w:val="20"/>
              </w:rPr>
            </w:pPr>
          </w:p>
        </w:tc>
        <w:tc>
          <w:tcPr>
            <w:tcW w:w="1516" w:type="dxa"/>
            <w:vMerge w:val="continue"/>
            <w:vAlign w:val="center"/>
          </w:tcPr>
          <w:p w14:paraId="69F53D0B">
            <w:pPr>
              <w:widowControl/>
              <w:jc w:val="left"/>
              <w:rPr>
                <w:rFonts w:ascii="宋体" w:hAnsi="宋体" w:eastAsia="宋体" w:cs="宋体"/>
                <w:color w:val="auto"/>
                <w:kern w:val="0"/>
                <w:sz w:val="20"/>
                <w:szCs w:val="20"/>
              </w:rPr>
            </w:pPr>
          </w:p>
        </w:tc>
        <w:tc>
          <w:tcPr>
            <w:tcW w:w="1612" w:type="dxa"/>
            <w:vAlign w:val="center"/>
          </w:tcPr>
          <w:p w14:paraId="1D8F244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多联式空调（热泵）机组（制冷量≤ 14000W）</w:t>
            </w:r>
          </w:p>
        </w:tc>
        <w:tc>
          <w:tcPr>
            <w:tcW w:w="4335" w:type="dxa"/>
            <w:vAlign w:val="center"/>
          </w:tcPr>
          <w:p w14:paraId="2236C6EA">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《多联式空调（热泵）机组能效限定值及能源效率等级》（GB21454）</w:t>
            </w:r>
          </w:p>
        </w:tc>
      </w:tr>
      <w:tr w14:paraId="2E94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vAlign w:val="center"/>
          </w:tcPr>
          <w:p w14:paraId="7C564EB6">
            <w:pPr>
              <w:widowControl/>
              <w:jc w:val="left"/>
              <w:rPr>
                <w:rFonts w:ascii="宋体" w:hAnsi="宋体" w:eastAsia="宋体" w:cs="宋体"/>
                <w:color w:val="auto"/>
                <w:kern w:val="0"/>
                <w:sz w:val="20"/>
                <w:szCs w:val="20"/>
              </w:rPr>
            </w:pPr>
          </w:p>
        </w:tc>
        <w:tc>
          <w:tcPr>
            <w:tcW w:w="1116" w:type="dxa"/>
            <w:vMerge w:val="continue"/>
            <w:vAlign w:val="center"/>
          </w:tcPr>
          <w:p w14:paraId="13ED9D2B">
            <w:pPr>
              <w:widowControl/>
              <w:jc w:val="left"/>
              <w:rPr>
                <w:rFonts w:ascii="宋体" w:hAnsi="宋体" w:eastAsia="宋体" w:cs="宋体"/>
                <w:color w:val="auto"/>
                <w:kern w:val="0"/>
                <w:sz w:val="20"/>
                <w:szCs w:val="20"/>
              </w:rPr>
            </w:pPr>
          </w:p>
        </w:tc>
        <w:tc>
          <w:tcPr>
            <w:tcW w:w="1516" w:type="dxa"/>
            <w:vMerge w:val="continue"/>
            <w:vAlign w:val="center"/>
          </w:tcPr>
          <w:p w14:paraId="11E34AB4">
            <w:pPr>
              <w:widowControl/>
              <w:jc w:val="left"/>
              <w:rPr>
                <w:rFonts w:ascii="宋体" w:hAnsi="宋体" w:eastAsia="宋体" w:cs="宋体"/>
                <w:color w:val="auto"/>
                <w:kern w:val="0"/>
                <w:sz w:val="20"/>
                <w:szCs w:val="20"/>
              </w:rPr>
            </w:pPr>
          </w:p>
        </w:tc>
        <w:tc>
          <w:tcPr>
            <w:tcW w:w="1612" w:type="dxa"/>
            <w:vAlign w:val="center"/>
          </w:tcPr>
          <w:p w14:paraId="030DEF7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单元式空气调节机(制冷量≤14000W)</w:t>
            </w:r>
          </w:p>
        </w:tc>
        <w:tc>
          <w:tcPr>
            <w:tcW w:w="4335" w:type="dxa"/>
            <w:vAlign w:val="center"/>
          </w:tcPr>
          <w:p w14:paraId="7A68D173">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《单元式空气调节机能效限定值及能源效率等级》（GB19576）《风管送风式空调机组能效限定值及能效等级》（GB37479）</w:t>
            </w:r>
          </w:p>
        </w:tc>
      </w:tr>
      <w:tr w14:paraId="4CE3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3BB4AF22">
            <w:pPr>
              <w:widowControl/>
              <w:jc w:val="left"/>
              <w:rPr>
                <w:rFonts w:ascii="宋体" w:hAnsi="宋体" w:eastAsia="宋体" w:cs="宋体"/>
                <w:color w:val="auto"/>
                <w:kern w:val="0"/>
                <w:sz w:val="20"/>
                <w:szCs w:val="20"/>
              </w:rPr>
            </w:pPr>
          </w:p>
        </w:tc>
        <w:tc>
          <w:tcPr>
            <w:tcW w:w="1116" w:type="dxa"/>
            <w:vMerge w:val="continue"/>
            <w:vAlign w:val="center"/>
          </w:tcPr>
          <w:p w14:paraId="2F7DECCD">
            <w:pPr>
              <w:widowControl/>
              <w:jc w:val="left"/>
              <w:rPr>
                <w:rFonts w:ascii="宋体" w:hAnsi="宋体" w:eastAsia="宋体" w:cs="宋体"/>
                <w:color w:val="auto"/>
                <w:kern w:val="0"/>
                <w:sz w:val="20"/>
                <w:szCs w:val="20"/>
              </w:rPr>
            </w:pPr>
          </w:p>
        </w:tc>
        <w:tc>
          <w:tcPr>
            <w:tcW w:w="1516" w:type="dxa"/>
            <w:vAlign w:val="center"/>
          </w:tcPr>
          <w:p w14:paraId="3765E13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A0206180301洗衣机</w:t>
            </w:r>
          </w:p>
        </w:tc>
        <w:tc>
          <w:tcPr>
            <w:tcW w:w="1612" w:type="dxa"/>
            <w:vAlign w:val="center"/>
          </w:tcPr>
          <w:p w14:paraId="0A943BC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6D585A2A">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《电动洗衣机能效水效限定值及等级》（GB12021.4）</w:t>
            </w:r>
          </w:p>
        </w:tc>
      </w:tr>
      <w:tr w14:paraId="21F2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1CF57396">
            <w:pPr>
              <w:widowControl/>
              <w:jc w:val="left"/>
              <w:rPr>
                <w:rFonts w:ascii="宋体" w:hAnsi="宋体" w:eastAsia="宋体" w:cs="宋体"/>
                <w:color w:val="auto"/>
                <w:kern w:val="0"/>
                <w:sz w:val="20"/>
                <w:szCs w:val="20"/>
              </w:rPr>
            </w:pPr>
          </w:p>
        </w:tc>
        <w:tc>
          <w:tcPr>
            <w:tcW w:w="1116" w:type="dxa"/>
            <w:vMerge w:val="continue"/>
            <w:vAlign w:val="center"/>
          </w:tcPr>
          <w:p w14:paraId="25CB2507">
            <w:pPr>
              <w:widowControl/>
              <w:jc w:val="left"/>
              <w:rPr>
                <w:rFonts w:ascii="宋体" w:hAnsi="宋体" w:eastAsia="宋体" w:cs="宋体"/>
                <w:color w:val="auto"/>
                <w:kern w:val="0"/>
                <w:sz w:val="20"/>
                <w:szCs w:val="20"/>
              </w:rPr>
            </w:pPr>
          </w:p>
        </w:tc>
        <w:tc>
          <w:tcPr>
            <w:tcW w:w="1516" w:type="dxa"/>
            <w:vMerge w:val="restart"/>
            <w:vAlign w:val="center"/>
          </w:tcPr>
          <w:p w14:paraId="6C06490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A02061808热水器</w:t>
            </w:r>
          </w:p>
        </w:tc>
        <w:tc>
          <w:tcPr>
            <w:tcW w:w="1612" w:type="dxa"/>
            <w:vAlign w:val="center"/>
          </w:tcPr>
          <w:p w14:paraId="4DC84B5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★电热水器</w:t>
            </w:r>
          </w:p>
        </w:tc>
        <w:tc>
          <w:tcPr>
            <w:tcW w:w="4335" w:type="dxa"/>
            <w:vAlign w:val="center"/>
          </w:tcPr>
          <w:p w14:paraId="52463476">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《储水式电热水器能效限定值及能效等级》（GB21519）</w:t>
            </w:r>
          </w:p>
        </w:tc>
      </w:tr>
      <w:tr w14:paraId="766D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428B2CE9">
            <w:pPr>
              <w:widowControl/>
              <w:jc w:val="left"/>
              <w:rPr>
                <w:rFonts w:ascii="宋体" w:hAnsi="宋体" w:eastAsia="宋体" w:cs="宋体"/>
                <w:color w:val="auto"/>
                <w:kern w:val="0"/>
                <w:sz w:val="20"/>
                <w:szCs w:val="20"/>
              </w:rPr>
            </w:pPr>
          </w:p>
        </w:tc>
        <w:tc>
          <w:tcPr>
            <w:tcW w:w="1116" w:type="dxa"/>
            <w:vMerge w:val="continue"/>
            <w:vAlign w:val="center"/>
          </w:tcPr>
          <w:p w14:paraId="63F3D6AA">
            <w:pPr>
              <w:widowControl/>
              <w:jc w:val="left"/>
              <w:rPr>
                <w:rFonts w:ascii="宋体" w:hAnsi="宋体" w:eastAsia="宋体" w:cs="宋体"/>
                <w:color w:val="auto"/>
                <w:kern w:val="0"/>
                <w:sz w:val="20"/>
                <w:szCs w:val="20"/>
              </w:rPr>
            </w:pPr>
          </w:p>
        </w:tc>
        <w:tc>
          <w:tcPr>
            <w:tcW w:w="1516" w:type="dxa"/>
            <w:vMerge w:val="continue"/>
            <w:vAlign w:val="center"/>
          </w:tcPr>
          <w:p w14:paraId="3C1B7695">
            <w:pPr>
              <w:widowControl/>
              <w:jc w:val="left"/>
              <w:rPr>
                <w:rFonts w:ascii="宋体" w:hAnsi="宋体" w:eastAsia="宋体" w:cs="宋体"/>
                <w:color w:val="auto"/>
                <w:kern w:val="0"/>
                <w:sz w:val="20"/>
                <w:szCs w:val="20"/>
              </w:rPr>
            </w:pPr>
          </w:p>
        </w:tc>
        <w:tc>
          <w:tcPr>
            <w:tcW w:w="1612" w:type="dxa"/>
            <w:vAlign w:val="center"/>
          </w:tcPr>
          <w:p w14:paraId="3A99A26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燃气热水器</w:t>
            </w:r>
          </w:p>
        </w:tc>
        <w:tc>
          <w:tcPr>
            <w:tcW w:w="4335" w:type="dxa"/>
            <w:vAlign w:val="center"/>
          </w:tcPr>
          <w:p w14:paraId="4405A3F7">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《家用燃气快速热水器和燃气采暖热水炉能效限定值及能效等级》（GB20665）</w:t>
            </w:r>
          </w:p>
        </w:tc>
      </w:tr>
      <w:tr w14:paraId="3E4F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74F406B4">
            <w:pPr>
              <w:widowControl/>
              <w:jc w:val="left"/>
              <w:rPr>
                <w:rFonts w:ascii="宋体" w:hAnsi="宋体" w:eastAsia="宋体" w:cs="宋体"/>
                <w:color w:val="auto"/>
                <w:kern w:val="0"/>
                <w:sz w:val="20"/>
                <w:szCs w:val="20"/>
              </w:rPr>
            </w:pPr>
          </w:p>
        </w:tc>
        <w:tc>
          <w:tcPr>
            <w:tcW w:w="1116" w:type="dxa"/>
            <w:vMerge w:val="continue"/>
            <w:vAlign w:val="center"/>
          </w:tcPr>
          <w:p w14:paraId="7BA67E16">
            <w:pPr>
              <w:widowControl/>
              <w:jc w:val="left"/>
              <w:rPr>
                <w:rFonts w:ascii="宋体" w:hAnsi="宋体" w:eastAsia="宋体" w:cs="宋体"/>
                <w:color w:val="auto"/>
                <w:kern w:val="0"/>
                <w:sz w:val="20"/>
                <w:szCs w:val="20"/>
              </w:rPr>
            </w:pPr>
          </w:p>
        </w:tc>
        <w:tc>
          <w:tcPr>
            <w:tcW w:w="1516" w:type="dxa"/>
            <w:vMerge w:val="continue"/>
            <w:vAlign w:val="center"/>
          </w:tcPr>
          <w:p w14:paraId="67F4B9DE">
            <w:pPr>
              <w:widowControl/>
              <w:jc w:val="left"/>
              <w:rPr>
                <w:rFonts w:ascii="宋体" w:hAnsi="宋体" w:eastAsia="宋体" w:cs="宋体"/>
                <w:color w:val="auto"/>
                <w:kern w:val="0"/>
                <w:sz w:val="20"/>
                <w:szCs w:val="20"/>
              </w:rPr>
            </w:pPr>
          </w:p>
        </w:tc>
        <w:tc>
          <w:tcPr>
            <w:tcW w:w="1612" w:type="dxa"/>
            <w:vAlign w:val="center"/>
          </w:tcPr>
          <w:p w14:paraId="7839DC9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热泵热水器</w:t>
            </w:r>
          </w:p>
        </w:tc>
        <w:tc>
          <w:tcPr>
            <w:tcW w:w="4335" w:type="dxa"/>
            <w:vAlign w:val="center"/>
          </w:tcPr>
          <w:p w14:paraId="6FF8E98D">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《热泵热水机（器）能效限定值及能效等级》（GB29541）</w:t>
            </w:r>
          </w:p>
        </w:tc>
      </w:tr>
      <w:tr w14:paraId="1CD5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230CFCA0">
            <w:pPr>
              <w:widowControl/>
              <w:jc w:val="left"/>
              <w:rPr>
                <w:rFonts w:ascii="宋体" w:hAnsi="宋体" w:eastAsia="宋体" w:cs="宋体"/>
                <w:color w:val="auto"/>
                <w:kern w:val="0"/>
                <w:sz w:val="20"/>
                <w:szCs w:val="20"/>
              </w:rPr>
            </w:pPr>
          </w:p>
        </w:tc>
        <w:tc>
          <w:tcPr>
            <w:tcW w:w="1116" w:type="dxa"/>
            <w:vMerge w:val="continue"/>
            <w:vAlign w:val="center"/>
          </w:tcPr>
          <w:p w14:paraId="510246C9">
            <w:pPr>
              <w:widowControl/>
              <w:jc w:val="left"/>
              <w:rPr>
                <w:rFonts w:ascii="宋体" w:hAnsi="宋体" w:eastAsia="宋体" w:cs="宋体"/>
                <w:color w:val="auto"/>
                <w:kern w:val="0"/>
                <w:sz w:val="20"/>
                <w:szCs w:val="20"/>
              </w:rPr>
            </w:pPr>
          </w:p>
        </w:tc>
        <w:tc>
          <w:tcPr>
            <w:tcW w:w="1516" w:type="dxa"/>
            <w:vMerge w:val="continue"/>
            <w:vAlign w:val="center"/>
          </w:tcPr>
          <w:p w14:paraId="07A62CAE">
            <w:pPr>
              <w:widowControl/>
              <w:jc w:val="left"/>
              <w:rPr>
                <w:rFonts w:ascii="宋体" w:hAnsi="宋体" w:eastAsia="宋体" w:cs="宋体"/>
                <w:color w:val="auto"/>
                <w:kern w:val="0"/>
                <w:sz w:val="20"/>
                <w:szCs w:val="20"/>
              </w:rPr>
            </w:pPr>
          </w:p>
        </w:tc>
        <w:tc>
          <w:tcPr>
            <w:tcW w:w="1612" w:type="dxa"/>
            <w:vAlign w:val="center"/>
          </w:tcPr>
          <w:p w14:paraId="32DA23A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太阳能热水系统</w:t>
            </w:r>
          </w:p>
        </w:tc>
        <w:tc>
          <w:tcPr>
            <w:tcW w:w="4335" w:type="dxa"/>
            <w:vAlign w:val="center"/>
          </w:tcPr>
          <w:p w14:paraId="746D8E07">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《家用太阳能热水系统能效限定值及能效等级》（GB26969）</w:t>
            </w:r>
          </w:p>
        </w:tc>
      </w:tr>
      <w:tr w14:paraId="6DB6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vAlign w:val="center"/>
          </w:tcPr>
          <w:p w14:paraId="00436C7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1116" w:type="dxa"/>
            <w:vMerge w:val="restart"/>
            <w:vAlign w:val="center"/>
          </w:tcPr>
          <w:p w14:paraId="284C516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A020619照明设备</w:t>
            </w:r>
          </w:p>
        </w:tc>
        <w:tc>
          <w:tcPr>
            <w:tcW w:w="1516" w:type="dxa"/>
            <w:vAlign w:val="center"/>
          </w:tcPr>
          <w:p w14:paraId="6AA1995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★普通照明用双端荧光灯</w:t>
            </w:r>
          </w:p>
        </w:tc>
        <w:tc>
          <w:tcPr>
            <w:tcW w:w="1612" w:type="dxa"/>
            <w:vAlign w:val="center"/>
          </w:tcPr>
          <w:p w14:paraId="772859F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68AC2729">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《普通照明用双端荧光灯能效限定值及能效等级》（GB19043）</w:t>
            </w:r>
          </w:p>
        </w:tc>
      </w:tr>
      <w:tr w14:paraId="5D67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14F743FB">
            <w:pPr>
              <w:widowControl/>
              <w:jc w:val="left"/>
              <w:rPr>
                <w:rFonts w:ascii="宋体" w:hAnsi="宋体" w:eastAsia="宋体" w:cs="宋体"/>
                <w:color w:val="auto"/>
                <w:kern w:val="0"/>
                <w:sz w:val="20"/>
                <w:szCs w:val="20"/>
              </w:rPr>
            </w:pPr>
          </w:p>
        </w:tc>
        <w:tc>
          <w:tcPr>
            <w:tcW w:w="1116" w:type="dxa"/>
            <w:vMerge w:val="continue"/>
            <w:vAlign w:val="center"/>
          </w:tcPr>
          <w:p w14:paraId="4838633A">
            <w:pPr>
              <w:widowControl/>
              <w:jc w:val="left"/>
              <w:rPr>
                <w:rFonts w:ascii="宋体" w:hAnsi="宋体" w:eastAsia="宋体" w:cs="宋体"/>
                <w:color w:val="auto"/>
                <w:kern w:val="0"/>
                <w:sz w:val="20"/>
                <w:szCs w:val="20"/>
              </w:rPr>
            </w:pPr>
          </w:p>
        </w:tc>
        <w:tc>
          <w:tcPr>
            <w:tcW w:w="1516" w:type="dxa"/>
            <w:vAlign w:val="center"/>
          </w:tcPr>
          <w:p w14:paraId="2B61C78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LED道路/隧道照明产品</w:t>
            </w:r>
          </w:p>
        </w:tc>
        <w:tc>
          <w:tcPr>
            <w:tcW w:w="1612" w:type="dxa"/>
            <w:vAlign w:val="center"/>
          </w:tcPr>
          <w:p w14:paraId="385A0FC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7E366D1A">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《道路和隧道照明用LED灯具能效限定值及能效等级》（GB37478）</w:t>
            </w:r>
          </w:p>
        </w:tc>
      </w:tr>
      <w:tr w14:paraId="26B84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26AF8E89">
            <w:pPr>
              <w:widowControl/>
              <w:jc w:val="left"/>
              <w:rPr>
                <w:rFonts w:ascii="宋体" w:hAnsi="宋体" w:eastAsia="宋体" w:cs="宋体"/>
                <w:color w:val="auto"/>
                <w:kern w:val="0"/>
                <w:sz w:val="20"/>
                <w:szCs w:val="20"/>
              </w:rPr>
            </w:pPr>
          </w:p>
        </w:tc>
        <w:tc>
          <w:tcPr>
            <w:tcW w:w="1116" w:type="dxa"/>
            <w:vMerge w:val="continue"/>
            <w:vAlign w:val="center"/>
          </w:tcPr>
          <w:p w14:paraId="26063BFF">
            <w:pPr>
              <w:widowControl/>
              <w:jc w:val="left"/>
              <w:rPr>
                <w:rFonts w:ascii="宋体" w:hAnsi="宋体" w:eastAsia="宋体" w:cs="宋体"/>
                <w:color w:val="auto"/>
                <w:kern w:val="0"/>
                <w:sz w:val="20"/>
                <w:szCs w:val="20"/>
              </w:rPr>
            </w:pPr>
          </w:p>
        </w:tc>
        <w:tc>
          <w:tcPr>
            <w:tcW w:w="1516" w:type="dxa"/>
            <w:vAlign w:val="center"/>
          </w:tcPr>
          <w:p w14:paraId="393B26E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LED筒灯</w:t>
            </w:r>
          </w:p>
        </w:tc>
        <w:tc>
          <w:tcPr>
            <w:tcW w:w="1612" w:type="dxa"/>
            <w:vAlign w:val="center"/>
          </w:tcPr>
          <w:p w14:paraId="50776DF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7A44E380">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《室内照明用LED产品能效限定值及能效等级》（GB30255）</w:t>
            </w:r>
          </w:p>
        </w:tc>
      </w:tr>
      <w:tr w14:paraId="6063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vAlign w:val="center"/>
          </w:tcPr>
          <w:p w14:paraId="2DF283F0">
            <w:pPr>
              <w:widowControl/>
              <w:jc w:val="left"/>
              <w:rPr>
                <w:rFonts w:ascii="宋体" w:hAnsi="宋体" w:eastAsia="宋体" w:cs="宋体"/>
                <w:color w:val="auto"/>
                <w:kern w:val="0"/>
                <w:sz w:val="20"/>
                <w:szCs w:val="20"/>
              </w:rPr>
            </w:pPr>
          </w:p>
        </w:tc>
        <w:tc>
          <w:tcPr>
            <w:tcW w:w="1116" w:type="dxa"/>
            <w:vMerge w:val="continue"/>
            <w:vAlign w:val="center"/>
          </w:tcPr>
          <w:p w14:paraId="3DE73466">
            <w:pPr>
              <w:widowControl/>
              <w:jc w:val="left"/>
              <w:rPr>
                <w:rFonts w:ascii="宋体" w:hAnsi="宋体" w:eastAsia="宋体" w:cs="宋体"/>
                <w:color w:val="auto"/>
                <w:kern w:val="0"/>
                <w:sz w:val="20"/>
                <w:szCs w:val="20"/>
              </w:rPr>
            </w:pPr>
          </w:p>
        </w:tc>
        <w:tc>
          <w:tcPr>
            <w:tcW w:w="1516" w:type="dxa"/>
            <w:vAlign w:val="center"/>
          </w:tcPr>
          <w:p w14:paraId="1FDF976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普通照明用非定向自镇流LED灯</w:t>
            </w:r>
          </w:p>
        </w:tc>
        <w:tc>
          <w:tcPr>
            <w:tcW w:w="1612" w:type="dxa"/>
            <w:vAlign w:val="center"/>
          </w:tcPr>
          <w:p w14:paraId="7BA892B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39E5E017">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《室内照明用LED产品能效限定值及能效等级》（GB30255）</w:t>
            </w:r>
          </w:p>
        </w:tc>
      </w:tr>
      <w:tr w14:paraId="7A00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Align w:val="center"/>
          </w:tcPr>
          <w:p w14:paraId="3057EBC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1116" w:type="dxa"/>
            <w:vAlign w:val="center"/>
          </w:tcPr>
          <w:p w14:paraId="0A5A6F8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★A020910电视设备</w:t>
            </w:r>
          </w:p>
        </w:tc>
        <w:tc>
          <w:tcPr>
            <w:tcW w:w="1516" w:type="dxa"/>
            <w:vAlign w:val="center"/>
          </w:tcPr>
          <w:p w14:paraId="58D6007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A02091001普通电视设备（电视机）</w:t>
            </w:r>
          </w:p>
        </w:tc>
        <w:tc>
          <w:tcPr>
            <w:tcW w:w="1612" w:type="dxa"/>
            <w:vAlign w:val="center"/>
          </w:tcPr>
          <w:p w14:paraId="0C7247E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5A61557A">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《平板电视能效限定值及能效等级》（GB24850）</w:t>
            </w:r>
          </w:p>
        </w:tc>
      </w:tr>
      <w:tr w14:paraId="21A6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vAlign w:val="center"/>
          </w:tcPr>
          <w:p w14:paraId="3D8835D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1116" w:type="dxa"/>
            <w:vAlign w:val="center"/>
          </w:tcPr>
          <w:p w14:paraId="6B0D28A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★A020911视频设备</w:t>
            </w:r>
          </w:p>
        </w:tc>
        <w:tc>
          <w:tcPr>
            <w:tcW w:w="1516" w:type="dxa"/>
            <w:vAlign w:val="center"/>
          </w:tcPr>
          <w:p w14:paraId="21EFEC6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A02091107视频监控设备</w:t>
            </w:r>
          </w:p>
        </w:tc>
        <w:tc>
          <w:tcPr>
            <w:tcW w:w="1612" w:type="dxa"/>
            <w:vAlign w:val="center"/>
          </w:tcPr>
          <w:p w14:paraId="464604C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监视器</w:t>
            </w:r>
          </w:p>
        </w:tc>
        <w:tc>
          <w:tcPr>
            <w:tcW w:w="4335" w:type="dxa"/>
            <w:vAlign w:val="center"/>
          </w:tcPr>
          <w:p w14:paraId="5AF51919">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43DC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14:paraId="0C1634A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1116" w:type="dxa"/>
            <w:vAlign w:val="center"/>
          </w:tcPr>
          <w:p w14:paraId="2FF0449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A031210饮食炊事机械</w:t>
            </w:r>
          </w:p>
        </w:tc>
        <w:tc>
          <w:tcPr>
            <w:tcW w:w="1516" w:type="dxa"/>
            <w:vAlign w:val="center"/>
          </w:tcPr>
          <w:p w14:paraId="4E9F006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商用燃气灶具</w:t>
            </w:r>
          </w:p>
        </w:tc>
        <w:tc>
          <w:tcPr>
            <w:tcW w:w="1612" w:type="dxa"/>
            <w:vAlign w:val="center"/>
          </w:tcPr>
          <w:p w14:paraId="1AC10DE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673C4FF8">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《商用燃气灶具能效限定值及能效等级》（GB30531）</w:t>
            </w:r>
          </w:p>
        </w:tc>
      </w:tr>
      <w:tr w14:paraId="318B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1" w:type="dxa"/>
            <w:vMerge w:val="restart"/>
            <w:vAlign w:val="center"/>
          </w:tcPr>
          <w:p w14:paraId="6F5243D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1116" w:type="dxa"/>
            <w:vMerge w:val="restart"/>
            <w:vAlign w:val="center"/>
          </w:tcPr>
          <w:p w14:paraId="3DB0898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★A060805便器</w:t>
            </w:r>
          </w:p>
        </w:tc>
        <w:tc>
          <w:tcPr>
            <w:tcW w:w="1516" w:type="dxa"/>
            <w:vAlign w:val="center"/>
          </w:tcPr>
          <w:p w14:paraId="1C5708D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坐便器</w:t>
            </w:r>
          </w:p>
        </w:tc>
        <w:tc>
          <w:tcPr>
            <w:tcW w:w="1612" w:type="dxa"/>
            <w:vAlign w:val="center"/>
          </w:tcPr>
          <w:p w14:paraId="7564623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616EB44F">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《坐便器水效限定值及水效等级》（GB25502）</w:t>
            </w:r>
          </w:p>
        </w:tc>
      </w:tr>
      <w:tr w14:paraId="3084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0EB655EE">
            <w:pPr>
              <w:widowControl/>
              <w:jc w:val="left"/>
              <w:rPr>
                <w:rFonts w:ascii="宋体" w:hAnsi="宋体" w:eastAsia="宋体" w:cs="宋体"/>
                <w:color w:val="auto"/>
                <w:kern w:val="0"/>
                <w:sz w:val="20"/>
                <w:szCs w:val="20"/>
              </w:rPr>
            </w:pPr>
          </w:p>
        </w:tc>
        <w:tc>
          <w:tcPr>
            <w:tcW w:w="1116" w:type="dxa"/>
            <w:vMerge w:val="continue"/>
            <w:vAlign w:val="center"/>
          </w:tcPr>
          <w:p w14:paraId="74F60D33">
            <w:pPr>
              <w:widowControl/>
              <w:jc w:val="left"/>
              <w:rPr>
                <w:rFonts w:ascii="宋体" w:hAnsi="宋体" w:eastAsia="宋体" w:cs="宋体"/>
                <w:color w:val="auto"/>
                <w:kern w:val="0"/>
                <w:sz w:val="20"/>
                <w:szCs w:val="20"/>
              </w:rPr>
            </w:pPr>
          </w:p>
        </w:tc>
        <w:tc>
          <w:tcPr>
            <w:tcW w:w="1516" w:type="dxa"/>
            <w:vAlign w:val="center"/>
          </w:tcPr>
          <w:p w14:paraId="26554CB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蹲便器</w:t>
            </w:r>
          </w:p>
        </w:tc>
        <w:tc>
          <w:tcPr>
            <w:tcW w:w="1612" w:type="dxa"/>
            <w:vAlign w:val="center"/>
          </w:tcPr>
          <w:p w14:paraId="6C7C378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7B259855">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《蹲便器用水效率限定值及用水效率等级》（GB30717）</w:t>
            </w:r>
          </w:p>
        </w:tc>
      </w:tr>
      <w:tr w14:paraId="62A9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4106ED34">
            <w:pPr>
              <w:widowControl/>
              <w:jc w:val="left"/>
              <w:rPr>
                <w:rFonts w:ascii="宋体" w:hAnsi="宋体" w:eastAsia="宋体" w:cs="宋体"/>
                <w:color w:val="auto"/>
                <w:kern w:val="0"/>
                <w:sz w:val="20"/>
                <w:szCs w:val="20"/>
              </w:rPr>
            </w:pPr>
          </w:p>
        </w:tc>
        <w:tc>
          <w:tcPr>
            <w:tcW w:w="1116" w:type="dxa"/>
            <w:vMerge w:val="continue"/>
            <w:vAlign w:val="center"/>
          </w:tcPr>
          <w:p w14:paraId="1FAD81C0">
            <w:pPr>
              <w:widowControl/>
              <w:jc w:val="left"/>
              <w:rPr>
                <w:rFonts w:ascii="宋体" w:hAnsi="宋体" w:eastAsia="宋体" w:cs="宋体"/>
                <w:color w:val="auto"/>
                <w:kern w:val="0"/>
                <w:sz w:val="20"/>
                <w:szCs w:val="20"/>
              </w:rPr>
            </w:pPr>
          </w:p>
        </w:tc>
        <w:tc>
          <w:tcPr>
            <w:tcW w:w="1516" w:type="dxa"/>
            <w:vAlign w:val="center"/>
          </w:tcPr>
          <w:p w14:paraId="4D85067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小便器</w:t>
            </w:r>
          </w:p>
        </w:tc>
        <w:tc>
          <w:tcPr>
            <w:tcW w:w="1612" w:type="dxa"/>
            <w:vAlign w:val="center"/>
          </w:tcPr>
          <w:p w14:paraId="0A9F604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630ACF28">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《小便器用水效率限定值及用水效率等级》（GB28377）</w:t>
            </w:r>
          </w:p>
        </w:tc>
      </w:tr>
      <w:tr w14:paraId="5E9A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14:paraId="36E65E3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1116" w:type="dxa"/>
            <w:vAlign w:val="center"/>
          </w:tcPr>
          <w:p w14:paraId="023150C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★A060806水嘴</w:t>
            </w:r>
          </w:p>
        </w:tc>
        <w:tc>
          <w:tcPr>
            <w:tcW w:w="1516" w:type="dxa"/>
            <w:vAlign w:val="center"/>
          </w:tcPr>
          <w:p w14:paraId="7435D3F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612" w:type="dxa"/>
            <w:vAlign w:val="center"/>
          </w:tcPr>
          <w:p w14:paraId="5492C81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74307820">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《水嘴用水效率限定值及用水效率等级》（GB 25501）</w:t>
            </w:r>
          </w:p>
        </w:tc>
      </w:tr>
      <w:tr w14:paraId="538B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14:paraId="7EAF5E8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17</w:t>
            </w:r>
          </w:p>
        </w:tc>
        <w:tc>
          <w:tcPr>
            <w:tcW w:w="1116" w:type="dxa"/>
            <w:vAlign w:val="center"/>
          </w:tcPr>
          <w:p w14:paraId="4B038BE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A060807便器冲洗阀</w:t>
            </w:r>
          </w:p>
        </w:tc>
        <w:tc>
          <w:tcPr>
            <w:tcW w:w="1516" w:type="dxa"/>
            <w:vAlign w:val="center"/>
          </w:tcPr>
          <w:p w14:paraId="5E83E41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612" w:type="dxa"/>
            <w:vAlign w:val="center"/>
          </w:tcPr>
          <w:p w14:paraId="0974781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60AFCF1F">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《便器冲洗阀用水效率限定值及用水效率等级》（GB28379）</w:t>
            </w:r>
          </w:p>
        </w:tc>
      </w:tr>
      <w:tr w14:paraId="4655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14:paraId="64C28F08">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18</w:t>
            </w:r>
          </w:p>
        </w:tc>
        <w:tc>
          <w:tcPr>
            <w:tcW w:w="1116" w:type="dxa"/>
            <w:vAlign w:val="center"/>
          </w:tcPr>
          <w:p w14:paraId="4E57EB2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A060810淋浴器</w:t>
            </w:r>
          </w:p>
        </w:tc>
        <w:tc>
          <w:tcPr>
            <w:tcW w:w="1516" w:type="dxa"/>
            <w:vAlign w:val="center"/>
          </w:tcPr>
          <w:p w14:paraId="063FB89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612" w:type="dxa"/>
            <w:vAlign w:val="center"/>
          </w:tcPr>
          <w:p w14:paraId="6F346E0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335" w:type="dxa"/>
            <w:vAlign w:val="center"/>
          </w:tcPr>
          <w:p w14:paraId="59809306">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《淋浴器用水效率限定值及用水效率等级》（GB28378）</w:t>
            </w:r>
          </w:p>
        </w:tc>
      </w:tr>
    </w:tbl>
    <w:p w14:paraId="1262563E">
      <w:pPr>
        <w:spacing w:after="120" w:line="360" w:lineRule="auto"/>
        <w:rPr>
          <w:rFonts w:ascii="宋体" w:hAnsi="宋体" w:eastAsia="宋体" w:cs="宋体"/>
          <w:color w:val="auto"/>
          <w:spacing w:val="-3"/>
          <w:szCs w:val="21"/>
        </w:rPr>
      </w:pPr>
    </w:p>
    <w:p w14:paraId="0E19346C">
      <w:pPr>
        <w:spacing w:after="120" w:line="360" w:lineRule="auto"/>
        <w:rPr>
          <w:rFonts w:ascii="宋体" w:hAnsi="宋体" w:eastAsia="宋体" w:cs="宋体"/>
          <w:color w:val="auto"/>
          <w:szCs w:val="21"/>
        </w:rPr>
      </w:pPr>
      <w:r>
        <w:rPr>
          <w:rFonts w:hint="eastAsia" w:ascii="宋体" w:hAnsi="宋体" w:eastAsia="宋体" w:cs="宋体"/>
          <w:color w:val="auto"/>
          <w:spacing w:val="-3"/>
          <w:szCs w:val="21"/>
        </w:rPr>
        <w:t>注：1.节能产品认证应依据相关国家标准的最新版本，依据国家标准中二级能效（水效）</w:t>
      </w:r>
      <w:r>
        <w:rPr>
          <w:rFonts w:hint="eastAsia" w:ascii="宋体" w:hAnsi="宋体" w:eastAsia="宋体" w:cs="宋体"/>
          <w:color w:val="auto"/>
          <w:szCs w:val="21"/>
        </w:rPr>
        <w:t>指标。</w:t>
      </w:r>
    </w:p>
    <w:p w14:paraId="1A9837DA">
      <w:pPr>
        <w:spacing w:after="120" w:line="360" w:lineRule="auto"/>
        <w:rPr>
          <w:rFonts w:ascii="宋体" w:hAnsi="宋体" w:eastAsia="宋体" w:cs="宋体"/>
          <w:b/>
          <w:bCs/>
          <w:color w:val="auto"/>
          <w:szCs w:val="21"/>
        </w:rPr>
      </w:pPr>
      <w:r>
        <w:rPr>
          <w:rFonts w:hint="eastAsia" w:ascii="宋体" w:hAnsi="宋体" w:eastAsia="宋体" w:cs="宋体"/>
          <w:color w:val="auto"/>
          <w:szCs w:val="21"/>
        </w:rPr>
        <w:t xml:space="preserve">    2</w:t>
      </w:r>
      <w:r>
        <w:rPr>
          <w:rFonts w:hint="eastAsia" w:ascii="宋体" w:hAnsi="宋体" w:eastAsia="宋体" w:cs="宋体"/>
          <w:b/>
          <w:bCs/>
          <w:color w:val="auto"/>
          <w:szCs w:val="21"/>
        </w:rPr>
        <w:t>.以“★”标注的为政府强制采购产品。</w:t>
      </w:r>
    </w:p>
    <w:p w14:paraId="35C96702">
      <w:pPr>
        <w:spacing w:line="428" w:lineRule="exact"/>
        <w:rPr>
          <w:rFonts w:ascii="Arial Unicode MS" w:hAnsi="Arial Unicode MS" w:eastAsia="Arial Unicode MS" w:cs="Arial Unicode MS"/>
          <w:color w:val="auto"/>
          <w:sz w:val="32"/>
          <w:szCs w:val="32"/>
        </w:rPr>
      </w:pPr>
    </w:p>
    <w:p w14:paraId="76C15BD9">
      <w:pPr>
        <w:spacing w:line="428" w:lineRule="exact"/>
        <w:rPr>
          <w:rFonts w:ascii="Arial Unicode MS" w:hAnsi="Arial Unicode MS" w:eastAsia="Arial Unicode MS" w:cs="Arial Unicode MS"/>
          <w:color w:val="auto"/>
          <w:sz w:val="32"/>
          <w:szCs w:val="32"/>
        </w:rPr>
      </w:pPr>
    </w:p>
    <w:p w14:paraId="1E401AC3">
      <w:pPr>
        <w:spacing w:line="428" w:lineRule="exact"/>
        <w:rPr>
          <w:rFonts w:ascii="Arial Unicode MS" w:hAnsi="Arial Unicode MS" w:eastAsia="Arial Unicode MS" w:cs="Arial Unicode MS"/>
          <w:color w:val="auto"/>
          <w:sz w:val="32"/>
          <w:szCs w:val="32"/>
        </w:rPr>
      </w:pPr>
    </w:p>
    <w:p w14:paraId="2E8C2C83">
      <w:pPr>
        <w:spacing w:line="428" w:lineRule="exact"/>
        <w:rPr>
          <w:rFonts w:ascii="Arial Unicode MS" w:hAnsi="Arial Unicode MS" w:eastAsia="Arial Unicode MS" w:cs="Arial Unicode MS"/>
          <w:color w:val="auto"/>
          <w:sz w:val="32"/>
          <w:szCs w:val="32"/>
        </w:rPr>
      </w:pPr>
    </w:p>
    <w:p w14:paraId="73E2393F">
      <w:pPr>
        <w:spacing w:line="428" w:lineRule="exact"/>
        <w:rPr>
          <w:rFonts w:ascii="Arial Unicode MS" w:hAnsi="Arial Unicode MS" w:eastAsia="Arial Unicode MS" w:cs="Arial Unicode MS"/>
          <w:color w:val="auto"/>
          <w:sz w:val="32"/>
          <w:szCs w:val="32"/>
        </w:rPr>
      </w:pPr>
    </w:p>
    <w:p w14:paraId="73547646">
      <w:pPr>
        <w:spacing w:line="428" w:lineRule="exact"/>
        <w:rPr>
          <w:rFonts w:ascii="Arial Unicode MS" w:hAnsi="Arial Unicode MS" w:eastAsia="Arial Unicode MS" w:cs="Arial Unicode MS"/>
          <w:color w:val="auto"/>
          <w:sz w:val="32"/>
          <w:szCs w:val="32"/>
        </w:rPr>
      </w:pPr>
    </w:p>
    <w:p w14:paraId="58DD8E0C">
      <w:pPr>
        <w:spacing w:line="428" w:lineRule="exact"/>
        <w:rPr>
          <w:rFonts w:ascii="Arial Unicode MS" w:hAnsi="Arial Unicode MS" w:eastAsia="Arial Unicode MS" w:cs="Arial Unicode MS"/>
          <w:color w:val="auto"/>
          <w:sz w:val="32"/>
          <w:szCs w:val="32"/>
        </w:rPr>
      </w:pPr>
    </w:p>
    <w:p w14:paraId="430E9227">
      <w:pPr>
        <w:spacing w:line="428" w:lineRule="exact"/>
        <w:rPr>
          <w:rFonts w:ascii="Arial Unicode MS" w:hAnsi="Arial Unicode MS" w:eastAsia="Arial Unicode MS" w:cs="Arial Unicode MS"/>
          <w:color w:val="auto"/>
          <w:sz w:val="32"/>
          <w:szCs w:val="32"/>
        </w:rPr>
      </w:pPr>
    </w:p>
    <w:p w14:paraId="3C11E77A">
      <w:pPr>
        <w:spacing w:line="428" w:lineRule="exact"/>
        <w:rPr>
          <w:rFonts w:ascii="Arial Unicode MS" w:hAnsi="Arial Unicode MS" w:eastAsia="Arial Unicode MS" w:cs="Arial Unicode MS"/>
          <w:color w:val="auto"/>
          <w:sz w:val="32"/>
          <w:szCs w:val="32"/>
        </w:rPr>
      </w:pPr>
    </w:p>
    <w:p w14:paraId="3CA9EB4C">
      <w:pPr>
        <w:spacing w:line="428" w:lineRule="exact"/>
        <w:rPr>
          <w:rFonts w:ascii="Arial Unicode MS" w:hAnsi="Arial Unicode MS" w:eastAsia="Arial Unicode MS" w:cs="Arial Unicode MS"/>
          <w:color w:val="auto"/>
          <w:sz w:val="32"/>
          <w:szCs w:val="32"/>
        </w:rPr>
      </w:pPr>
    </w:p>
    <w:p w14:paraId="256E3379">
      <w:pPr>
        <w:spacing w:line="428" w:lineRule="exact"/>
        <w:rPr>
          <w:rFonts w:ascii="Arial Unicode MS" w:hAnsi="Arial Unicode MS" w:eastAsia="Arial Unicode MS" w:cs="Arial Unicode MS"/>
          <w:color w:val="auto"/>
          <w:sz w:val="32"/>
          <w:szCs w:val="32"/>
        </w:rPr>
      </w:pPr>
    </w:p>
    <w:p w14:paraId="283631FA">
      <w:pPr>
        <w:spacing w:line="428" w:lineRule="exact"/>
        <w:rPr>
          <w:rFonts w:ascii="Arial Unicode MS" w:hAnsi="Arial Unicode MS" w:eastAsia="Arial Unicode MS" w:cs="Arial Unicode MS"/>
          <w:color w:val="auto"/>
          <w:sz w:val="32"/>
          <w:szCs w:val="32"/>
        </w:rPr>
      </w:pPr>
    </w:p>
    <w:p w14:paraId="1746D9AC">
      <w:pPr>
        <w:spacing w:line="428" w:lineRule="exact"/>
        <w:rPr>
          <w:rFonts w:ascii="Arial Unicode MS" w:hAnsi="Arial Unicode MS" w:eastAsia="Arial Unicode MS" w:cs="Arial Unicode MS"/>
          <w:color w:val="auto"/>
          <w:sz w:val="32"/>
          <w:szCs w:val="32"/>
        </w:rPr>
      </w:pPr>
    </w:p>
    <w:p w14:paraId="43A1029E">
      <w:pPr>
        <w:spacing w:line="428" w:lineRule="exact"/>
        <w:rPr>
          <w:rFonts w:ascii="Arial Unicode MS" w:hAnsi="Arial Unicode MS" w:eastAsia="Arial Unicode MS" w:cs="Arial Unicode MS"/>
          <w:color w:val="auto"/>
          <w:sz w:val="32"/>
          <w:szCs w:val="32"/>
        </w:rPr>
      </w:pPr>
    </w:p>
    <w:p w14:paraId="6E0708F0">
      <w:pPr>
        <w:spacing w:line="428" w:lineRule="exact"/>
        <w:rPr>
          <w:rFonts w:ascii="Arial Unicode MS" w:hAnsi="Arial Unicode MS" w:eastAsia="Arial Unicode MS" w:cs="Arial Unicode MS"/>
          <w:color w:val="auto"/>
          <w:sz w:val="32"/>
          <w:szCs w:val="32"/>
        </w:rPr>
      </w:pPr>
    </w:p>
    <w:p w14:paraId="5DE17405">
      <w:pPr>
        <w:spacing w:line="428" w:lineRule="exact"/>
        <w:rPr>
          <w:rFonts w:ascii="Arial Unicode MS" w:hAnsi="Arial Unicode MS" w:eastAsia="Arial Unicode MS" w:cs="Arial Unicode MS"/>
          <w:color w:val="auto"/>
          <w:sz w:val="32"/>
          <w:szCs w:val="32"/>
        </w:rPr>
      </w:pPr>
    </w:p>
    <w:p w14:paraId="3BC5ACB0">
      <w:pPr>
        <w:spacing w:line="428" w:lineRule="exact"/>
        <w:rPr>
          <w:rFonts w:ascii="Arial Unicode MS" w:hAnsi="Arial Unicode MS" w:eastAsia="Arial Unicode MS" w:cs="Arial Unicode MS"/>
          <w:color w:val="auto"/>
          <w:sz w:val="32"/>
          <w:szCs w:val="32"/>
        </w:rPr>
      </w:pPr>
    </w:p>
    <w:p w14:paraId="635DDE48">
      <w:pPr>
        <w:spacing w:line="428" w:lineRule="exact"/>
        <w:rPr>
          <w:rFonts w:ascii="Arial Unicode MS" w:hAnsi="Arial Unicode MS" w:eastAsia="Arial Unicode MS" w:cs="Arial Unicode MS"/>
          <w:color w:val="auto"/>
          <w:sz w:val="32"/>
          <w:szCs w:val="32"/>
        </w:rPr>
      </w:pPr>
    </w:p>
    <w:p w14:paraId="72D35528">
      <w:pPr>
        <w:spacing w:line="428" w:lineRule="exact"/>
        <w:rPr>
          <w:rFonts w:ascii="Arial Unicode MS" w:hAnsi="Arial Unicode MS" w:eastAsia="Arial Unicode MS" w:cs="Arial Unicode MS"/>
          <w:color w:val="auto"/>
          <w:sz w:val="32"/>
          <w:szCs w:val="32"/>
        </w:rPr>
      </w:pPr>
    </w:p>
    <w:p w14:paraId="558C2936">
      <w:pPr>
        <w:spacing w:line="428" w:lineRule="exact"/>
        <w:rPr>
          <w:rFonts w:ascii="Arial Unicode MS" w:hAnsi="Arial Unicode MS" w:eastAsia="Arial Unicode MS" w:cs="Arial Unicode MS"/>
          <w:color w:val="auto"/>
          <w:sz w:val="32"/>
          <w:szCs w:val="32"/>
        </w:rPr>
      </w:pPr>
    </w:p>
    <w:p w14:paraId="5F4BB45F">
      <w:pPr>
        <w:spacing w:line="428" w:lineRule="exact"/>
        <w:rPr>
          <w:rFonts w:ascii="Arial Unicode MS" w:hAnsi="Arial Unicode MS" w:eastAsia="Arial Unicode MS" w:cs="Arial Unicode MS"/>
          <w:color w:val="auto"/>
          <w:sz w:val="32"/>
          <w:szCs w:val="32"/>
        </w:rPr>
      </w:pPr>
    </w:p>
    <w:p w14:paraId="365643E3">
      <w:pPr>
        <w:spacing w:line="428" w:lineRule="exact"/>
        <w:rPr>
          <w:rFonts w:ascii="Arial Unicode MS" w:hAnsi="Arial Unicode MS" w:eastAsia="Arial Unicode MS" w:cs="Arial Unicode MS"/>
          <w:color w:val="auto"/>
          <w:sz w:val="32"/>
          <w:szCs w:val="32"/>
        </w:rPr>
      </w:pPr>
    </w:p>
    <w:p w14:paraId="244C33F8">
      <w:pPr>
        <w:spacing w:line="428" w:lineRule="exact"/>
        <w:rPr>
          <w:rFonts w:ascii="Arial Unicode MS" w:hAnsi="Arial Unicode MS" w:eastAsia="Arial Unicode MS" w:cs="Arial Unicode MS"/>
          <w:color w:val="auto"/>
          <w:sz w:val="32"/>
          <w:szCs w:val="32"/>
        </w:rPr>
      </w:pPr>
    </w:p>
    <w:p w14:paraId="419CCB80">
      <w:pPr>
        <w:spacing w:line="428" w:lineRule="exact"/>
        <w:rPr>
          <w:rFonts w:ascii="Arial Unicode MS" w:hAnsi="Arial Unicode MS" w:eastAsia="Arial Unicode MS" w:cs="Arial Unicode MS"/>
          <w:color w:val="auto"/>
          <w:sz w:val="32"/>
          <w:szCs w:val="32"/>
        </w:rPr>
      </w:pPr>
    </w:p>
    <w:p w14:paraId="66A0A07A">
      <w:pPr>
        <w:spacing w:line="428" w:lineRule="exact"/>
        <w:rPr>
          <w:rFonts w:ascii="Arial Unicode MS" w:hAnsi="Arial Unicode MS" w:eastAsia="Arial Unicode MS" w:cs="Arial Unicode MS"/>
          <w:color w:val="auto"/>
          <w:sz w:val="32"/>
          <w:szCs w:val="32"/>
        </w:rPr>
      </w:pPr>
    </w:p>
    <w:p w14:paraId="6AD3D1F7">
      <w:pPr>
        <w:spacing w:line="428" w:lineRule="exact"/>
        <w:rPr>
          <w:rFonts w:ascii="Arial Unicode MS" w:hAnsi="Arial Unicode MS" w:eastAsia="Arial Unicode MS" w:cs="Arial Unicode MS"/>
          <w:color w:val="auto"/>
          <w:sz w:val="32"/>
          <w:szCs w:val="32"/>
        </w:rPr>
      </w:pPr>
    </w:p>
    <w:p w14:paraId="1E0D3BDC">
      <w:pPr>
        <w:spacing w:line="428" w:lineRule="exact"/>
        <w:rPr>
          <w:rFonts w:ascii="Arial Unicode MS" w:hAnsi="Arial Unicode MS" w:eastAsia="Arial Unicode MS" w:cs="Arial Unicode MS"/>
          <w:color w:val="auto"/>
          <w:sz w:val="32"/>
          <w:szCs w:val="32"/>
        </w:rPr>
      </w:pPr>
    </w:p>
    <w:p w14:paraId="6BA5CE04">
      <w:pPr>
        <w:spacing w:line="428" w:lineRule="exact"/>
        <w:rPr>
          <w:rFonts w:ascii="Arial Unicode MS" w:hAnsi="Arial Unicode MS" w:eastAsia="Arial Unicode MS" w:cs="Arial Unicode MS"/>
          <w:color w:val="auto"/>
          <w:sz w:val="32"/>
          <w:szCs w:val="32"/>
        </w:rPr>
      </w:pPr>
    </w:p>
    <w:p w14:paraId="435FBD01">
      <w:pPr>
        <w:spacing w:line="428" w:lineRule="exact"/>
        <w:rPr>
          <w:rFonts w:ascii="Arial Unicode MS" w:hAnsi="Arial Unicode MS" w:eastAsia="Arial Unicode MS" w:cs="Arial Unicode MS"/>
          <w:color w:val="auto"/>
          <w:sz w:val="32"/>
          <w:szCs w:val="32"/>
        </w:rPr>
      </w:pPr>
    </w:p>
    <w:p w14:paraId="277F6FC6">
      <w:pPr>
        <w:spacing w:line="428" w:lineRule="exact"/>
        <w:rPr>
          <w:rFonts w:ascii="Arial Unicode MS" w:hAnsi="Arial Unicode MS" w:eastAsia="Arial Unicode MS" w:cs="Arial Unicode MS"/>
          <w:color w:val="auto"/>
          <w:sz w:val="17"/>
          <w:szCs w:val="17"/>
        </w:rPr>
      </w:pPr>
      <w:r>
        <w:rPr>
          <w:rFonts w:hint="eastAsia" w:ascii="Arial Unicode MS" w:hAnsi="Arial Unicode MS" w:eastAsia="Arial Unicode MS" w:cs="Arial Unicode MS"/>
          <w:color w:val="auto"/>
          <w:sz w:val="32"/>
          <w:szCs w:val="32"/>
        </w:rPr>
        <w:t>附件2</w:t>
      </w:r>
    </w:p>
    <w:p w14:paraId="3A61FDD2">
      <w:pPr>
        <w:widowControl/>
        <w:spacing w:before="120" w:beforeLines="50" w:after="120" w:afterLines="50" w:line="280" w:lineRule="exact"/>
        <w:jc w:val="center"/>
        <w:rPr>
          <w:rFonts w:ascii="宋体" w:hAnsi="宋体" w:cs="宋体"/>
          <w:b/>
          <w:bCs/>
          <w:color w:val="auto"/>
          <w:kern w:val="0"/>
          <w:sz w:val="30"/>
          <w:szCs w:val="30"/>
        </w:rPr>
      </w:pPr>
      <w:bookmarkStart w:id="66" w:name="_Toc28361_WPSOffice_Level2"/>
      <w:bookmarkStart w:id="67" w:name="_Toc80205922"/>
      <w:bookmarkStart w:id="68" w:name="_Toc20724"/>
      <w:r>
        <w:rPr>
          <w:rFonts w:hint="eastAsia" w:ascii="宋体" w:hAnsi="宋体" w:cs="宋体"/>
          <w:b/>
          <w:bCs/>
          <w:color w:val="auto"/>
          <w:kern w:val="0"/>
          <w:sz w:val="30"/>
          <w:szCs w:val="30"/>
        </w:rPr>
        <w:t>统计上大中小微型企业划分标准</w:t>
      </w:r>
      <w:bookmarkEnd w:id="66"/>
    </w:p>
    <w:tbl>
      <w:tblPr>
        <w:tblStyle w:val="30"/>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217C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14:paraId="4F807177">
            <w:pPr>
              <w:widowControl/>
              <w:spacing w:line="280" w:lineRule="exact"/>
              <w:jc w:val="center"/>
              <w:rPr>
                <w:rFonts w:ascii="宋体" w:hAnsi="宋体" w:cs="宋体"/>
                <w:b/>
                <w:bCs/>
                <w:color w:val="auto"/>
                <w:kern w:val="0"/>
                <w:sz w:val="18"/>
                <w:szCs w:val="21"/>
              </w:rPr>
            </w:pPr>
            <w:r>
              <w:rPr>
                <w:rFonts w:hint="eastAsia" w:ascii="宋体" w:hAnsi="宋体" w:cs="宋体"/>
                <w:b/>
                <w:bCs/>
                <w:color w:val="auto"/>
                <w:kern w:val="0"/>
                <w:sz w:val="18"/>
                <w:szCs w:val="21"/>
              </w:rPr>
              <w:t>行业名称</w:t>
            </w:r>
          </w:p>
        </w:tc>
        <w:tc>
          <w:tcPr>
            <w:tcW w:w="1369" w:type="dxa"/>
            <w:shd w:val="clear" w:color="auto" w:fill="8DB3E2"/>
            <w:vAlign w:val="center"/>
          </w:tcPr>
          <w:p w14:paraId="0240B0E6">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指标名称</w:t>
            </w:r>
          </w:p>
        </w:tc>
        <w:tc>
          <w:tcPr>
            <w:tcW w:w="709" w:type="dxa"/>
            <w:shd w:val="clear" w:color="auto" w:fill="8DB3E2"/>
            <w:vAlign w:val="center"/>
          </w:tcPr>
          <w:p w14:paraId="346CF9E5">
            <w:pPr>
              <w:widowControl/>
              <w:spacing w:line="280" w:lineRule="exact"/>
              <w:jc w:val="center"/>
              <w:rPr>
                <w:rFonts w:ascii="宋体" w:hAnsi="宋体" w:eastAsia="宋体" w:cs="宋体"/>
                <w:b/>
                <w:bCs/>
                <w:color w:val="auto"/>
                <w:kern w:val="0"/>
                <w:sz w:val="18"/>
                <w:szCs w:val="18"/>
              </w:rPr>
            </w:pPr>
            <w:r>
              <w:rPr>
                <w:rFonts w:hint="eastAsia" w:ascii="宋体" w:hAnsi="宋体" w:cs="宋体"/>
                <w:b/>
                <w:bCs/>
                <w:color w:val="auto"/>
                <w:kern w:val="0"/>
                <w:sz w:val="18"/>
                <w:szCs w:val="18"/>
              </w:rPr>
              <w:t>计量</w:t>
            </w:r>
          </w:p>
          <w:p w14:paraId="3CFA744E">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单位</w:t>
            </w:r>
          </w:p>
        </w:tc>
        <w:tc>
          <w:tcPr>
            <w:tcW w:w="1125" w:type="dxa"/>
            <w:shd w:val="clear" w:color="auto" w:fill="8DB3E2"/>
            <w:vAlign w:val="center"/>
          </w:tcPr>
          <w:p w14:paraId="2CD81844">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大型</w:t>
            </w:r>
          </w:p>
        </w:tc>
        <w:tc>
          <w:tcPr>
            <w:tcW w:w="1701" w:type="dxa"/>
            <w:shd w:val="clear" w:color="auto" w:fill="8DB3E2"/>
            <w:vAlign w:val="center"/>
          </w:tcPr>
          <w:p w14:paraId="1B2CF129">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中型</w:t>
            </w:r>
          </w:p>
        </w:tc>
        <w:tc>
          <w:tcPr>
            <w:tcW w:w="1426" w:type="dxa"/>
            <w:shd w:val="clear" w:color="auto" w:fill="8DB3E2"/>
            <w:vAlign w:val="center"/>
          </w:tcPr>
          <w:p w14:paraId="2A03C9A6">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小型</w:t>
            </w:r>
          </w:p>
        </w:tc>
        <w:tc>
          <w:tcPr>
            <w:tcW w:w="992" w:type="dxa"/>
            <w:shd w:val="clear" w:color="auto" w:fill="8DB3E2"/>
            <w:vAlign w:val="center"/>
          </w:tcPr>
          <w:p w14:paraId="2250CCBF">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微型</w:t>
            </w:r>
          </w:p>
        </w:tc>
      </w:tr>
      <w:tr w14:paraId="4B1E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16691575">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农、林、牧、渔业</w:t>
            </w:r>
          </w:p>
        </w:tc>
        <w:tc>
          <w:tcPr>
            <w:tcW w:w="1369" w:type="dxa"/>
            <w:vAlign w:val="center"/>
          </w:tcPr>
          <w:p w14:paraId="0DB4BEC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14:paraId="737C65C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54BBD90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vAlign w:val="center"/>
          </w:tcPr>
          <w:p w14:paraId="1FB8EFB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vAlign w:val="center"/>
          </w:tcPr>
          <w:p w14:paraId="049FFB9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50≤Y＜500</w:t>
            </w:r>
          </w:p>
        </w:tc>
        <w:tc>
          <w:tcPr>
            <w:tcW w:w="992" w:type="dxa"/>
            <w:vAlign w:val="center"/>
          </w:tcPr>
          <w:p w14:paraId="1427DC4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14:paraId="4331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56A1217">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工业*</w:t>
            </w:r>
          </w:p>
        </w:tc>
        <w:tc>
          <w:tcPr>
            <w:tcW w:w="1369" w:type="dxa"/>
            <w:vAlign w:val="center"/>
          </w:tcPr>
          <w:p w14:paraId="1594B4B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14:paraId="182D9DD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14:paraId="7D8416E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vAlign w:val="center"/>
          </w:tcPr>
          <w:p w14:paraId="316DFCD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vAlign w:val="center"/>
          </w:tcPr>
          <w:p w14:paraId="40C9B8F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vAlign w:val="center"/>
          </w:tcPr>
          <w:p w14:paraId="1E148A3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514A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BC2E0E3">
            <w:pPr>
              <w:widowControl/>
              <w:spacing w:line="280" w:lineRule="exact"/>
              <w:jc w:val="left"/>
              <w:rPr>
                <w:rFonts w:ascii="宋体" w:hAnsi="宋体" w:cs="宋体"/>
                <w:color w:val="auto"/>
                <w:kern w:val="0"/>
                <w:sz w:val="18"/>
                <w:szCs w:val="18"/>
              </w:rPr>
            </w:pPr>
          </w:p>
        </w:tc>
        <w:tc>
          <w:tcPr>
            <w:tcW w:w="1369" w:type="dxa"/>
            <w:vAlign w:val="center"/>
          </w:tcPr>
          <w:p w14:paraId="504FE30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14:paraId="56130CE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3C22659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vAlign w:val="center"/>
          </w:tcPr>
          <w:p w14:paraId="641AB10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2000≤Y＜40000</w:t>
            </w:r>
          </w:p>
        </w:tc>
        <w:tc>
          <w:tcPr>
            <w:tcW w:w="1426" w:type="dxa"/>
            <w:vAlign w:val="center"/>
          </w:tcPr>
          <w:p w14:paraId="0AB6B26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300≤Y＜2000</w:t>
            </w:r>
          </w:p>
        </w:tc>
        <w:tc>
          <w:tcPr>
            <w:tcW w:w="992" w:type="dxa"/>
            <w:vAlign w:val="center"/>
          </w:tcPr>
          <w:p w14:paraId="55D544F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14:paraId="0150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E797041">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建筑业</w:t>
            </w:r>
          </w:p>
        </w:tc>
        <w:tc>
          <w:tcPr>
            <w:tcW w:w="1369" w:type="dxa"/>
            <w:vAlign w:val="center"/>
          </w:tcPr>
          <w:p w14:paraId="2B132C6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14:paraId="7B2EA98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231A848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Y≥80000</w:t>
            </w:r>
          </w:p>
        </w:tc>
        <w:tc>
          <w:tcPr>
            <w:tcW w:w="1701" w:type="dxa"/>
            <w:vAlign w:val="center"/>
          </w:tcPr>
          <w:p w14:paraId="225BCAD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6000≤Y＜80000</w:t>
            </w:r>
          </w:p>
        </w:tc>
        <w:tc>
          <w:tcPr>
            <w:tcW w:w="1426" w:type="dxa"/>
            <w:vAlign w:val="center"/>
          </w:tcPr>
          <w:p w14:paraId="6165254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300≤Y＜6000</w:t>
            </w:r>
          </w:p>
        </w:tc>
        <w:tc>
          <w:tcPr>
            <w:tcW w:w="992" w:type="dxa"/>
            <w:vAlign w:val="center"/>
          </w:tcPr>
          <w:p w14:paraId="02DCA2B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14:paraId="6CF7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AD9238F">
            <w:pPr>
              <w:widowControl/>
              <w:spacing w:line="280" w:lineRule="exact"/>
              <w:jc w:val="left"/>
              <w:rPr>
                <w:rFonts w:ascii="宋体" w:hAnsi="宋体" w:cs="宋体"/>
                <w:color w:val="auto"/>
                <w:kern w:val="0"/>
                <w:sz w:val="18"/>
                <w:szCs w:val="18"/>
              </w:rPr>
            </w:pPr>
          </w:p>
        </w:tc>
        <w:tc>
          <w:tcPr>
            <w:tcW w:w="1369" w:type="dxa"/>
            <w:vAlign w:val="center"/>
          </w:tcPr>
          <w:p w14:paraId="24BFE34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vAlign w:val="center"/>
          </w:tcPr>
          <w:p w14:paraId="0E3FFEC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6803307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Z≥80000</w:t>
            </w:r>
          </w:p>
        </w:tc>
        <w:tc>
          <w:tcPr>
            <w:tcW w:w="1701" w:type="dxa"/>
            <w:vAlign w:val="center"/>
          </w:tcPr>
          <w:p w14:paraId="6293466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5000≤Z＜80000</w:t>
            </w:r>
          </w:p>
        </w:tc>
        <w:tc>
          <w:tcPr>
            <w:tcW w:w="1426" w:type="dxa"/>
            <w:vAlign w:val="center"/>
          </w:tcPr>
          <w:p w14:paraId="57BB6C4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300≤Z＜5000</w:t>
            </w:r>
          </w:p>
        </w:tc>
        <w:tc>
          <w:tcPr>
            <w:tcW w:w="992" w:type="dxa"/>
            <w:vAlign w:val="center"/>
          </w:tcPr>
          <w:p w14:paraId="3EECFF4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Z＜300</w:t>
            </w:r>
          </w:p>
        </w:tc>
      </w:tr>
      <w:tr w14:paraId="3A1F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61250E7">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批发业</w:t>
            </w:r>
          </w:p>
        </w:tc>
        <w:tc>
          <w:tcPr>
            <w:tcW w:w="1369" w:type="dxa"/>
            <w:vAlign w:val="center"/>
          </w:tcPr>
          <w:p w14:paraId="144632E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14:paraId="78DCA38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14:paraId="76700BD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vAlign w:val="center"/>
          </w:tcPr>
          <w:p w14:paraId="5C5BF87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20≤X＜200</w:t>
            </w:r>
          </w:p>
        </w:tc>
        <w:tc>
          <w:tcPr>
            <w:tcW w:w="1426" w:type="dxa"/>
            <w:vAlign w:val="center"/>
          </w:tcPr>
          <w:p w14:paraId="7978531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5≤X＜20</w:t>
            </w:r>
          </w:p>
        </w:tc>
        <w:tc>
          <w:tcPr>
            <w:tcW w:w="992" w:type="dxa"/>
            <w:vAlign w:val="center"/>
          </w:tcPr>
          <w:p w14:paraId="06E4F2B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X＜5</w:t>
            </w:r>
          </w:p>
        </w:tc>
      </w:tr>
      <w:tr w14:paraId="55F4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EE78853">
            <w:pPr>
              <w:widowControl/>
              <w:spacing w:line="280" w:lineRule="exact"/>
              <w:jc w:val="left"/>
              <w:rPr>
                <w:rFonts w:ascii="宋体" w:hAnsi="宋体" w:cs="宋体"/>
                <w:color w:val="auto"/>
                <w:kern w:val="0"/>
                <w:sz w:val="18"/>
                <w:szCs w:val="18"/>
              </w:rPr>
            </w:pPr>
          </w:p>
        </w:tc>
        <w:tc>
          <w:tcPr>
            <w:tcW w:w="1369" w:type="dxa"/>
            <w:vAlign w:val="center"/>
          </w:tcPr>
          <w:p w14:paraId="5E0EE75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14:paraId="0EDB563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1EE1981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vAlign w:val="center"/>
          </w:tcPr>
          <w:p w14:paraId="0439214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5000≤Y＜40000</w:t>
            </w:r>
          </w:p>
        </w:tc>
        <w:tc>
          <w:tcPr>
            <w:tcW w:w="1426" w:type="dxa"/>
            <w:vAlign w:val="center"/>
          </w:tcPr>
          <w:p w14:paraId="0693AFFF">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992" w:type="dxa"/>
            <w:vAlign w:val="center"/>
          </w:tcPr>
          <w:p w14:paraId="7E00733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w:t>
            </w:r>
          </w:p>
        </w:tc>
      </w:tr>
      <w:tr w14:paraId="5063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DA4DB1F">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零售业</w:t>
            </w:r>
          </w:p>
        </w:tc>
        <w:tc>
          <w:tcPr>
            <w:tcW w:w="1369" w:type="dxa"/>
            <w:vAlign w:val="center"/>
          </w:tcPr>
          <w:p w14:paraId="51729D3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14:paraId="2BD1437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14:paraId="2E52A28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vAlign w:val="center"/>
          </w:tcPr>
          <w:p w14:paraId="4592695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50≤X＜300</w:t>
            </w:r>
          </w:p>
        </w:tc>
        <w:tc>
          <w:tcPr>
            <w:tcW w:w="1426" w:type="dxa"/>
            <w:vAlign w:val="center"/>
          </w:tcPr>
          <w:p w14:paraId="1CE65267">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 xml:space="preserve">10≤X＜50 </w:t>
            </w:r>
          </w:p>
        </w:tc>
        <w:tc>
          <w:tcPr>
            <w:tcW w:w="992" w:type="dxa"/>
            <w:vAlign w:val="center"/>
          </w:tcPr>
          <w:p w14:paraId="5FA94DE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72F4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2DCFBB0">
            <w:pPr>
              <w:widowControl/>
              <w:spacing w:line="280" w:lineRule="exact"/>
              <w:jc w:val="left"/>
              <w:rPr>
                <w:rFonts w:ascii="宋体" w:hAnsi="宋体" w:cs="宋体"/>
                <w:color w:val="auto"/>
                <w:kern w:val="0"/>
                <w:sz w:val="18"/>
                <w:szCs w:val="18"/>
              </w:rPr>
            </w:pPr>
          </w:p>
        </w:tc>
        <w:tc>
          <w:tcPr>
            <w:tcW w:w="1369" w:type="dxa"/>
            <w:vAlign w:val="center"/>
          </w:tcPr>
          <w:p w14:paraId="1E0EBD2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14:paraId="0C96E10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05BB332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vAlign w:val="center"/>
          </w:tcPr>
          <w:p w14:paraId="5004084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vAlign w:val="center"/>
          </w:tcPr>
          <w:p w14:paraId="7C988830">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100≤Y＜500</w:t>
            </w:r>
          </w:p>
        </w:tc>
        <w:tc>
          <w:tcPr>
            <w:tcW w:w="992" w:type="dxa"/>
            <w:vAlign w:val="center"/>
          </w:tcPr>
          <w:p w14:paraId="485FD11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6BE8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BE3D557">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交通运输业 *</w:t>
            </w:r>
          </w:p>
        </w:tc>
        <w:tc>
          <w:tcPr>
            <w:tcW w:w="1369" w:type="dxa"/>
            <w:vAlign w:val="center"/>
          </w:tcPr>
          <w:p w14:paraId="6310BBC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14:paraId="1D16DF0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14:paraId="3307DFE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vAlign w:val="center"/>
          </w:tcPr>
          <w:p w14:paraId="7341C07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vAlign w:val="center"/>
          </w:tcPr>
          <w:p w14:paraId="26D1172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vAlign w:val="center"/>
          </w:tcPr>
          <w:p w14:paraId="7CD9F20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0AE3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81C99EC">
            <w:pPr>
              <w:widowControl/>
              <w:spacing w:line="280" w:lineRule="exact"/>
              <w:jc w:val="left"/>
              <w:rPr>
                <w:rFonts w:ascii="宋体" w:hAnsi="宋体" w:cs="宋体"/>
                <w:color w:val="auto"/>
                <w:kern w:val="0"/>
                <w:sz w:val="18"/>
                <w:szCs w:val="18"/>
              </w:rPr>
            </w:pPr>
          </w:p>
        </w:tc>
        <w:tc>
          <w:tcPr>
            <w:tcW w:w="1369" w:type="dxa"/>
            <w:vAlign w:val="center"/>
          </w:tcPr>
          <w:p w14:paraId="18B3173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14:paraId="0A57712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155FD63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vAlign w:val="center"/>
          </w:tcPr>
          <w:p w14:paraId="7ADA3AF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3000≤Y＜30000</w:t>
            </w:r>
          </w:p>
        </w:tc>
        <w:tc>
          <w:tcPr>
            <w:tcW w:w="1426" w:type="dxa"/>
            <w:vAlign w:val="center"/>
          </w:tcPr>
          <w:p w14:paraId="7BADEFB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200≤Y＜3000</w:t>
            </w:r>
          </w:p>
        </w:tc>
        <w:tc>
          <w:tcPr>
            <w:tcW w:w="992" w:type="dxa"/>
            <w:vAlign w:val="center"/>
          </w:tcPr>
          <w:p w14:paraId="30BC8B1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w:t>
            </w:r>
          </w:p>
        </w:tc>
      </w:tr>
      <w:tr w14:paraId="4F92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FEE1F0F">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仓储业*</w:t>
            </w:r>
          </w:p>
        </w:tc>
        <w:tc>
          <w:tcPr>
            <w:tcW w:w="1369" w:type="dxa"/>
            <w:vAlign w:val="center"/>
          </w:tcPr>
          <w:p w14:paraId="6950BB5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14:paraId="6B92CEB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14:paraId="4C318B6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vAlign w:val="center"/>
          </w:tcPr>
          <w:p w14:paraId="01A6375C">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100≤X＜200</w:t>
            </w:r>
          </w:p>
        </w:tc>
        <w:tc>
          <w:tcPr>
            <w:tcW w:w="1426" w:type="dxa"/>
            <w:vAlign w:val="center"/>
          </w:tcPr>
          <w:p w14:paraId="5580714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20≤X＜100</w:t>
            </w:r>
          </w:p>
        </w:tc>
        <w:tc>
          <w:tcPr>
            <w:tcW w:w="992" w:type="dxa"/>
            <w:vAlign w:val="center"/>
          </w:tcPr>
          <w:p w14:paraId="25926A0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638B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0FA4F33">
            <w:pPr>
              <w:widowControl/>
              <w:spacing w:line="280" w:lineRule="exact"/>
              <w:jc w:val="left"/>
              <w:rPr>
                <w:rFonts w:ascii="宋体" w:hAnsi="宋体" w:cs="宋体"/>
                <w:color w:val="auto"/>
                <w:kern w:val="0"/>
                <w:sz w:val="18"/>
                <w:szCs w:val="18"/>
              </w:rPr>
            </w:pPr>
          </w:p>
        </w:tc>
        <w:tc>
          <w:tcPr>
            <w:tcW w:w="1369" w:type="dxa"/>
            <w:vAlign w:val="center"/>
          </w:tcPr>
          <w:p w14:paraId="221835F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14:paraId="730A03C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49C35FC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vAlign w:val="center"/>
          </w:tcPr>
          <w:p w14:paraId="1AF6DA9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1000≤Y＜30000</w:t>
            </w:r>
          </w:p>
        </w:tc>
        <w:tc>
          <w:tcPr>
            <w:tcW w:w="1426" w:type="dxa"/>
            <w:vAlign w:val="center"/>
          </w:tcPr>
          <w:p w14:paraId="55D5AD4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vAlign w:val="center"/>
          </w:tcPr>
          <w:p w14:paraId="50EC8EC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2D47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3247157">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邮政业</w:t>
            </w:r>
          </w:p>
        </w:tc>
        <w:tc>
          <w:tcPr>
            <w:tcW w:w="1369" w:type="dxa"/>
            <w:vAlign w:val="center"/>
          </w:tcPr>
          <w:p w14:paraId="5842968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14:paraId="09C7546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14:paraId="148762D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vAlign w:val="center"/>
          </w:tcPr>
          <w:p w14:paraId="48317D8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vAlign w:val="center"/>
          </w:tcPr>
          <w:p w14:paraId="3E9210F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vAlign w:val="center"/>
          </w:tcPr>
          <w:p w14:paraId="52F4D71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422F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BBE2618">
            <w:pPr>
              <w:widowControl/>
              <w:spacing w:line="280" w:lineRule="exact"/>
              <w:jc w:val="left"/>
              <w:rPr>
                <w:rFonts w:ascii="宋体" w:hAnsi="宋体" w:cs="宋体"/>
                <w:color w:val="auto"/>
                <w:kern w:val="0"/>
                <w:sz w:val="18"/>
                <w:szCs w:val="18"/>
              </w:rPr>
            </w:pPr>
          </w:p>
        </w:tc>
        <w:tc>
          <w:tcPr>
            <w:tcW w:w="1369" w:type="dxa"/>
            <w:vAlign w:val="center"/>
          </w:tcPr>
          <w:p w14:paraId="6D30F16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14:paraId="2954686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3EF27CC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vAlign w:val="center"/>
          </w:tcPr>
          <w:p w14:paraId="7B42B47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2000≤Y＜30000</w:t>
            </w:r>
          </w:p>
        </w:tc>
        <w:tc>
          <w:tcPr>
            <w:tcW w:w="1426" w:type="dxa"/>
            <w:vAlign w:val="center"/>
          </w:tcPr>
          <w:p w14:paraId="3E8275B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vAlign w:val="center"/>
          </w:tcPr>
          <w:p w14:paraId="24C0B03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39C75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49C6BE3">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住宿业</w:t>
            </w:r>
          </w:p>
        </w:tc>
        <w:tc>
          <w:tcPr>
            <w:tcW w:w="1369" w:type="dxa"/>
            <w:vAlign w:val="center"/>
          </w:tcPr>
          <w:p w14:paraId="4EA8C19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14:paraId="1D4764F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14:paraId="3B9BFE3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vAlign w:val="center"/>
          </w:tcPr>
          <w:p w14:paraId="13097777">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vAlign w:val="center"/>
          </w:tcPr>
          <w:p w14:paraId="389F12D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vAlign w:val="center"/>
          </w:tcPr>
          <w:p w14:paraId="21E745E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63E4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34F88CE">
            <w:pPr>
              <w:widowControl/>
              <w:spacing w:line="280" w:lineRule="exact"/>
              <w:jc w:val="left"/>
              <w:rPr>
                <w:rFonts w:ascii="宋体" w:hAnsi="宋体" w:cs="宋体"/>
                <w:color w:val="auto"/>
                <w:kern w:val="0"/>
                <w:sz w:val="18"/>
                <w:szCs w:val="18"/>
              </w:rPr>
            </w:pPr>
          </w:p>
        </w:tc>
        <w:tc>
          <w:tcPr>
            <w:tcW w:w="1369" w:type="dxa"/>
            <w:vAlign w:val="center"/>
          </w:tcPr>
          <w:p w14:paraId="137E05C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14:paraId="7DCF421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0A57EE8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vAlign w:val="center"/>
          </w:tcPr>
          <w:p w14:paraId="2B9DA1B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vAlign w:val="center"/>
          </w:tcPr>
          <w:p w14:paraId="679ACAC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vAlign w:val="center"/>
          </w:tcPr>
          <w:p w14:paraId="45F50CA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4BD0E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47CC3E8">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餐饮业</w:t>
            </w:r>
          </w:p>
        </w:tc>
        <w:tc>
          <w:tcPr>
            <w:tcW w:w="1369" w:type="dxa"/>
            <w:vAlign w:val="center"/>
          </w:tcPr>
          <w:p w14:paraId="430B61F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14:paraId="7A5EA32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14:paraId="4912359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vAlign w:val="center"/>
          </w:tcPr>
          <w:p w14:paraId="6E5573BF">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vAlign w:val="center"/>
          </w:tcPr>
          <w:p w14:paraId="0F78428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vAlign w:val="center"/>
          </w:tcPr>
          <w:p w14:paraId="65B336A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5D3D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64A9199">
            <w:pPr>
              <w:widowControl/>
              <w:spacing w:line="280" w:lineRule="exact"/>
              <w:jc w:val="left"/>
              <w:rPr>
                <w:rFonts w:ascii="宋体" w:hAnsi="宋体" w:cs="宋体"/>
                <w:color w:val="auto"/>
                <w:kern w:val="0"/>
                <w:sz w:val="18"/>
                <w:szCs w:val="18"/>
              </w:rPr>
            </w:pPr>
          </w:p>
        </w:tc>
        <w:tc>
          <w:tcPr>
            <w:tcW w:w="1369" w:type="dxa"/>
            <w:vAlign w:val="center"/>
          </w:tcPr>
          <w:p w14:paraId="4FAFFDB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14:paraId="76D1DA5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69AC49D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vAlign w:val="center"/>
          </w:tcPr>
          <w:p w14:paraId="1B2A336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vAlign w:val="center"/>
          </w:tcPr>
          <w:p w14:paraId="3896875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vAlign w:val="center"/>
          </w:tcPr>
          <w:p w14:paraId="3185096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703C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B796A9B">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信息传输业*</w:t>
            </w:r>
          </w:p>
        </w:tc>
        <w:tc>
          <w:tcPr>
            <w:tcW w:w="1369" w:type="dxa"/>
            <w:vAlign w:val="center"/>
          </w:tcPr>
          <w:p w14:paraId="4DC5A7D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14:paraId="12A755B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14:paraId="2BC1C79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X≥2000</w:t>
            </w:r>
          </w:p>
        </w:tc>
        <w:tc>
          <w:tcPr>
            <w:tcW w:w="1701" w:type="dxa"/>
            <w:vAlign w:val="center"/>
          </w:tcPr>
          <w:p w14:paraId="2FD3846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100≤X＜2000</w:t>
            </w:r>
          </w:p>
        </w:tc>
        <w:tc>
          <w:tcPr>
            <w:tcW w:w="1426" w:type="dxa"/>
            <w:vAlign w:val="center"/>
          </w:tcPr>
          <w:p w14:paraId="49D19BA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vAlign w:val="center"/>
          </w:tcPr>
          <w:p w14:paraId="5DAE4B7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08F6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B8B10C2">
            <w:pPr>
              <w:widowControl/>
              <w:spacing w:line="280" w:lineRule="exact"/>
              <w:jc w:val="left"/>
              <w:rPr>
                <w:rFonts w:ascii="宋体" w:hAnsi="宋体" w:cs="宋体"/>
                <w:color w:val="auto"/>
                <w:kern w:val="0"/>
                <w:sz w:val="18"/>
                <w:szCs w:val="18"/>
              </w:rPr>
            </w:pPr>
          </w:p>
        </w:tc>
        <w:tc>
          <w:tcPr>
            <w:tcW w:w="1369" w:type="dxa"/>
            <w:vAlign w:val="center"/>
          </w:tcPr>
          <w:p w14:paraId="532B10C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14:paraId="74B1DBA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7111159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Y≥100000</w:t>
            </w:r>
          </w:p>
        </w:tc>
        <w:tc>
          <w:tcPr>
            <w:tcW w:w="1701" w:type="dxa"/>
            <w:vAlign w:val="center"/>
          </w:tcPr>
          <w:p w14:paraId="410B95B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1000≤Y＜100000</w:t>
            </w:r>
          </w:p>
        </w:tc>
        <w:tc>
          <w:tcPr>
            <w:tcW w:w="1426" w:type="dxa"/>
            <w:vAlign w:val="center"/>
          </w:tcPr>
          <w:p w14:paraId="34DBDE4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vAlign w:val="center"/>
          </w:tcPr>
          <w:p w14:paraId="4644C5E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4899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B502C75">
            <w:pPr>
              <w:widowControl/>
              <w:spacing w:line="280" w:lineRule="exact"/>
              <w:jc w:val="left"/>
              <w:rPr>
                <w:rFonts w:ascii="宋体" w:hAnsi="宋体" w:cs="宋体"/>
                <w:color w:val="auto"/>
                <w:spacing w:val="-12"/>
                <w:kern w:val="0"/>
                <w:sz w:val="18"/>
                <w:szCs w:val="18"/>
              </w:rPr>
            </w:pPr>
            <w:r>
              <w:rPr>
                <w:rFonts w:hint="eastAsia" w:ascii="宋体" w:hAnsi="宋体" w:cs="宋体"/>
                <w:color w:val="auto"/>
                <w:spacing w:val="-12"/>
                <w:kern w:val="0"/>
                <w:sz w:val="18"/>
                <w:szCs w:val="18"/>
              </w:rPr>
              <w:t>软件和信息技术服</w:t>
            </w:r>
            <w:r>
              <w:rPr>
                <w:rFonts w:hint="eastAsia" w:ascii="宋体" w:hAnsi="宋体" w:cs="宋体"/>
                <w:color w:val="auto"/>
                <w:kern w:val="0"/>
                <w:sz w:val="18"/>
                <w:szCs w:val="18"/>
              </w:rPr>
              <w:t>务业</w:t>
            </w:r>
          </w:p>
        </w:tc>
        <w:tc>
          <w:tcPr>
            <w:tcW w:w="1369" w:type="dxa"/>
            <w:vAlign w:val="center"/>
          </w:tcPr>
          <w:p w14:paraId="369DCDA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14:paraId="2DDFCDF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14:paraId="2E05F30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vAlign w:val="center"/>
          </w:tcPr>
          <w:p w14:paraId="09F20055">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vAlign w:val="center"/>
          </w:tcPr>
          <w:p w14:paraId="2C8B9CC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vAlign w:val="center"/>
          </w:tcPr>
          <w:p w14:paraId="0E430C2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46E2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3CB52A54">
            <w:pPr>
              <w:widowControl/>
              <w:spacing w:line="280" w:lineRule="exact"/>
              <w:jc w:val="left"/>
              <w:rPr>
                <w:rFonts w:ascii="宋体" w:hAnsi="宋体" w:cs="宋体"/>
                <w:color w:val="auto"/>
                <w:spacing w:val="-12"/>
                <w:kern w:val="0"/>
                <w:sz w:val="18"/>
                <w:szCs w:val="18"/>
              </w:rPr>
            </w:pPr>
          </w:p>
        </w:tc>
        <w:tc>
          <w:tcPr>
            <w:tcW w:w="1369" w:type="dxa"/>
            <w:vAlign w:val="center"/>
          </w:tcPr>
          <w:p w14:paraId="357DCD4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14:paraId="11BA9A4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65CC2F6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vAlign w:val="center"/>
          </w:tcPr>
          <w:p w14:paraId="646904E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w:t>
            </w:r>
          </w:p>
        </w:tc>
        <w:tc>
          <w:tcPr>
            <w:tcW w:w="1426" w:type="dxa"/>
            <w:vAlign w:val="center"/>
          </w:tcPr>
          <w:p w14:paraId="6A1A732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50≤Y＜1000</w:t>
            </w:r>
          </w:p>
        </w:tc>
        <w:tc>
          <w:tcPr>
            <w:tcW w:w="992" w:type="dxa"/>
            <w:vAlign w:val="center"/>
          </w:tcPr>
          <w:p w14:paraId="4C4B386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14:paraId="0255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02E8633">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房地产开发经营</w:t>
            </w:r>
          </w:p>
        </w:tc>
        <w:tc>
          <w:tcPr>
            <w:tcW w:w="1369" w:type="dxa"/>
            <w:vAlign w:val="center"/>
          </w:tcPr>
          <w:p w14:paraId="00BCC52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14:paraId="40F125B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28353E8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Y≥200000</w:t>
            </w:r>
          </w:p>
        </w:tc>
        <w:tc>
          <w:tcPr>
            <w:tcW w:w="1701" w:type="dxa"/>
            <w:vAlign w:val="center"/>
          </w:tcPr>
          <w:p w14:paraId="65A1756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1000≤Y＜200000</w:t>
            </w:r>
          </w:p>
        </w:tc>
        <w:tc>
          <w:tcPr>
            <w:tcW w:w="1426" w:type="dxa"/>
            <w:vAlign w:val="center"/>
          </w:tcPr>
          <w:p w14:paraId="5A01423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vAlign w:val="center"/>
          </w:tcPr>
          <w:p w14:paraId="3B0CD81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4974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320104E">
            <w:pPr>
              <w:widowControl/>
              <w:spacing w:line="280" w:lineRule="exact"/>
              <w:jc w:val="left"/>
              <w:rPr>
                <w:rFonts w:ascii="宋体" w:hAnsi="宋体" w:cs="宋体"/>
                <w:color w:val="auto"/>
                <w:kern w:val="0"/>
                <w:sz w:val="18"/>
                <w:szCs w:val="18"/>
              </w:rPr>
            </w:pPr>
          </w:p>
        </w:tc>
        <w:tc>
          <w:tcPr>
            <w:tcW w:w="1369" w:type="dxa"/>
            <w:vAlign w:val="center"/>
          </w:tcPr>
          <w:p w14:paraId="119972E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vAlign w:val="center"/>
          </w:tcPr>
          <w:p w14:paraId="279BBA1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60D9EF4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Z≥10000</w:t>
            </w:r>
          </w:p>
        </w:tc>
        <w:tc>
          <w:tcPr>
            <w:tcW w:w="1701" w:type="dxa"/>
            <w:vAlign w:val="center"/>
          </w:tcPr>
          <w:p w14:paraId="6838A85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5000≤Z＜10000</w:t>
            </w:r>
          </w:p>
        </w:tc>
        <w:tc>
          <w:tcPr>
            <w:tcW w:w="1426" w:type="dxa"/>
            <w:vAlign w:val="center"/>
          </w:tcPr>
          <w:p w14:paraId="3A430F4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2000≤Z＜5000</w:t>
            </w:r>
          </w:p>
        </w:tc>
        <w:tc>
          <w:tcPr>
            <w:tcW w:w="992" w:type="dxa"/>
            <w:vAlign w:val="center"/>
          </w:tcPr>
          <w:p w14:paraId="66A6991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Z＜2000</w:t>
            </w:r>
          </w:p>
        </w:tc>
      </w:tr>
      <w:tr w14:paraId="776A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7BE2CC8">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物业管理</w:t>
            </w:r>
          </w:p>
        </w:tc>
        <w:tc>
          <w:tcPr>
            <w:tcW w:w="1369" w:type="dxa"/>
            <w:vAlign w:val="center"/>
          </w:tcPr>
          <w:p w14:paraId="589786A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14:paraId="1D95162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14:paraId="2FADD27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vAlign w:val="center"/>
          </w:tcPr>
          <w:p w14:paraId="6A80140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vAlign w:val="center"/>
          </w:tcPr>
          <w:p w14:paraId="16190F3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992" w:type="dxa"/>
            <w:vAlign w:val="center"/>
          </w:tcPr>
          <w:p w14:paraId="4701AF3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w:t>
            </w:r>
          </w:p>
        </w:tc>
      </w:tr>
      <w:tr w14:paraId="2A15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D822F7F">
            <w:pPr>
              <w:widowControl/>
              <w:spacing w:line="280" w:lineRule="exact"/>
              <w:jc w:val="left"/>
              <w:rPr>
                <w:rFonts w:ascii="宋体" w:hAnsi="宋体" w:cs="宋体"/>
                <w:color w:val="auto"/>
                <w:kern w:val="0"/>
                <w:sz w:val="18"/>
                <w:szCs w:val="18"/>
              </w:rPr>
            </w:pPr>
          </w:p>
        </w:tc>
        <w:tc>
          <w:tcPr>
            <w:tcW w:w="1369" w:type="dxa"/>
            <w:vAlign w:val="center"/>
          </w:tcPr>
          <w:p w14:paraId="0CBE2EF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14:paraId="7C4A5B4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61D0060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Y≥5000</w:t>
            </w:r>
          </w:p>
        </w:tc>
        <w:tc>
          <w:tcPr>
            <w:tcW w:w="1701" w:type="dxa"/>
            <w:vAlign w:val="center"/>
          </w:tcPr>
          <w:p w14:paraId="6E2D2E27">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1426" w:type="dxa"/>
            <w:vAlign w:val="center"/>
          </w:tcPr>
          <w:p w14:paraId="32224FF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500≤Y＜1000</w:t>
            </w:r>
          </w:p>
        </w:tc>
        <w:tc>
          <w:tcPr>
            <w:tcW w:w="992" w:type="dxa"/>
            <w:vAlign w:val="center"/>
          </w:tcPr>
          <w:p w14:paraId="57FDAF7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w:t>
            </w:r>
          </w:p>
        </w:tc>
      </w:tr>
      <w:tr w14:paraId="2D10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61CE15C">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租赁和商务服务业</w:t>
            </w:r>
          </w:p>
        </w:tc>
        <w:tc>
          <w:tcPr>
            <w:tcW w:w="1369" w:type="dxa"/>
            <w:vAlign w:val="center"/>
          </w:tcPr>
          <w:p w14:paraId="1528442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14:paraId="09D8227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14:paraId="4A00B2C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vAlign w:val="center"/>
          </w:tcPr>
          <w:p w14:paraId="370EC5D0">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vAlign w:val="center"/>
          </w:tcPr>
          <w:p w14:paraId="7CE4D66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vAlign w:val="center"/>
          </w:tcPr>
          <w:p w14:paraId="4A9B46C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4415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238BF73">
            <w:pPr>
              <w:widowControl/>
              <w:spacing w:line="280" w:lineRule="exact"/>
              <w:jc w:val="left"/>
              <w:rPr>
                <w:rFonts w:ascii="宋体" w:hAnsi="宋体" w:cs="宋体"/>
                <w:color w:val="auto"/>
                <w:kern w:val="0"/>
                <w:sz w:val="18"/>
                <w:szCs w:val="18"/>
              </w:rPr>
            </w:pPr>
          </w:p>
        </w:tc>
        <w:tc>
          <w:tcPr>
            <w:tcW w:w="1369" w:type="dxa"/>
            <w:vAlign w:val="center"/>
          </w:tcPr>
          <w:p w14:paraId="2B5BBCC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vAlign w:val="center"/>
          </w:tcPr>
          <w:p w14:paraId="7A8F190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4E99B25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Z≥120000</w:t>
            </w:r>
          </w:p>
        </w:tc>
        <w:tc>
          <w:tcPr>
            <w:tcW w:w="1701" w:type="dxa"/>
            <w:vAlign w:val="center"/>
          </w:tcPr>
          <w:p w14:paraId="60DF740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8000≤Z＜120000</w:t>
            </w:r>
          </w:p>
        </w:tc>
        <w:tc>
          <w:tcPr>
            <w:tcW w:w="1426" w:type="dxa"/>
            <w:vAlign w:val="center"/>
          </w:tcPr>
          <w:p w14:paraId="4FE0A70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100≤Z＜8000</w:t>
            </w:r>
          </w:p>
        </w:tc>
        <w:tc>
          <w:tcPr>
            <w:tcW w:w="992" w:type="dxa"/>
            <w:vAlign w:val="center"/>
          </w:tcPr>
          <w:p w14:paraId="7CBDCCA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w:t>
            </w:r>
          </w:p>
        </w:tc>
      </w:tr>
      <w:tr w14:paraId="0C55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40630EDB">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其他未列明行业*</w:t>
            </w:r>
          </w:p>
        </w:tc>
        <w:tc>
          <w:tcPr>
            <w:tcW w:w="1369" w:type="dxa"/>
            <w:vAlign w:val="center"/>
          </w:tcPr>
          <w:p w14:paraId="052F248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14:paraId="6F7A722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14:paraId="3A7DC64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vAlign w:val="center"/>
          </w:tcPr>
          <w:p w14:paraId="11EC6DF5">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vAlign w:val="center"/>
          </w:tcPr>
          <w:p w14:paraId="33DFBAA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vAlign w:val="center"/>
          </w:tcPr>
          <w:p w14:paraId="0D020CB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bl>
    <w:p w14:paraId="6107D8BB">
      <w:pPr>
        <w:widowControl/>
        <w:spacing w:line="280" w:lineRule="exact"/>
        <w:rPr>
          <w:rFonts w:ascii="宋体" w:hAnsi="宋体" w:cs="宋体"/>
          <w:color w:val="auto"/>
          <w:spacing w:val="8"/>
          <w:kern w:val="0"/>
          <w:sz w:val="24"/>
        </w:rPr>
      </w:pPr>
    </w:p>
    <w:p w14:paraId="58989965">
      <w:pPr>
        <w:widowControl/>
        <w:spacing w:line="360" w:lineRule="auto"/>
        <w:rPr>
          <w:rFonts w:asciiTheme="minorEastAsia" w:hAnsiTheme="minorEastAsia" w:cstheme="minorEastAsia"/>
          <w:color w:val="auto"/>
          <w:spacing w:val="8"/>
          <w:kern w:val="0"/>
          <w:szCs w:val="21"/>
        </w:rPr>
      </w:pPr>
      <w:r>
        <w:rPr>
          <w:rFonts w:hint="eastAsia" w:asciiTheme="minorEastAsia" w:hAnsiTheme="minorEastAsia" w:cstheme="minorEastAsia"/>
          <w:color w:val="auto"/>
          <w:spacing w:val="8"/>
          <w:kern w:val="0"/>
          <w:szCs w:val="21"/>
        </w:rPr>
        <w:t>说明：</w:t>
      </w:r>
    </w:p>
    <w:p w14:paraId="747884AF">
      <w:pPr>
        <w:pStyle w:val="20"/>
        <w:adjustRightInd w:val="0"/>
        <w:spacing w:line="360" w:lineRule="auto"/>
        <w:ind w:firstLine="452" w:firstLineChars="200"/>
        <w:contextualSpacing/>
        <w:rPr>
          <w:rFonts w:asciiTheme="minorEastAsia" w:hAnsiTheme="minorEastAsia" w:eastAsiaTheme="minorEastAsia" w:cstheme="minorEastAsia"/>
          <w:color w:val="auto"/>
          <w:spacing w:val="8"/>
          <w:sz w:val="21"/>
        </w:rPr>
      </w:pPr>
      <w:r>
        <w:rPr>
          <w:rFonts w:hint="eastAsia" w:asciiTheme="minorEastAsia" w:hAnsiTheme="minorEastAsia" w:eastAsiaTheme="minorEastAsia" w:cstheme="minorEastAsia"/>
          <w:color w:val="auto"/>
          <w:spacing w:val="8"/>
          <w:sz w:val="21"/>
        </w:rPr>
        <w:t>1.大型、中型和小型企业须同时满足所列指标的下限，否则下划一档；微型企业只须满足所列指标中的一项即可。</w:t>
      </w:r>
    </w:p>
    <w:p w14:paraId="2EB754B1">
      <w:pPr>
        <w:pStyle w:val="20"/>
        <w:adjustRightInd w:val="0"/>
        <w:spacing w:line="360" w:lineRule="auto"/>
        <w:ind w:firstLine="452" w:firstLineChars="200"/>
        <w:contextualSpacing/>
        <w:rPr>
          <w:rFonts w:asciiTheme="minorEastAsia" w:hAnsiTheme="minorEastAsia" w:eastAsiaTheme="minorEastAsia" w:cstheme="minorEastAsia"/>
          <w:color w:val="auto"/>
          <w:spacing w:val="8"/>
          <w:sz w:val="21"/>
        </w:rPr>
      </w:pPr>
      <w:r>
        <w:rPr>
          <w:rFonts w:hint="eastAsia" w:asciiTheme="minorEastAsia" w:hAnsiTheme="minorEastAsia" w:eastAsiaTheme="minorEastAsia" w:cstheme="minorEastAsia"/>
          <w:color w:val="auto"/>
          <w:spacing w:val="8"/>
          <w:sz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34953EA">
      <w:pPr>
        <w:pStyle w:val="20"/>
        <w:spacing w:line="360" w:lineRule="auto"/>
        <w:ind w:firstLine="452" w:firstLineChars="200"/>
        <w:rPr>
          <w:rFonts w:asciiTheme="minorEastAsia" w:hAnsiTheme="minorEastAsia" w:eastAsiaTheme="minorEastAsia" w:cstheme="minorEastAsia"/>
          <w:color w:val="auto"/>
          <w:spacing w:val="8"/>
          <w:sz w:val="21"/>
        </w:rPr>
      </w:pPr>
      <w:r>
        <w:rPr>
          <w:rFonts w:hint="eastAsia" w:asciiTheme="minorEastAsia" w:hAnsiTheme="minorEastAsia" w:eastAsiaTheme="minorEastAsia" w:cstheme="minorEastAsia"/>
          <w:color w:val="auto"/>
          <w:spacing w:val="8"/>
          <w:sz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8FE2BC8">
      <w:pPr>
        <w:pStyle w:val="28"/>
        <w:widowControl/>
        <w:shd w:val="clear" w:color="auto" w:fill="FFFFFF"/>
        <w:spacing w:before="30" w:after="30"/>
        <w:jc w:val="left"/>
        <w:rPr>
          <w:rFonts w:ascii="宋体" w:hAnsi="宋体" w:cs="宋体"/>
          <w:color w:val="auto"/>
          <w:sz w:val="32"/>
          <w:szCs w:val="32"/>
        </w:rPr>
      </w:pPr>
    </w:p>
    <w:p w14:paraId="67A6B5F9">
      <w:pPr>
        <w:pStyle w:val="28"/>
        <w:widowControl/>
        <w:shd w:val="clear" w:color="auto" w:fill="FFFFFF"/>
        <w:spacing w:before="30" w:after="30"/>
        <w:jc w:val="left"/>
        <w:rPr>
          <w:rFonts w:ascii="宋体" w:hAnsi="宋体" w:cs="宋体"/>
          <w:color w:val="auto"/>
          <w:sz w:val="32"/>
          <w:szCs w:val="32"/>
        </w:rPr>
      </w:pPr>
    </w:p>
    <w:p w14:paraId="0D11225C">
      <w:pPr>
        <w:pStyle w:val="28"/>
        <w:widowControl/>
        <w:shd w:val="clear" w:color="auto" w:fill="FFFFFF"/>
        <w:spacing w:before="30" w:after="30"/>
        <w:jc w:val="left"/>
        <w:rPr>
          <w:rFonts w:ascii="宋体" w:hAnsi="宋体" w:cs="宋体"/>
          <w:color w:val="auto"/>
          <w:sz w:val="32"/>
          <w:szCs w:val="32"/>
        </w:rPr>
      </w:pPr>
    </w:p>
    <w:p w14:paraId="3C40EB33">
      <w:pPr>
        <w:pStyle w:val="28"/>
        <w:widowControl/>
        <w:shd w:val="clear" w:color="auto" w:fill="FFFFFF"/>
        <w:spacing w:before="30" w:after="30"/>
        <w:jc w:val="left"/>
        <w:rPr>
          <w:rFonts w:ascii="宋体" w:hAnsi="宋体" w:cs="宋体"/>
          <w:color w:val="auto"/>
          <w:sz w:val="32"/>
          <w:szCs w:val="32"/>
        </w:rPr>
      </w:pPr>
    </w:p>
    <w:p w14:paraId="7051857B">
      <w:pPr>
        <w:pStyle w:val="28"/>
        <w:widowControl/>
        <w:shd w:val="clear" w:color="auto" w:fill="FFFFFF"/>
        <w:spacing w:before="30" w:after="30"/>
        <w:jc w:val="left"/>
        <w:rPr>
          <w:rFonts w:ascii="宋体" w:hAnsi="宋体" w:cs="宋体"/>
          <w:color w:val="auto"/>
          <w:sz w:val="32"/>
          <w:szCs w:val="32"/>
        </w:rPr>
      </w:pPr>
    </w:p>
    <w:p w14:paraId="24D9F6E1">
      <w:pPr>
        <w:pStyle w:val="28"/>
        <w:widowControl/>
        <w:shd w:val="clear" w:color="auto" w:fill="FFFFFF"/>
        <w:spacing w:before="30" w:after="30"/>
        <w:jc w:val="left"/>
        <w:rPr>
          <w:rFonts w:ascii="宋体" w:hAnsi="宋体" w:cs="宋体"/>
          <w:color w:val="auto"/>
          <w:sz w:val="32"/>
          <w:szCs w:val="32"/>
        </w:rPr>
      </w:pPr>
    </w:p>
    <w:p w14:paraId="7A5934B8">
      <w:pPr>
        <w:pStyle w:val="28"/>
        <w:widowControl/>
        <w:shd w:val="clear" w:color="auto" w:fill="FFFFFF"/>
        <w:spacing w:before="30" w:after="30"/>
        <w:jc w:val="left"/>
        <w:rPr>
          <w:rFonts w:ascii="宋体" w:hAnsi="宋体" w:cs="宋体"/>
          <w:color w:val="auto"/>
          <w:sz w:val="32"/>
          <w:szCs w:val="32"/>
        </w:rPr>
      </w:pPr>
    </w:p>
    <w:p w14:paraId="650A5C91">
      <w:pPr>
        <w:pStyle w:val="28"/>
        <w:widowControl/>
        <w:shd w:val="clear" w:color="auto" w:fill="FFFFFF"/>
        <w:spacing w:before="30" w:after="30"/>
        <w:jc w:val="left"/>
        <w:rPr>
          <w:rFonts w:ascii="宋体" w:hAnsi="宋体" w:cs="宋体"/>
          <w:color w:val="auto"/>
          <w:sz w:val="32"/>
          <w:szCs w:val="32"/>
        </w:rPr>
      </w:pPr>
    </w:p>
    <w:p w14:paraId="5329ECAE">
      <w:pPr>
        <w:pStyle w:val="28"/>
        <w:widowControl/>
        <w:shd w:val="clear" w:color="auto" w:fill="FFFFFF"/>
        <w:spacing w:before="30" w:after="30"/>
        <w:jc w:val="left"/>
        <w:rPr>
          <w:rFonts w:ascii="宋体" w:hAnsi="宋体" w:cs="宋体"/>
          <w:color w:val="auto"/>
          <w:sz w:val="32"/>
          <w:szCs w:val="32"/>
        </w:rPr>
      </w:pPr>
    </w:p>
    <w:p w14:paraId="5524BDC8">
      <w:pPr>
        <w:pStyle w:val="28"/>
        <w:widowControl/>
        <w:shd w:val="clear" w:color="auto" w:fill="FFFFFF"/>
        <w:spacing w:before="30" w:after="30"/>
        <w:jc w:val="left"/>
        <w:rPr>
          <w:rFonts w:ascii="宋体" w:hAnsi="宋体" w:cs="宋体"/>
          <w:color w:val="auto"/>
          <w:sz w:val="32"/>
          <w:szCs w:val="32"/>
        </w:rPr>
      </w:pPr>
    </w:p>
    <w:p w14:paraId="0D63CB8B">
      <w:pPr>
        <w:pStyle w:val="28"/>
        <w:widowControl/>
        <w:shd w:val="clear" w:color="auto" w:fill="FFFFFF"/>
        <w:spacing w:before="30" w:after="30"/>
        <w:jc w:val="left"/>
        <w:rPr>
          <w:rFonts w:ascii="宋体" w:hAnsi="宋体" w:cs="宋体"/>
          <w:color w:val="auto"/>
          <w:sz w:val="32"/>
          <w:szCs w:val="32"/>
        </w:rPr>
      </w:pPr>
    </w:p>
    <w:p w14:paraId="0F2FD6BB">
      <w:pPr>
        <w:pStyle w:val="28"/>
        <w:widowControl/>
        <w:shd w:val="clear" w:color="auto" w:fill="FFFFFF"/>
        <w:spacing w:before="30" w:after="30"/>
        <w:jc w:val="left"/>
        <w:rPr>
          <w:rFonts w:ascii="宋体" w:hAnsi="宋体" w:cs="宋体"/>
          <w:color w:val="auto"/>
          <w:sz w:val="32"/>
          <w:szCs w:val="32"/>
        </w:rPr>
      </w:pPr>
    </w:p>
    <w:p w14:paraId="64E41125">
      <w:pPr>
        <w:pStyle w:val="28"/>
        <w:widowControl/>
        <w:shd w:val="clear" w:color="auto" w:fill="FFFFFF"/>
        <w:spacing w:before="30" w:after="30"/>
        <w:jc w:val="left"/>
        <w:rPr>
          <w:rFonts w:ascii="宋体" w:hAnsi="宋体" w:cs="宋体"/>
          <w:color w:val="auto"/>
          <w:sz w:val="32"/>
          <w:szCs w:val="32"/>
        </w:rPr>
      </w:pPr>
    </w:p>
    <w:p w14:paraId="6415ED4E">
      <w:pPr>
        <w:pStyle w:val="28"/>
        <w:widowControl/>
        <w:shd w:val="clear" w:color="auto" w:fill="FFFFFF"/>
        <w:spacing w:before="30" w:after="30"/>
        <w:jc w:val="left"/>
        <w:rPr>
          <w:rFonts w:ascii="宋体" w:hAnsi="宋体" w:cs="宋体"/>
          <w:color w:val="auto"/>
          <w:sz w:val="32"/>
          <w:szCs w:val="32"/>
        </w:rPr>
      </w:pPr>
    </w:p>
    <w:p w14:paraId="5E6196C6">
      <w:pPr>
        <w:pStyle w:val="28"/>
        <w:widowControl/>
        <w:shd w:val="clear" w:color="auto" w:fill="FFFFFF"/>
        <w:spacing w:before="30" w:after="30"/>
        <w:jc w:val="left"/>
        <w:rPr>
          <w:rFonts w:ascii="宋体" w:hAnsi="宋体" w:cs="宋体"/>
          <w:color w:val="auto"/>
          <w:sz w:val="32"/>
          <w:szCs w:val="32"/>
        </w:rPr>
      </w:pPr>
    </w:p>
    <w:p w14:paraId="45608D76">
      <w:pPr>
        <w:pStyle w:val="28"/>
        <w:widowControl/>
        <w:shd w:val="clear" w:color="auto" w:fill="FFFFFF"/>
        <w:spacing w:before="30" w:after="30"/>
        <w:jc w:val="left"/>
        <w:rPr>
          <w:rFonts w:ascii="宋体" w:hAnsi="宋体" w:cs="宋体"/>
          <w:color w:val="auto"/>
          <w:sz w:val="32"/>
          <w:szCs w:val="32"/>
        </w:rPr>
      </w:pPr>
    </w:p>
    <w:p w14:paraId="2AE5D4B8">
      <w:pPr>
        <w:pStyle w:val="28"/>
        <w:widowControl/>
        <w:shd w:val="clear" w:color="auto" w:fill="FFFFFF"/>
        <w:spacing w:before="30" w:after="30"/>
        <w:jc w:val="left"/>
        <w:rPr>
          <w:rFonts w:ascii="宋体" w:hAnsi="宋体" w:cs="宋体"/>
          <w:color w:val="auto"/>
          <w:sz w:val="32"/>
          <w:szCs w:val="32"/>
        </w:rPr>
      </w:pPr>
    </w:p>
    <w:p w14:paraId="75BA6D8F">
      <w:pPr>
        <w:pStyle w:val="28"/>
        <w:widowControl/>
        <w:shd w:val="clear" w:color="auto" w:fill="FFFFFF"/>
        <w:spacing w:before="30" w:after="30"/>
        <w:jc w:val="left"/>
        <w:rPr>
          <w:rFonts w:ascii="宋体" w:hAnsi="宋体" w:cs="宋体"/>
          <w:color w:val="auto"/>
          <w:sz w:val="32"/>
          <w:szCs w:val="32"/>
        </w:rPr>
      </w:pPr>
    </w:p>
    <w:p w14:paraId="42F7C2E7">
      <w:pPr>
        <w:pStyle w:val="28"/>
        <w:widowControl/>
        <w:shd w:val="clear" w:color="auto" w:fill="FFFFFF"/>
        <w:spacing w:before="30" w:after="30"/>
        <w:jc w:val="left"/>
        <w:rPr>
          <w:rFonts w:ascii="宋体" w:hAnsi="宋体" w:cs="宋体"/>
          <w:color w:val="auto"/>
          <w:sz w:val="32"/>
          <w:szCs w:val="32"/>
        </w:rPr>
      </w:pPr>
    </w:p>
    <w:p w14:paraId="079F3AF4">
      <w:pPr>
        <w:pStyle w:val="28"/>
        <w:widowControl/>
        <w:shd w:val="clear" w:color="auto" w:fill="FFFFFF"/>
        <w:spacing w:before="30" w:after="30"/>
        <w:jc w:val="left"/>
        <w:rPr>
          <w:color w:val="auto"/>
        </w:rPr>
      </w:pPr>
      <w:r>
        <w:rPr>
          <w:rFonts w:hint="eastAsia" w:ascii="宋体" w:hAnsi="宋体" w:cs="宋体"/>
          <w:color w:val="auto"/>
          <w:sz w:val="32"/>
          <w:szCs w:val="32"/>
        </w:rPr>
        <w:t>附件3</w:t>
      </w:r>
    </w:p>
    <w:p w14:paraId="585CD9F8">
      <w:pPr>
        <w:pStyle w:val="28"/>
        <w:widowControl/>
        <w:shd w:val="clear" w:color="auto" w:fill="FFFFFF"/>
        <w:spacing w:before="30" w:after="30" w:line="360" w:lineRule="auto"/>
        <w:jc w:val="center"/>
        <w:rPr>
          <w:rFonts w:ascii="宋体" w:hAnsi="宋体" w:cs="宋体"/>
          <w:b/>
          <w:color w:val="auto"/>
          <w:kern w:val="2"/>
          <w:sz w:val="30"/>
          <w:szCs w:val="30"/>
        </w:rPr>
      </w:pPr>
    </w:p>
    <w:p w14:paraId="5CFE716C">
      <w:pPr>
        <w:pStyle w:val="28"/>
        <w:widowControl/>
        <w:shd w:val="clear" w:color="auto" w:fill="FFFFFF"/>
        <w:spacing w:before="30" w:after="30" w:line="360" w:lineRule="auto"/>
        <w:jc w:val="center"/>
        <w:rPr>
          <w:rFonts w:ascii="宋体" w:hAnsi="宋体" w:cs="宋体"/>
          <w:color w:val="auto"/>
          <w:kern w:val="2"/>
        </w:rPr>
      </w:pPr>
      <w:r>
        <w:rPr>
          <w:rFonts w:hint="eastAsia" w:ascii="宋体" w:hAnsi="宋体" w:cs="宋体"/>
          <w:b/>
          <w:color w:val="auto"/>
          <w:kern w:val="2"/>
          <w:sz w:val="30"/>
          <w:szCs w:val="30"/>
        </w:rPr>
        <w:t>中国境内生产的组件成本核算基本规则</w:t>
      </w:r>
    </w:p>
    <w:p w14:paraId="7F15FF44">
      <w:pPr>
        <w:pStyle w:val="28"/>
        <w:widowControl/>
        <w:shd w:val="clear" w:color="auto" w:fill="FFFFFF"/>
        <w:spacing w:before="30" w:after="30" w:line="360" w:lineRule="auto"/>
        <w:ind w:firstLine="420"/>
        <w:rPr>
          <w:rFonts w:ascii="宋体" w:hAnsi="宋体" w:cs="宋体"/>
          <w:color w:val="auto"/>
          <w:kern w:val="2"/>
          <w:sz w:val="21"/>
          <w:szCs w:val="21"/>
        </w:rPr>
      </w:pPr>
      <w:r>
        <w:rPr>
          <w:rFonts w:hint="eastAsia" w:ascii="宋体" w:hAnsi="宋体" w:cs="宋体"/>
          <w:color w:val="auto"/>
          <w:kern w:val="2"/>
          <w:sz w:val="21"/>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A12082F">
      <w:pPr>
        <w:pStyle w:val="28"/>
        <w:widowControl/>
        <w:shd w:val="clear" w:color="auto" w:fill="FFFFFF"/>
        <w:spacing w:before="30" w:after="30" w:line="360" w:lineRule="auto"/>
        <w:ind w:firstLine="420"/>
        <w:rPr>
          <w:rFonts w:ascii="宋体" w:hAnsi="宋体" w:cs="宋体"/>
          <w:color w:val="auto"/>
          <w:kern w:val="2"/>
          <w:sz w:val="21"/>
          <w:szCs w:val="21"/>
        </w:rPr>
      </w:pPr>
      <w:r>
        <w:rPr>
          <w:rFonts w:hint="eastAsia" w:ascii="宋体" w:hAnsi="宋体" w:cs="宋体"/>
          <w:color w:val="auto"/>
          <w:kern w:val="2"/>
          <w:sz w:val="21"/>
          <w:szCs w:val="21"/>
        </w:rPr>
        <w:t>一、产品的一级组件是指直接组成产品的组件。产品的二级组件是指直接组成产品一级组件的组件。一级组件不可分解的，视同二级组件。</w:t>
      </w:r>
    </w:p>
    <w:p w14:paraId="0DA68471">
      <w:pPr>
        <w:pStyle w:val="28"/>
        <w:widowControl/>
        <w:shd w:val="clear" w:color="auto" w:fill="FFFFFF"/>
        <w:spacing w:before="30" w:after="30" w:line="360" w:lineRule="auto"/>
        <w:ind w:firstLine="420"/>
        <w:rPr>
          <w:rFonts w:ascii="宋体" w:hAnsi="宋体" w:cs="宋体"/>
          <w:color w:val="auto"/>
          <w:kern w:val="2"/>
          <w:sz w:val="21"/>
          <w:szCs w:val="21"/>
        </w:rPr>
      </w:pPr>
      <w:r>
        <w:rPr>
          <w:rFonts w:hint="eastAsia" w:ascii="宋体" w:hAnsi="宋体" w:cs="宋体"/>
          <w:color w:val="auto"/>
          <w:kern w:val="2"/>
          <w:sz w:val="21"/>
          <w:szCs w:val="21"/>
        </w:rPr>
        <w:t>二、二级组件在中国境内生产的，其全部成本计入中国境内生产的组件成本；二级组件不在中国境内生产的，其成本不计入中国境内生产的组件成本。</w:t>
      </w:r>
    </w:p>
    <w:p w14:paraId="79B93270">
      <w:pPr>
        <w:pStyle w:val="28"/>
        <w:widowControl/>
        <w:shd w:val="clear" w:color="auto" w:fill="FFFFFF"/>
        <w:spacing w:before="30" w:after="30" w:line="360" w:lineRule="auto"/>
        <w:ind w:firstLine="420"/>
        <w:rPr>
          <w:rFonts w:ascii="宋体" w:hAnsi="宋体" w:cs="宋体"/>
          <w:color w:val="auto"/>
          <w:kern w:val="2"/>
          <w:sz w:val="21"/>
          <w:szCs w:val="21"/>
        </w:rPr>
      </w:pPr>
      <w:r>
        <w:rPr>
          <w:rFonts w:hint="eastAsia" w:ascii="宋体" w:hAnsi="宋体" w:cs="宋体"/>
          <w:color w:val="auto"/>
          <w:kern w:val="2"/>
          <w:sz w:val="21"/>
          <w:szCs w:val="21"/>
        </w:rPr>
        <w:t>三、产品总成本和组件成本以相关会计核算数据、采购合同、进货记录等为基础进行计算。</w:t>
      </w:r>
    </w:p>
    <w:p w14:paraId="265202BD">
      <w:pPr>
        <w:keepNext/>
        <w:keepLines/>
        <w:spacing w:before="340" w:after="330" w:line="360" w:lineRule="auto"/>
        <w:ind w:firstLine="420" w:firstLineChars="200"/>
        <w:jc w:val="center"/>
        <w:outlineLvl w:val="0"/>
        <w:rPr>
          <w:rFonts w:ascii="Times New Roman" w:hAnsi="Times New Roman" w:eastAsia="宋体" w:cs="Times New Roman"/>
          <w:b/>
          <w:bCs/>
          <w:color w:val="auto"/>
          <w:kern w:val="44"/>
          <w:sz w:val="44"/>
          <w:szCs w:val="44"/>
          <w:lang w:val="zh-CN"/>
        </w:rPr>
      </w:pPr>
      <w:r>
        <w:rPr>
          <w:rFonts w:hint="eastAsia" w:ascii="宋体" w:hAnsi="宋体" w:eastAsia="宋体" w:cs="宋体"/>
          <w:color w:val="auto"/>
          <w:szCs w:val="21"/>
        </w:rPr>
        <w:t>四、需要对成本核算规则予以进一步明确的其他有关事项，由财政部会同有关部门另行规定。</w:t>
      </w:r>
      <w:r>
        <w:rPr>
          <w:rFonts w:hint="eastAsia" w:asciiTheme="minorEastAsia" w:hAnsiTheme="minorEastAsia" w:cstheme="minorEastAsia"/>
          <w:color w:val="auto"/>
          <w:szCs w:val="21"/>
        </w:rPr>
        <w:br w:type="page"/>
      </w:r>
      <w:bookmarkStart w:id="69" w:name="_Toc9409"/>
      <w:bookmarkStart w:id="70" w:name="_Toc10873"/>
      <w:bookmarkStart w:id="71" w:name="_Toc1222"/>
      <w:bookmarkStart w:id="72" w:name="_Toc16363"/>
      <w:bookmarkStart w:id="73" w:name="_Toc25569"/>
      <w:bookmarkStart w:id="74" w:name="_Toc382"/>
      <w:bookmarkStart w:id="75" w:name="_Toc2044"/>
      <w:r>
        <w:rPr>
          <w:rFonts w:hint="eastAsia" w:ascii="Cambria" w:hAnsi="Cambria" w:eastAsia="宋体" w:cs="Times New Roman"/>
          <w:b/>
          <w:color w:val="auto"/>
          <w:kern w:val="44"/>
          <w:sz w:val="32"/>
          <w:szCs w:val="32"/>
          <w:lang w:val="zh-CN"/>
        </w:rPr>
        <w:t>第三章 供应商须知</w:t>
      </w:r>
      <w:bookmarkEnd w:id="67"/>
      <w:bookmarkEnd w:id="68"/>
      <w:bookmarkEnd w:id="69"/>
      <w:bookmarkEnd w:id="70"/>
      <w:bookmarkEnd w:id="71"/>
      <w:bookmarkEnd w:id="72"/>
      <w:bookmarkEnd w:id="73"/>
      <w:bookmarkEnd w:id="74"/>
      <w:bookmarkEnd w:id="75"/>
    </w:p>
    <w:p w14:paraId="70947AB6">
      <w:pPr>
        <w:keepNext/>
        <w:keepLines/>
        <w:spacing w:before="260" w:after="260" w:line="416" w:lineRule="auto"/>
        <w:jc w:val="center"/>
        <w:outlineLvl w:val="1"/>
        <w:rPr>
          <w:rFonts w:ascii="宋体" w:hAnsi="宋体" w:eastAsia="宋体" w:cs="Times New Roman"/>
          <w:b/>
          <w:color w:val="auto"/>
          <w:sz w:val="32"/>
          <w:szCs w:val="32"/>
        </w:rPr>
      </w:pPr>
      <w:bookmarkStart w:id="76" w:name="_Toc28658"/>
      <w:bookmarkStart w:id="77" w:name="_Toc80205923"/>
      <w:bookmarkStart w:id="78" w:name="_Toc10590"/>
      <w:r>
        <w:rPr>
          <w:rFonts w:hint="eastAsia" w:ascii="宋体" w:hAnsi="宋体" w:eastAsia="宋体" w:cs="Times New Roman"/>
          <w:bCs/>
          <w:color w:val="auto"/>
          <w:sz w:val="32"/>
          <w:szCs w:val="32"/>
          <w:lang w:val="zh-CN"/>
        </w:rPr>
        <w:t>第一节 供应商须知前附表</w:t>
      </w:r>
      <w:bookmarkEnd w:id="76"/>
      <w:bookmarkEnd w:id="77"/>
      <w:bookmarkEnd w:id="78"/>
    </w:p>
    <w:tbl>
      <w:tblPr>
        <w:tblStyle w:val="30"/>
        <w:tblW w:w="9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2382"/>
        <w:gridCol w:w="6586"/>
      </w:tblGrid>
      <w:tr w14:paraId="60F7E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tcPr>
          <w:p w14:paraId="3B551BFC">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条款号</w:t>
            </w:r>
          </w:p>
        </w:tc>
        <w:tc>
          <w:tcPr>
            <w:tcW w:w="2382" w:type="dxa"/>
            <w:vAlign w:val="center"/>
          </w:tcPr>
          <w:p w14:paraId="34E1076F">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条款内容</w:t>
            </w:r>
          </w:p>
        </w:tc>
        <w:tc>
          <w:tcPr>
            <w:tcW w:w="6586" w:type="dxa"/>
          </w:tcPr>
          <w:p w14:paraId="5BBE7F79">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具体要求</w:t>
            </w:r>
          </w:p>
        </w:tc>
      </w:tr>
      <w:tr w14:paraId="576CE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tcPr>
          <w:p w14:paraId="3B1BF38D">
            <w:pPr>
              <w:spacing w:line="360" w:lineRule="auto"/>
              <w:jc w:val="center"/>
              <w:rPr>
                <w:rFonts w:ascii="宋体" w:hAnsi="宋体" w:eastAsia="宋体" w:cs="Times New Roman"/>
                <w:color w:val="auto"/>
                <w:szCs w:val="21"/>
              </w:rPr>
            </w:pPr>
          </w:p>
          <w:p w14:paraId="0E98EEBE">
            <w:pPr>
              <w:spacing w:line="360" w:lineRule="auto"/>
              <w:jc w:val="center"/>
              <w:rPr>
                <w:rFonts w:ascii="宋体" w:hAnsi="宋体" w:eastAsia="宋体" w:cs="宋体"/>
                <w:b/>
                <w:color w:val="auto"/>
                <w:szCs w:val="21"/>
              </w:rPr>
            </w:pPr>
            <w:r>
              <w:rPr>
                <w:rFonts w:hint="eastAsia" w:ascii="宋体" w:hAnsi="宋体" w:eastAsia="宋体" w:cs="Times New Roman"/>
                <w:color w:val="auto"/>
                <w:szCs w:val="21"/>
              </w:rPr>
              <w:t>2.9</w:t>
            </w:r>
          </w:p>
        </w:tc>
        <w:tc>
          <w:tcPr>
            <w:tcW w:w="2382" w:type="dxa"/>
            <w:vAlign w:val="center"/>
          </w:tcPr>
          <w:p w14:paraId="7B0A042E">
            <w:pPr>
              <w:spacing w:line="360" w:lineRule="auto"/>
              <w:jc w:val="center"/>
              <w:rPr>
                <w:rFonts w:ascii="宋体" w:hAnsi="宋体" w:eastAsia="宋体" w:cs="Times New Roman"/>
                <w:color w:val="auto"/>
                <w:szCs w:val="21"/>
              </w:rPr>
            </w:pPr>
            <w:r>
              <w:rPr>
                <w:rFonts w:hint="eastAsia" w:ascii="宋体" w:hAnsi="宋体" w:eastAsia="宋体" w:cs="Times New Roman"/>
                <w:color w:val="auto"/>
                <w:szCs w:val="21"/>
              </w:rPr>
              <w:t>实质性要求</w:t>
            </w:r>
          </w:p>
        </w:tc>
        <w:tc>
          <w:tcPr>
            <w:tcW w:w="6586" w:type="dxa"/>
          </w:tcPr>
          <w:p w14:paraId="637A39B6">
            <w:p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指竞争性谈判文件中已经指明不提供或不满足则响应文件作无效响应处理的条款，或者采购需求及响应文件格式中带“▲”的条款。</w:t>
            </w:r>
          </w:p>
        </w:tc>
      </w:tr>
      <w:tr w14:paraId="1FA5E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vAlign w:val="center"/>
          </w:tcPr>
          <w:p w14:paraId="0C22ECE7">
            <w:pPr>
              <w:spacing w:line="360" w:lineRule="auto"/>
              <w:jc w:val="center"/>
              <w:rPr>
                <w:rFonts w:ascii="宋体" w:hAnsi="宋体" w:eastAsia="宋体" w:cs="宋体"/>
                <w:color w:val="auto"/>
                <w:szCs w:val="21"/>
              </w:rPr>
            </w:pPr>
            <w:r>
              <w:rPr>
                <w:rFonts w:hint="eastAsia" w:ascii="宋体" w:hAnsi="宋体" w:eastAsia="宋体" w:cs="宋体"/>
                <w:color w:val="auto"/>
                <w:szCs w:val="21"/>
              </w:rPr>
              <w:t>3.1</w:t>
            </w:r>
          </w:p>
        </w:tc>
        <w:tc>
          <w:tcPr>
            <w:tcW w:w="2382" w:type="dxa"/>
            <w:vAlign w:val="center"/>
          </w:tcPr>
          <w:p w14:paraId="2DA80E96">
            <w:pPr>
              <w:spacing w:line="360" w:lineRule="auto"/>
              <w:jc w:val="center"/>
              <w:rPr>
                <w:rFonts w:ascii="宋体" w:hAnsi="宋体" w:eastAsia="宋体" w:cs="宋体"/>
                <w:color w:val="auto"/>
                <w:szCs w:val="21"/>
              </w:rPr>
            </w:pPr>
            <w:r>
              <w:rPr>
                <w:rFonts w:hint="eastAsia" w:ascii="宋体" w:hAnsi="宋体" w:eastAsia="宋体" w:cs="宋体"/>
                <w:color w:val="auto"/>
                <w:szCs w:val="21"/>
              </w:rPr>
              <w:t>供应商资格条件</w:t>
            </w:r>
          </w:p>
        </w:tc>
        <w:tc>
          <w:tcPr>
            <w:tcW w:w="6586" w:type="dxa"/>
          </w:tcPr>
          <w:p w14:paraId="53B690B1">
            <w:pPr>
              <w:spacing w:line="360" w:lineRule="auto"/>
              <w:rPr>
                <w:rFonts w:ascii="宋体" w:hAnsi="宋体" w:eastAsia="宋体" w:cs="宋体"/>
                <w:b/>
                <w:color w:val="auto"/>
                <w:szCs w:val="21"/>
              </w:rPr>
            </w:pPr>
            <w:r>
              <w:rPr>
                <w:rFonts w:hint="eastAsia" w:ascii="宋体" w:hAnsi="宋体" w:eastAsia="宋体" w:cs="Times New Roman"/>
                <w:color w:val="auto"/>
                <w:szCs w:val="21"/>
              </w:rPr>
              <w:t xml:space="preserve">供应商资格条件要求详见竞争性谈判公告。 </w:t>
            </w:r>
          </w:p>
        </w:tc>
      </w:tr>
      <w:tr w14:paraId="01DBB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059BCD8">
            <w:pPr>
              <w:spacing w:line="360" w:lineRule="auto"/>
              <w:jc w:val="center"/>
              <w:rPr>
                <w:rFonts w:ascii="宋体" w:hAnsi="宋体" w:eastAsia="宋体" w:cs="宋体"/>
                <w:color w:val="auto"/>
                <w:szCs w:val="21"/>
              </w:rPr>
            </w:pPr>
            <w:r>
              <w:rPr>
                <w:rFonts w:hint="eastAsia" w:ascii="宋体" w:hAnsi="宋体" w:eastAsia="宋体" w:cs="宋体"/>
                <w:color w:val="auto"/>
                <w:szCs w:val="21"/>
              </w:rPr>
              <w:t>5.1</w:t>
            </w:r>
          </w:p>
        </w:tc>
        <w:tc>
          <w:tcPr>
            <w:tcW w:w="2382" w:type="dxa"/>
            <w:vAlign w:val="center"/>
          </w:tcPr>
          <w:p w14:paraId="77F46247">
            <w:pPr>
              <w:spacing w:line="360" w:lineRule="auto"/>
              <w:jc w:val="center"/>
              <w:rPr>
                <w:rFonts w:ascii="宋体" w:hAnsi="宋体" w:eastAsia="宋体" w:cs="宋体"/>
                <w:color w:val="auto"/>
                <w:szCs w:val="21"/>
              </w:rPr>
            </w:pPr>
            <w:r>
              <w:rPr>
                <w:rFonts w:hint="eastAsia" w:ascii="宋体" w:hAnsi="宋体" w:eastAsia="宋体" w:cs="宋体"/>
                <w:color w:val="auto"/>
                <w:szCs w:val="21"/>
              </w:rPr>
              <w:t>是否接受联合体竞标</w:t>
            </w:r>
          </w:p>
        </w:tc>
        <w:tc>
          <w:tcPr>
            <w:tcW w:w="6586" w:type="dxa"/>
            <w:vAlign w:val="center"/>
          </w:tcPr>
          <w:p w14:paraId="0988E662">
            <w:pPr>
              <w:spacing w:line="360" w:lineRule="auto"/>
              <w:rPr>
                <w:rFonts w:ascii="宋体" w:hAnsi="宋体" w:eastAsia="宋体" w:cs="宋体"/>
                <w:color w:val="auto"/>
                <w:szCs w:val="21"/>
              </w:rPr>
            </w:pPr>
            <w:bookmarkStart w:id="79" w:name="PO_3000001871_PM007_1"/>
            <w:r>
              <w:rPr>
                <w:rFonts w:hint="eastAsia" w:ascii="宋体" w:hAnsi="宋体" w:eastAsia="宋体" w:cs="Times New Roman"/>
                <w:color w:val="auto"/>
                <w:szCs w:val="21"/>
              </w:rPr>
              <w:t>详见竞争性谈判公告</w:t>
            </w:r>
            <w:bookmarkEnd w:id="79"/>
            <w:r>
              <w:rPr>
                <w:rFonts w:hint="eastAsia" w:ascii="宋体" w:hAnsi="宋体" w:eastAsia="宋体" w:cs="Times New Roman"/>
                <w:color w:val="auto"/>
                <w:szCs w:val="21"/>
              </w:rPr>
              <w:t>。</w:t>
            </w:r>
          </w:p>
        </w:tc>
      </w:tr>
      <w:tr w14:paraId="3750B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444B9FF">
            <w:pPr>
              <w:spacing w:line="360" w:lineRule="auto"/>
              <w:jc w:val="center"/>
              <w:rPr>
                <w:rFonts w:ascii="宋体" w:hAnsi="宋体" w:eastAsia="宋体" w:cs="宋体"/>
                <w:color w:val="auto"/>
                <w:szCs w:val="21"/>
              </w:rPr>
            </w:pPr>
            <w:r>
              <w:rPr>
                <w:rFonts w:hint="eastAsia" w:ascii="宋体" w:hAnsi="宋体" w:eastAsia="宋体" w:cs="宋体"/>
                <w:color w:val="auto"/>
                <w:szCs w:val="21"/>
              </w:rPr>
              <w:t>5</w:t>
            </w:r>
            <w:r>
              <w:rPr>
                <w:rFonts w:ascii="宋体" w:hAnsi="宋体" w:eastAsia="宋体" w:cs="宋体"/>
                <w:color w:val="auto"/>
                <w:szCs w:val="21"/>
              </w:rPr>
              <w:t>.2</w:t>
            </w:r>
          </w:p>
        </w:tc>
        <w:tc>
          <w:tcPr>
            <w:tcW w:w="2382" w:type="dxa"/>
            <w:vAlign w:val="center"/>
          </w:tcPr>
          <w:p w14:paraId="3D7F9544">
            <w:pPr>
              <w:spacing w:line="360" w:lineRule="auto"/>
              <w:jc w:val="center"/>
              <w:rPr>
                <w:rFonts w:ascii="宋体" w:hAnsi="宋体" w:eastAsia="宋体" w:cs="宋体"/>
                <w:color w:val="auto"/>
                <w:szCs w:val="21"/>
              </w:rPr>
            </w:pPr>
            <w:r>
              <w:rPr>
                <w:rFonts w:hint="eastAsia" w:ascii="宋体" w:hAnsi="宋体" w:eastAsia="宋体" w:cs="Times New Roman"/>
                <w:color w:val="auto"/>
                <w:szCs w:val="21"/>
              </w:rPr>
              <w:t>联合体竞标要求</w:t>
            </w:r>
          </w:p>
        </w:tc>
        <w:tc>
          <w:tcPr>
            <w:tcW w:w="6586" w:type="dxa"/>
            <w:vAlign w:val="center"/>
          </w:tcPr>
          <w:p w14:paraId="15B76892">
            <w:pPr>
              <w:pStyle w:val="13"/>
              <w:spacing w:line="360" w:lineRule="auto"/>
              <w:rPr>
                <w:rFonts w:ascii="宋体" w:hAnsi="宋体" w:cs="宋体"/>
                <w:color w:val="auto"/>
                <w:szCs w:val="21"/>
              </w:rPr>
            </w:pPr>
            <w:r>
              <w:rPr>
                <w:rFonts w:hint="eastAsia" w:ascii="宋体" w:hAnsi="宋体" w:cs="宋体"/>
                <w:color w:val="auto"/>
                <w:szCs w:val="21"/>
              </w:rPr>
              <w:t>☑不接受联合体。</w:t>
            </w:r>
          </w:p>
          <w:p w14:paraId="32DCB3D0">
            <w:pPr>
              <w:spacing w:line="380" w:lineRule="exact"/>
              <w:rPr>
                <w:rFonts w:ascii="宋体" w:hAnsi="宋体" w:eastAsia="宋体" w:cs="宋体"/>
                <w:color w:val="auto"/>
                <w:szCs w:val="21"/>
              </w:rPr>
            </w:pPr>
            <w:r>
              <w:rPr>
                <w:rFonts w:hint="eastAsia" w:ascii="宋体" w:hAnsi="宋体" w:eastAsia="宋体" w:cs="宋体"/>
                <w:color w:val="auto"/>
                <w:szCs w:val="21"/>
              </w:rPr>
              <w:t>□接受联合体：</w:t>
            </w:r>
          </w:p>
        </w:tc>
      </w:tr>
      <w:tr w14:paraId="1F581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3A64717">
            <w:pPr>
              <w:spacing w:line="360" w:lineRule="auto"/>
              <w:jc w:val="center"/>
              <w:rPr>
                <w:rFonts w:ascii="宋体" w:hAnsi="宋体" w:eastAsia="宋体" w:cs="宋体"/>
                <w:color w:val="auto"/>
                <w:szCs w:val="21"/>
              </w:rPr>
            </w:pPr>
            <w:r>
              <w:rPr>
                <w:rFonts w:hint="eastAsia" w:ascii="宋体" w:hAnsi="宋体" w:eastAsia="宋体" w:cs="宋体"/>
                <w:color w:val="auto"/>
                <w:szCs w:val="21"/>
              </w:rPr>
              <w:t>6.2</w:t>
            </w:r>
          </w:p>
        </w:tc>
        <w:tc>
          <w:tcPr>
            <w:tcW w:w="2382" w:type="dxa"/>
            <w:vAlign w:val="center"/>
          </w:tcPr>
          <w:p w14:paraId="29ED5EBC">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586" w:type="dxa"/>
            <w:vAlign w:val="center"/>
          </w:tcPr>
          <w:p w14:paraId="05AFF142">
            <w:pPr>
              <w:spacing w:line="360" w:lineRule="auto"/>
              <w:jc w:val="left"/>
              <w:rPr>
                <w:rFonts w:ascii="宋体" w:hAnsi="宋体" w:eastAsia="宋体" w:cs="Times New Roman"/>
                <w:color w:val="auto"/>
                <w:szCs w:val="21"/>
                <w:highlight w:val="none"/>
              </w:rPr>
            </w:pPr>
            <w:bookmarkStart w:id="80" w:name="PO_3000001871_PM044"/>
            <w:r>
              <w:rPr>
                <w:rFonts w:hint="eastAsia"/>
                <w:color w:val="auto"/>
                <w:highlight w:val="none"/>
              </w:rPr>
              <w:t>□</w:t>
            </w:r>
            <w:r>
              <w:rPr>
                <w:rFonts w:hint="eastAsia" w:ascii="宋体" w:hAnsi="宋体" w:eastAsia="宋体" w:cs="Times New Roman"/>
                <w:color w:val="auto"/>
                <w:szCs w:val="21"/>
                <w:highlight w:val="none"/>
              </w:rPr>
              <w:t>不允许分包</w:t>
            </w:r>
            <w:bookmarkEnd w:id="80"/>
            <w:r>
              <w:rPr>
                <w:rFonts w:hint="eastAsia" w:ascii="宋体" w:hAnsi="宋体" w:eastAsia="宋体" w:cs="Times New Roman"/>
                <w:color w:val="auto"/>
                <w:szCs w:val="21"/>
                <w:highlight w:val="none"/>
              </w:rPr>
              <w:t>。</w:t>
            </w:r>
          </w:p>
          <w:p w14:paraId="3BF35BFE">
            <w:pPr>
              <w:pStyle w:val="13"/>
              <w:spacing w:line="360" w:lineRule="auto"/>
              <w:rPr>
                <w:color w:val="auto"/>
                <w:highlight w:val="none"/>
                <w:lang w:val="en-US"/>
              </w:rPr>
            </w:pPr>
            <w:r>
              <w:rPr>
                <w:rFonts w:hint="eastAsia"/>
                <w:color w:val="auto"/>
                <w:highlight w:val="none"/>
                <w:lang w:val="en-US"/>
              </w:rPr>
              <w:t>☑允许分包：</w:t>
            </w:r>
          </w:p>
          <w:p w14:paraId="2502D879">
            <w:pPr>
              <w:spacing w:line="360" w:lineRule="auto"/>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分包内容：</w:t>
            </w:r>
            <w:r>
              <w:rPr>
                <w:rFonts w:hint="eastAsia" w:ascii="宋体" w:hAnsi="宋体" w:eastAsia="宋体" w:cs="Times New Roman"/>
                <w:color w:val="auto"/>
                <w:szCs w:val="21"/>
                <w:highlight w:val="none"/>
                <w:u w:val="single"/>
              </w:rPr>
              <w:t>允许成交人将本项目非主体、非关键性工作中的设备安装及机房建设依法分包。</w:t>
            </w:r>
          </w:p>
          <w:p w14:paraId="44E3586B">
            <w:pPr>
              <w:spacing w:line="360" w:lineRule="auto"/>
              <w:jc w:val="left"/>
              <w:rPr>
                <w:rFonts w:ascii="宋体" w:hAnsi="宋体" w:eastAsia="宋体" w:cs="宋体"/>
                <w:color w:val="auto"/>
                <w:szCs w:val="21"/>
                <w:highlight w:val="none"/>
              </w:rPr>
            </w:pPr>
            <w:r>
              <w:rPr>
                <w:rFonts w:hint="eastAsia" w:ascii="宋体" w:hAnsi="宋体" w:eastAsia="宋体" w:cs="Times New Roman"/>
                <w:color w:val="auto"/>
                <w:szCs w:val="21"/>
                <w:highlight w:val="none"/>
              </w:rPr>
              <w:t>分包金额或者比例：</w:t>
            </w:r>
            <w:r>
              <w:rPr>
                <w:rFonts w:hint="eastAsia" w:ascii="宋体" w:hAnsi="宋体" w:eastAsia="宋体" w:cs="Times New Roman"/>
                <w:color w:val="auto"/>
                <w:szCs w:val="21"/>
                <w:highlight w:val="none"/>
                <w:u w:val="single"/>
              </w:rPr>
              <w:t xml:space="preserve"> 约为合同总金额的6% </w:t>
            </w:r>
          </w:p>
        </w:tc>
      </w:tr>
      <w:tr w14:paraId="54A2B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8EC2181">
            <w:pPr>
              <w:spacing w:line="360" w:lineRule="auto"/>
              <w:jc w:val="center"/>
              <w:rPr>
                <w:rFonts w:ascii="宋体" w:hAnsi="宋体" w:eastAsia="宋体" w:cs="宋体"/>
                <w:color w:val="auto"/>
                <w:szCs w:val="21"/>
              </w:rPr>
            </w:pPr>
            <w:r>
              <w:rPr>
                <w:rFonts w:hint="eastAsia" w:ascii="宋体" w:hAnsi="宋体" w:eastAsia="宋体" w:cs="宋体"/>
                <w:color w:val="auto"/>
                <w:szCs w:val="21"/>
              </w:rPr>
              <w:t>12.1.</w:t>
            </w:r>
            <w:r>
              <w:rPr>
                <w:rFonts w:ascii="宋体" w:hAnsi="宋体" w:eastAsia="宋体" w:cs="宋体"/>
                <w:color w:val="auto"/>
                <w:szCs w:val="21"/>
              </w:rPr>
              <w:t>1</w:t>
            </w:r>
          </w:p>
        </w:tc>
        <w:tc>
          <w:tcPr>
            <w:tcW w:w="2382" w:type="dxa"/>
            <w:vAlign w:val="center"/>
          </w:tcPr>
          <w:p w14:paraId="711C2B3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资格文件组成</w:t>
            </w:r>
          </w:p>
          <w:p w14:paraId="5A66F50A">
            <w:pPr>
              <w:spacing w:line="360" w:lineRule="auto"/>
              <w:jc w:val="center"/>
              <w:rPr>
                <w:rFonts w:ascii="宋体" w:hAnsi="宋体" w:eastAsia="宋体" w:cs="宋体"/>
                <w:color w:val="auto"/>
                <w:szCs w:val="21"/>
              </w:rPr>
            </w:pPr>
          </w:p>
        </w:tc>
        <w:tc>
          <w:tcPr>
            <w:tcW w:w="6586" w:type="dxa"/>
            <w:vAlign w:val="center"/>
          </w:tcPr>
          <w:p w14:paraId="2D7EBF46">
            <w:pPr>
              <w:snapToGrid w:val="0"/>
              <w:spacing w:line="360" w:lineRule="auto"/>
              <w:jc w:val="left"/>
              <w:rPr>
                <w:rFonts w:ascii="宋体" w:hAnsi="宋体" w:cs="宋体"/>
                <w:color w:val="auto"/>
                <w:szCs w:val="21"/>
              </w:rPr>
            </w:pPr>
            <w:r>
              <w:rPr>
                <w:rFonts w:hint="eastAsia"/>
                <w:color w:val="auto"/>
              </w:rPr>
              <w:t>1.供应商为法人或者其他组织的，提供营业执照等证明文件复印件（如营业执照或者事业单位法人证书或者执业许可证等），供应商为自然人的，提供有效身份证正反面复印件；银行、保险、石油石化、电力、电信等有行业特殊情况的，法人的分支机构经法人授权后可以分支机构的身份参加政府采购。如供应商为分支机构的，必须在响应文件中同时提供经法人授权供应商以分支机构名义参加竞标的</w:t>
            </w:r>
            <w:r>
              <w:rPr>
                <w:rFonts w:hint="eastAsia" w:ascii="宋体" w:hAnsi="宋体" w:cs="宋体"/>
                <w:color w:val="auto"/>
                <w:szCs w:val="21"/>
              </w:rPr>
              <w:t>授权委托书、法人营业执照及分支机构营业执照的复印件</w:t>
            </w:r>
            <w:r>
              <w:rPr>
                <w:rFonts w:hint="eastAsia"/>
                <w:color w:val="auto"/>
              </w:rPr>
              <w:t>。</w:t>
            </w:r>
            <w:r>
              <w:rPr>
                <w:rFonts w:hint="eastAsia"/>
                <w:b/>
                <w:bCs/>
                <w:color w:val="auto"/>
              </w:rPr>
              <w:t>（必须提供，否则作无效响应处理）</w:t>
            </w:r>
          </w:p>
          <w:p w14:paraId="0D92C300">
            <w:pPr>
              <w:snapToGrid w:val="0"/>
              <w:spacing w:line="360" w:lineRule="auto"/>
              <w:jc w:val="left"/>
              <w:rPr>
                <w:rFonts w:ascii="宋体" w:hAnsi="宋体" w:cs="宋体"/>
                <w:bCs/>
                <w:color w:val="auto"/>
                <w:szCs w:val="21"/>
              </w:rPr>
            </w:pPr>
            <w:r>
              <w:rPr>
                <w:rFonts w:hint="eastAsia" w:ascii="宋体" w:hAnsi="宋体" w:cs="宋体"/>
                <w:color w:val="auto"/>
                <w:szCs w:val="21"/>
              </w:rPr>
              <w:t>2.</w:t>
            </w:r>
            <w:r>
              <w:rPr>
                <w:rFonts w:hint="eastAsia" w:ascii="宋体" w:cs="宋体"/>
                <w:color w:val="auto"/>
                <w:szCs w:val="21"/>
              </w:rPr>
              <w:t>防城港市政府采购供应商信用承诺函（格式后附）；</w:t>
            </w:r>
            <w:r>
              <w:rPr>
                <w:rFonts w:hint="eastAsia" w:ascii="宋体" w:cs="宋体"/>
                <w:b/>
                <w:bCs/>
                <w:color w:val="auto"/>
                <w:szCs w:val="21"/>
              </w:rPr>
              <w:t>（必须提供，否则响应文件作无效响应处理）</w:t>
            </w:r>
          </w:p>
          <w:p w14:paraId="321B1E15">
            <w:pPr>
              <w:pStyle w:val="13"/>
              <w:spacing w:line="360" w:lineRule="auto"/>
              <w:rPr>
                <w:rFonts w:ascii="宋体" w:hAnsi="宋体" w:cs="宋体"/>
                <w:color w:val="auto"/>
                <w:szCs w:val="21"/>
                <w:highlight w:val="none"/>
                <w:lang w:val="en-US"/>
              </w:rPr>
            </w:pPr>
            <w:r>
              <w:rPr>
                <w:rFonts w:hint="eastAsia" w:ascii="宋体" w:hAnsi="宋体" w:cs="宋体"/>
                <w:color w:val="auto"/>
                <w:szCs w:val="21"/>
                <w:lang w:val="en-US"/>
              </w:rPr>
              <w:t>3.</w:t>
            </w:r>
            <w:r>
              <w:rPr>
                <w:rFonts w:hint="eastAsia" w:ascii="宋体" w:hAnsi="宋体" w:cs="宋体"/>
                <w:color w:val="auto"/>
                <w:szCs w:val="21"/>
              </w:rPr>
              <w:t>本项目为专门面向中小企业采购的项目。供应商</w:t>
            </w:r>
            <w:r>
              <w:rPr>
                <w:rFonts w:hint="eastAsia" w:ascii="宋体" w:hAnsi="宋体" w:cs="宋体"/>
                <w:color w:val="auto"/>
                <w:szCs w:val="21"/>
                <w:lang w:val="en-US"/>
              </w:rPr>
              <w:t>必须</w:t>
            </w:r>
            <w:r>
              <w:rPr>
                <w:rFonts w:hint="eastAsia" w:ascii="宋体" w:hAnsi="宋体" w:cs="宋体"/>
                <w:color w:val="auto"/>
                <w:szCs w:val="21"/>
              </w:rPr>
              <w:t>提供中小企业声明函或者残疾人福利性单位声明函（格式后附）或者供应商属于监狱企业的需提供由省级以上监狱管理局、戒毒管理局（含新疆生产建设兵团）出具的属</w:t>
            </w:r>
            <w:r>
              <w:rPr>
                <w:rFonts w:hint="eastAsia" w:ascii="宋体" w:hAnsi="宋体" w:cs="宋体"/>
                <w:color w:val="auto"/>
                <w:szCs w:val="21"/>
                <w:highlight w:val="none"/>
              </w:rPr>
              <w:t>于监狱企业的证明文件。</w:t>
            </w:r>
            <w:r>
              <w:rPr>
                <w:rFonts w:hint="eastAsia" w:ascii="宋体" w:hAnsi="宋体" w:cs="宋体"/>
                <w:b/>
                <w:color w:val="auto"/>
                <w:szCs w:val="21"/>
                <w:highlight w:val="none"/>
              </w:rPr>
              <w:t>（必须提供，否则响应文件</w:t>
            </w:r>
            <w:r>
              <w:rPr>
                <w:rFonts w:hint="eastAsia" w:ascii="宋体" w:hAnsi="宋体" w:cs="宋体"/>
                <w:b/>
                <w:color w:val="auto"/>
                <w:szCs w:val="21"/>
                <w:highlight w:val="none"/>
                <w:lang w:val="en-US"/>
              </w:rPr>
              <w:t>作</w:t>
            </w:r>
            <w:r>
              <w:rPr>
                <w:rFonts w:hint="eastAsia" w:ascii="宋体" w:hAnsi="宋体" w:cs="宋体"/>
                <w:b/>
                <w:color w:val="auto"/>
                <w:szCs w:val="21"/>
                <w:highlight w:val="none"/>
              </w:rPr>
              <w:t>无效响应处理）</w:t>
            </w:r>
          </w:p>
          <w:p w14:paraId="646581D9">
            <w:pPr>
              <w:pStyle w:val="13"/>
              <w:spacing w:line="360" w:lineRule="auto"/>
              <w:rPr>
                <w:rFonts w:ascii="宋体" w:hAnsi="宋体" w:cs="宋体"/>
                <w:color w:val="auto"/>
                <w:szCs w:val="21"/>
                <w:highlight w:val="none"/>
              </w:rPr>
            </w:pPr>
            <w:r>
              <w:rPr>
                <w:rFonts w:hint="eastAsia" w:ascii="宋体" w:hAnsi="宋体" w:cs="宋体"/>
                <w:color w:val="auto"/>
                <w:szCs w:val="21"/>
                <w:highlight w:val="none"/>
                <w:lang w:val="en-US"/>
              </w:rPr>
              <w:t>4.</w:t>
            </w:r>
            <w:r>
              <w:rPr>
                <w:rFonts w:hint="eastAsia" w:ascii="宋体" w:hAnsi="宋体" w:cs="宋体"/>
                <w:color w:val="auto"/>
                <w:szCs w:val="21"/>
                <w:highlight w:val="none"/>
              </w:rPr>
              <w:t>本项目的特定资格要求：</w:t>
            </w:r>
            <w:r>
              <w:rPr>
                <w:rFonts w:hint="eastAsia" w:ascii="宋体" w:hAnsi="宋体" w:cs="宋体"/>
                <w:color w:val="auto"/>
                <w:szCs w:val="21"/>
                <w:highlight w:val="none"/>
                <w:lang w:val="en-US"/>
              </w:rPr>
              <w:t>提供供应商有效的</w:t>
            </w:r>
            <w:r>
              <w:rPr>
                <w:rFonts w:hint="eastAsia" w:ascii="宋体" w:hAnsi="宋体" w:cs="宋体"/>
                <w:color w:val="auto"/>
                <w:szCs w:val="21"/>
                <w:highlight w:val="none"/>
              </w:rPr>
              <w:t>《辐射安全许可证》</w:t>
            </w:r>
            <w:r>
              <w:rPr>
                <w:rFonts w:hint="eastAsia" w:ascii="宋体" w:hAnsi="宋体" w:cs="宋体"/>
                <w:color w:val="auto"/>
                <w:szCs w:val="21"/>
                <w:highlight w:val="none"/>
                <w:lang w:val="en-US"/>
              </w:rPr>
              <w:t>复印件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必须提供，否则响应文件作无效响应处理</w:t>
            </w:r>
            <w:r>
              <w:rPr>
                <w:rFonts w:hint="eastAsia" w:ascii="宋体" w:hAnsi="宋体" w:cs="宋体"/>
                <w:color w:val="auto"/>
                <w:szCs w:val="21"/>
                <w:highlight w:val="none"/>
              </w:rPr>
              <w:t>）</w:t>
            </w:r>
          </w:p>
          <w:p w14:paraId="287688E8">
            <w:pPr>
              <w:snapToGrid w:val="0"/>
              <w:spacing w:line="360" w:lineRule="auto"/>
              <w:jc w:val="left"/>
              <w:rPr>
                <w:rFonts w:ascii="宋体" w:hAnsi="宋体" w:cs="宋体"/>
                <w:color w:val="auto"/>
                <w:szCs w:val="21"/>
              </w:rPr>
            </w:pPr>
            <w:r>
              <w:rPr>
                <w:rFonts w:hint="eastAsia" w:ascii="宋体" w:hAnsi="宋体" w:cs="宋体"/>
                <w:color w:val="auto"/>
                <w:szCs w:val="21"/>
                <w:highlight w:val="none"/>
              </w:rPr>
              <w:t>5.</w:t>
            </w:r>
            <w:r>
              <w:rPr>
                <w:rFonts w:hint="eastAsia" w:ascii="宋体" w:hAnsi="宋体"/>
                <w:color w:val="auto"/>
                <w:szCs w:val="21"/>
                <w:highlight w:val="none"/>
              </w:rPr>
              <w:t>供应商直接控股股东信息表</w:t>
            </w:r>
            <w:r>
              <w:rPr>
                <w:rFonts w:hint="eastAsia" w:ascii="宋体" w:hAnsi="宋体" w:eastAsia="宋体" w:cs="宋体"/>
                <w:color w:val="auto"/>
                <w:szCs w:val="21"/>
                <w:highlight w:val="none"/>
              </w:rPr>
              <w:t>（格式后附）</w:t>
            </w:r>
            <w:r>
              <w:rPr>
                <w:rFonts w:hint="eastAsia" w:ascii="宋体" w:hAnsi="宋体" w:eastAsia="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w:t>
            </w:r>
            <w:r>
              <w:rPr>
                <w:rFonts w:hint="eastAsia" w:ascii="宋体" w:hAnsi="宋体"/>
                <w:b/>
                <w:color w:val="auto"/>
                <w:szCs w:val="21"/>
              </w:rPr>
              <w:t>须提供，否则作无效响应处理</w:t>
            </w:r>
            <w:r>
              <w:rPr>
                <w:rFonts w:hint="eastAsia" w:ascii="宋体" w:hAnsi="宋体"/>
                <w:color w:val="auto"/>
                <w:szCs w:val="21"/>
              </w:rPr>
              <w:t>）</w:t>
            </w:r>
          </w:p>
          <w:p w14:paraId="65708831">
            <w:pPr>
              <w:snapToGrid w:val="0"/>
              <w:spacing w:line="360" w:lineRule="auto"/>
              <w:rPr>
                <w:rFonts w:ascii="宋体" w:hAnsi="宋体" w:eastAsia="宋体" w:cs="宋体"/>
                <w:color w:val="auto"/>
                <w:szCs w:val="21"/>
              </w:rPr>
            </w:pPr>
            <w:r>
              <w:rPr>
                <w:rFonts w:hint="eastAsia" w:ascii="宋体" w:hAnsi="宋体"/>
                <w:color w:val="auto"/>
                <w:szCs w:val="21"/>
              </w:rPr>
              <w:t>6.供应商直接管理关系信息表</w:t>
            </w:r>
            <w:r>
              <w:rPr>
                <w:rFonts w:hint="eastAsia" w:ascii="宋体" w:hAnsi="宋体" w:eastAsia="宋体" w:cs="宋体"/>
                <w:color w:val="auto"/>
                <w:szCs w:val="21"/>
              </w:rPr>
              <w:t>（格式后附）</w:t>
            </w:r>
            <w:r>
              <w:rPr>
                <w:rFonts w:hint="eastAsia" w:ascii="宋体" w:hAnsi="宋体" w:eastAsia="宋体"/>
                <w:color w:val="auto"/>
                <w:szCs w:val="21"/>
              </w:rPr>
              <w:t>。</w:t>
            </w:r>
            <w:r>
              <w:rPr>
                <w:rFonts w:hint="eastAsia" w:ascii="宋体" w:hAnsi="宋体" w:cs="宋体"/>
                <w:color w:val="auto"/>
                <w:szCs w:val="21"/>
              </w:rPr>
              <w:t>（</w:t>
            </w:r>
            <w:r>
              <w:rPr>
                <w:rFonts w:hint="eastAsia" w:ascii="宋体" w:hAnsi="宋体" w:cs="宋体"/>
                <w:b/>
                <w:color w:val="auto"/>
                <w:szCs w:val="21"/>
              </w:rPr>
              <w:t>必须提供，否则作无效响应处理</w:t>
            </w:r>
            <w:r>
              <w:rPr>
                <w:rFonts w:hint="eastAsia" w:ascii="宋体" w:hAnsi="宋体" w:cs="宋体"/>
                <w:color w:val="auto"/>
                <w:szCs w:val="21"/>
              </w:rPr>
              <w:t>）</w:t>
            </w:r>
          </w:p>
          <w:p w14:paraId="1FE20B7F">
            <w:pPr>
              <w:snapToGrid w:val="0"/>
              <w:spacing w:line="360" w:lineRule="auto"/>
              <w:jc w:val="left"/>
              <w:rPr>
                <w:rFonts w:ascii="宋体" w:hAnsi="宋体" w:eastAsia="宋体" w:cs="宋体"/>
                <w:color w:val="auto"/>
                <w:szCs w:val="21"/>
              </w:rPr>
            </w:pPr>
            <w:r>
              <w:rPr>
                <w:rFonts w:hint="eastAsia" w:ascii="宋体" w:hAnsi="宋体" w:eastAsia="宋体" w:cs="宋体"/>
                <w:color w:val="auto"/>
                <w:szCs w:val="21"/>
              </w:rPr>
              <w:t>7.声明函</w:t>
            </w:r>
            <w:r>
              <w:rPr>
                <w:rFonts w:hint="eastAsia" w:ascii="宋体" w:hAnsi="宋体" w:eastAsia="宋体" w:cs="宋体"/>
                <w:color w:val="auto"/>
                <w:szCs w:val="21"/>
              </w:rPr>
              <w:t>（格式后附）</w:t>
            </w:r>
            <w:r>
              <w:rPr>
                <w:rFonts w:hint="eastAsia" w:ascii="宋体" w:hAnsi="宋体" w:eastAsia="宋体" w:cs="宋体"/>
                <w:color w:val="auto"/>
                <w:szCs w:val="21"/>
              </w:rPr>
              <w:t>；（</w:t>
            </w:r>
            <w:r>
              <w:rPr>
                <w:rFonts w:hint="eastAsia" w:ascii="宋体" w:hAnsi="宋体" w:eastAsia="宋体" w:cs="宋体"/>
                <w:b/>
                <w:color w:val="auto"/>
                <w:szCs w:val="21"/>
              </w:rPr>
              <w:t>必须提供，否则响应文件作无效响应处理</w:t>
            </w:r>
            <w:r>
              <w:rPr>
                <w:rFonts w:hint="eastAsia" w:ascii="宋体" w:hAnsi="宋体" w:eastAsia="宋体" w:cs="宋体"/>
                <w:color w:val="auto"/>
                <w:szCs w:val="21"/>
              </w:rPr>
              <w:t>）</w:t>
            </w:r>
          </w:p>
          <w:p w14:paraId="24612AAC">
            <w:pPr>
              <w:snapToGrid w:val="0"/>
              <w:spacing w:line="360" w:lineRule="auto"/>
              <w:jc w:val="left"/>
              <w:rPr>
                <w:rFonts w:ascii="宋体" w:hAnsi="宋体" w:eastAsia="宋体" w:cs="宋体"/>
                <w:color w:val="auto"/>
                <w:szCs w:val="21"/>
              </w:rPr>
            </w:pPr>
            <w:r>
              <w:rPr>
                <w:rFonts w:hint="eastAsia" w:ascii="宋体" w:hAnsi="宋体" w:eastAsia="宋体" w:cs="宋体"/>
                <w:color w:val="auto"/>
                <w:szCs w:val="21"/>
              </w:rPr>
              <w:t>8.除谈判文件规定必须提供以外，供应商认为需要提供的其他证明材料</w:t>
            </w:r>
            <w:r>
              <w:rPr>
                <w:rFonts w:hint="eastAsia" w:ascii="宋体" w:hAnsi="宋体" w:eastAsia="宋体" w:cs="宋体"/>
                <w:color w:val="auto"/>
                <w:szCs w:val="21"/>
              </w:rPr>
              <w:t>（格式自拟）</w:t>
            </w:r>
            <w:r>
              <w:rPr>
                <w:rFonts w:hint="eastAsia" w:ascii="宋体" w:hAnsi="宋体" w:eastAsia="宋体" w:cs="宋体"/>
                <w:color w:val="auto"/>
                <w:szCs w:val="21"/>
              </w:rPr>
              <w:t>。</w:t>
            </w:r>
          </w:p>
          <w:p w14:paraId="1EC75D2C">
            <w:pPr>
              <w:snapToGrid w:val="0"/>
              <w:spacing w:line="360" w:lineRule="auto"/>
              <w:jc w:val="left"/>
              <w:rPr>
                <w:rFonts w:ascii="宋体" w:hAnsi="宋体" w:eastAsia="宋体" w:cs="宋体"/>
                <w:b/>
                <w:color w:val="auto"/>
                <w:szCs w:val="21"/>
              </w:rPr>
            </w:pPr>
            <w:r>
              <w:rPr>
                <w:rFonts w:hint="eastAsia" w:ascii="宋体" w:hAnsi="宋体" w:eastAsia="宋体" w:cs="宋体"/>
                <w:b/>
                <w:color w:val="auto"/>
                <w:szCs w:val="21"/>
              </w:rPr>
              <w:t>注：</w:t>
            </w:r>
          </w:p>
          <w:p w14:paraId="3A323D8B">
            <w:pPr>
              <w:snapToGrid w:val="0"/>
              <w:spacing w:line="360" w:lineRule="auto"/>
              <w:ind w:firstLine="413" w:firstLineChars="196"/>
              <w:jc w:val="left"/>
              <w:rPr>
                <w:rFonts w:ascii="宋体" w:hAnsi="宋体" w:eastAsia="宋体" w:cs="宋体"/>
                <w:b/>
                <w:color w:val="auto"/>
                <w:szCs w:val="21"/>
              </w:rPr>
            </w:pPr>
            <w:r>
              <w:rPr>
                <w:rFonts w:hint="eastAsia" w:ascii="宋体" w:hAnsi="宋体" w:eastAsia="宋体" w:cs="宋体"/>
                <w:b/>
                <w:color w:val="auto"/>
                <w:szCs w:val="21"/>
              </w:rPr>
              <w:t>1.以上标明“必须提供”的材料属于复印件的扫描件的，必须加盖供应商公章，否则响应文件作无效响应处理。</w:t>
            </w:r>
          </w:p>
        </w:tc>
      </w:tr>
      <w:tr w14:paraId="29BB8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44F8CE86">
            <w:pPr>
              <w:spacing w:line="360" w:lineRule="auto"/>
              <w:jc w:val="center"/>
              <w:rPr>
                <w:rFonts w:ascii="宋体" w:hAnsi="宋体" w:eastAsia="宋体" w:cs="宋体"/>
                <w:color w:val="auto"/>
                <w:szCs w:val="21"/>
              </w:rPr>
            </w:pPr>
            <w:r>
              <w:rPr>
                <w:rFonts w:hint="eastAsia" w:ascii="宋体" w:hAnsi="宋体" w:eastAsia="宋体" w:cs="宋体"/>
                <w:color w:val="auto"/>
                <w:szCs w:val="21"/>
              </w:rPr>
              <w:t>12.</w:t>
            </w:r>
            <w:r>
              <w:rPr>
                <w:rFonts w:ascii="宋体" w:hAnsi="宋体" w:eastAsia="宋体" w:cs="宋体"/>
                <w:color w:val="auto"/>
                <w:szCs w:val="21"/>
              </w:rPr>
              <w:t>1</w:t>
            </w:r>
            <w:r>
              <w:rPr>
                <w:rFonts w:hint="eastAsia" w:ascii="宋体" w:hAnsi="宋体" w:eastAsia="宋体" w:cs="宋体"/>
                <w:color w:val="auto"/>
                <w:szCs w:val="21"/>
              </w:rPr>
              <w:t>.2</w:t>
            </w:r>
          </w:p>
        </w:tc>
        <w:tc>
          <w:tcPr>
            <w:tcW w:w="2382" w:type="dxa"/>
            <w:vAlign w:val="center"/>
          </w:tcPr>
          <w:p w14:paraId="19D2B28F">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商务文件组成</w:t>
            </w:r>
          </w:p>
        </w:tc>
        <w:tc>
          <w:tcPr>
            <w:tcW w:w="6586" w:type="dxa"/>
            <w:vAlign w:val="center"/>
          </w:tcPr>
          <w:p w14:paraId="527E045F">
            <w:pPr>
              <w:spacing w:line="360" w:lineRule="auto"/>
              <w:rPr>
                <w:rFonts w:ascii="宋体" w:hAnsi="宋体" w:eastAsia="宋体" w:cs="宋体"/>
                <w:color w:val="auto"/>
                <w:szCs w:val="21"/>
              </w:rPr>
            </w:pPr>
            <w:r>
              <w:rPr>
                <w:rFonts w:hint="eastAsia" w:ascii="宋体" w:hAnsi="宋体" w:eastAsia="宋体" w:cs="宋体"/>
                <w:color w:val="auto"/>
                <w:szCs w:val="21"/>
              </w:rPr>
              <w:t>1.无串通竞标行为的承诺函</w:t>
            </w:r>
            <w:r>
              <w:rPr>
                <w:rFonts w:hint="eastAsia" w:ascii="宋体" w:hAnsi="宋体" w:eastAsia="宋体" w:cs="宋体"/>
                <w:color w:val="auto"/>
                <w:szCs w:val="21"/>
              </w:rPr>
              <w:t>（格式后附）</w:t>
            </w:r>
            <w:r>
              <w:rPr>
                <w:rFonts w:hint="eastAsia" w:ascii="宋体" w:hAnsi="宋体" w:eastAsia="宋体" w:cs="宋体"/>
                <w:color w:val="auto"/>
                <w:szCs w:val="21"/>
              </w:rPr>
              <w:t>；（</w:t>
            </w:r>
            <w:r>
              <w:rPr>
                <w:rFonts w:hint="eastAsia" w:ascii="宋体" w:hAnsi="宋体" w:eastAsia="宋体" w:cs="宋体"/>
                <w:b/>
                <w:color w:val="auto"/>
                <w:szCs w:val="21"/>
              </w:rPr>
              <w:t>必须提供，否则响应文件作无效响应处理</w:t>
            </w:r>
            <w:r>
              <w:rPr>
                <w:rFonts w:hint="eastAsia" w:ascii="宋体" w:hAnsi="宋体" w:eastAsia="宋体" w:cs="宋体"/>
                <w:color w:val="auto"/>
                <w:szCs w:val="21"/>
              </w:rPr>
              <w:t>）</w:t>
            </w:r>
          </w:p>
          <w:p w14:paraId="50684F93">
            <w:pPr>
              <w:snapToGrid w:val="0"/>
              <w:spacing w:line="360" w:lineRule="auto"/>
              <w:jc w:val="left"/>
              <w:rPr>
                <w:rFonts w:ascii="宋体" w:hAnsi="宋体" w:eastAsia="宋体" w:cs="宋体"/>
                <w:color w:val="auto"/>
                <w:szCs w:val="21"/>
              </w:rPr>
            </w:pPr>
            <w:r>
              <w:rPr>
                <w:rFonts w:hint="eastAsia" w:ascii="宋体" w:hAnsi="宋体" w:eastAsia="宋体" w:cs="宋体"/>
                <w:color w:val="auto"/>
                <w:szCs w:val="21"/>
              </w:rPr>
              <w:t>2.法定代表人身份证明及法定代表人有效身份证正反面复印件</w:t>
            </w:r>
            <w:r>
              <w:rPr>
                <w:rFonts w:hint="eastAsia" w:ascii="宋体" w:hAnsi="宋体" w:eastAsia="宋体" w:cs="宋体"/>
                <w:color w:val="auto"/>
                <w:szCs w:val="21"/>
              </w:rPr>
              <w:t>（格式后附）</w:t>
            </w:r>
            <w:r>
              <w:rPr>
                <w:rFonts w:hint="eastAsia" w:ascii="宋体" w:hAnsi="宋体" w:eastAsia="宋体" w:cs="宋体"/>
                <w:color w:val="auto"/>
                <w:szCs w:val="21"/>
              </w:rPr>
              <w:t>；（</w:t>
            </w:r>
            <w:r>
              <w:rPr>
                <w:rFonts w:hint="eastAsia" w:ascii="宋体" w:hAnsi="宋体" w:eastAsia="宋体" w:cs="宋体"/>
                <w:b/>
                <w:bCs/>
                <w:color w:val="auto"/>
                <w:szCs w:val="21"/>
              </w:rPr>
              <w:t>除自然人竞标外</w:t>
            </w:r>
            <w:r>
              <w:rPr>
                <w:rFonts w:hint="eastAsia" w:ascii="宋体" w:hAnsi="宋体" w:eastAsia="宋体" w:cs="宋体"/>
                <w:b/>
                <w:color w:val="auto"/>
                <w:szCs w:val="21"/>
              </w:rPr>
              <w:t>必须提供，否则响应文件作无效响应处理</w:t>
            </w:r>
            <w:r>
              <w:rPr>
                <w:rFonts w:hint="eastAsia" w:ascii="宋体" w:hAnsi="宋体" w:eastAsia="宋体" w:cs="宋体"/>
                <w:color w:val="auto"/>
                <w:szCs w:val="21"/>
              </w:rPr>
              <w:t>）</w:t>
            </w:r>
          </w:p>
          <w:p w14:paraId="30923625">
            <w:pPr>
              <w:spacing w:line="360" w:lineRule="auto"/>
              <w:rPr>
                <w:rFonts w:ascii="宋体" w:hAnsi="宋体" w:eastAsia="宋体" w:cs="宋体"/>
                <w:color w:val="auto"/>
                <w:szCs w:val="21"/>
              </w:rPr>
            </w:pPr>
            <w:r>
              <w:rPr>
                <w:rFonts w:hint="eastAsia" w:ascii="宋体" w:hAnsi="宋体" w:eastAsia="宋体" w:cs="宋体"/>
                <w:color w:val="auto"/>
                <w:szCs w:val="21"/>
              </w:rPr>
              <w:t>3.法定代表人授权委托书及委托代理人有效身份证正反面复印件</w:t>
            </w:r>
            <w:r>
              <w:rPr>
                <w:rFonts w:hint="eastAsia" w:ascii="宋体" w:hAnsi="宋体" w:eastAsia="宋体" w:cs="宋体"/>
                <w:color w:val="auto"/>
                <w:szCs w:val="21"/>
              </w:rPr>
              <w:t>（格式后附）</w:t>
            </w:r>
            <w:r>
              <w:rPr>
                <w:rFonts w:hint="eastAsia" w:ascii="宋体" w:hAnsi="宋体" w:eastAsia="宋体" w:cs="宋体"/>
                <w:color w:val="auto"/>
                <w:szCs w:val="21"/>
              </w:rPr>
              <w:t>；（</w:t>
            </w:r>
            <w:r>
              <w:rPr>
                <w:rFonts w:hint="eastAsia" w:ascii="宋体" w:hAnsi="宋体" w:eastAsia="宋体" w:cs="宋体"/>
                <w:b/>
                <w:color w:val="auto"/>
                <w:szCs w:val="21"/>
              </w:rPr>
              <w:t>委托时必须提供，否则响应文件作无效响应处理</w:t>
            </w:r>
            <w:r>
              <w:rPr>
                <w:rFonts w:hint="eastAsia" w:ascii="宋体" w:hAnsi="宋体" w:eastAsia="宋体" w:cs="宋体"/>
                <w:color w:val="auto"/>
                <w:szCs w:val="21"/>
              </w:rPr>
              <w:t>）</w:t>
            </w:r>
          </w:p>
          <w:p w14:paraId="7BC16E81">
            <w:pPr>
              <w:spacing w:line="360" w:lineRule="auto"/>
              <w:rPr>
                <w:rFonts w:ascii="宋体" w:hAnsi="宋体" w:eastAsia="宋体" w:cs="宋体"/>
                <w:color w:val="auto"/>
                <w:szCs w:val="21"/>
              </w:rPr>
            </w:pPr>
            <w:r>
              <w:rPr>
                <w:rFonts w:hint="eastAsia" w:ascii="宋体" w:hAnsi="宋体" w:eastAsia="宋体" w:cs="宋体"/>
                <w:color w:val="auto"/>
                <w:szCs w:val="21"/>
              </w:rPr>
              <w:t>4.商务条款偏离表</w:t>
            </w:r>
            <w:r>
              <w:rPr>
                <w:rFonts w:hint="eastAsia" w:ascii="宋体" w:hAnsi="宋体" w:eastAsia="宋体" w:cs="宋体"/>
                <w:color w:val="auto"/>
                <w:szCs w:val="21"/>
              </w:rPr>
              <w:t>（格式后附）</w:t>
            </w:r>
            <w:r>
              <w:rPr>
                <w:rFonts w:hint="eastAsia" w:ascii="宋体" w:hAnsi="宋体" w:eastAsia="宋体" w:cs="宋体"/>
                <w:color w:val="auto"/>
                <w:szCs w:val="21"/>
              </w:rPr>
              <w:t>；（</w:t>
            </w:r>
            <w:r>
              <w:rPr>
                <w:rFonts w:hint="eastAsia" w:ascii="宋体" w:hAnsi="宋体" w:eastAsia="宋体" w:cs="宋体"/>
                <w:b/>
                <w:color w:val="auto"/>
                <w:szCs w:val="21"/>
              </w:rPr>
              <w:t>必须提供，否则响应文件作无效响应处理</w:t>
            </w:r>
            <w:r>
              <w:rPr>
                <w:rFonts w:hint="eastAsia" w:ascii="宋体" w:hAnsi="宋体" w:eastAsia="宋体" w:cs="宋体"/>
                <w:color w:val="auto"/>
                <w:szCs w:val="21"/>
              </w:rPr>
              <w:t>）</w:t>
            </w:r>
          </w:p>
          <w:p w14:paraId="68D7DE46">
            <w:pPr>
              <w:spacing w:line="360" w:lineRule="auto"/>
              <w:rPr>
                <w:rFonts w:ascii="宋体" w:hAnsi="宋体" w:eastAsia="宋体" w:cs="宋体"/>
                <w:color w:val="auto"/>
                <w:szCs w:val="21"/>
              </w:rPr>
            </w:pPr>
            <w:r>
              <w:rPr>
                <w:rFonts w:hint="eastAsia" w:ascii="宋体" w:hAnsi="宋体" w:eastAsia="宋体" w:cs="宋体"/>
                <w:color w:val="auto"/>
                <w:szCs w:val="21"/>
              </w:rPr>
              <w:t>5.供应商情况介绍</w:t>
            </w:r>
            <w:r>
              <w:rPr>
                <w:rFonts w:hint="eastAsia" w:ascii="宋体" w:hAnsi="宋体" w:eastAsia="宋体" w:cs="宋体"/>
                <w:color w:val="auto"/>
                <w:szCs w:val="21"/>
              </w:rPr>
              <w:t>（格式自拟）</w:t>
            </w:r>
            <w:r>
              <w:rPr>
                <w:rFonts w:hint="eastAsia" w:ascii="宋体" w:hAnsi="宋体" w:eastAsia="宋体" w:cs="宋体"/>
                <w:color w:val="auto"/>
                <w:szCs w:val="21"/>
              </w:rPr>
              <w:t>；</w:t>
            </w:r>
          </w:p>
          <w:p w14:paraId="7414E7B2">
            <w:pPr>
              <w:spacing w:line="360" w:lineRule="auto"/>
              <w:rPr>
                <w:rFonts w:ascii="宋体" w:hAnsi="宋体" w:eastAsia="宋体" w:cs="宋体"/>
                <w:color w:val="auto"/>
                <w:szCs w:val="21"/>
              </w:rPr>
            </w:pPr>
            <w:r>
              <w:rPr>
                <w:rFonts w:hint="eastAsia" w:ascii="宋体" w:hAnsi="宋体" w:eastAsia="宋体" w:cs="宋体"/>
                <w:color w:val="auto"/>
                <w:szCs w:val="21"/>
              </w:rPr>
              <w:t>6.对应采购需求的商务条款提供的其他文件资料</w:t>
            </w:r>
            <w:r>
              <w:rPr>
                <w:rFonts w:hint="eastAsia" w:ascii="宋体" w:hAnsi="宋体" w:eastAsia="宋体" w:cs="宋体"/>
                <w:color w:val="auto"/>
                <w:szCs w:val="21"/>
              </w:rPr>
              <w:t>（格式自拟）</w:t>
            </w:r>
            <w:r>
              <w:rPr>
                <w:rFonts w:hint="eastAsia" w:ascii="宋体" w:hAnsi="宋体" w:eastAsia="宋体" w:cs="宋体"/>
                <w:color w:val="auto"/>
                <w:szCs w:val="21"/>
              </w:rPr>
              <w:t>；</w:t>
            </w:r>
          </w:p>
          <w:p w14:paraId="1DEDD3A0">
            <w:pPr>
              <w:spacing w:line="360" w:lineRule="auto"/>
              <w:rPr>
                <w:rFonts w:ascii="宋体" w:hAnsi="宋体" w:eastAsia="宋体" w:cs="宋体"/>
                <w:color w:val="auto"/>
                <w:szCs w:val="21"/>
              </w:rPr>
            </w:pPr>
            <w:r>
              <w:rPr>
                <w:rFonts w:hint="eastAsia" w:ascii="宋体" w:hAnsi="宋体" w:eastAsia="宋体" w:cs="宋体"/>
                <w:color w:val="auto"/>
                <w:szCs w:val="21"/>
              </w:rPr>
              <w:t>7.供应商认为需要提供的其他有关资料</w:t>
            </w:r>
            <w:r>
              <w:rPr>
                <w:rFonts w:hint="eastAsia" w:ascii="宋体" w:hAnsi="宋体" w:eastAsia="宋体" w:cs="宋体"/>
                <w:color w:val="auto"/>
                <w:szCs w:val="21"/>
              </w:rPr>
              <w:t>（格式自拟）</w:t>
            </w:r>
            <w:r>
              <w:rPr>
                <w:rFonts w:hint="eastAsia" w:ascii="宋体" w:hAnsi="宋体" w:eastAsia="宋体" w:cs="宋体"/>
                <w:color w:val="auto"/>
                <w:szCs w:val="21"/>
              </w:rPr>
              <w:t>。</w:t>
            </w:r>
          </w:p>
          <w:p w14:paraId="21C1231E">
            <w:pPr>
              <w:snapToGrid w:val="0"/>
              <w:spacing w:line="360" w:lineRule="auto"/>
              <w:jc w:val="left"/>
              <w:rPr>
                <w:rFonts w:ascii="宋体" w:hAnsi="宋体" w:eastAsia="宋体" w:cs="宋体"/>
                <w:b/>
                <w:color w:val="auto"/>
                <w:szCs w:val="21"/>
              </w:rPr>
            </w:pPr>
            <w:r>
              <w:rPr>
                <w:rFonts w:hint="eastAsia" w:ascii="宋体" w:hAnsi="宋体" w:eastAsia="宋体" w:cs="宋体"/>
                <w:b/>
                <w:color w:val="auto"/>
                <w:szCs w:val="21"/>
              </w:rPr>
              <w:t xml:space="preserve">注： </w:t>
            </w:r>
          </w:p>
          <w:p w14:paraId="3452CC9C">
            <w:pPr>
              <w:snapToGrid w:val="0"/>
              <w:spacing w:line="360" w:lineRule="auto"/>
              <w:ind w:firstLine="413" w:firstLineChars="196"/>
              <w:jc w:val="left"/>
              <w:rPr>
                <w:rFonts w:ascii="宋体" w:hAnsi="宋体" w:eastAsia="宋体" w:cs="宋体"/>
                <w:b/>
                <w:color w:val="auto"/>
                <w:szCs w:val="21"/>
              </w:rPr>
            </w:pPr>
            <w:r>
              <w:rPr>
                <w:rFonts w:hint="eastAsia" w:ascii="宋体" w:hAnsi="宋体" w:eastAsia="宋体" w:cs="宋体"/>
                <w:b/>
                <w:color w:val="auto"/>
                <w:szCs w:val="21"/>
              </w:rPr>
              <w:t>1.法定代表人授权委托书必须由法定代表人及委托代理人签字，并加盖供应商公章，否则响应文件作无效响应处理。</w:t>
            </w:r>
          </w:p>
          <w:p w14:paraId="3B68CE1C">
            <w:pPr>
              <w:spacing w:line="360" w:lineRule="auto"/>
              <w:ind w:firstLine="413" w:firstLineChars="196"/>
              <w:rPr>
                <w:rFonts w:ascii="宋体" w:hAnsi="宋体" w:eastAsia="宋体" w:cs="宋体"/>
                <w:b/>
                <w:color w:val="auto"/>
                <w:szCs w:val="21"/>
              </w:rPr>
            </w:pPr>
            <w:r>
              <w:rPr>
                <w:rFonts w:ascii="宋体" w:hAnsi="宋体" w:eastAsia="宋体" w:cs="宋体"/>
                <w:b/>
                <w:color w:val="auto"/>
                <w:szCs w:val="21"/>
              </w:rPr>
              <w:t>2</w:t>
            </w:r>
            <w:r>
              <w:rPr>
                <w:rFonts w:hint="eastAsia" w:ascii="宋体" w:hAnsi="宋体" w:eastAsia="宋体" w:cs="宋体"/>
                <w:b/>
                <w:color w:val="auto"/>
                <w:szCs w:val="21"/>
              </w:rPr>
              <w:t>.以上标明“必须提供”的材料属于复印件的扫描件的，必须加盖供应商公章，否则响应文件作无效响应处理。</w:t>
            </w:r>
          </w:p>
        </w:tc>
      </w:tr>
      <w:tr w14:paraId="7AF17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3F6A3A74">
            <w:pPr>
              <w:spacing w:line="360" w:lineRule="auto"/>
              <w:jc w:val="center"/>
              <w:rPr>
                <w:rFonts w:ascii="宋体" w:hAnsi="宋体" w:eastAsia="宋体" w:cs="宋体"/>
                <w:color w:val="auto"/>
                <w:szCs w:val="21"/>
              </w:rPr>
            </w:pPr>
          </w:p>
        </w:tc>
        <w:tc>
          <w:tcPr>
            <w:tcW w:w="2382" w:type="dxa"/>
            <w:vAlign w:val="center"/>
          </w:tcPr>
          <w:p w14:paraId="06CA51E4">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技术文件组成</w:t>
            </w:r>
          </w:p>
        </w:tc>
        <w:tc>
          <w:tcPr>
            <w:tcW w:w="6586" w:type="dxa"/>
            <w:vAlign w:val="center"/>
          </w:tcPr>
          <w:p w14:paraId="4CEBD400">
            <w:pPr>
              <w:spacing w:line="360" w:lineRule="auto"/>
              <w:rPr>
                <w:rFonts w:ascii="宋体" w:hAnsi="宋体" w:eastAsia="宋体" w:cs="宋体"/>
                <w:color w:val="auto"/>
                <w:szCs w:val="21"/>
              </w:rPr>
            </w:pPr>
            <w:r>
              <w:rPr>
                <w:rFonts w:hint="eastAsia" w:ascii="宋体" w:hAnsi="宋体" w:eastAsia="宋体" w:cs="宋体"/>
                <w:color w:val="auto"/>
                <w:szCs w:val="21"/>
              </w:rPr>
              <w:t>1.技术需求偏离表</w:t>
            </w:r>
            <w:r>
              <w:rPr>
                <w:rFonts w:hint="eastAsia" w:ascii="宋体" w:hAnsi="宋体" w:eastAsia="宋体" w:cs="宋体"/>
                <w:color w:val="auto"/>
                <w:szCs w:val="21"/>
              </w:rPr>
              <w:t>（格式后附）</w:t>
            </w:r>
            <w:r>
              <w:rPr>
                <w:rFonts w:hint="eastAsia" w:ascii="宋体" w:hAnsi="宋体" w:eastAsia="宋体" w:cs="宋体"/>
                <w:color w:val="auto"/>
                <w:szCs w:val="21"/>
              </w:rPr>
              <w:t>；（</w:t>
            </w:r>
            <w:r>
              <w:rPr>
                <w:rFonts w:hint="eastAsia" w:ascii="宋体" w:hAnsi="宋体" w:eastAsia="宋体" w:cs="宋体"/>
                <w:b/>
                <w:color w:val="auto"/>
                <w:szCs w:val="21"/>
              </w:rPr>
              <w:t>必须提供，否则响应文件作无效响应处理</w:t>
            </w:r>
            <w:r>
              <w:rPr>
                <w:rFonts w:hint="eastAsia" w:ascii="宋体" w:hAnsi="宋体" w:eastAsia="宋体" w:cs="宋体"/>
                <w:color w:val="auto"/>
                <w:szCs w:val="21"/>
              </w:rPr>
              <w:t>）</w:t>
            </w:r>
          </w:p>
          <w:p w14:paraId="201FBCFF">
            <w:pPr>
              <w:snapToGrid w:val="0"/>
              <w:spacing w:line="380" w:lineRule="exact"/>
              <w:jc w:val="left"/>
              <w:rPr>
                <w:rFonts w:ascii="宋体" w:hAnsi="宋体" w:cs="宋体"/>
                <w:b/>
                <w:i/>
                <w:iCs/>
                <w:color w:val="auto"/>
                <w:szCs w:val="21"/>
                <w:highlight w:val="yellow"/>
              </w:rPr>
            </w:pPr>
            <w:r>
              <w:rPr>
                <w:rFonts w:hint="eastAsia" w:ascii="宋体" w:hAnsi="宋体" w:cs="宋体"/>
                <w:color w:val="auto"/>
                <w:szCs w:val="21"/>
              </w:rPr>
              <w:t>2.项目实施方案（包括但不限于拟投入实施人员、售后服务承诺、技术培训等）</w:t>
            </w:r>
            <w:r>
              <w:rPr>
                <w:rFonts w:hint="eastAsia" w:ascii="宋体" w:hAnsi="宋体" w:eastAsia="宋体" w:cs="宋体"/>
                <w:color w:val="auto"/>
                <w:szCs w:val="21"/>
              </w:rPr>
              <w:t>（格式自拟）</w:t>
            </w:r>
            <w:r>
              <w:rPr>
                <w:rFonts w:hint="eastAsia" w:ascii="宋体" w:hAnsi="宋体" w:cs="宋体"/>
                <w:color w:val="auto"/>
                <w:szCs w:val="21"/>
              </w:rPr>
              <w:t>；</w:t>
            </w:r>
            <w:r>
              <w:rPr>
                <w:rFonts w:hint="eastAsia" w:ascii="宋体" w:hAnsi="宋体" w:eastAsia="宋体" w:cs="宋体"/>
                <w:color w:val="auto"/>
                <w:szCs w:val="21"/>
              </w:rPr>
              <w:t>（</w:t>
            </w:r>
            <w:r>
              <w:rPr>
                <w:rFonts w:hint="eastAsia" w:ascii="宋体" w:hAnsi="宋体" w:eastAsia="宋体" w:cs="宋体"/>
                <w:b/>
                <w:color w:val="auto"/>
                <w:szCs w:val="21"/>
              </w:rPr>
              <w:t>必须提供，否则响应文件作无效响应处理</w:t>
            </w:r>
            <w:r>
              <w:rPr>
                <w:rFonts w:hint="eastAsia" w:ascii="宋体" w:hAnsi="宋体" w:eastAsia="宋体" w:cs="宋体"/>
                <w:color w:val="auto"/>
                <w:szCs w:val="21"/>
              </w:rPr>
              <w:t>）</w:t>
            </w:r>
          </w:p>
          <w:p w14:paraId="6AA40B60">
            <w:pPr>
              <w:snapToGrid w:val="0"/>
              <w:spacing w:line="380" w:lineRule="exact"/>
              <w:jc w:val="left"/>
              <w:rPr>
                <w:rFonts w:ascii="宋体" w:hAnsi="宋体" w:cs="宋体"/>
                <w:color w:val="auto"/>
                <w:szCs w:val="21"/>
              </w:rPr>
            </w:pPr>
            <w:r>
              <w:rPr>
                <w:rFonts w:hint="eastAsia" w:ascii="宋体" w:hAnsi="宋体" w:cs="宋体"/>
                <w:color w:val="auto"/>
                <w:szCs w:val="21"/>
              </w:rPr>
              <w:t>3.竞标产品技术证明资料（包括但不限于竞标产品说明书、出厂标准、质量检测报告等）</w:t>
            </w:r>
            <w:r>
              <w:rPr>
                <w:rFonts w:hint="eastAsia" w:ascii="宋体" w:hAnsi="宋体" w:eastAsia="宋体" w:cs="宋体"/>
                <w:color w:val="auto"/>
                <w:szCs w:val="21"/>
              </w:rPr>
              <w:t>（格式自拟）</w:t>
            </w:r>
            <w:r>
              <w:rPr>
                <w:rFonts w:hint="eastAsia" w:ascii="宋体" w:hAnsi="宋体" w:cs="宋体"/>
                <w:color w:val="auto"/>
                <w:szCs w:val="21"/>
              </w:rPr>
              <w:t>；</w:t>
            </w:r>
          </w:p>
          <w:p w14:paraId="4599F4B9">
            <w:pPr>
              <w:tabs>
                <w:tab w:val="center" w:pos="4153"/>
                <w:tab w:val="right" w:pos="8306"/>
              </w:tabs>
              <w:spacing w:line="380" w:lineRule="exact"/>
              <w:jc w:val="left"/>
              <w:rPr>
                <w:rFonts w:ascii="宋体" w:hAnsi="宋体" w:cs="宋体"/>
                <w:color w:val="auto"/>
                <w:szCs w:val="21"/>
              </w:rPr>
            </w:pPr>
            <w:r>
              <w:rPr>
                <w:rFonts w:hint="eastAsia" w:ascii="宋体" w:hAnsi="宋体" w:cs="宋体"/>
                <w:color w:val="auto"/>
                <w:szCs w:val="21"/>
              </w:rPr>
              <w:t>4.竞标产品销售业绩或使用情况及证明资料</w:t>
            </w:r>
            <w:r>
              <w:rPr>
                <w:rFonts w:hint="eastAsia" w:ascii="宋体" w:hAnsi="宋体" w:eastAsia="宋体" w:cs="宋体"/>
                <w:color w:val="auto"/>
                <w:szCs w:val="21"/>
              </w:rPr>
              <w:t>（格式自拟）</w:t>
            </w:r>
            <w:r>
              <w:rPr>
                <w:rFonts w:hint="eastAsia" w:ascii="宋体" w:hAnsi="宋体" w:cs="宋体"/>
                <w:color w:val="auto"/>
                <w:szCs w:val="21"/>
              </w:rPr>
              <w:t>；</w:t>
            </w:r>
          </w:p>
          <w:p w14:paraId="7CEB9BA8">
            <w:pPr>
              <w:snapToGrid w:val="0"/>
              <w:spacing w:line="380" w:lineRule="exact"/>
              <w:jc w:val="left"/>
              <w:rPr>
                <w:rFonts w:ascii="宋体" w:hAnsi="宋体" w:cs="宋体"/>
                <w:color w:val="auto"/>
                <w:szCs w:val="21"/>
              </w:rPr>
            </w:pPr>
            <w:r>
              <w:rPr>
                <w:rFonts w:hint="eastAsia" w:ascii="宋体" w:hAnsi="宋体" w:cs="宋体"/>
                <w:color w:val="auto"/>
                <w:szCs w:val="21"/>
              </w:rPr>
              <w:t>5.供应商对本项目的合理化建议</w:t>
            </w:r>
            <w:r>
              <w:rPr>
                <w:rFonts w:hint="eastAsia" w:ascii="宋体" w:hAnsi="宋体" w:eastAsia="宋体" w:cs="宋体"/>
                <w:color w:val="auto"/>
                <w:szCs w:val="21"/>
              </w:rPr>
              <w:t>（格式自拟）</w:t>
            </w:r>
            <w:r>
              <w:rPr>
                <w:rFonts w:hint="eastAsia" w:ascii="宋体" w:hAnsi="宋体" w:cs="宋体"/>
                <w:color w:val="auto"/>
                <w:szCs w:val="21"/>
              </w:rPr>
              <w:t>；</w:t>
            </w:r>
          </w:p>
          <w:p w14:paraId="02C9F98F">
            <w:pPr>
              <w:spacing w:line="360" w:lineRule="auto"/>
              <w:rPr>
                <w:rFonts w:ascii="宋体" w:hAnsi="宋体" w:cs="宋体"/>
                <w:color w:val="auto"/>
                <w:szCs w:val="21"/>
              </w:rPr>
            </w:pPr>
            <w:r>
              <w:rPr>
                <w:rFonts w:hint="eastAsia" w:ascii="宋体" w:hAnsi="宋体" w:cs="宋体"/>
                <w:color w:val="auto"/>
                <w:szCs w:val="21"/>
              </w:rPr>
              <w:t>6.除磋商文件规定必须提供以外，供应商需要说明的其他文件和说明</w:t>
            </w:r>
            <w:r>
              <w:rPr>
                <w:rFonts w:hint="eastAsia" w:ascii="宋体" w:hAnsi="宋体" w:eastAsia="宋体" w:cs="宋体"/>
                <w:color w:val="auto"/>
                <w:szCs w:val="21"/>
              </w:rPr>
              <w:t>（格式自拟）</w:t>
            </w:r>
            <w:r>
              <w:rPr>
                <w:rFonts w:hint="eastAsia" w:ascii="宋体" w:hAnsi="宋体" w:cs="宋体"/>
                <w:color w:val="auto"/>
                <w:szCs w:val="21"/>
              </w:rPr>
              <w:t>。</w:t>
            </w:r>
          </w:p>
          <w:p w14:paraId="627472D5">
            <w:pPr>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注：1.以上标明“必须提供”的材料属于复印件的扫描件的，必须加盖供应商公章，否则响应文件作无效响应处理。</w:t>
            </w:r>
          </w:p>
        </w:tc>
      </w:tr>
      <w:tr w14:paraId="2D260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4F2FD5F">
            <w:pPr>
              <w:spacing w:line="360" w:lineRule="auto"/>
              <w:jc w:val="center"/>
              <w:rPr>
                <w:rFonts w:ascii="宋体" w:hAnsi="宋体" w:eastAsia="宋体" w:cs="宋体"/>
                <w:color w:val="auto"/>
                <w:szCs w:val="21"/>
              </w:rPr>
            </w:pPr>
            <w:r>
              <w:rPr>
                <w:rFonts w:hint="eastAsia" w:ascii="宋体" w:hAnsi="宋体" w:eastAsia="宋体" w:cs="宋体"/>
                <w:color w:val="auto"/>
                <w:szCs w:val="21"/>
              </w:rPr>
              <w:t>12.</w:t>
            </w:r>
            <w:r>
              <w:rPr>
                <w:rFonts w:ascii="宋体" w:hAnsi="宋体" w:eastAsia="宋体" w:cs="宋体"/>
                <w:color w:val="auto"/>
                <w:szCs w:val="21"/>
              </w:rPr>
              <w:t>1</w:t>
            </w:r>
            <w:r>
              <w:rPr>
                <w:rFonts w:hint="eastAsia" w:ascii="宋体" w:hAnsi="宋体" w:eastAsia="宋体" w:cs="宋体"/>
                <w:color w:val="auto"/>
                <w:szCs w:val="21"/>
              </w:rPr>
              <w:t>.3</w:t>
            </w:r>
          </w:p>
        </w:tc>
        <w:tc>
          <w:tcPr>
            <w:tcW w:w="2382" w:type="dxa"/>
            <w:vAlign w:val="center"/>
          </w:tcPr>
          <w:p w14:paraId="469C30D1">
            <w:pPr>
              <w:spacing w:line="360" w:lineRule="auto"/>
              <w:jc w:val="center"/>
              <w:rPr>
                <w:rFonts w:ascii="宋体" w:hAnsi="宋体" w:eastAsia="宋体" w:cs="宋体"/>
                <w:color w:val="auto"/>
                <w:szCs w:val="21"/>
              </w:rPr>
            </w:pPr>
            <w:r>
              <w:rPr>
                <w:rFonts w:hint="eastAsia" w:ascii="宋体" w:hAnsi="宋体" w:eastAsia="宋体" w:cs="宋体"/>
                <w:b/>
                <w:bCs/>
                <w:color w:val="auto"/>
                <w:szCs w:val="21"/>
              </w:rPr>
              <w:t>报价文件组成</w:t>
            </w:r>
          </w:p>
        </w:tc>
        <w:tc>
          <w:tcPr>
            <w:tcW w:w="6586" w:type="dxa"/>
            <w:vAlign w:val="center"/>
          </w:tcPr>
          <w:p w14:paraId="046A01C3">
            <w:pPr>
              <w:spacing w:line="360" w:lineRule="auto"/>
              <w:jc w:val="left"/>
              <w:rPr>
                <w:rFonts w:ascii="宋体" w:hAnsi="宋体" w:eastAsia="宋体" w:cs="Times New Roman"/>
                <w:color w:val="auto"/>
                <w:szCs w:val="21"/>
              </w:rPr>
            </w:pPr>
            <w:r>
              <w:rPr>
                <w:rFonts w:hint="eastAsia" w:ascii="宋体" w:hAnsi="宋体" w:eastAsia="宋体" w:cs="Times New Roman"/>
                <w:color w:val="auto"/>
                <w:szCs w:val="21"/>
              </w:rPr>
              <w:t>1.响应函</w:t>
            </w:r>
            <w:r>
              <w:rPr>
                <w:rFonts w:hint="eastAsia" w:ascii="宋体" w:hAnsi="宋体" w:eastAsia="宋体" w:cs="宋体"/>
                <w:color w:val="auto"/>
                <w:szCs w:val="21"/>
              </w:rPr>
              <w:t>（格式后附）</w:t>
            </w:r>
            <w:r>
              <w:rPr>
                <w:rFonts w:hint="eastAsia" w:ascii="宋体" w:hAnsi="宋体" w:eastAsia="宋体" w:cs="Times New Roman"/>
                <w:color w:val="auto"/>
                <w:szCs w:val="21"/>
              </w:rPr>
              <w:t>；</w:t>
            </w:r>
            <w:r>
              <w:rPr>
                <w:rFonts w:hint="eastAsia" w:ascii="宋体" w:hAnsi="宋体" w:eastAsia="宋体" w:cs="Times New Roman"/>
                <w:b/>
                <w:color w:val="auto"/>
                <w:szCs w:val="21"/>
              </w:rPr>
              <w:t>（必须提供，否则</w:t>
            </w:r>
            <w:r>
              <w:rPr>
                <w:rFonts w:hint="eastAsia" w:ascii="宋体" w:hAnsi="宋体" w:eastAsia="宋体" w:cs="宋体"/>
                <w:b/>
                <w:color w:val="auto"/>
                <w:szCs w:val="21"/>
              </w:rPr>
              <w:t>响应文件作无效</w:t>
            </w:r>
            <w:r>
              <w:rPr>
                <w:rFonts w:hint="eastAsia" w:ascii="宋体" w:hAnsi="宋体" w:eastAsia="宋体" w:cs="Times New Roman"/>
                <w:b/>
                <w:color w:val="auto"/>
                <w:szCs w:val="21"/>
              </w:rPr>
              <w:t>响应处理）</w:t>
            </w:r>
          </w:p>
          <w:p w14:paraId="554C3CBC">
            <w:pPr>
              <w:spacing w:line="360" w:lineRule="auto"/>
              <w:jc w:val="left"/>
              <w:rPr>
                <w:rFonts w:ascii="宋体" w:hAnsi="宋体" w:eastAsia="宋体" w:cs="宋体"/>
                <w:color w:val="auto"/>
                <w:szCs w:val="21"/>
              </w:rPr>
            </w:pPr>
            <w:r>
              <w:rPr>
                <w:rFonts w:hint="eastAsia" w:ascii="宋体" w:hAnsi="宋体" w:eastAsia="宋体" w:cs="宋体"/>
                <w:color w:val="auto"/>
                <w:sz w:val="24"/>
                <w:szCs w:val="24"/>
              </w:rPr>
              <w:t>2.</w:t>
            </w:r>
            <w:r>
              <w:rPr>
                <w:rFonts w:hint="eastAsia" w:ascii="宋体" w:hAnsi="宋体" w:eastAsia="宋体" w:cs="宋体"/>
                <w:color w:val="auto"/>
                <w:szCs w:val="21"/>
              </w:rPr>
              <w:t>响应报价表</w:t>
            </w:r>
            <w:r>
              <w:rPr>
                <w:rFonts w:hint="eastAsia" w:ascii="宋体" w:hAnsi="宋体" w:eastAsia="宋体" w:cs="宋体"/>
                <w:color w:val="auto"/>
                <w:szCs w:val="21"/>
              </w:rPr>
              <w:t>（格式后附）</w:t>
            </w:r>
            <w:r>
              <w:rPr>
                <w:rFonts w:hint="eastAsia" w:ascii="宋体" w:hAnsi="宋体" w:eastAsia="宋体" w:cs="宋体"/>
                <w:color w:val="auto"/>
                <w:szCs w:val="21"/>
              </w:rPr>
              <w:t>；（</w:t>
            </w:r>
            <w:r>
              <w:rPr>
                <w:rFonts w:hint="eastAsia" w:ascii="宋体" w:hAnsi="宋体" w:eastAsia="宋体" w:cs="宋体"/>
                <w:b/>
                <w:color w:val="auto"/>
                <w:szCs w:val="21"/>
              </w:rPr>
              <w:t>必须提供，否则响应文件作无效响应处理</w:t>
            </w:r>
            <w:r>
              <w:rPr>
                <w:rFonts w:hint="eastAsia" w:ascii="宋体" w:hAnsi="宋体" w:eastAsia="宋体" w:cs="宋体"/>
                <w:color w:val="auto"/>
                <w:szCs w:val="21"/>
              </w:rPr>
              <w:t>）</w:t>
            </w:r>
          </w:p>
          <w:p w14:paraId="2A24DA62">
            <w:pPr>
              <w:spacing w:line="360" w:lineRule="auto"/>
              <w:rPr>
                <w:color w:val="auto"/>
              </w:rPr>
            </w:pPr>
            <w:r>
              <w:rPr>
                <w:rFonts w:hint="eastAsia" w:ascii="宋体" w:hAnsi="宋体" w:eastAsia="宋体" w:cs="Times New Roman"/>
                <w:color w:val="auto"/>
                <w:szCs w:val="21"/>
              </w:rPr>
              <w:t>3.</w:t>
            </w:r>
            <w:r>
              <w:rPr>
                <w:rFonts w:hint="eastAsia"/>
                <w:color w:val="auto"/>
              </w:rPr>
              <w:t>关于符合本国产品标准的声明函</w:t>
            </w:r>
            <w:r>
              <w:rPr>
                <w:rFonts w:hint="eastAsia" w:ascii="宋体" w:hAnsi="宋体" w:eastAsia="宋体" w:cs="宋体"/>
                <w:color w:val="auto"/>
                <w:szCs w:val="21"/>
              </w:rPr>
              <w:t>（格式后附）或</w:t>
            </w:r>
            <w:r>
              <w:rPr>
                <w:rFonts w:hint="eastAsia" w:ascii="Times New Roman" w:hAnsi="Times New Roman" w:eastAsia="宋体" w:cs="Times New Roman"/>
                <w:color w:val="auto"/>
                <w:szCs w:val="24"/>
              </w:rPr>
              <w:t>财政部会同有关部门规定的有关证明文件；</w:t>
            </w:r>
            <w:r>
              <w:rPr>
                <w:rFonts w:hint="eastAsia"/>
                <w:color w:val="auto"/>
              </w:rPr>
              <w:t>（如有请提供）</w:t>
            </w:r>
          </w:p>
          <w:p w14:paraId="70352666">
            <w:pPr>
              <w:spacing w:line="360" w:lineRule="auto"/>
              <w:jc w:val="left"/>
              <w:rPr>
                <w:rFonts w:ascii="宋体" w:hAnsi="宋体" w:eastAsia="宋体" w:cs="Times New Roman"/>
                <w:color w:val="auto"/>
                <w:szCs w:val="21"/>
              </w:rPr>
            </w:pPr>
            <w:r>
              <w:rPr>
                <w:rFonts w:hint="eastAsia" w:ascii="宋体" w:hAnsi="宋体" w:cs="宋体"/>
                <w:color w:val="auto"/>
                <w:szCs w:val="21"/>
              </w:rPr>
              <w:t>4.供应商针对报价需要说明的其他文件和说明</w:t>
            </w:r>
            <w:r>
              <w:rPr>
                <w:rFonts w:hint="eastAsia" w:ascii="宋体" w:hAnsi="宋体" w:eastAsia="宋体" w:cs="宋体"/>
                <w:color w:val="auto"/>
                <w:szCs w:val="21"/>
              </w:rPr>
              <w:t>（格式自拟）</w:t>
            </w:r>
            <w:r>
              <w:rPr>
                <w:rFonts w:hint="eastAsia" w:ascii="宋体" w:hAnsi="宋体" w:cs="宋体"/>
                <w:color w:val="auto"/>
                <w:szCs w:val="21"/>
              </w:rPr>
              <w:t>。</w:t>
            </w:r>
          </w:p>
        </w:tc>
      </w:tr>
      <w:tr w14:paraId="06C04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A4422B1">
            <w:pPr>
              <w:spacing w:line="360" w:lineRule="auto"/>
              <w:jc w:val="center"/>
              <w:rPr>
                <w:rFonts w:ascii="宋体" w:hAnsi="宋体" w:eastAsia="宋体" w:cs="宋体"/>
                <w:color w:val="auto"/>
                <w:szCs w:val="21"/>
              </w:rPr>
            </w:pPr>
            <w:r>
              <w:rPr>
                <w:rFonts w:hint="eastAsia" w:ascii="宋体" w:hAnsi="宋体" w:eastAsia="宋体" w:cs="宋体"/>
                <w:color w:val="auto"/>
                <w:szCs w:val="21"/>
              </w:rPr>
              <w:t>12.</w:t>
            </w:r>
            <w:r>
              <w:rPr>
                <w:rFonts w:ascii="宋体" w:hAnsi="宋体" w:eastAsia="宋体" w:cs="宋体"/>
                <w:color w:val="auto"/>
                <w:szCs w:val="21"/>
              </w:rPr>
              <w:t>2</w:t>
            </w:r>
          </w:p>
        </w:tc>
        <w:tc>
          <w:tcPr>
            <w:tcW w:w="2382" w:type="dxa"/>
            <w:vAlign w:val="center"/>
          </w:tcPr>
          <w:p w14:paraId="54595258">
            <w:pPr>
              <w:spacing w:line="360" w:lineRule="auto"/>
              <w:jc w:val="center"/>
              <w:rPr>
                <w:rFonts w:ascii="宋体" w:hAnsi="宋体" w:eastAsia="宋体" w:cs="宋体"/>
                <w:color w:val="auto"/>
                <w:szCs w:val="21"/>
              </w:rPr>
            </w:pPr>
            <w:r>
              <w:rPr>
                <w:rFonts w:hint="eastAsia" w:ascii="宋体" w:hAnsi="宋体" w:eastAsia="宋体" w:cs="宋体"/>
                <w:color w:val="auto"/>
                <w:szCs w:val="21"/>
              </w:rPr>
              <w:t>响应文件电子版要求</w:t>
            </w:r>
          </w:p>
        </w:tc>
        <w:tc>
          <w:tcPr>
            <w:tcW w:w="6586" w:type="dxa"/>
            <w:vAlign w:val="center"/>
          </w:tcPr>
          <w:p w14:paraId="398EC1B8">
            <w:pPr>
              <w:pStyle w:val="13"/>
              <w:spacing w:line="360" w:lineRule="auto"/>
              <w:rPr>
                <w:rFonts w:ascii="宋体" w:hAnsi="宋体" w:cs="宋体"/>
                <w:color w:val="auto"/>
                <w:szCs w:val="21"/>
              </w:rPr>
            </w:pPr>
            <w:r>
              <w:rPr>
                <w:rFonts w:hint="eastAsia" w:ascii="宋体" w:hAnsi="宋体" w:cs="宋体"/>
                <w:color w:val="auto"/>
                <w:szCs w:val="21"/>
              </w:rPr>
              <w:t>1.响应文件电子版要求：按照本</w:t>
            </w:r>
            <w:r>
              <w:rPr>
                <w:rFonts w:hint="eastAsia" w:ascii="宋体" w:hAnsi="宋体" w:cs="宋体"/>
                <w:color w:val="auto"/>
                <w:szCs w:val="21"/>
                <w:lang w:val="en-US"/>
              </w:rPr>
              <w:t>竞争性谈判</w:t>
            </w:r>
            <w:r>
              <w:rPr>
                <w:rFonts w:hint="eastAsia" w:ascii="宋体" w:hAnsi="宋体" w:cs="宋体"/>
                <w:color w:val="auto"/>
                <w:szCs w:val="21"/>
              </w:rPr>
              <w:t>文件“</w:t>
            </w:r>
            <w:r>
              <w:rPr>
                <w:rFonts w:hint="eastAsia" w:ascii="宋体" w:hAnsi="宋体"/>
                <w:color w:val="auto"/>
                <w:szCs w:val="21"/>
              </w:rPr>
              <w:t>第五章 响应文件格式</w:t>
            </w:r>
            <w:r>
              <w:rPr>
                <w:rFonts w:hint="eastAsia" w:ascii="宋体" w:hAnsi="宋体" w:cs="宋体"/>
                <w:color w:val="auto"/>
                <w:szCs w:val="21"/>
              </w:rPr>
              <w:t>”编写，第五章未附格式的，由供应商自行拟定。</w:t>
            </w:r>
          </w:p>
          <w:p w14:paraId="03833C83">
            <w:pPr>
              <w:snapToGrid w:val="0"/>
              <w:spacing w:line="360" w:lineRule="auto"/>
              <w:jc w:val="left"/>
              <w:rPr>
                <w:rFonts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Courier New"/>
                <w:color w:val="auto"/>
                <w:szCs w:val="21"/>
              </w:rPr>
              <w:t>.响应文件电子版加密提交方式：电子版响应文件通过平台有效CA加密后在</w:t>
            </w:r>
            <w:r>
              <w:rPr>
                <w:rFonts w:hint="eastAsia" w:ascii="宋体" w:hAnsi="宋体" w:cs="宋体"/>
                <w:color w:val="auto"/>
                <w:szCs w:val="21"/>
              </w:rPr>
              <w:t>广西政府采购云平台</w:t>
            </w:r>
            <w:r>
              <w:rPr>
                <w:rFonts w:hint="eastAsia" w:ascii="宋体" w:hAnsi="宋体" w:eastAsia="宋体" w:cs="Courier New"/>
                <w:color w:val="auto"/>
                <w:szCs w:val="21"/>
              </w:rPr>
              <w:t>上传。</w:t>
            </w:r>
          </w:p>
        </w:tc>
      </w:tr>
      <w:tr w14:paraId="1EFA9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3887B69">
            <w:pPr>
              <w:spacing w:line="360" w:lineRule="auto"/>
              <w:jc w:val="center"/>
              <w:rPr>
                <w:rFonts w:ascii="宋体" w:hAnsi="宋体" w:eastAsia="宋体" w:cs="宋体"/>
                <w:color w:val="auto"/>
                <w:szCs w:val="21"/>
              </w:rPr>
            </w:pPr>
            <w:r>
              <w:rPr>
                <w:rFonts w:hint="eastAsia" w:ascii="宋体" w:hAnsi="宋体" w:eastAsia="宋体" w:cs="宋体"/>
                <w:color w:val="auto"/>
                <w:szCs w:val="21"/>
              </w:rPr>
              <w:t>15.2</w:t>
            </w:r>
          </w:p>
        </w:tc>
        <w:tc>
          <w:tcPr>
            <w:tcW w:w="2382" w:type="dxa"/>
            <w:vAlign w:val="center"/>
          </w:tcPr>
          <w:p w14:paraId="2C7464F8">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586" w:type="dxa"/>
            <w:vAlign w:val="center"/>
          </w:tcPr>
          <w:p w14:paraId="7302B9F6">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本项目为</w:t>
            </w:r>
            <w:r>
              <w:rPr>
                <w:rFonts w:hint="eastAsia" w:ascii="宋体" w:hAnsi="宋体" w:eastAsia="宋体" w:cs="宋体"/>
                <w:bCs/>
                <w:snapToGrid w:val="0"/>
                <w:color w:val="auto"/>
                <w:kern w:val="0"/>
                <w:sz w:val="22"/>
                <w:highlight w:val="none"/>
              </w:rPr>
              <w:t>交钥匙工程，</w:t>
            </w:r>
            <w:r>
              <w:rPr>
                <w:rFonts w:hint="eastAsia" w:ascii="宋体" w:hAnsi="宋体" w:eastAsia="宋体" w:cs="宋体"/>
                <w:color w:val="auto"/>
                <w:szCs w:val="21"/>
                <w:highlight w:val="none"/>
              </w:rPr>
              <w:t>报价必须含以下部分，包括：</w:t>
            </w:r>
          </w:p>
          <w:p w14:paraId="2C87CE9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（1）货物、支架及标准附件、备品备件、专用工具的价格；</w:t>
            </w:r>
          </w:p>
          <w:p w14:paraId="77E28C0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（2）运输、装卸、安装调试、培训、技术支持、售后服务等费用；</w:t>
            </w:r>
          </w:p>
          <w:p w14:paraId="05FDE68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（3）必要的保险费用和各项税费；</w:t>
            </w:r>
          </w:p>
          <w:p w14:paraId="42DD364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包括现场安装场地改造费用、机房建设费用、安装费用、安装后的现场垃圾清理</w:t>
            </w:r>
            <w:r>
              <w:rPr>
                <w:rFonts w:hint="eastAsia" w:ascii="宋体" w:hAnsi="宋体" w:eastAsia="宋体" w:cs="宋体"/>
                <w:color w:val="auto"/>
                <w:szCs w:val="21"/>
                <w:highlight w:val="none"/>
              </w:rPr>
              <w:t>；</w:t>
            </w:r>
          </w:p>
          <w:p w14:paraId="6803914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（5）设备安装、培训（含教材费、场地租用费）、送货上门的费用；</w:t>
            </w:r>
          </w:p>
          <w:p w14:paraId="4B03BC2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（6）接入HIS系统的费用（如有）；</w:t>
            </w:r>
          </w:p>
          <w:p w14:paraId="7C023EE9">
            <w:pPr>
              <w:spacing w:line="360" w:lineRule="auto"/>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（7）建设项目职业病危害放射防护预评价及控制效果放射防护评价及其他所有成本、费用；</w:t>
            </w:r>
          </w:p>
          <w:p w14:paraId="6561A6CE">
            <w:pPr>
              <w:spacing w:line="360" w:lineRule="auto"/>
              <w:textAlignment w:val="center"/>
              <w:rPr>
                <w:color w:val="auto"/>
                <w:highlight w:val="none"/>
              </w:rPr>
            </w:pPr>
            <w:r>
              <w:rPr>
                <w:rFonts w:hint="eastAsia" w:ascii="宋体" w:hAnsi="宋体" w:eastAsia="宋体" w:cs="宋体"/>
                <w:color w:val="auto"/>
                <w:szCs w:val="21"/>
                <w:highlight w:val="none"/>
              </w:rPr>
              <w:t>（8）验收的费用。</w:t>
            </w:r>
          </w:p>
        </w:tc>
      </w:tr>
      <w:tr w14:paraId="1D487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BD2B50D">
            <w:pPr>
              <w:spacing w:line="360" w:lineRule="auto"/>
              <w:jc w:val="center"/>
              <w:rPr>
                <w:rFonts w:ascii="宋体" w:hAnsi="宋体" w:eastAsia="宋体" w:cs="宋体"/>
                <w:color w:val="auto"/>
                <w:szCs w:val="21"/>
              </w:rPr>
            </w:pPr>
            <w:r>
              <w:rPr>
                <w:rFonts w:hint="eastAsia" w:ascii="宋体" w:hAnsi="宋体" w:eastAsia="宋体" w:cs="宋体"/>
                <w:color w:val="auto"/>
                <w:szCs w:val="21"/>
              </w:rPr>
              <w:t>16.</w:t>
            </w:r>
            <w:r>
              <w:rPr>
                <w:rFonts w:ascii="宋体" w:hAnsi="宋体" w:eastAsia="宋体" w:cs="宋体"/>
                <w:color w:val="auto"/>
                <w:szCs w:val="21"/>
              </w:rPr>
              <w:t>2</w:t>
            </w:r>
          </w:p>
        </w:tc>
        <w:tc>
          <w:tcPr>
            <w:tcW w:w="2382" w:type="dxa"/>
            <w:vAlign w:val="center"/>
          </w:tcPr>
          <w:p w14:paraId="1001F6DE">
            <w:pPr>
              <w:spacing w:line="360" w:lineRule="auto"/>
              <w:jc w:val="center"/>
              <w:rPr>
                <w:rFonts w:ascii="宋体" w:hAnsi="宋体" w:eastAsia="宋体" w:cs="宋体"/>
                <w:color w:val="auto"/>
                <w:szCs w:val="21"/>
              </w:rPr>
            </w:pPr>
            <w:r>
              <w:rPr>
                <w:rFonts w:hint="eastAsia" w:ascii="宋体" w:hAnsi="宋体" w:eastAsia="宋体" w:cs="宋体"/>
                <w:color w:val="auto"/>
                <w:szCs w:val="21"/>
              </w:rPr>
              <w:t>竞标有效期</w:t>
            </w:r>
          </w:p>
        </w:tc>
        <w:tc>
          <w:tcPr>
            <w:tcW w:w="6586" w:type="dxa"/>
            <w:vAlign w:val="center"/>
          </w:tcPr>
          <w:p w14:paraId="0B26C27F">
            <w:pPr>
              <w:tabs>
                <w:tab w:val="left" w:pos="720"/>
                <w:tab w:val="left" w:pos="840"/>
              </w:tabs>
              <w:snapToGrid w:val="0"/>
              <w:spacing w:after="50" w:line="360" w:lineRule="auto"/>
              <w:ind w:left="283" w:hanging="283" w:hangingChars="135"/>
              <w:jc w:val="left"/>
              <w:rPr>
                <w:rFonts w:ascii="宋体" w:hAnsi="宋体" w:eastAsia="宋体" w:cs="宋体"/>
                <w:color w:val="auto"/>
                <w:szCs w:val="21"/>
              </w:rPr>
            </w:pPr>
            <w:r>
              <w:rPr>
                <w:rFonts w:hint="eastAsia" w:ascii="宋体" w:hAnsi="宋体" w:eastAsia="宋体" w:cs="宋体"/>
                <w:color w:val="auto"/>
                <w:szCs w:val="21"/>
              </w:rPr>
              <w:t>自首次响应文件提交截止之日起</w:t>
            </w:r>
            <w:bookmarkStart w:id="81" w:name="PO_3000001871_PM046"/>
            <w:r>
              <w:rPr>
                <w:rFonts w:hint="eastAsia" w:ascii="宋体" w:hAnsi="宋体" w:eastAsia="宋体" w:cs="宋体"/>
                <w:color w:val="auto"/>
                <w:szCs w:val="21"/>
                <w:u w:val="single"/>
              </w:rPr>
              <w:t xml:space="preserve">  90  </w:t>
            </w:r>
            <w:bookmarkEnd w:id="81"/>
            <w:r>
              <w:rPr>
                <w:rFonts w:ascii="宋体" w:hAnsi="宋体" w:eastAsia="宋体" w:cs="宋体"/>
                <w:color w:val="auto"/>
                <w:szCs w:val="21"/>
                <w:u w:val="single"/>
              </w:rPr>
              <w:t xml:space="preserve"> </w:t>
            </w:r>
            <w:r>
              <w:rPr>
                <w:rFonts w:hint="eastAsia" w:ascii="宋体" w:hAnsi="宋体" w:eastAsia="宋体" w:cs="宋体"/>
                <w:color w:val="auto"/>
                <w:szCs w:val="21"/>
              </w:rPr>
              <w:t>日。</w:t>
            </w:r>
          </w:p>
        </w:tc>
      </w:tr>
      <w:tr w14:paraId="3EB1D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2CFE60B">
            <w:pPr>
              <w:spacing w:line="360" w:lineRule="auto"/>
              <w:jc w:val="center"/>
              <w:rPr>
                <w:rFonts w:ascii="宋体" w:hAnsi="宋体" w:eastAsia="宋体" w:cs="宋体"/>
                <w:color w:val="auto"/>
                <w:szCs w:val="21"/>
              </w:rPr>
            </w:pPr>
            <w:r>
              <w:rPr>
                <w:rFonts w:hint="eastAsia" w:ascii="宋体" w:hAnsi="宋体" w:eastAsia="宋体" w:cs="宋体"/>
                <w:color w:val="auto"/>
                <w:szCs w:val="21"/>
              </w:rPr>
              <w:t>17.1</w:t>
            </w:r>
          </w:p>
        </w:tc>
        <w:tc>
          <w:tcPr>
            <w:tcW w:w="2382" w:type="dxa"/>
            <w:vAlign w:val="center"/>
          </w:tcPr>
          <w:p w14:paraId="0C1F309C">
            <w:pPr>
              <w:spacing w:line="360" w:lineRule="auto"/>
              <w:jc w:val="center"/>
              <w:rPr>
                <w:rFonts w:ascii="宋体" w:hAnsi="宋体" w:eastAsia="宋体" w:cs="宋体"/>
                <w:color w:val="auto"/>
                <w:szCs w:val="21"/>
              </w:rPr>
            </w:pPr>
            <w:r>
              <w:rPr>
                <w:rFonts w:hint="eastAsia" w:ascii="宋体" w:hAnsi="宋体" w:eastAsia="宋体" w:cs="宋体"/>
                <w:color w:val="auto"/>
                <w:szCs w:val="21"/>
              </w:rPr>
              <w:t>谈判保证金</w:t>
            </w:r>
          </w:p>
        </w:tc>
        <w:tc>
          <w:tcPr>
            <w:tcW w:w="6586" w:type="dxa"/>
            <w:vAlign w:val="center"/>
          </w:tcPr>
          <w:p w14:paraId="5005CAB5">
            <w:pPr>
              <w:spacing w:line="360" w:lineRule="auto"/>
              <w:rPr>
                <w:rFonts w:ascii="宋体" w:hAnsi="宋体"/>
                <w:b/>
                <w:bCs/>
                <w:color w:val="auto"/>
                <w:szCs w:val="21"/>
              </w:rPr>
            </w:pPr>
            <w:r>
              <w:rPr>
                <w:rFonts w:hint="eastAsia" w:ascii="宋体" w:hAnsi="宋体"/>
                <w:b/>
                <w:bCs/>
                <w:color w:val="auto"/>
                <w:szCs w:val="21"/>
              </w:rPr>
              <w:t>☑ 本项目不需要</w:t>
            </w:r>
            <w:r>
              <w:rPr>
                <w:rFonts w:hint="eastAsia" w:ascii="宋体" w:hAnsi="宋体" w:cs="宋体"/>
                <w:b/>
                <w:bCs/>
                <w:color w:val="auto"/>
                <w:szCs w:val="21"/>
              </w:rPr>
              <w:t>缴</w:t>
            </w:r>
            <w:r>
              <w:rPr>
                <w:rFonts w:hint="eastAsia" w:ascii="宋体" w:hAnsi="宋体" w:cs="宋体"/>
                <w:b/>
                <w:bCs/>
                <w:color w:val="auto"/>
                <w:kern w:val="0"/>
                <w:szCs w:val="21"/>
              </w:rPr>
              <w:t>纳谈判</w:t>
            </w:r>
            <w:r>
              <w:rPr>
                <w:rFonts w:hint="eastAsia" w:ascii="宋体" w:hAnsi="宋体"/>
                <w:b/>
                <w:bCs/>
                <w:color w:val="auto"/>
                <w:szCs w:val="21"/>
              </w:rPr>
              <w:t>保证金。</w:t>
            </w:r>
          </w:p>
          <w:p w14:paraId="66E07391">
            <w:pPr>
              <w:snapToGrid w:val="0"/>
              <w:spacing w:line="360" w:lineRule="auto"/>
              <w:rPr>
                <w:rFonts w:ascii="宋体" w:hAnsi="宋体" w:eastAsia="宋体" w:cs="Times New Roman"/>
                <w:color w:val="auto"/>
                <w:szCs w:val="21"/>
              </w:rPr>
            </w:pPr>
            <w:r>
              <w:rPr>
                <w:rFonts w:hint="eastAsia" w:ascii="宋体" w:hAnsi="宋体"/>
                <w:b/>
                <w:bCs/>
                <w:color w:val="auto"/>
                <w:szCs w:val="21"/>
              </w:rPr>
              <w:t>□ 本项目需要</w:t>
            </w:r>
            <w:r>
              <w:rPr>
                <w:rFonts w:hint="eastAsia" w:ascii="宋体" w:hAnsi="宋体" w:cs="宋体"/>
                <w:b/>
                <w:bCs/>
                <w:color w:val="auto"/>
                <w:szCs w:val="21"/>
              </w:rPr>
              <w:t>缴</w:t>
            </w:r>
            <w:r>
              <w:rPr>
                <w:rFonts w:hint="eastAsia" w:ascii="宋体" w:hAnsi="宋体" w:cs="宋体"/>
                <w:b/>
                <w:bCs/>
                <w:color w:val="auto"/>
                <w:kern w:val="0"/>
                <w:szCs w:val="21"/>
              </w:rPr>
              <w:t>纳谈判</w:t>
            </w:r>
            <w:r>
              <w:rPr>
                <w:rFonts w:hint="eastAsia" w:ascii="宋体" w:hAnsi="宋体"/>
                <w:b/>
                <w:bCs/>
                <w:color w:val="auto"/>
                <w:szCs w:val="21"/>
              </w:rPr>
              <w:t>保证金。</w:t>
            </w:r>
          </w:p>
        </w:tc>
      </w:tr>
      <w:tr w14:paraId="59C4B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restart"/>
            <w:vAlign w:val="center"/>
          </w:tcPr>
          <w:p w14:paraId="2F4AB9F5">
            <w:pPr>
              <w:spacing w:line="360" w:lineRule="auto"/>
              <w:jc w:val="center"/>
              <w:rPr>
                <w:rFonts w:ascii="宋体" w:hAnsi="宋体" w:eastAsia="宋体" w:cs="宋体"/>
                <w:color w:val="auto"/>
                <w:szCs w:val="21"/>
              </w:rPr>
            </w:pPr>
            <w:r>
              <w:rPr>
                <w:rFonts w:hint="eastAsia" w:ascii="宋体" w:hAnsi="宋体" w:eastAsia="宋体" w:cs="宋体"/>
                <w:color w:val="auto"/>
                <w:szCs w:val="21"/>
              </w:rPr>
              <w:t>20.1</w:t>
            </w:r>
          </w:p>
        </w:tc>
        <w:tc>
          <w:tcPr>
            <w:tcW w:w="2382" w:type="dxa"/>
            <w:vAlign w:val="center"/>
          </w:tcPr>
          <w:p w14:paraId="19AF0CF8">
            <w:pPr>
              <w:spacing w:line="360" w:lineRule="auto"/>
              <w:jc w:val="center"/>
              <w:rPr>
                <w:rFonts w:ascii="宋体" w:hAnsi="宋体" w:eastAsia="宋体" w:cs="宋体"/>
                <w:color w:val="auto"/>
                <w:szCs w:val="21"/>
              </w:rPr>
            </w:pPr>
            <w:r>
              <w:rPr>
                <w:rFonts w:hint="eastAsia" w:ascii="宋体" w:hAnsi="宋体" w:eastAsia="宋体" w:cs="宋体"/>
                <w:color w:val="auto"/>
                <w:szCs w:val="21"/>
              </w:rPr>
              <w:t>首次响应文件提交截止时间</w:t>
            </w:r>
          </w:p>
        </w:tc>
        <w:tc>
          <w:tcPr>
            <w:tcW w:w="6586" w:type="dxa"/>
            <w:vAlign w:val="center"/>
          </w:tcPr>
          <w:p w14:paraId="06C2FEC0">
            <w:pPr>
              <w:snapToGrid w:val="0"/>
              <w:spacing w:line="360" w:lineRule="auto"/>
              <w:jc w:val="left"/>
              <w:rPr>
                <w:rFonts w:ascii="宋体" w:hAnsi="宋体" w:eastAsia="宋体" w:cs="宋体"/>
                <w:color w:val="auto"/>
                <w:szCs w:val="21"/>
                <w:u w:val="single"/>
              </w:rPr>
            </w:pPr>
            <w:r>
              <w:rPr>
                <w:rFonts w:hint="eastAsia" w:ascii="宋体" w:hAnsi="宋体" w:eastAsia="宋体" w:cs="宋体"/>
                <w:color w:val="auto"/>
                <w:szCs w:val="21"/>
              </w:rPr>
              <w:t>详见竞争性谈判公告。</w:t>
            </w:r>
          </w:p>
        </w:tc>
      </w:tr>
      <w:tr w14:paraId="2D1E8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continue"/>
            <w:vAlign w:val="center"/>
          </w:tcPr>
          <w:p w14:paraId="0E3421AF">
            <w:pPr>
              <w:spacing w:line="360" w:lineRule="auto"/>
              <w:jc w:val="center"/>
              <w:rPr>
                <w:rFonts w:ascii="宋体" w:hAnsi="宋体" w:eastAsia="宋体" w:cs="宋体"/>
                <w:color w:val="auto"/>
                <w:szCs w:val="21"/>
              </w:rPr>
            </w:pPr>
          </w:p>
        </w:tc>
        <w:tc>
          <w:tcPr>
            <w:tcW w:w="2382" w:type="dxa"/>
            <w:vAlign w:val="center"/>
          </w:tcPr>
          <w:p w14:paraId="00C04697">
            <w:pPr>
              <w:spacing w:line="360" w:lineRule="auto"/>
              <w:jc w:val="center"/>
              <w:rPr>
                <w:rFonts w:ascii="宋体" w:hAnsi="宋体" w:eastAsia="宋体" w:cs="宋体"/>
                <w:color w:val="auto"/>
                <w:szCs w:val="21"/>
              </w:rPr>
            </w:pPr>
            <w:r>
              <w:rPr>
                <w:rFonts w:hint="eastAsia" w:ascii="宋体" w:hAnsi="宋体" w:eastAsia="宋体" w:cs="宋体"/>
                <w:color w:val="auto"/>
                <w:szCs w:val="21"/>
              </w:rPr>
              <w:t>首次响应文件开启时间</w:t>
            </w:r>
          </w:p>
        </w:tc>
        <w:tc>
          <w:tcPr>
            <w:tcW w:w="6586" w:type="dxa"/>
            <w:vAlign w:val="center"/>
          </w:tcPr>
          <w:p w14:paraId="4F8B29F2">
            <w:pPr>
              <w:snapToGrid w:val="0"/>
              <w:spacing w:line="360" w:lineRule="auto"/>
              <w:jc w:val="left"/>
              <w:rPr>
                <w:rFonts w:ascii="宋体" w:hAnsi="宋体" w:eastAsia="宋体" w:cs="宋体"/>
                <w:color w:val="auto"/>
                <w:szCs w:val="21"/>
              </w:rPr>
            </w:pPr>
            <w:r>
              <w:rPr>
                <w:rFonts w:hint="eastAsia" w:ascii="宋体" w:hAnsi="宋体" w:eastAsia="宋体" w:cs="宋体"/>
                <w:color w:val="auto"/>
                <w:szCs w:val="21"/>
              </w:rPr>
              <w:t>详见竞争性谈判公告。</w:t>
            </w:r>
          </w:p>
        </w:tc>
      </w:tr>
      <w:tr w14:paraId="1ED50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Merge w:val="continue"/>
            <w:vAlign w:val="center"/>
          </w:tcPr>
          <w:p w14:paraId="1B90B9FA">
            <w:pPr>
              <w:spacing w:line="360" w:lineRule="auto"/>
              <w:jc w:val="center"/>
              <w:rPr>
                <w:rFonts w:ascii="宋体" w:hAnsi="宋体" w:eastAsia="宋体" w:cs="宋体"/>
                <w:color w:val="auto"/>
                <w:szCs w:val="21"/>
              </w:rPr>
            </w:pPr>
          </w:p>
        </w:tc>
        <w:tc>
          <w:tcPr>
            <w:tcW w:w="2382" w:type="dxa"/>
            <w:vAlign w:val="center"/>
          </w:tcPr>
          <w:p w14:paraId="3AF73C0F">
            <w:pPr>
              <w:spacing w:line="360" w:lineRule="auto"/>
              <w:jc w:val="center"/>
              <w:rPr>
                <w:rFonts w:ascii="宋体" w:hAnsi="宋体" w:eastAsia="宋体" w:cs="宋体"/>
                <w:color w:val="auto"/>
                <w:szCs w:val="21"/>
              </w:rPr>
            </w:pPr>
            <w:r>
              <w:rPr>
                <w:rFonts w:hint="eastAsia" w:ascii="宋体" w:hAnsi="宋体" w:eastAsia="宋体" w:cs="宋体"/>
                <w:color w:val="auto"/>
                <w:szCs w:val="21"/>
              </w:rPr>
              <w:t>首次响应文件提交地点</w:t>
            </w:r>
          </w:p>
        </w:tc>
        <w:tc>
          <w:tcPr>
            <w:tcW w:w="6586" w:type="dxa"/>
            <w:vAlign w:val="center"/>
          </w:tcPr>
          <w:p w14:paraId="24E7088C">
            <w:pPr>
              <w:snapToGrid w:val="0"/>
              <w:spacing w:line="360" w:lineRule="auto"/>
              <w:jc w:val="left"/>
              <w:rPr>
                <w:rFonts w:ascii="宋体" w:hAnsi="宋体" w:eastAsia="宋体" w:cs="宋体"/>
                <w:color w:val="auto"/>
                <w:szCs w:val="21"/>
                <w:u w:val="single"/>
              </w:rPr>
            </w:pPr>
            <w:r>
              <w:rPr>
                <w:rFonts w:hint="eastAsia" w:ascii="宋体" w:hAnsi="宋体" w:eastAsia="宋体" w:cs="宋体"/>
                <w:color w:val="auto"/>
                <w:szCs w:val="21"/>
              </w:rPr>
              <w:t>详见竞争性谈判公告。</w:t>
            </w:r>
          </w:p>
        </w:tc>
      </w:tr>
      <w:tr w14:paraId="1F869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Align w:val="center"/>
          </w:tcPr>
          <w:p w14:paraId="57EFC79D">
            <w:pPr>
              <w:spacing w:line="360" w:lineRule="auto"/>
              <w:jc w:val="center"/>
              <w:rPr>
                <w:rFonts w:ascii="宋体" w:hAnsi="宋体" w:eastAsia="宋体" w:cs="宋体"/>
                <w:color w:val="auto"/>
                <w:szCs w:val="21"/>
              </w:rPr>
            </w:pPr>
            <w:r>
              <w:rPr>
                <w:rFonts w:hint="eastAsia" w:ascii="宋体" w:hAnsi="宋体" w:eastAsia="宋体" w:cs="宋体"/>
                <w:color w:val="auto"/>
                <w:szCs w:val="21"/>
              </w:rPr>
              <w:t>20.6</w:t>
            </w:r>
          </w:p>
        </w:tc>
        <w:tc>
          <w:tcPr>
            <w:tcW w:w="2382" w:type="dxa"/>
            <w:vAlign w:val="center"/>
          </w:tcPr>
          <w:p w14:paraId="3BD37DF7">
            <w:pPr>
              <w:spacing w:line="360" w:lineRule="auto"/>
              <w:jc w:val="center"/>
              <w:rPr>
                <w:rFonts w:ascii="宋体" w:hAnsi="宋体" w:eastAsia="宋体" w:cs="宋体"/>
                <w:color w:val="auto"/>
                <w:szCs w:val="21"/>
              </w:rPr>
            </w:pPr>
            <w:r>
              <w:rPr>
                <w:rFonts w:hint="eastAsia" w:ascii="宋体" w:hAnsi="宋体" w:eastAsia="宋体" w:cs="宋体"/>
                <w:color w:val="auto"/>
                <w:szCs w:val="21"/>
              </w:rPr>
              <w:t>备份响应文件</w:t>
            </w:r>
          </w:p>
        </w:tc>
        <w:tc>
          <w:tcPr>
            <w:tcW w:w="6586" w:type="dxa"/>
            <w:vAlign w:val="center"/>
          </w:tcPr>
          <w:p w14:paraId="2136CE44">
            <w:pPr>
              <w:snapToGrid w:val="0"/>
              <w:spacing w:line="360" w:lineRule="auto"/>
              <w:jc w:val="left"/>
              <w:rPr>
                <w:rFonts w:ascii="宋体" w:hAnsi="宋体" w:eastAsia="宋体" w:cs="宋体"/>
                <w:color w:val="auto"/>
                <w:szCs w:val="21"/>
              </w:rPr>
            </w:pPr>
            <w:r>
              <w:rPr>
                <w:rFonts w:hint="eastAsia" w:ascii="宋体" w:hAnsi="宋体" w:eastAsia="宋体" w:cs="Times New Roman"/>
                <w:color w:val="auto"/>
                <w:szCs w:val="21"/>
              </w:rPr>
              <w:t>本项目不接受备份响应文件。</w:t>
            </w:r>
          </w:p>
        </w:tc>
      </w:tr>
      <w:tr w14:paraId="457B9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Align w:val="center"/>
          </w:tcPr>
          <w:p w14:paraId="32501299">
            <w:pPr>
              <w:spacing w:line="360" w:lineRule="auto"/>
              <w:jc w:val="center"/>
              <w:rPr>
                <w:rFonts w:ascii="宋体" w:hAnsi="宋体" w:eastAsia="宋体" w:cs="宋体"/>
                <w:color w:val="auto"/>
                <w:szCs w:val="21"/>
              </w:rPr>
            </w:pPr>
            <w:r>
              <w:rPr>
                <w:rFonts w:hint="eastAsia" w:ascii="宋体" w:hAnsi="宋体" w:eastAsia="宋体" w:cs="宋体"/>
                <w:color w:val="auto"/>
                <w:szCs w:val="21"/>
              </w:rPr>
              <w:t>2</w:t>
            </w:r>
            <w:r>
              <w:rPr>
                <w:rFonts w:ascii="宋体" w:hAnsi="宋体" w:eastAsia="宋体" w:cs="宋体"/>
                <w:color w:val="auto"/>
                <w:szCs w:val="21"/>
              </w:rPr>
              <w:t>1</w:t>
            </w:r>
          </w:p>
        </w:tc>
        <w:tc>
          <w:tcPr>
            <w:tcW w:w="2382" w:type="dxa"/>
            <w:vAlign w:val="center"/>
          </w:tcPr>
          <w:p w14:paraId="151BA484">
            <w:pPr>
              <w:spacing w:line="360" w:lineRule="auto"/>
              <w:jc w:val="center"/>
              <w:rPr>
                <w:rFonts w:ascii="宋体" w:hAnsi="宋体" w:eastAsia="宋体" w:cs="宋体"/>
                <w:color w:val="auto"/>
                <w:szCs w:val="21"/>
              </w:rPr>
            </w:pPr>
            <w:r>
              <w:rPr>
                <w:rFonts w:hint="eastAsia" w:ascii="宋体" w:hAnsi="宋体" w:eastAsia="宋体" w:cs="宋体"/>
                <w:color w:val="auto"/>
                <w:szCs w:val="21"/>
              </w:rPr>
              <w:t>首次响应文件的补充、修改与撤回</w:t>
            </w:r>
          </w:p>
        </w:tc>
        <w:tc>
          <w:tcPr>
            <w:tcW w:w="6586" w:type="dxa"/>
            <w:vAlign w:val="center"/>
          </w:tcPr>
          <w:p w14:paraId="18B2F26F">
            <w:pPr>
              <w:snapToGrid w:val="0"/>
              <w:spacing w:line="360" w:lineRule="auto"/>
              <w:jc w:val="left"/>
              <w:rPr>
                <w:rFonts w:ascii="宋体" w:hAnsi="宋体" w:eastAsia="宋体" w:cs="宋体"/>
                <w:color w:val="auto"/>
                <w:szCs w:val="21"/>
              </w:rPr>
            </w:pPr>
            <w:r>
              <w:rPr>
                <w:rFonts w:hint="eastAsia" w:ascii="宋体" w:hAnsi="宋体" w:eastAsia="宋体" w:cs="宋体"/>
                <w:color w:val="auto"/>
                <w:szCs w:val="21"/>
              </w:rPr>
              <w:t>详见</w:t>
            </w:r>
            <w:r>
              <w:rPr>
                <w:rFonts w:hint="eastAsia" w:ascii="宋体" w:hAnsi="宋体"/>
                <w:bCs/>
                <w:color w:val="auto"/>
              </w:rPr>
              <w:t>供应商须知正文</w:t>
            </w:r>
            <w:r>
              <w:rPr>
                <w:rFonts w:hint="eastAsia" w:ascii="宋体" w:hAnsi="宋体" w:eastAsia="宋体" w:cs="宋体"/>
                <w:color w:val="auto"/>
                <w:szCs w:val="21"/>
              </w:rPr>
              <w:t>。</w:t>
            </w:r>
          </w:p>
        </w:tc>
      </w:tr>
      <w:tr w14:paraId="3E344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18D7D916">
            <w:pPr>
              <w:spacing w:line="360" w:lineRule="auto"/>
              <w:jc w:val="center"/>
              <w:rPr>
                <w:rFonts w:ascii="宋体" w:hAnsi="宋体" w:eastAsia="宋体" w:cs="宋体"/>
                <w:color w:val="auto"/>
                <w:szCs w:val="21"/>
              </w:rPr>
            </w:pPr>
          </w:p>
        </w:tc>
        <w:tc>
          <w:tcPr>
            <w:tcW w:w="2382" w:type="dxa"/>
            <w:vAlign w:val="center"/>
          </w:tcPr>
          <w:p w14:paraId="09DF78D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谈判的顺序</w:t>
            </w:r>
          </w:p>
        </w:tc>
        <w:tc>
          <w:tcPr>
            <w:tcW w:w="6586" w:type="dxa"/>
            <w:vAlign w:val="center"/>
          </w:tcPr>
          <w:p w14:paraId="2B04705E">
            <w:pPr>
              <w:snapToGrid w:val="0"/>
              <w:spacing w:line="360" w:lineRule="auto"/>
              <w:rPr>
                <w:rFonts w:ascii="宋体" w:hAnsi="宋体" w:eastAsia="宋体" w:cs="宋体"/>
                <w:b/>
                <w:color w:val="auto"/>
                <w:szCs w:val="21"/>
              </w:rPr>
            </w:pPr>
            <w:r>
              <w:rPr>
                <w:rFonts w:hint="eastAsia" w:ascii="宋体" w:hAnsi="宋体" w:eastAsia="宋体" w:cs="宋体"/>
                <w:color w:val="auto"/>
                <w:szCs w:val="21"/>
              </w:rPr>
              <w:t>系统自动提取的顺序</w:t>
            </w:r>
          </w:p>
        </w:tc>
      </w:tr>
      <w:tr w14:paraId="429D4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451F7964">
            <w:pPr>
              <w:spacing w:line="360" w:lineRule="auto"/>
              <w:jc w:val="center"/>
              <w:rPr>
                <w:rFonts w:ascii="宋体" w:hAnsi="宋体" w:eastAsia="宋体" w:cs="宋体"/>
                <w:color w:val="auto"/>
                <w:szCs w:val="21"/>
              </w:rPr>
            </w:pPr>
          </w:p>
        </w:tc>
        <w:tc>
          <w:tcPr>
            <w:tcW w:w="2382" w:type="dxa"/>
            <w:vAlign w:val="center"/>
          </w:tcPr>
          <w:p w14:paraId="5748B6F7">
            <w:pPr>
              <w:spacing w:line="360" w:lineRule="auto"/>
              <w:jc w:val="center"/>
              <w:rPr>
                <w:rFonts w:ascii="宋体" w:hAnsi="宋体" w:eastAsia="宋体" w:cs="宋体"/>
                <w:color w:val="auto"/>
                <w:szCs w:val="21"/>
              </w:rPr>
            </w:pPr>
            <w:r>
              <w:rPr>
                <w:rFonts w:hint="eastAsia" w:ascii="宋体" w:hAnsi="宋体" w:eastAsia="宋体" w:cs="宋体"/>
                <w:color w:val="auto"/>
                <w:szCs w:val="21"/>
              </w:rPr>
              <w:t>评审方法</w:t>
            </w:r>
          </w:p>
        </w:tc>
        <w:tc>
          <w:tcPr>
            <w:tcW w:w="6586" w:type="dxa"/>
            <w:vAlign w:val="center"/>
          </w:tcPr>
          <w:p w14:paraId="7F767DA1">
            <w:pPr>
              <w:snapToGrid w:val="0"/>
              <w:spacing w:line="360" w:lineRule="auto"/>
              <w:rPr>
                <w:rFonts w:ascii="宋体" w:hAnsi="宋体" w:eastAsia="宋体" w:cs="宋体"/>
                <w:color w:val="auto"/>
                <w:szCs w:val="21"/>
              </w:rPr>
            </w:pPr>
            <w:r>
              <w:rPr>
                <w:rFonts w:hint="eastAsia"/>
                <w:color w:val="auto"/>
              </w:rPr>
              <w:t>本项目采用最低评标价法。最低评标价法是指响应文件满足竞争性谈判文件全部实质性要求且评</w:t>
            </w:r>
            <w:r>
              <w:rPr>
                <w:rFonts w:hint="eastAsia" w:ascii="宋体" w:hAnsi="宋体" w:eastAsia="宋体" w:cs="宋体"/>
                <w:color w:val="auto"/>
                <w:szCs w:val="21"/>
              </w:rPr>
              <w:t>审价</w:t>
            </w:r>
            <w:r>
              <w:rPr>
                <w:rFonts w:hint="eastAsia"/>
                <w:color w:val="auto"/>
              </w:rPr>
              <w:t>最低的供应商为成交候选人的评审方法。</w:t>
            </w:r>
          </w:p>
        </w:tc>
      </w:tr>
      <w:tr w14:paraId="188BC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142F9B03">
            <w:pPr>
              <w:spacing w:line="360" w:lineRule="auto"/>
              <w:jc w:val="center"/>
              <w:rPr>
                <w:rFonts w:ascii="宋体" w:hAnsi="宋体" w:eastAsia="宋体" w:cs="宋体"/>
                <w:color w:val="auto"/>
                <w:szCs w:val="21"/>
              </w:rPr>
            </w:pPr>
          </w:p>
        </w:tc>
        <w:tc>
          <w:tcPr>
            <w:tcW w:w="2382" w:type="dxa"/>
            <w:vAlign w:val="center"/>
          </w:tcPr>
          <w:p w14:paraId="2A52D7C8">
            <w:pPr>
              <w:spacing w:line="360" w:lineRule="auto"/>
              <w:jc w:val="center"/>
              <w:rPr>
                <w:rFonts w:ascii="宋体" w:hAnsi="宋体" w:eastAsia="宋体" w:cs="宋体"/>
                <w:color w:val="auto"/>
                <w:szCs w:val="21"/>
              </w:rPr>
            </w:pPr>
            <w:r>
              <w:rPr>
                <w:rFonts w:hint="eastAsia" w:ascii="宋体" w:hAnsi="宋体" w:eastAsia="宋体" w:cs="宋体"/>
                <w:color w:val="auto"/>
                <w:szCs w:val="21"/>
              </w:rPr>
              <w:t>评审价相同时成交原则</w:t>
            </w:r>
          </w:p>
        </w:tc>
        <w:tc>
          <w:tcPr>
            <w:tcW w:w="6586" w:type="dxa"/>
            <w:vAlign w:val="center"/>
          </w:tcPr>
          <w:p w14:paraId="0F782960">
            <w:pPr>
              <w:snapToGrid w:val="0"/>
              <w:spacing w:line="360" w:lineRule="auto"/>
              <w:rPr>
                <w:rFonts w:ascii="宋体" w:hAnsi="宋体" w:eastAsia="宋体" w:cs="宋体"/>
                <w:color w:val="auto"/>
                <w:szCs w:val="21"/>
              </w:rPr>
            </w:pPr>
            <w:r>
              <w:rPr>
                <w:rFonts w:hint="eastAsia" w:ascii="宋体" w:hAnsi="宋体" w:eastAsia="宋体" w:cs="宋体"/>
                <w:color w:val="auto"/>
                <w:szCs w:val="21"/>
              </w:rPr>
              <w:t>评审价相同时，按照最后报价由低到高顺序依次推荐；最后报价相同时，按以下原则确定成交候选人的顺序：</w:t>
            </w:r>
          </w:p>
          <w:p w14:paraId="712E3BE0">
            <w:pPr>
              <w:snapToGrid w:val="0"/>
              <w:spacing w:line="360" w:lineRule="auto"/>
              <w:rPr>
                <w:rFonts w:ascii="宋体" w:hAnsi="宋体" w:eastAsia="宋体" w:cs="宋体"/>
                <w:color w:val="auto"/>
                <w:szCs w:val="21"/>
              </w:rPr>
            </w:pPr>
            <w:r>
              <w:rPr>
                <w:rFonts w:hint="eastAsia" w:ascii="宋体" w:hAnsi="宋体" w:eastAsia="宋体" w:cs="宋体"/>
                <w:color w:val="auto"/>
                <w:szCs w:val="21"/>
              </w:rPr>
              <w:t>☑依次按节能、环保产品累计项数多的优先、带“▲”的实质性要求正偏离项数多的优先、均无正偏离或者正偏离项数一致时负偏离项数少的优先、质量保证期长优先、交付时间短优先、故障响应时间短优先的顺序排列。</w:t>
            </w:r>
          </w:p>
          <w:p w14:paraId="1CA8A874">
            <w:pPr>
              <w:snapToGrid w:val="0"/>
              <w:spacing w:line="360" w:lineRule="auto"/>
              <w:rPr>
                <w:rFonts w:ascii="宋体" w:hAnsi="宋体" w:eastAsia="宋体" w:cs="宋体"/>
                <w:color w:val="auto"/>
                <w:szCs w:val="21"/>
              </w:rPr>
            </w:pPr>
            <w:r>
              <w:rPr>
                <w:rFonts w:hint="eastAsia" w:ascii="宋体" w:hAnsi="宋体" w:eastAsia="宋体" w:cs="宋体"/>
                <w:color w:val="auto"/>
                <w:szCs w:val="21"/>
              </w:rPr>
              <w:t>□由谈判小组推荐代表随机抽取。</w:t>
            </w:r>
          </w:p>
        </w:tc>
      </w:tr>
      <w:tr w14:paraId="3D3FF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AF512BE">
            <w:pPr>
              <w:spacing w:line="360" w:lineRule="auto"/>
              <w:jc w:val="center"/>
              <w:rPr>
                <w:rFonts w:ascii="宋体" w:hAnsi="宋体" w:eastAsia="宋体" w:cs="宋体"/>
                <w:color w:val="auto"/>
                <w:szCs w:val="21"/>
              </w:rPr>
            </w:pPr>
            <w:r>
              <w:rPr>
                <w:rFonts w:hint="eastAsia" w:ascii="宋体" w:hAnsi="宋体" w:eastAsia="宋体" w:cs="宋体"/>
                <w:color w:val="auto"/>
                <w:szCs w:val="21"/>
              </w:rPr>
              <w:t>23</w:t>
            </w:r>
          </w:p>
        </w:tc>
        <w:tc>
          <w:tcPr>
            <w:tcW w:w="2382" w:type="dxa"/>
            <w:vAlign w:val="center"/>
          </w:tcPr>
          <w:p w14:paraId="591ACF82">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允许负偏离</w:t>
            </w:r>
          </w:p>
        </w:tc>
        <w:tc>
          <w:tcPr>
            <w:tcW w:w="6586" w:type="dxa"/>
            <w:vAlign w:val="center"/>
          </w:tcPr>
          <w:p w14:paraId="2861ABFA">
            <w:pPr>
              <w:spacing w:line="360" w:lineRule="auto"/>
              <w:rPr>
                <w:rFonts w:ascii="宋体" w:hAnsi="宋体"/>
                <w:bCs/>
                <w:color w:val="auto"/>
                <w:szCs w:val="21"/>
                <w:highlight w:val="none"/>
              </w:rPr>
            </w:pPr>
            <w:r>
              <w:rPr>
                <w:rFonts w:hint="eastAsia" w:ascii="宋体" w:hAnsi="宋体"/>
                <w:bCs/>
                <w:color w:val="auto"/>
                <w:szCs w:val="21"/>
                <w:highlight w:val="none"/>
              </w:rPr>
              <w:t>“技术参数需求”中带“▲”标注的技术参数及要求有任意1项负偏离的，响应无效；不带“▲”标注的技术参数有3项（含3项）及以上负偏离的，响应无效。“商务条款 ”有1项以上（含1项）负偏离的，则响应无效。</w:t>
            </w:r>
          </w:p>
        </w:tc>
      </w:tr>
      <w:tr w14:paraId="7CA8E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AADA549">
            <w:pPr>
              <w:spacing w:line="360" w:lineRule="auto"/>
              <w:jc w:val="center"/>
              <w:rPr>
                <w:rFonts w:ascii="宋体" w:hAnsi="宋体" w:eastAsia="宋体" w:cs="宋体"/>
                <w:color w:val="auto"/>
                <w:szCs w:val="21"/>
              </w:rPr>
            </w:pPr>
            <w:r>
              <w:rPr>
                <w:rFonts w:ascii="宋体" w:hAnsi="宋体" w:eastAsia="宋体" w:cs="宋体"/>
                <w:color w:val="auto"/>
                <w:szCs w:val="21"/>
              </w:rPr>
              <w:t>2</w:t>
            </w:r>
            <w:r>
              <w:rPr>
                <w:rFonts w:hint="eastAsia" w:ascii="宋体" w:hAnsi="宋体" w:eastAsia="宋体" w:cs="宋体"/>
                <w:color w:val="auto"/>
                <w:szCs w:val="21"/>
              </w:rPr>
              <w:t>7.1</w:t>
            </w:r>
          </w:p>
        </w:tc>
        <w:tc>
          <w:tcPr>
            <w:tcW w:w="2382" w:type="dxa"/>
            <w:vAlign w:val="center"/>
          </w:tcPr>
          <w:p w14:paraId="6BC1B42A">
            <w:pPr>
              <w:spacing w:line="360" w:lineRule="auto"/>
              <w:jc w:val="center"/>
              <w:rPr>
                <w:rFonts w:ascii="宋体" w:hAnsi="宋体" w:eastAsia="宋体" w:cs="宋体"/>
                <w:color w:val="auto"/>
                <w:szCs w:val="21"/>
              </w:rPr>
            </w:pPr>
            <w:r>
              <w:rPr>
                <w:rFonts w:hint="eastAsia" w:ascii="宋体" w:hAnsi="宋体" w:eastAsia="宋体" w:cs="宋体"/>
                <w:color w:val="auto"/>
                <w:szCs w:val="21"/>
              </w:rPr>
              <w:t>履约保证金</w:t>
            </w:r>
          </w:p>
        </w:tc>
        <w:tc>
          <w:tcPr>
            <w:tcW w:w="6586" w:type="dxa"/>
            <w:vAlign w:val="center"/>
          </w:tcPr>
          <w:p w14:paraId="47D9D340">
            <w:pPr>
              <w:spacing w:line="360" w:lineRule="auto"/>
              <w:rPr>
                <w:rFonts w:ascii="宋体" w:hAnsi="宋体"/>
                <w:b/>
                <w:bCs/>
                <w:color w:val="auto"/>
                <w:szCs w:val="21"/>
              </w:rPr>
            </w:pPr>
            <w:r>
              <w:rPr>
                <w:rFonts w:hint="eastAsia" w:ascii="宋体" w:hAnsi="宋体"/>
                <w:b/>
                <w:bCs/>
                <w:color w:val="auto"/>
                <w:szCs w:val="21"/>
              </w:rPr>
              <w:t>☑ 本项目不需要</w:t>
            </w:r>
            <w:r>
              <w:rPr>
                <w:rFonts w:hint="eastAsia" w:ascii="宋体" w:hAnsi="宋体" w:cs="宋体"/>
                <w:b/>
                <w:bCs/>
                <w:color w:val="auto"/>
                <w:szCs w:val="21"/>
              </w:rPr>
              <w:t>缴</w:t>
            </w:r>
            <w:r>
              <w:rPr>
                <w:rFonts w:hint="eastAsia" w:ascii="宋体" w:hAnsi="宋体" w:cs="宋体"/>
                <w:b/>
                <w:bCs/>
                <w:color w:val="auto"/>
                <w:kern w:val="0"/>
                <w:szCs w:val="21"/>
              </w:rPr>
              <w:t>纳</w:t>
            </w:r>
            <w:r>
              <w:rPr>
                <w:rFonts w:hint="eastAsia" w:cs="宋体"/>
                <w:b/>
                <w:bCs/>
                <w:color w:val="auto"/>
                <w:szCs w:val="21"/>
              </w:rPr>
              <w:t>履约</w:t>
            </w:r>
            <w:r>
              <w:rPr>
                <w:rFonts w:hint="eastAsia" w:ascii="宋体" w:hAnsi="宋体"/>
                <w:b/>
                <w:bCs/>
                <w:color w:val="auto"/>
                <w:szCs w:val="21"/>
              </w:rPr>
              <w:t>保证金。</w:t>
            </w:r>
          </w:p>
          <w:p w14:paraId="5BF35A2B">
            <w:pPr>
              <w:spacing w:line="360" w:lineRule="auto"/>
              <w:rPr>
                <w:rFonts w:ascii="宋体" w:hAnsi="宋体" w:cs="宋体"/>
                <w:color w:val="auto"/>
                <w:szCs w:val="21"/>
              </w:rPr>
            </w:pPr>
            <w:r>
              <w:rPr>
                <w:rFonts w:hint="eastAsia" w:ascii="宋体" w:hAnsi="宋体"/>
                <w:b/>
                <w:bCs/>
                <w:color w:val="auto"/>
                <w:szCs w:val="21"/>
              </w:rPr>
              <w:t>□ 本项目需要</w:t>
            </w:r>
            <w:r>
              <w:rPr>
                <w:rFonts w:hint="eastAsia" w:ascii="宋体" w:hAnsi="宋体" w:cs="宋体"/>
                <w:b/>
                <w:bCs/>
                <w:color w:val="auto"/>
                <w:szCs w:val="21"/>
              </w:rPr>
              <w:t>缴</w:t>
            </w:r>
            <w:r>
              <w:rPr>
                <w:rFonts w:hint="eastAsia" w:ascii="宋体" w:hAnsi="宋体" w:cs="宋体"/>
                <w:b/>
                <w:bCs/>
                <w:color w:val="auto"/>
                <w:kern w:val="0"/>
                <w:szCs w:val="21"/>
              </w:rPr>
              <w:t>纳</w:t>
            </w:r>
            <w:r>
              <w:rPr>
                <w:rFonts w:hint="eastAsia" w:cs="宋体"/>
                <w:b/>
                <w:bCs/>
                <w:color w:val="auto"/>
                <w:szCs w:val="21"/>
              </w:rPr>
              <w:t>履约</w:t>
            </w:r>
            <w:r>
              <w:rPr>
                <w:rFonts w:hint="eastAsia" w:ascii="宋体" w:hAnsi="宋体"/>
                <w:b/>
                <w:bCs/>
                <w:color w:val="auto"/>
                <w:szCs w:val="21"/>
              </w:rPr>
              <w:t>保证金。</w:t>
            </w:r>
          </w:p>
        </w:tc>
      </w:tr>
      <w:tr w14:paraId="4F8A3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3C3B8B1">
            <w:pPr>
              <w:spacing w:line="360" w:lineRule="auto"/>
              <w:jc w:val="center"/>
              <w:rPr>
                <w:rFonts w:ascii="宋体" w:hAnsi="宋体" w:eastAsia="宋体" w:cs="宋体"/>
                <w:color w:val="auto"/>
                <w:szCs w:val="21"/>
              </w:rPr>
            </w:pPr>
            <w:r>
              <w:rPr>
                <w:rFonts w:ascii="宋体" w:hAnsi="宋体" w:eastAsia="宋体" w:cs="宋体"/>
                <w:color w:val="auto"/>
                <w:szCs w:val="21"/>
              </w:rPr>
              <w:t>2</w:t>
            </w:r>
            <w:r>
              <w:rPr>
                <w:rFonts w:hint="eastAsia" w:ascii="宋体" w:hAnsi="宋体" w:eastAsia="宋体" w:cs="宋体"/>
                <w:color w:val="auto"/>
                <w:szCs w:val="21"/>
              </w:rPr>
              <w:t>8</w:t>
            </w:r>
            <w:r>
              <w:rPr>
                <w:rFonts w:ascii="宋体" w:hAnsi="宋体" w:eastAsia="宋体" w:cs="宋体"/>
                <w:color w:val="auto"/>
                <w:szCs w:val="21"/>
              </w:rPr>
              <w:t>.</w:t>
            </w:r>
            <w:r>
              <w:rPr>
                <w:rFonts w:hint="eastAsia" w:ascii="宋体" w:hAnsi="宋体" w:eastAsia="宋体" w:cs="宋体"/>
                <w:color w:val="auto"/>
                <w:szCs w:val="21"/>
              </w:rPr>
              <w:t>5</w:t>
            </w:r>
          </w:p>
        </w:tc>
        <w:tc>
          <w:tcPr>
            <w:tcW w:w="2382" w:type="dxa"/>
            <w:vAlign w:val="center"/>
          </w:tcPr>
          <w:p w14:paraId="70928C5A">
            <w:pPr>
              <w:spacing w:line="360" w:lineRule="auto"/>
              <w:jc w:val="center"/>
              <w:rPr>
                <w:rFonts w:ascii="宋体" w:hAnsi="宋体" w:eastAsia="宋体" w:cs="宋体"/>
                <w:color w:val="auto"/>
                <w:szCs w:val="21"/>
              </w:rPr>
            </w:pPr>
            <w:r>
              <w:rPr>
                <w:rFonts w:hint="eastAsia" w:ascii="宋体" w:hAnsi="宋体" w:eastAsia="宋体" w:cs="Times New Roman"/>
                <w:color w:val="auto"/>
                <w:szCs w:val="21"/>
              </w:rPr>
              <w:t>签订合同携带的材料</w:t>
            </w:r>
          </w:p>
        </w:tc>
        <w:tc>
          <w:tcPr>
            <w:tcW w:w="6586" w:type="dxa"/>
            <w:vAlign w:val="center"/>
          </w:tcPr>
          <w:p w14:paraId="04E0B7F6">
            <w:pPr>
              <w:snapToGrid w:val="0"/>
              <w:spacing w:line="360" w:lineRule="auto"/>
              <w:rPr>
                <w:color w:val="auto"/>
              </w:rPr>
            </w:pPr>
            <w:r>
              <w:rPr>
                <w:rFonts w:hint="eastAsia" w:ascii="宋体" w:hAnsi="宋体" w:eastAsia="宋体" w:cs="宋体"/>
                <w:color w:val="auto"/>
              </w:rPr>
              <w:t>使用的有效CA证书加盖单位电子公章</w:t>
            </w:r>
          </w:p>
        </w:tc>
      </w:tr>
      <w:tr w14:paraId="63C7E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1FE1F68C">
            <w:pPr>
              <w:spacing w:line="360" w:lineRule="auto"/>
              <w:jc w:val="center"/>
              <w:rPr>
                <w:rFonts w:ascii="宋体" w:hAnsi="宋体" w:eastAsia="宋体" w:cs="宋体"/>
                <w:color w:val="auto"/>
                <w:szCs w:val="21"/>
              </w:rPr>
            </w:pPr>
            <w:r>
              <w:rPr>
                <w:rFonts w:hint="eastAsia" w:ascii="宋体" w:hAnsi="宋体" w:eastAsia="宋体" w:cs="宋体"/>
                <w:color w:val="auto"/>
                <w:szCs w:val="21"/>
              </w:rPr>
              <w:t>30</w:t>
            </w:r>
            <w:r>
              <w:rPr>
                <w:rFonts w:ascii="宋体" w:hAnsi="宋体" w:eastAsia="宋体" w:cs="宋体"/>
                <w:color w:val="auto"/>
                <w:szCs w:val="21"/>
              </w:rPr>
              <w:t>.2</w:t>
            </w:r>
          </w:p>
        </w:tc>
        <w:tc>
          <w:tcPr>
            <w:tcW w:w="2382" w:type="dxa"/>
            <w:vAlign w:val="center"/>
          </w:tcPr>
          <w:p w14:paraId="383C8DF1">
            <w:pPr>
              <w:spacing w:line="360" w:lineRule="auto"/>
              <w:jc w:val="center"/>
              <w:rPr>
                <w:rFonts w:ascii="宋体" w:hAnsi="宋体" w:eastAsia="宋体" w:cs="Times New Roman"/>
                <w:color w:val="auto"/>
                <w:szCs w:val="21"/>
              </w:rPr>
            </w:pPr>
            <w:r>
              <w:rPr>
                <w:rFonts w:hint="eastAsia" w:ascii="宋体" w:hAnsi="宋体" w:eastAsia="宋体" w:cs="Times New Roman"/>
                <w:color w:val="auto"/>
                <w:szCs w:val="21"/>
              </w:rPr>
              <w:t>接收质疑函方式</w:t>
            </w:r>
          </w:p>
        </w:tc>
        <w:tc>
          <w:tcPr>
            <w:tcW w:w="6586" w:type="dxa"/>
            <w:vAlign w:val="center"/>
          </w:tcPr>
          <w:p w14:paraId="4FAB6968">
            <w:pPr>
              <w:snapToGrid w:val="0"/>
              <w:spacing w:line="360" w:lineRule="auto"/>
              <w:rPr>
                <w:rFonts w:ascii="宋体" w:hAnsi="宋体" w:eastAsia="宋体" w:cs="Times New Roman"/>
                <w:color w:val="auto"/>
                <w:szCs w:val="21"/>
              </w:rPr>
            </w:pPr>
            <w:r>
              <w:rPr>
                <w:rFonts w:hint="eastAsia" w:ascii="宋体" w:hAnsi="宋体" w:eastAsia="宋体" w:cs="Times New Roman"/>
                <w:color w:val="auto"/>
                <w:szCs w:val="21"/>
              </w:rPr>
              <w:t>以书面形式</w:t>
            </w:r>
          </w:p>
        </w:tc>
      </w:tr>
      <w:tr w14:paraId="3F17A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77049A9A">
            <w:pPr>
              <w:spacing w:line="360" w:lineRule="auto"/>
              <w:jc w:val="center"/>
              <w:rPr>
                <w:rFonts w:ascii="宋体" w:hAnsi="宋体" w:eastAsia="宋体" w:cs="宋体"/>
                <w:color w:val="auto"/>
                <w:szCs w:val="21"/>
              </w:rPr>
            </w:pPr>
          </w:p>
        </w:tc>
        <w:tc>
          <w:tcPr>
            <w:tcW w:w="2382" w:type="dxa"/>
            <w:vAlign w:val="center"/>
          </w:tcPr>
          <w:p w14:paraId="7CF0412F">
            <w:pPr>
              <w:spacing w:line="360" w:lineRule="auto"/>
              <w:jc w:val="center"/>
              <w:rPr>
                <w:rFonts w:ascii="宋体" w:hAnsi="宋体" w:eastAsia="宋体" w:cs="Times New Roman"/>
                <w:color w:val="auto"/>
                <w:szCs w:val="21"/>
              </w:rPr>
            </w:pPr>
            <w:r>
              <w:rPr>
                <w:rFonts w:hint="eastAsia" w:ascii="宋体" w:hAnsi="宋体" w:eastAsia="宋体" w:cs="Times New Roman"/>
                <w:color w:val="auto"/>
                <w:szCs w:val="21"/>
              </w:rPr>
              <w:t>质疑联系部门及联系方式</w:t>
            </w:r>
          </w:p>
        </w:tc>
        <w:tc>
          <w:tcPr>
            <w:tcW w:w="6586" w:type="dxa"/>
            <w:vAlign w:val="center"/>
          </w:tcPr>
          <w:p w14:paraId="3380D6B0">
            <w:pPr>
              <w:snapToGrid w:val="0"/>
              <w:spacing w:line="360" w:lineRule="auto"/>
              <w:rPr>
                <w:color w:val="auto"/>
                <w:szCs w:val="21"/>
              </w:rPr>
            </w:pPr>
            <w:r>
              <w:rPr>
                <w:rFonts w:hint="eastAsia" w:ascii="宋体" w:hAnsi="宋体" w:eastAsia="宋体" w:cs="宋体"/>
                <w:color w:val="auto"/>
                <w:szCs w:val="21"/>
              </w:rPr>
              <w:t>（1）</w:t>
            </w:r>
            <w:r>
              <w:rPr>
                <w:rFonts w:hint="eastAsia"/>
                <w:color w:val="auto"/>
                <w:szCs w:val="21"/>
              </w:rPr>
              <w:t>名称：防城港市中医医院</w:t>
            </w:r>
          </w:p>
          <w:p w14:paraId="4B734465">
            <w:pPr>
              <w:snapToGrid w:val="0"/>
              <w:spacing w:line="360" w:lineRule="auto"/>
              <w:rPr>
                <w:color w:val="auto"/>
                <w:szCs w:val="21"/>
              </w:rPr>
            </w:pPr>
            <w:r>
              <w:rPr>
                <w:rFonts w:hint="eastAsia"/>
                <w:color w:val="auto"/>
                <w:szCs w:val="21"/>
              </w:rPr>
              <w:t>联系方式：曾宪武；0770-3270106；</w:t>
            </w:r>
          </w:p>
          <w:p w14:paraId="764D985A">
            <w:pPr>
              <w:snapToGrid w:val="0"/>
              <w:spacing w:line="360" w:lineRule="auto"/>
              <w:rPr>
                <w:color w:val="auto"/>
                <w:szCs w:val="21"/>
              </w:rPr>
            </w:pPr>
            <w:r>
              <w:rPr>
                <w:rFonts w:hint="eastAsia"/>
                <w:color w:val="auto"/>
                <w:szCs w:val="21"/>
              </w:rPr>
              <w:t xml:space="preserve">地址：防城港市防城镇二桥东路8号。  </w:t>
            </w:r>
          </w:p>
          <w:p w14:paraId="43335A85">
            <w:pPr>
              <w:snapToGrid w:val="0"/>
              <w:spacing w:line="360" w:lineRule="auto"/>
              <w:rPr>
                <w:color w:val="auto"/>
                <w:szCs w:val="21"/>
              </w:rPr>
            </w:pPr>
            <w:r>
              <w:rPr>
                <w:rFonts w:hint="eastAsia" w:ascii="宋体" w:hAnsi="宋体" w:eastAsia="宋体" w:cs="宋体"/>
                <w:color w:val="auto"/>
                <w:szCs w:val="21"/>
              </w:rPr>
              <w:t>（2）</w:t>
            </w:r>
            <w:r>
              <w:rPr>
                <w:rFonts w:hint="eastAsia"/>
                <w:color w:val="auto"/>
                <w:szCs w:val="21"/>
              </w:rPr>
              <w:t xml:space="preserve">名称：广西科联招标中心有限公司； </w:t>
            </w:r>
          </w:p>
          <w:p w14:paraId="15517E45">
            <w:pPr>
              <w:snapToGrid w:val="0"/>
              <w:spacing w:line="360" w:lineRule="auto"/>
              <w:rPr>
                <w:color w:val="auto"/>
                <w:szCs w:val="21"/>
              </w:rPr>
            </w:pPr>
            <w:r>
              <w:rPr>
                <w:rFonts w:hint="eastAsia"/>
                <w:color w:val="auto"/>
                <w:szCs w:val="21"/>
              </w:rPr>
              <w:t>联系方式：梁莉萍；0770-2821504；</w:t>
            </w:r>
          </w:p>
          <w:p w14:paraId="3126B6C7">
            <w:pPr>
              <w:snapToGrid w:val="0"/>
              <w:spacing w:line="360" w:lineRule="auto"/>
              <w:rPr>
                <w:rFonts w:ascii="宋体" w:hAnsi="宋体" w:eastAsia="宋体" w:cs="Times New Roman"/>
                <w:color w:val="auto"/>
                <w:szCs w:val="21"/>
              </w:rPr>
            </w:pPr>
            <w:r>
              <w:rPr>
                <w:rFonts w:hint="eastAsia"/>
                <w:color w:val="auto"/>
                <w:szCs w:val="21"/>
              </w:rPr>
              <w:t>通讯地址：防城港市港口区珍珠路珍珠苑C10栋。</w:t>
            </w:r>
          </w:p>
        </w:tc>
      </w:tr>
      <w:tr w14:paraId="4B2F5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4DAD6C8B">
            <w:pPr>
              <w:spacing w:line="360" w:lineRule="auto"/>
              <w:jc w:val="center"/>
              <w:rPr>
                <w:rFonts w:ascii="宋体" w:hAnsi="宋体" w:eastAsia="宋体" w:cs="宋体"/>
                <w:color w:val="auto"/>
                <w:szCs w:val="21"/>
              </w:rPr>
            </w:pPr>
          </w:p>
        </w:tc>
        <w:tc>
          <w:tcPr>
            <w:tcW w:w="2382" w:type="dxa"/>
            <w:vAlign w:val="center"/>
          </w:tcPr>
          <w:p w14:paraId="1BEAC1BB">
            <w:pPr>
              <w:spacing w:line="360" w:lineRule="auto"/>
              <w:jc w:val="center"/>
              <w:rPr>
                <w:rFonts w:ascii="宋体" w:hAnsi="宋体" w:eastAsia="宋体" w:cs="Times New Roman"/>
                <w:color w:val="auto"/>
                <w:szCs w:val="21"/>
              </w:rPr>
            </w:pPr>
            <w:r>
              <w:rPr>
                <w:rFonts w:hint="eastAsia" w:ascii="Times New Roman" w:hAnsi="宋体" w:eastAsia="宋体" w:cs="Times New Roman"/>
                <w:color w:val="auto"/>
                <w:szCs w:val="24"/>
              </w:rPr>
              <w:t>现场提交质疑办理业务时间</w:t>
            </w:r>
          </w:p>
        </w:tc>
        <w:tc>
          <w:tcPr>
            <w:tcW w:w="6586" w:type="dxa"/>
            <w:vAlign w:val="center"/>
          </w:tcPr>
          <w:p w14:paraId="3C64221C">
            <w:pPr>
              <w:snapToGrid w:val="0"/>
              <w:spacing w:line="360" w:lineRule="auto"/>
              <w:rPr>
                <w:rFonts w:ascii="宋体" w:hAnsi="宋体" w:eastAsia="宋体" w:cs="Times New Roman"/>
                <w:color w:val="auto"/>
                <w:szCs w:val="21"/>
              </w:rPr>
            </w:pPr>
            <w:r>
              <w:rPr>
                <w:rFonts w:hint="eastAsia" w:ascii="Times New Roman" w:hAnsi="宋体" w:eastAsia="宋体" w:cs="Times New Roman"/>
                <w:color w:val="auto"/>
                <w:szCs w:val="24"/>
              </w:rPr>
              <w:t>质疑期内每个工作日</w:t>
            </w:r>
            <w:r>
              <w:rPr>
                <w:rFonts w:hint="eastAsia" w:ascii="宋体" w:hAnsi="宋体" w:eastAsia="宋体" w:cs="宋体"/>
                <w:color w:val="auto"/>
              </w:rPr>
              <w:t>（北京时间）上午</w:t>
            </w:r>
            <w:r>
              <w:rPr>
                <w:rFonts w:hint="eastAsia" w:ascii="宋体" w:hAnsi="宋体" w:eastAsia="宋体" w:cs="宋体"/>
                <w:color w:val="auto"/>
                <w:u w:val="single"/>
              </w:rPr>
              <w:t>8</w:t>
            </w:r>
            <w:r>
              <w:rPr>
                <w:rFonts w:hint="eastAsia" w:ascii="宋体" w:hAnsi="宋体" w:eastAsia="宋体" w:cs="宋体"/>
                <w:color w:val="auto"/>
              </w:rPr>
              <w:t>时</w:t>
            </w:r>
            <w:r>
              <w:rPr>
                <w:rFonts w:hint="eastAsia" w:ascii="宋体" w:hAnsi="宋体" w:eastAsia="宋体" w:cs="宋体"/>
                <w:color w:val="auto"/>
                <w:u w:val="single"/>
              </w:rPr>
              <w:t>00</w:t>
            </w:r>
            <w:r>
              <w:rPr>
                <w:rFonts w:hint="eastAsia" w:ascii="宋体" w:hAnsi="宋体" w:eastAsia="宋体" w:cs="宋体"/>
                <w:color w:val="auto"/>
              </w:rPr>
              <w:t>分到</w:t>
            </w:r>
            <w:r>
              <w:rPr>
                <w:rFonts w:hint="eastAsia" w:ascii="宋体" w:hAnsi="宋体" w:eastAsia="宋体" w:cs="宋体"/>
                <w:color w:val="auto"/>
                <w:u w:val="single"/>
              </w:rPr>
              <w:t>12</w:t>
            </w:r>
            <w:r>
              <w:rPr>
                <w:rFonts w:hint="eastAsia" w:ascii="宋体" w:hAnsi="宋体" w:eastAsia="宋体" w:cs="宋体"/>
                <w:color w:val="auto"/>
              </w:rPr>
              <w:t>时</w:t>
            </w:r>
            <w:r>
              <w:rPr>
                <w:rFonts w:hint="eastAsia" w:ascii="宋体" w:hAnsi="宋体" w:eastAsia="宋体" w:cs="宋体"/>
                <w:color w:val="auto"/>
                <w:u w:val="single"/>
              </w:rPr>
              <w:t>00</w:t>
            </w:r>
            <w:r>
              <w:rPr>
                <w:rFonts w:hint="eastAsia" w:ascii="宋体" w:hAnsi="宋体" w:eastAsia="宋体" w:cs="宋体"/>
                <w:color w:val="auto"/>
              </w:rPr>
              <w:t>分，下午15时00分到</w:t>
            </w:r>
            <w:r>
              <w:rPr>
                <w:rFonts w:hint="eastAsia" w:ascii="宋体" w:hAnsi="宋体" w:eastAsia="宋体" w:cs="宋体"/>
                <w:color w:val="auto"/>
                <w:u w:val="single"/>
              </w:rPr>
              <w:t>18</w:t>
            </w:r>
            <w:r>
              <w:rPr>
                <w:rFonts w:hint="eastAsia" w:ascii="宋体" w:hAnsi="宋体" w:eastAsia="宋体" w:cs="宋体"/>
                <w:color w:val="auto"/>
              </w:rPr>
              <w:t>时</w:t>
            </w:r>
            <w:r>
              <w:rPr>
                <w:rFonts w:hint="eastAsia" w:ascii="宋体" w:hAnsi="宋体" w:eastAsia="宋体" w:cs="宋体"/>
                <w:color w:val="auto"/>
                <w:u w:val="single"/>
              </w:rPr>
              <w:t>00</w:t>
            </w:r>
            <w:r>
              <w:rPr>
                <w:rFonts w:hint="eastAsia" w:ascii="宋体" w:hAnsi="宋体" w:eastAsia="宋体" w:cs="宋体"/>
                <w:color w:val="auto"/>
              </w:rPr>
              <w:t>分</w:t>
            </w:r>
            <w:r>
              <w:rPr>
                <w:rFonts w:hint="eastAsia" w:ascii="Calibri"/>
                <w:color w:val="auto"/>
              </w:rPr>
              <w:t>。</w:t>
            </w:r>
          </w:p>
        </w:tc>
      </w:tr>
      <w:tr w14:paraId="5F294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B05712B">
            <w:pPr>
              <w:spacing w:line="360" w:lineRule="auto"/>
              <w:jc w:val="center"/>
              <w:rPr>
                <w:rFonts w:ascii="宋体" w:hAnsi="宋体" w:eastAsia="宋体" w:cs="宋体"/>
                <w:color w:val="auto"/>
                <w:szCs w:val="21"/>
              </w:rPr>
            </w:pPr>
            <w:r>
              <w:rPr>
                <w:rFonts w:hint="eastAsia" w:ascii="宋体" w:hAnsi="宋体" w:eastAsia="宋体" w:cs="宋体"/>
                <w:color w:val="auto"/>
                <w:szCs w:val="21"/>
              </w:rPr>
              <w:t>30.6</w:t>
            </w:r>
          </w:p>
        </w:tc>
        <w:tc>
          <w:tcPr>
            <w:tcW w:w="2382" w:type="dxa"/>
            <w:vAlign w:val="center"/>
          </w:tcPr>
          <w:p w14:paraId="14E33967">
            <w:pPr>
              <w:spacing w:line="360" w:lineRule="auto"/>
              <w:jc w:val="center"/>
              <w:rPr>
                <w:rFonts w:ascii="宋体" w:hAnsi="宋体" w:eastAsia="宋体" w:cs="宋体"/>
                <w:color w:val="auto"/>
                <w:szCs w:val="21"/>
              </w:rPr>
            </w:pPr>
            <w:r>
              <w:rPr>
                <w:rFonts w:hint="eastAsia" w:ascii="宋体" w:hAnsi="宋体" w:eastAsia="宋体" w:cs="宋体"/>
                <w:color w:val="auto"/>
                <w:szCs w:val="21"/>
              </w:rPr>
              <w:t>受理投诉方式</w:t>
            </w:r>
          </w:p>
        </w:tc>
        <w:tc>
          <w:tcPr>
            <w:tcW w:w="6586" w:type="dxa"/>
            <w:vAlign w:val="center"/>
          </w:tcPr>
          <w:p w14:paraId="1B96F639">
            <w:pPr>
              <w:snapToGrid w:val="0"/>
              <w:spacing w:line="360" w:lineRule="auto"/>
              <w:rPr>
                <w:rFonts w:ascii="宋体" w:hAnsi="宋体" w:eastAsia="宋体" w:cs="Times New Roman"/>
                <w:color w:val="auto"/>
                <w:szCs w:val="21"/>
              </w:rPr>
            </w:pPr>
            <w:r>
              <w:rPr>
                <w:rFonts w:hint="eastAsia" w:ascii="宋体" w:hAnsi="宋体" w:eastAsia="宋体" w:cs="Times New Roman"/>
                <w:color w:val="auto"/>
                <w:szCs w:val="21"/>
              </w:rPr>
              <w:t>1、受理方式：纸质方式受理，投诉书正、副本（经过质疑的事项才可投诉）。</w:t>
            </w:r>
          </w:p>
          <w:p w14:paraId="6407A731">
            <w:pPr>
              <w:snapToGrid w:val="0"/>
              <w:spacing w:line="360" w:lineRule="auto"/>
              <w:rPr>
                <w:rFonts w:ascii="宋体" w:hAnsi="宋体" w:eastAsia="宋体" w:cs="Times New Roman"/>
                <w:color w:val="auto"/>
                <w:szCs w:val="21"/>
              </w:rPr>
            </w:pPr>
            <w:r>
              <w:rPr>
                <w:rFonts w:hint="eastAsia" w:ascii="宋体" w:hAnsi="宋体" w:eastAsia="宋体" w:cs="Times New Roman"/>
                <w:color w:val="auto"/>
                <w:szCs w:val="21"/>
              </w:rPr>
              <w:t>2、通讯方式</w:t>
            </w:r>
          </w:p>
          <w:p w14:paraId="573CAD86">
            <w:pPr>
              <w:snapToGrid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名称：</w:t>
            </w:r>
            <w:bookmarkStart w:id="82" w:name="PO_3000001867_PM036"/>
            <w:r>
              <w:rPr>
                <w:rFonts w:hint="eastAsia" w:ascii="宋体" w:hAnsi="宋体" w:eastAsia="宋体" w:cs="宋体"/>
                <w:color w:val="auto"/>
                <w:kern w:val="0"/>
                <w:szCs w:val="21"/>
              </w:rPr>
              <w:t>防城港市财政局</w:t>
            </w:r>
          </w:p>
          <w:p w14:paraId="4ADFB773">
            <w:pPr>
              <w:snapToGrid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 xml:space="preserve">电 话：0770-6102323 </w:t>
            </w:r>
            <w:bookmarkEnd w:id="82"/>
            <w:r>
              <w:rPr>
                <w:rFonts w:hint="eastAsia" w:ascii="宋体" w:hAnsi="宋体" w:eastAsia="宋体" w:cs="宋体"/>
                <w:color w:val="auto"/>
                <w:kern w:val="0"/>
                <w:szCs w:val="21"/>
              </w:rPr>
              <w:t xml:space="preserve"> </w:t>
            </w:r>
          </w:p>
          <w:p w14:paraId="2F6FE709">
            <w:pPr>
              <w:snapToGrid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地址：防城港市港口区西湾广场环路2号。</w:t>
            </w:r>
          </w:p>
        </w:tc>
      </w:tr>
      <w:tr w14:paraId="05721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6F57BFF">
            <w:pPr>
              <w:spacing w:line="360" w:lineRule="auto"/>
              <w:jc w:val="center"/>
              <w:rPr>
                <w:rFonts w:ascii="宋体" w:hAnsi="宋体" w:eastAsia="宋体" w:cs="宋体"/>
                <w:color w:val="auto"/>
                <w:szCs w:val="21"/>
              </w:rPr>
            </w:pPr>
            <w:r>
              <w:rPr>
                <w:rFonts w:ascii="宋体" w:hAnsi="宋体" w:eastAsia="宋体" w:cs="宋体"/>
                <w:color w:val="auto"/>
                <w:szCs w:val="21"/>
              </w:rPr>
              <w:t>3</w:t>
            </w:r>
            <w:r>
              <w:rPr>
                <w:rFonts w:hint="eastAsia" w:ascii="宋体" w:hAnsi="宋体" w:eastAsia="宋体" w:cs="宋体"/>
                <w:color w:val="auto"/>
                <w:szCs w:val="21"/>
              </w:rPr>
              <w:t>2</w:t>
            </w:r>
          </w:p>
        </w:tc>
        <w:tc>
          <w:tcPr>
            <w:tcW w:w="2382" w:type="dxa"/>
            <w:vAlign w:val="center"/>
          </w:tcPr>
          <w:p w14:paraId="4AEC826B">
            <w:pPr>
              <w:spacing w:line="360" w:lineRule="auto"/>
              <w:jc w:val="center"/>
              <w:rPr>
                <w:rFonts w:ascii="宋体" w:hAnsi="宋体" w:eastAsia="宋体" w:cs="宋体"/>
                <w:color w:val="auto"/>
                <w:szCs w:val="21"/>
              </w:rPr>
            </w:pPr>
            <w:r>
              <w:rPr>
                <w:rFonts w:hint="eastAsia" w:ascii="宋体" w:hAnsi="宋体" w:eastAsia="宋体" w:cs="宋体"/>
                <w:color w:val="auto"/>
                <w:szCs w:val="21"/>
              </w:rPr>
              <w:t>采购代理服务费</w:t>
            </w:r>
          </w:p>
        </w:tc>
        <w:tc>
          <w:tcPr>
            <w:tcW w:w="6586" w:type="dxa"/>
            <w:vAlign w:val="center"/>
          </w:tcPr>
          <w:p w14:paraId="5F41D3EC">
            <w:pPr>
              <w:snapToGrid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 是否收取采购代理服务费：</w:t>
            </w:r>
          </w:p>
          <w:p w14:paraId="073AC81E">
            <w:pPr>
              <w:snapToGrid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☑是    □ 否</w:t>
            </w:r>
          </w:p>
          <w:p w14:paraId="3822F4D3">
            <w:pPr>
              <w:snapToGrid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2.采购代理服务费支付方式：</w:t>
            </w:r>
          </w:p>
          <w:p w14:paraId="09B96455">
            <w:pPr>
              <w:snapToGrid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☑本项目采购代理服务费由</w:t>
            </w:r>
            <w:r>
              <w:rPr>
                <w:rFonts w:hint="eastAsia" w:ascii="宋体" w:hAnsi="宋体" w:eastAsia="宋体" w:cs="宋体"/>
                <w:color w:val="auto"/>
                <w:kern w:val="0"/>
                <w:szCs w:val="21"/>
                <w:u w:val="single"/>
              </w:rPr>
              <w:t>成交供应商</w:t>
            </w:r>
            <w:r>
              <w:rPr>
                <w:rFonts w:hint="eastAsia" w:ascii="宋体" w:hAnsi="宋体" w:eastAsia="宋体" w:cs="宋体"/>
                <w:color w:val="auto"/>
                <w:kern w:val="0"/>
                <w:szCs w:val="21"/>
              </w:rPr>
              <w:t>在签订合同前，</w:t>
            </w:r>
            <w:r>
              <w:rPr>
                <w:rFonts w:hint="eastAsia" w:ascii="宋体" w:hAnsi="宋体" w:eastAsia="宋体" w:cs="宋体"/>
                <w:color w:val="auto"/>
              </w:rPr>
              <w:t>以银行转账、电汇等方式</w:t>
            </w:r>
            <w:r>
              <w:rPr>
                <w:rFonts w:hint="eastAsia" w:ascii="宋体" w:hAnsi="宋体" w:eastAsia="宋体" w:cs="宋体"/>
                <w:color w:val="auto"/>
                <w:kern w:val="0"/>
                <w:szCs w:val="21"/>
              </w:rPr>
              <w:t>一次性向采购代理机构支付。</w:t>
            </w:r>
          </w:p>
          <w:p w14:paraId="367016AE">
            <w:pPr>
              <w:snapToGrid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3.采购代理费收取标准：</w:t>
            </w:r>
          </w:p>
          <w:p w14:paraId="2F0658BA">
            <w:pPr>
              <w:snapToGrid w:val="0"/>
              <w:spacing w:line="360" w:lineRule="auto"/>
              <w:rPr>
                <w:rFonts w:ascii="宋体" w:hAnsi="宋体" w:eastAsia="宋体" w:cs="宋体"/>
                <w:color w:val="auto"/>
                <w:kern w:val="0"/>
                <w:szCs w:val="21"/>
              </w:rPr>
            </w:pPr>
            <w:bookmarkStart w:id="83" w:name="PO_3000001871_PM025"/>
            <w:r>
              <w:rPr>
                <w:rFonts w:hint="eastAsia" w:ascii="宋体" w:hAnsi="宋体" w:eastAsia="宋体" w:cs="宋体"/>
                <w:color w:val="auto"/>
                <w:kern w:val="0"/>
                <w:szCs w:val="21"/>
              </w:rPr>
              <w:t>☑以项目成交总金额为计费额，按</w:t>
            </w:r>
            <w:r>
              <w:rPr>
                <w:rFonts w:hint="eastAsia" w:ascii="宋体" w:hAnsi="宋体" w:eastAsia="宋体" w:cs="宋体"/>
                <w:color w:val="auto"/>
              </w:rPr>
              <w:t>本须知正文第32.2条规定的收费计算标准（</w:t>
            </w:r>
            <w:r>
              <w:rPr>
                <w:rFonts w:hint="eastAsia" w:ascii="宋体" w:hAnsi="宋体" w:eastAsia="宋体" w:cs="宋体"/>
                <w:b/>
                <w:bCs/>
                <w:color w:val="auto"/>
                <w:kern w:val="0"/>
                <w:szCs w:val="21"/>
                <w:u w:val="single"/>
              </w:rPr>
              <w:t>货物类</w:t>
            </w:r>
            <w:r>
              <w:rPr>
                <w:rFonts w:hint="eastAsia" w:ascii="宋体" w:hAnsi="宋体" w:eastAsia="宋体" w:cs="宋体"/>
                <w:color w:val="auto"/>
              </w:rPr>
              <w:t>）</w:t>
            </w:r>
            <w:r>
              <w:rPr>
                <w:rFonts w:hint="eastAsia" w:ascii="宋体" w:hAnsi="宋体" w:eastAsia="宋体" w:cs="宋体"/>
                <w:color w:val="auto"/>
                <w:kern w:val="0"/>
                <w:szCs w:val="21"/>
              </w:rPr>
              <w:t>采用差额定率累进法计算出收费基准价格，采购代理机构收费以收费基准价格下浮</w:t>
            </w:r>
            <w:r>
              <w:rPr>
                <w:rFonts w:hint="eastAsia" w:ascii="宋体" w:hAnsi="宋体" w:eastAsia="宋体" w:cs="宋体"/>
                <w:color w:val="auto"/>
                <w:kern w:val="0"/>
                <w:szCs w:val="21"/>
                <w:u w:val="single"/>
              </w:rPr>
              <w:t xml:space="preserve"> 35%</w:t>
            </w:r>
            <w:r>
              <w:rPr>
                <w:rFonts w:hint="eastAsia" w:ascii="宋体" w:hAnsi="宋体" w:eastAsia="宋体" w:cs="宋体"/>
                <w:color w:val="auto"/>
                <w:kern w:val="0"/>
                <w:szCs w:val="21"/>
              </w:rPr>
              <w:t>收取。</w:t>
            </w:r>
            <w:bookmarkEnd w:id="83"/>
          </w:p>
          <w:p w14:paraId="27C9F1A5">
            <w:pPr>
              <w:snapToGrid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4. 采购代理服务费收取银行账户的信息</w:t>
            </w:r>
          </w:p>
          <w:p w14:paraId="316AE645">
            <w:pPr>
              <w:snapToGrid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开户名称：广西科联招标中心有限公司防城港分公司</w:t>
            </w:r>
          </w:p>
          <w:p w14:paraId="5F727E56">
            <w:pPr>
              <w:snapToGrid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开户银行：中国建设银行股份有限公司防城港桃花湾广场支行</w:t>
            </w:r>
          </w:p>
          <w:p w14:paraId="256F7344">
            <w:pPr>
              <w:snapToGrid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账号：45050165954200001533</w:t>
            </w:r>
          </w:p>
        </w:tc>
      </w:tr>
      <w:tr w14:paraId="1F1FA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261328">
            <w:pPr>
              <w:spacing w:line="360" w:lineRule="auto"/>
              <w:jc w:val="center"/>
              <w:rPr>
                <w:rFonts w:ascii="宋体" w:hAnsi="宋体" w:eastAsia="宋体" w:cs="宋体"/>
                <w:color w:val="auto"/>
                <w:szCs w:val="21"/>
              </w:rPr>
            </w:pPr>
            <w:r>
              <w:rPr>
                <w:rFonts w:hint="eastAsia" w:ascii="宋体" w:hAnsi="宋体" w:eastAsia="宋体" w:cs="宋体"/>
                <w:color w:val="auto"/>
                <w:szCs w:val="21"/>
              </w:rPr>
              <w:t>33</w:t>
            </w:r>
            <w:r>
              <w:rPr>
                <w:rFonts w:ascii="宋体" w:hAnsi="宋体" w:eastAsia="宋体" w:cs="宋体"/>
                <w:color w:val="auto"/>
                <w:szCs w:val="21"/>
              </w:rPr>
              <w:t>.1</w:t>
            </w:r>
          </w:p>
        </w:tc>
        <w:tc>
          <w:tcPr>
            <w:tcW w:w="2382" w:type="dxa"/>
            <w:vAlign w:val="center"/>
          </w:tcPr>
          <w:p w14:paraId="1E0BB053">
            <w:pPr>
              <w:spacing w:line="360" w:lineRule="auto"/>
              <w:jc w:val="center"/>
              <w:rPr>
                <w:rFonts w:ascii="宋体" w:hAnsi="宋体" w:eastAsia="宋体" w:cs="宋体"/>
                <w:color w:val="auto"/>
                <w:szCs w:val="21"/>
              </w:rPr>
            </w:pPr>
            <w:r>
              <w:rPr>
                <w:rFonts w:hint="eastAsia" w:ascii="Times New Roman" w:hAnsi="宋体" w:eastAsia="宋体" w:cs="Times New Roman"/>
                <w:color w:val="auto"/>
                <w:szCs w:val="24"/>
              </w:rPr>
              <w:t>解释</w:t>
            </w:r>
          </w:p>
        </w:tc>
        <w:tc>
          <w:tcPr>
            <w:tcW w:w="6586" w:type="dxa"/>
            <w:vAlign w:val="center"/>
          </w:tcPr>
          <w:p w14:paraId="0C3B6697">
            <w:pPr>
              <w:tabs>
                <w:tab w:val="left" w:pos="1080"/>
              </w:tabs>
              <w:spacing w:line="360" w:lineRule="auto"/>
              <w:rPr>
                <w:rFonts w:ascii="宋体" w:hAnsi="宋体" w:eastAsia="宋体" w:cs="Times New Roman"/>
                <w:b/>
                <w:color w:val="auto"/>
                <w:kern w:val="0"/>
                <w:szCs w:val="21"/>
              </w:rPr>
            </w:pPr>
            <w:r>
              <w:rPr>
                <w:rFonts w:hint="eastAsia" w:ascii="宋体" w:hAnsi="宋体" w:eastAsia="宋体" w:cs="Times New Roman"/>
                <w:b/>
                <w:color w:val="auto"/>
                <w:kern w:val="0"/>
                <w:szCs w:val="21"/>
              </w:rPr>
              <w:t>解释：</w:t>
            </w:r>
            <w:r>
              <w:rPr>
                <w:rFonts w:ascii="宋体" w:hAnsi="宋体" w:eastAsia="宋体" w:cs="Times New Roman"/>
                <w:color w:val="auto"/>
                <w:kern w:val="0"/>
                <w:szCs w:val="21"/>
              </w:rPr>
              <w:t>构成本</w:t>
            </w:r>
            <w:r>
              <w:rPr>
                <w:rFonts w:hint="eastAsia" w:ascii="宋体" w:hAnsi="宋体" w:eastAsia="宋体" w:cs="Times New Roman"/>
                <w:color w:val="auto"/>
                <w:kern w:val="0"/>
                <w:szCs w:val="21"/>
              </w:rPr>
              <w:t>谈判文件</w:t>
            </w:r>
            <w:r>
              <w:rPr>
                <w:rFonts w:ascii="宋体" w:hAnsi="宋体" w:eastAsia="宋体" w:cs="Times New Roman"/>
                <w:color w:val="auto"/>
                <w:kern w:val="0"/>
                <w:szCs w:val="21"/>
              </w:rPr>
              <w:t>的各个组成文件应互为解释，互为说明；除</w:t>
            </w:r>
            <w:r>
              <w:rPr>
                <w:rFonts w:hint="eastAsia" w:ascii="宋体" w:hAnsi="宋体" w:eastAsia="宋体" w:cs="Times New Roman"/>
                <w:color w:val="auto"/>
                <w:kern w:val="0"/>
                <w:szCs w:val="21"/>
              </w:rPr>
              <w:t>谈判文件</w:t>
            </w:r>
            <w:r>
              <w:rPr>
                <w:rFonts w:ascii="宋体" w:hAnsi="宋体" w:eastAsia="宋体" w:cs="Times New Roman"/>
                <w:color w:val="auto"/>
                <w:kern w:val="0"/>
                <w:szCs w:val="21"/>
              </w:rPr>
              <w:t>中有特别规定外，仅适用于</w:t>
            </w:r>
            <w:r>
              <w:rPr>
                <w:rFonts w:hint="eastAsia" w:ascii="宋体" w:hAnsi="宋体" w:eastAsia="宋体" w:cs="Times New Roman"/>
                <w:color w:val="auto"/>
                <w:kern w:val="0"/>
                <w:szCs w:val="21"/>
              </w:rPr>
              <w:t>竞标</w:t>
            </w:r>
            <w:r>
              <w:rPr>
                <w:rFonts w:ascii="宋体" w:hAnsi="宋体" w:eastAsia="宋体" w:cs="Times New Roman"/>
                <w:color w:val="auto"/>
                <w:kern w:val="0"/>
                <w:szCs w:val="21"/>
              </w:rPr>
              <w:t>阶段的规定，按</w:t>
            </w:r>
            <w:r>
              <w:rPr>
                <w:rFonts w:hint="eastAsia" w:ascii="宋体" w:hAnsi="宋体" w:eastAsia="宋体" w:cs="Times New Roman"/>
                <w:color w:val="auto"/>
                <w:kern w:val="0"/>
                <w:szCs w:val="21"/>
              </w:rPr>
              <w:t>更正公告（澄清公告）</w:t>
            </w:r>
            <w:r>
              <w:rPr>
                <w:rFonts w:ascii="宋体" w:hAnsi="宋体" w:eastAsia="宋体" w:cs="Times New Roman"/>
                <w:color w:val="auto"/>
                <w:kern w:val="0"/>
                <w:szCs w:val="21"/>
              </w:rPr>
              <w:t>、</w:t>
            </w:r>
            <w:r>
              <w:rPr>
                <w:rFonts w:hint="eastAsia" w:ascii="宋体" w:hAnsi="宋体" w:eastAsia="宋体" w:cs="Times New Roman"/>
                <w:color w:val="auto"/>
                <w:kern w:val="0"/>
                <w:szCs w:val="21"/>
              </w:rPr>
              <w:t>竞争性谈判</w:t>
            </w:r>
            <w:r>
              <w:rPr>
                <w:rFonts w:ascii="宋体" w:hAnsi="宋体" w:eastAsia="宋体" w:cs="Times New Roman"/>
                <w:color w:val="auto"/>
                <w:kern w:val="0"/>
                <w:szCs w:val="21"/>
              </w:rPr>
              <w:t>公告、</w:t>
            </w:r>
            <w:r>
              <w:rPr>
                <w:rFonts w:hint="eastAsia" w:ascii="宋体" w:hAnsi="宋体" w:eastAsia="宋体" w:cs="Times New Roman"/>
                <w:color w:val="auto"/>
                <w:kern w:val="0"/>
                <w:szCs w:val="21"/>
              </w:rPr>
              <w:t>采购需求</w:t>
            </w:r>
            <w:r>
              <w:rPr>
                <w:rFonts w:ascii="宋体" w:hAnsi="宋体" w:eastAsia="宋体" w:cs="Times New Roman"/>
                <w:color w:val="auto"/>
                <w:kern w:val="0"/>
                <w:szCs w:val="21"/>
              </w:rPr>
              <w:t>、</w:t>
            </w:r>
            <w:r>
              <w:rPr>
                <w:rFonts w:hint="eastAsia" w:ascii="宋体" w:hAnsi="宋体" w:eastAsia="宋体" w:cs="Times New Roman"/>
                <w:color w:val="auto"/>
                <w:kern w:val="0"/>
                <w:szCs w:val="21"/>
              </w:rPr>
              <w:t>供应商</w:t>
            </w:r>
            <w:r>
              <w:rPr>
                <w:rFonts w:ascii="宋体" w:hAnsi="宋体" w:eastAsia="宋体" w:cs="Times New Roman"/>
                <w:color w:val="auto"/>
                <w:kern w:val="0"/>
                <w:szCs w:val="21"/>
              </w:rPr>
              <w:t>须知</w:t>
            </w:r>
            <w:r>
              <w:rPr>
                <w:rFonts w:hint="eastAsia" w:ascii="宋体" w:hAnsi="宋体" w:eastAsia="宋体" w:cs="Times New Roman"/>
                <w:color w:val="auto"/>
                <w:kern w:val="0"/>
                <w:szCs w:val="21"/>
              </w:rPr>
              <w:t>、</w:t>
            </w:r>
            <w:r>
              <w:rPr>
                <w:rFonts w:hint="eastAsia" w:ascii="Times New Roman" w:hAnsi="Times New Roman" w:eastAsia="宋体" w:cs="Times New Roman"/>
                <w:bCs/>
                <w:color w:val="auto"/>
                <w:kern w:val="44"/>
                <w:szCs w:val="44"/>
                <w:lang w:val="zh-CN"/>
              </w:rPr>
              <w:t>评审程序、评审方法和成交标准</w:t>
            </w:r>
            <w:r>
              <w:rPr>
                <w:rFonts w:ascii="宋体" w:hAnsi="宋体" w:eastAsia="宋体" w:cs="Times New Roman"/>
                <w:color w:val="auto"/>
                <w:kern w:val="0"/>
                <w:szCs w:val="21"/>
              </w:rPr>
              <w:t>、</w:t>
            </w:r>
            <w:r>
              <w:rPr>
                <w:rFonts w:hint="eastAsia" w:ascii="宋体" w:hAnsi="宋体" w:eastAsia="宋体" w:cs="Times New Roman"/>
                <w:color w:val="auto"/>
                <w:kern w:val="0"/>
                <w:szCs w:val="21"/>
              </w:rPr>
              <w:t>响应</w:t>
            </w:r>
            <w:r>
              <w:rPr>
                <w:rFonts w:ascii="宋体" w:hAnsi="宋体" w:eastAsia="宋体" w:cs="Times New Roman"/>
                <w:color w:val="auto"/>
                <w:kern w:val="0"/>
                <w:szCs w:val="21"/>
              </w:rPr>
              <w:t>文件格式</w:t>
            </w:r>
            <w:r>
              <w:rPr>
                <w:rFonts w:hint="eastAsia" w:ascii="宋体" w:hAnsi="宋体" w:eastAsia="宋体" w:cs="Times New Roman"/>
                <w:color w:val="auto"/>
                <w:kern w:val="0"/>
                <w:szCs w:val="21"/>
              </w:rPr>
              <w:t>、合同文本</w:t>
            </w:r>
            <w:r>
              <w:rPr>
                <w:rFonts w:ascii="宋体" w:hAnsi="宋体" w:eastAsia="宋体" w:cs="Times New Roman"/>
                <w:color w:val="auto"/>
                <w:kern w:val="0"/>
                <w:szCs w:val="21"/>
              </w:rPr>
              <w:t>的先后顺序解释；同一组成文件中就同一事项的规定或者约定不一致的，以编排顺序在后者为准；同一组成文件不同版本之间有不一致的，以形成时间在后者为准；</w:t>
            </w:r>
            <w:r>
              <w:rPr>
                <w:rFonts w:hint="eastAsia" w:ascii="宋体" w:hAnsi="宋体" w:eastAsia="宋体" w:cs="Times New Roman"/>
                <w:color w:val="auto"/>
                <w:kern w:val="0"/>
                <w:szCs w:val="21"/>
              </w:rPr>
              <w:t>更正公告（澄清公告）</w:t>
            </w:r>
            <w:r>
              <w:rPr>
                <w:rFonts w:ascii="宋体" w:hAnsi="宋体" w:eastAsia="宋体" w:cs="Times New Roman"/>
                <w:color w:val="auto"/>
                <w:kern w:val="0"/>
                <w:szCs w:val="21"/>
              </w:rPr>
              <w:t>与同步更新的</w:t>
            </w:r>
            <w:r>
              <w:rPr>
                <w:rFonts w:hint="eastAsia" w:ascii="宋体" w:hAnsi="宋体" w:eastAsia="宋体" w:cs="Times New Roman"/>
                <w:color w:val="auto"/>
                <w:kern w:val="0"/>
                <w:szCs w:val="21"/>
              </w:rPr>
              <w:t>谈判文件</w:t>
            </w:r>
            <w:r>
              <w:rPr>
                <w:rFonts w:ascii="宋体" w:hAnsi="宋体" w:eastAsia="宋体" w:cs="Times New Roman"/>
                <w:color w:val="auto"/>
                <w:kern w:val="0"/>
                <w:szCs w:val="21"/>
              </w:rPr>
              <w:t>不一致时以</w:t>
            </w:r>
            <w:r>
              <w:rPr>
                <w:rFonts w:hint="eastAsia" w:ascii="宋体" w:hAnsi="宋体" w:eastAsia="宋体" w:cs="Times New Roman"/>
                <w:color w:val="auto"/>
                <w:kern w:val="0"/>
                <w:szCs w:val="21"/>
              </w:rPr>
              <w:t>更正公告（澄清公告）</w:t>
            </w:r>
            <w:r>
              <w:rPr>
                <w:rFonts w:ascii="宋体" w:hAnsi="宋体" w:eastAsia="宋体" w:cs="Times New Roman"/>
                <w:color w:val="auto"/>
                <w:kern w:val="0"/>
                <w:szCs w:val="21"/>
              </w:rPr>
              <w:t>为准。按本款前述规定仍不能形成结论的，</w:t>
            </w:r>
            <w:r>
              <w:rPr>
                <w:rFonts w:ascii="宋体" w:hAnsi="宋体" w:eastAsia="宋体" w:cs="Times New Roman"/>
                <w:b/>
                <w:color w:val="auto"/>
                <w:kern w:val="0"/>
                <w:szCs w:val="21"/>
              </w:rPr>
              <w:t>由</w:t>
            </w:r>
            <w:r>
              <w:rPr>
                <w:rFonts w:hint="eastAsia" w:ascii="宋体" w:hAnsi="宋体" w:eastAsia="宋体" w:cs="Times New Roman"/>
                <w:b/>
                <w:color w:val="auto"/>
                <w:kern w:val="0"/>
                <w:szCs w:val="21"/>
              </w:rPr>
              <w:t>采购</w:t>
            </w:r>
            <w:r>
              <w:rPr>
                <w:rFonts w:ascii="宋体" w:hAnsi="宋体" w:eastAsia="宋体" w:cs="Times New Roman"/>
                <w:b/>
                <w:color w:val="auto"/>
                <w:kern w:val="0"/>
                <w:szCs w:val="21"/>
              </w:rPr>
              <w:t>人</w:t>
            </w:r>
            <w:r>
              <w:rPr>
                <w:rFonts w:hint="eastAsia" w:ascii="宋体" w:hAnsi="宋体" w:eastAsia="宋体" w:cs="Times New Roman"/>
                <w:b/>
                <w:color w:val="auto"/>
                <w:kern w:val="0"/>
                <w:szCs w:val="21"/>
              </w:rPr>
              <w:t>或者采购代理机构</w:t>
            </w:r>
            <w:r>
              <w:rPr>
                <w:rFonts w:ascii="宋体" w:hAnsi="宋体" w:eastAsia="宋体" w:cs="Times New Roman"/>
                <w:b/>
                <w:color w:val="auto"/>
                <w:kern w:val="0"/>
                <w:szCs w:val="21"/>
              </w:rPr>
              <w:t>负责解释。</w:t>
            </w:r>
          </w:p>
          <w:p w14:paraId="7E397F77">
            <w:pPr>
              <w:tabs>
                <w:tab w:val="left" w:pos="1080"/>
              </w:tabs>
              <w:spacing w:line="360" w:lineRule="auto"/>
              <w:rPr>
                <w:rFonts w:ascii="宋体" w:hAnsi="宋体" w:eastAsia="宋体" w:cs="Times New Roman"/>
                <w:color w:val="auto"/>
                <w:kern w:val="0"/>
                <w:szCs w:val="21"/>
              </w:rPr>
            </w:pPr>
            <w:r>
              <w:rPr>
                <w:rFonts w:hint="eastAsia" w:ascii="宋体" w:hAnsi="宋体" w:eastAsia="宋体" w:cs="Times New Roman"/>
                <w:b/>
                <w:color w:val="auto"/>
                <w:kern w:val="0"/>
                <w:szCs w:val="21"/>
              </w:rPr>
              <w:t>法律责任：</w:t>
            </w:r>
          </w:p>
          <w:p w14:paraId="4FD5E63A">
            <w:pPr>
              <w:tabs>
                <w:tab w:val="left" w:pos="1080"/>
              </w:tabs>
              <w:spacing w:line="360" w:lineRule="auto"/>
              <w:rPr>
                <w:rFonts w:ascii="宋体" w:hAnsi="宋体" w:eastAsia="宋体" w:cs="宋体"/>
                <w:color w:val="auto"/>
                <w:szCs w:val="24"/>
              </w:rPr>
            </w:pPr>
            <w:r>
              <w:rPr>
                <w:rFonts w:hint="eastAsia" w:ascii="宋体" w:hAnsi="宋体" w:eastAsia="宋体" w:cs="Times New Roman"/>
                <w:color w:val="auto"/>
                <w:kern w:val="0"/>
                <w:szCs w:val="21"/>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0254D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EA4F072">
            <w:pPr>
              <w:spacing w:line="360" w:lineRule="auto"/>
              <w:jc w:val="center"/>
              <w:rPr>
                <w:rFonts w:ascii="宋体" w:hAnsi="宋体" w:eastAsia="宋体" w:cs="宋体"/>
                <w:color w:val="auto"/>
                <w:szCs w:val="21"/>
              </w:rPr>
            </w:pPr>
            <w:r>
              <w:rPr>
                <w:rFonts w:hint="eastAsia" w:ascii="宋体" w:hAnsi="宋体" w:eastAsia="宋体" w:cs="宋体"/>
                <w:color w:val="auto"/>
                <w:szCs w:val="21"/>
              </w:rPr>
              <w:t>33</w:t>
            </w:r>
            <w:r>
              <w:rPr>
                <w:rFonts w:ascii="宋体" w:hAnsi="宋体" w:eastAsia="宋体" w:cs="宋体"/>
                <w:color w:val="auto"/>
                <w:szCs w:val="21"/>
              </w:rPr>
              <w:t>.2</w:t>
            </w:r>
          </w:p>
        </w:tc>
        <w:tc>
          <w:tcPr>
            <w:tcW w:w="2382" w:type="dxa"/>
            <w:vAlign w:val="center"/>
          </w:tcPr>
          <w:p w14:paraId="5BD8590F">
            <w:pPr>
              <w:spacing w:line="360" w:lineRule="auto"/>
              <w:jc w:val="center"/>
              <w:rPr>
                <w:rFonts w:ascii="宋体" w:hAnsi="宋体" w:eastAsia="宋体" w:cs="宋体"/>
                <w:color w:val="auto"/>
                <w:szCs w:val="21"/>
              </w:rPr>
            </w:pPr>
            <w:r>
              <w:rPr>
                <w:rFonts w:hint="eastAsia" w:ascii="宋体" w:hAnsi="宋体" w:eastAsia="宋体" w:cs="宋体"/>
                <w:color w:val="auto"/>
                <w:szCs w:val="21"/>
              </w:rPr>
              <w:t>其他</w:t>
            </w:r>
          </w:p>
        </w:tc>
        <w:tc>
          <w:tcPr>
            <w:tcW w:w="6586" w:type="dxa"/>
            <w:vAlign w:val="center"/>
          </w:tcPr>
          <w:p w14:paraId="547F1A05">
            <w:pPr>
              <w:pStyle w:val="13"/>
              <w:spacing w:line="360" w:lineRule="auto"/>
              <w:ind w:firstLine="420" w:firstLineChars="200"/>
              <w:rPr>
                <w:rFonts w:ascii="宋体" w:hAnsi="宋体" w:cs="宋体"/>
                <w:color w:val="auto"/>
                <w:szCs w:val="21"/>
              </w:rPr>
            </w:pPr>
            <w:r>
              <w:rPr>
                <w:rFonts w:hint="eastAsia" w:ascii="宋体" w:hAnsi="宋体" w:cs="宋体"/>
                <w:color w:val="auto"/>
                <w:szCs w:val="21"/>
              </w:rPr>
              <w:t>1.本竞争性谈判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谈判文件有特殊规定外，供应商的财务章、部门章、分公司章、工会章、合同章、竞标专用章、业务专用章及银行的转账章、现金收讫章、现金付讫章等其他形式印章均不能代替公章。</w:t>
            </w:r>
          </w:p>
          <w:p w14:paraId="1CCC1967">
            <w:pPr>
              <w:pStyle w:val="13"/>
              <w:spacing w:line="360" w:lineRule="auto"/>
              <w:ind w:firstLine="420" w:firstLineChars="200"/>
              <w:rPr>
                <w:rFonts w:ascii="宋体" w:hAnsi="宋体" w:cs="宋体"/>
                <w:color w:val="auto"/>
                <w:szCs w:val="21"/>
              </w:rPr>
            </w:pPr>
            <w:r>
              <w:rPr>
                <w:rFonts w:hint="eastAsia" w:ascii="宋体" w:hAnsi="宋体" w:cs="宋体"/>
                <w:color w:val="auto"/>
                <w:szCs w:val="21"/>
              </w:rPr>
              <w:t>2.本竞争性谈判文件中描述供应商的“签字”是指供应商通过指定电子化政府采购平台办理数字证书（CA认证）获得的以供应商法定代表人或者委托代理人姓名制作的电子印章或手写签字。</w:t>
            </w:r>
          </w:p>
          <w:p w14:paraId="6DD8DD10">
            <w:pPr>
              <w:pStyle w:val="13"/>
              <w:tabs>
                <w:tab w:val="center" w:pos="4153"/>
                <w:tab w:val="right" w:pos="8306"/>
              </w:tabs>
              <w:spacing w:line="360" w:lineRule="auto"/>
              <w:ind w:firstLine="420" w:firstLineChars="200"/>
              <w:rPr>
                <w:rFonts w:ascii="宋体" w:hAnsi="宋体" w:cs="宋体"/>
                <w:color w:val="auto"/>
                <w:szCs w:val="21"/>
                <w:lang w:val="en-US"/>
              </w:rPr>
            </w:pPr>
            <w:r>
              <w:rPr>
                <w:rFonts w:hint="eastAsia" w:ascii="宋体" w:hAnsi="宋体" w:cs="宋体"/>
                <w:color w:val="auto"/>
                <w:szCs w:val="21"/>
                <w:lang w:val="en-US"/>
              </w:rPr>
              <w:t>3.本竞争性谈判文件所称的“电子签章”“电子签名”，是指经广西政府采购云平台认可的CA认证的电子签名数据为表现形式的印章，可用于签署电子版响应文件，电子印章与实物印章具有同等法律效力，不因其采用电子化表现形式而否定其法律效力。</w:t>
            </w:r>
          </w:p>
          <w:p w14:paraId="3DE4CC01">
            <w:pPr>
              <w:pStyle w:val="13"/>
              <w:spacing w:line="360" w:lineRule="auto"/>
              <w:ind w:firstLine="420" w:firstLineChars="200"/>
              <w:rPr>
                <w:rFonts w:ascii="宋体" w:hAnsi="宋体" w:cs="宋体"/>
                <w:color w:val="auto"/>
                <w:szCs w:val="21"/>
              </w:rPr>
            </w:pPr>
            <w:r>
              <w:rPr>
                <w:rFonts w:hint="eastAsia" w:ascii="宋体" w:hAnsi="宋体" w:cs="宋体"/>
                <w:color w:val="auto"/>
                <w:szCs w:val="21"/>
                <w:lang w:val="en-US"/>
              </w:rPr>
              <w:t>4</w:t>
            </w:r>
            <w:r>
              <w:rPr>
                <w:rFonts w:hint="eastAsia" w:ascii="宋体" w:hAnsi="宋体" w:cs="宋体"/>
                <w:color w:val="auto"/>
                <w:szCs w:val="21"/>
              </w:rPr>
              <w:t>.供应商为其他组织或者自然人时，本竞争性谈判文件规定的法定代表人指负责人或者自然人。本竞争性谈判文件所称负责人是指参加竞标的其他组织营业执照上的负责人，本竞争性谈判文件所称自然人指参与竞标的自然人本人。</w:t>
            </w:r>
          </w:p>
          <w:p w14:paraId="2C193DB1">
            <w:pPr>
              <w:pStyle w:val="13"/>
              <w:spacing w:line="360" w:lineRule="auto"/>
              <w:ind w:firstLine="420" w:firstLineChars="200"/>
              <w:rPr>
                <w:rFonts w:ascii="宋体" w:hAnsi="宋体" w:cs="宋体"/>
                <w:color w:val="auto"/>
                <w:szCs w:val="21"/>
              </w:rPr>
            </w:pPr>
            <w:r>
              <w:rPr>
                <w:rFonts w:hint="eastAsia" w:ascii="宋体" w:hAnsi="宋体" w:cs="宋体"/>
                <w:color w:val="auto"/>
                <w:szCs w:val="21"/>
                <w:lang w:val="en-US"/>
              </w:rPr>
              <w:t>5</w:t>
            </w:r>
            <w:r>
              <w:rPr>
                <w:rFonts w:hint="eastAsia" w:ascii="宋体" w:hAnsi="宋体" w:cs="宋体"/>
                <w:color w:val="auto"/>
                <w:szCs w:val="21"/>
              </w:rPr>
              <w:t>.自然人竞标的，竞争性谈判文件规定盖公章处由自然人摁手指指印。</w:t>
            </w:r>
          </w:p>
          <w:p w14:paraId="32D97FE4">
            <w:pPr>
              <w:snapToGrid w:val="0"/>
              <w:spacing w:line="360" w:lineRule="auto"/>
              <w:rPr>
                <w:rFonts w:ascii="宋体" w:hAnsi="宋体" w:eastAsia="宋体" w:cs="宋体"/>
                <w:color w:val="auto"/>
                <w:kern w:val="0"/>
                <w:szCs w:val="21"/>
              </w:rPr>
            </w:pPr>
            <w:r>
              <w:rPr>
                <w:rFonts w:hint="eastAsia" w:ascii="宋体" w:hAnsi="宋体" w:eastAsia="宋体" w:cs="宋体"/>
                <w:color w:val="auto"/>
                <w:szCs w:val="21"/>
              </w:rPr>
              <w:t xml:space="preserve">    6.本竞争性谈判文件所称的“以上”“以下”“以内”“届满”，包括本数；所称的“不满”“超过”“以外”，不包括本数。</w:t>
            </w:r>
          </w:p>
        </w:tc>
      </w:tr>
    </w:tbl>
    <w:p w14:paraId="22D9C051">
      <w:pPr>
        <w:keepNext/>
        <w:keepLines/>
        <w:spacing w:before="260" w:after="260" w:line="420" w:lineRule="exact"/>
        <w:jc w:val="center"/>
        <w:outlineLvl w:val="1"/>
        <w:rPr>
          <w:rFonts w:ascii="宋体" w:hAnsi="宋体" w:eastAsia="宋体" w:cs="Times New Roman"/>
          <w:bCs/>
          <w:color w:val="auto"/>
          <w:sz w:val="32"/>
          <w:szCs w:val="32"/>
          <w:lang w:val="zh-CN"/>
        </w:rPr>
      </w:pPr>
      <w:r>
        <w:rPr>
          <w:rFonts w:ascii="宋体" w:hAnsi="宋体" w:eastAsia="宋体" w:cs="Times New Roman"/>
          <w:bCs/>
          <w:color w:val="auto"/>
          <w:sz w:val="32"/>
          <w:szCs w:val="32"/>
          <w:lang w:val="zh-CN"/>
        </w:rPr>
        <w:br w:type="page"/>
      </w:r>
      <w:bookmarkStart w:id="84" w:name="_Toc80205924"/>
      <w:bookmarkStart w:id="85" w:name="_Toc29286"/>
      <w:bookmarkStart w:id="86" w:name="_Toc20165"/>
      <w:r>
        <w:rPr>
          <w:rFonts w:hint="eastAsia" w:ascii="宋体" w:hAnsi="宋体" w:eastAsia="宋体" w:cs="Times New Roman"/>
          <w:bCs/>
          <w:color w:val="auto"/>
          <w:sz w:val="32"/>
          <w:szCs w:val="32"/>
          <w:lang w:val="zh-CN"/>
        </w:rPr>
        <w:t>第二节 供应商须知正文</w:t>
      </w:r>
      <w:bookmarkEnd w:id="84"/>
      <w:bookmarkEnd w:id="85"/>
      <w:bookmarkEnd w:id="86"/>
    </w:p>
    <w:p w14:paraId="05C5F79C">
      <w:pPr>
        <w:keepNext/>
        <w:keepLines/>
        <w:spacing w:line="360" w:lineRule="auto"/>
        <w:ind w:firstLine="640" w:firstLineChars="200"/>
        <w:outlineLvl w:val="2"/>
        <w:rPr>
          <w:rFonts w:ascii="宋体" w:hAnsi="宋体" w:eastAsia="宋体" w:cs="Times New Roman"/>
          <w:bCs/>
          <w:color w:val="auto"/>
          <w:sz w:val="32"/>
          <w:szCs w:val="32"/>
          <w:lang w:val="zh-CN"/>
        </w:rPr>
      </w:pPr>
      <w:bookmarkStart w:id="87" w:name="_Toc18711"/>
      <w:bookmarkStart w:id="88" w:name="_Toc27704"/>
      <w:bookmarkStart w:id="89" w:name="_Toc80205925"/>
      <w:r>
        <w:rPr>
          <w:rFonts w:hint="eastAsia" w:ascii="宋体" w:hAnsi="宋体" w:eastAsia="宋体" w:cs="Times New Roman"/>
          <w:bCs/>
          <w:color w:val="auto"/>
          <w:sz w:val="32"/>
          <w:szCs w:val="32"/>
          <w:lang w:val="zh-CN"/>
        </w:rPr>
        <w:t>一、总则</w:t>
      </w:r>
      <w:bookmarkEnd w:id="87"/>
      <w:bookmarkEnd w:id="88"/>
      <w:bookmarkEnd w:id="89"/>
    </w:p>
    <w:p w14:paraId="2F5FD533">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1.适用范围</w:t>
      </w:r>
    </w:p>
    <w:p w14:paraId="4A3D0D8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41E4184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1.2</w:t>
      </w:r>
      <w:r>
        <w:rPr>
          <w:rFonts w:hint="eastAsia" w:ascii="宋体" w:hAnsi="宋体" w:eastAsia="宋体" w:cs="宋体"/>
          <w:color w:val="auto"/>
          <w:spacing w:val="-6"/>
          <w:szCs w:val="21"/>
        </w:rPr>
        <w:t>本竞争性谈判文件（以下简称谈判文件）适用于本项目的所有采购程序和环节（法律、法规另有规定的，从其规定）。</w:t>
      </w:r>
    </w:p>
    <w:p w14:paraId="47D91BE6">
      <w:pPr>
        <w:spacing w:line="360" w:lineRule="auto"/>
        <w:ind w:firstLine="482" w:firstLineChars="200"/>
        <w:rPr>
          <w:rFonts w:ascii="宋体" w:hAnsi="宋体" w:eastAsia="宋体" w:cs="宋体"/>
          <w:color w:val="auto"/>
          <w:szCs w:val="21"/>
        </w:rPr>
      </w:pPr>
      <w:r>
        <w:rPr>
          <w:rFonts w:hint="eastAsia" w:ascii="黑体" w:hAnsi="黑体" w:eastAsia="黑体" w:cs="宋体"/>
          <w:b/>
          <w:bCs/>
          <w:color w:val="auto"/>
          <w:sz w:val="24"/>
          <w:szCs w:val="24"/>
        </w:rPr>
        <w:t>2.定义</w:t>
      </w:r>
    </w:p>
    <w:p w14:paraId="53549A9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2.1“采购人”是指依法进行采购的国家机关、事业单位、团体组织。</w:t>
      </w:r>
    </w:p>
    <w:p w14:paraId="314C03C6">
      <w:pPr>
        <w:spacing w:line="360" w:lineRule="auto"/>
        <w:ind w:firstLine="420" w:firstLineChars="200"/>
        <w:rPr>
          <w:rFonts w:ascii="宋体" w:hAnsi="宋体" w:eastAsia="宋体" w:cs="宋体"/>
          <w:b/>
          <w:color w:val="auto"/>
          <w:szCs w:val="21"/>
        </w:rPr>
      </w:pPr>
      <w:r>
        <w:rPr>
          <w:rFonts w:hint="eastAsia" w:ascii="宋体" w:hAnsi="宋体" w:eastAsia="宋体" w:cs="宋体"/>
          <w:color w:val="auto"/>
          <w:szCs w:val="21"/>
        </w:rPr>
        <w:t>2.2“采购代理机构”是指政府采购集中采购机构和集中采购机构以外的采购代理机构。</w:t>
      </w:r>
    </w:p>
    <w:p w14:paraId="33FBCEF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2.3“供应商”是指向采购人提供货物、工程或者服务的法人、其他组织或者自然人。</w:t>
      </w:r>
    </w:p>
    <w:p w14:paraId="7BE1AF1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2.4“货物”是指各种形态和种类的物品，包括原材料、燃料、设备、产品等。</w:t>
      </w:r>
    </w:p>
    <w:p w14:paraId="41C368D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2.5“竞标”是指按照本项目竞争性谈判公告规定的方式供应商获取谈判文件、提交响应文件并希望获得标的的行为。</w:t>
      </w:r>
    </w:p>
    <w:p w14:paraId="2B6F06E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2.6“售后服务” 是指包含但不限于供应商须承担的备品备件、包装、运输、装卸、保险、货到就位以及安装、调试、培训、保修和其他类似的义务。</w:t>
      </w:r>
    </w:p>
    <w:p w14:paraId="3B4F9A0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2.7“书面形式”是指合同书、信件和数据电文（包括电报、电传、传真、电子数据交换和电子邮件）等可以有形地表现所载内容的形式。</w:t>
      </w:r>
    </w:p>
    <w:p w14:paraId="1C6F7EC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2.8“响应文件”</w:t>
      </w:r>
      <w:r>
        <w:rPr>
          <w:rFonts w:hint="eastAsia" w:ascii="宋体" w:hAnsi="宋体" w:eastAsia="宋体" w:cs="宋体"/>
          <w:color w:val="auto"/>
          <w:spacing w:val="-6"/>
          <w:szCs w:val="21"/>
        </w:rPr>
        <w:t>是指供应商根据本文件要求，编制包含报价、技术和货物等所有内容的文件。</w:t>
      </w:r>
    </w:p>
    <w:p w14:paraId="64F58EB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2.9 “实质性要求”：</w:t>
      </w:r>
      <w:r>
        <w:rPr>
          <w:rFonts w:hint="eastAsia" w:ascii="宋体" w:hAnsi="宋体" w:eastAsia="宋体" w:cs="宋体"/>
          <w:color w:val="auto"/>
          <w:szCs w:val="21"/>
        </w:rPr>
        <w:t>详见供应商须知前附表</w:t>
      </w:r>
      <w:r>
        <w:rPr>
          <w:rFonts w:hint="eastAsia" w:ascii="宋体" w:hAnsi="宋体" w:eastAsia="宋体" w:cs="宋体"/>
          <w:color w:val="auto"/>
          <w:szCs w:val="21"/>
        </w:rPr>
        <w:t>。</w:t>
      </w:r>
    </w:p>
    <w:p w14:paraId="4EC5E0D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2.10“正偏离”是指响应文件对谈判文件“采购需求”中有关条款作出优于条款要求并有利于采购人的响应情形；</w:t>
      </w:r>
    </w:p>
    <w:p w14:paraId="0D6F042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2.11“负偏离”是指响应文件对谈判文件“采购需求”中有关条款作出的响应不满足条款要求，导致采购人要求不能得到满足的情形。</w:t>
      </w:r>
    </w:p>
    <w:p w14:paraId="15B6501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2.12“首次报价”是指供应商提交的首次响应文件中的响应报价。</w:t>
      </w:r>
    </w:p>
    <w:p w14:paraId="5EA95A9D">
      <w:pPr>
        <w:spacing w:line="360" w:lineRule="auto"/>
        <w:ind w:firstLine="420" w:firstLineChars="200"/>
        <w:rPr>
          <w:rFonts w:ascii="宋体" w:hAnsi="宋体" w:eastAsia="宋体" w:cs="宋体"/>
          <w:color w:val="auto"/>
        </w:rPr>
      </w:pPr>
      <w:r>
        <w:rPr>
          <w:rFonts w:hint="eastAsia" w:ascii="宋体" w:hAnsi="宋体" w:eastAsia="宋体" w:cs="宋体"/>
          <w:color w:val="auto"/>
          <w:szCs w:val="21"/>
        </w:rPr>
        <w:t>2.13“评审价”是指供应商提交的最后报价并经修正和政策功能价格扣除后的价格。</w:t>
      </w:r>
    </w:p>
    <w:p w14:paraId="678580DB">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3.供应商的资格条件</w:t>
      </w:r>
    </w:p>
    <w:p w14:paraId="70C4C8C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供应商的资格条件详见“供应商须知前附表”。</w:t>
      </w:r>
    </w:p>
    <w:p w14:paraId="33B8C79A">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4.谈判费用</w:t>
      </w:r>
    </w:p>
    <w:p w14:paraId="5DFC46E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供应商应承担参与本次采购活动有关的所有费用，包括但不限于勘查现场、编制和提交响应文件、参加谈判与应答、签订合同等，不论竞标结果如何，均应自行承担。</w:t>
      </w:r>
    </w:p>
    <w:p w14:paraId="1F780E26">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5.联合体竞标</w:t>
      </w:r>
    </w:p>
    <w:p w14:paraId="5400C40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5.1本项目是否接受联合体竞标，详见“供应商须知前附表”。</w:t>
      </w:r>
    </w:p>
    <w:p w14:paraId="4D9CFED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5.2</w:t>
      </w:r>
      <w:r>
        <w:rPr>
          <w:rFonts w:hint="eastAsia" w:ascii="宋体" w:hAnsi="宋体" w:eastAsia="宋体" w:cs="Times New Roman"/>
          <w:color w:val="auto"/>
          <w:szCs w:val="24"/>
        </w:rPr>
        <w:t>如接受联合体竞标，</w:t>
      </w:r>
      <w:r>
        <w:rPr>
          <w:rFonts w:hint="eastAsia" w:ascii="宋体" w:hAnsi="宋体" w:eastAsia="宋体" w:cs="宋体"/>
          <w:color w:val="auto"/>
          <w:szCs w:val="21"/>
        </w:rPr>
        <w:t>联合体竞标要求详见“供应商须知前附表”。</w:t>
      </w:r>
    </w:p>
    <w:p w14:paraId="2217F8D9">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 xml:space="preserve">6.转包与分包             </w:t>
      </w:r>
    </w:p>
    <w:p w14:paraId="53615E29">
      <w:pPr>
        <w:spacing w:line="360" w:lineRule="auto"/>
        <w:ind w:firstLine="420" w:firstLineChars="200"/>
        <w:rPr>
          <w:rFonts w:ascii="宋体" w:hAnsi="宋体" w:eastAsia="宋体" w:cs="宋体"/>
          <w:color w:val="auto"/>
          <w:szCs w:val="21"/>
        </w:rPr>
      </w:pPr>
      <w:r>
        <w:rPr>
          <w:rFonts w:hint="eastAsia" w:ascii="宋体" w:hAnsi="宋体" w:cs="宋体"/>
          <w:color w:val="auto"/>
          <w:szCs w:val="21"/>
        </w:rPr>
        <w:t>6.1本项目不允许转包。</w:t>
      </w:r>
    </w:p>
    <w:p w14:paraId="4496871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6.2本项目是否允许分包详见“供应商须知前附表”，本项目不允许违法分包。</w:t>
      </w:r>
    </w:p>
    <w:p w14:paraId="16D47C31">
      <w:pPr>
        <w:spacing w:line="360" w:lineRule="auto"/>
        <w:ind w:firstLine="482" w:firstLineChars="200"/>
        <w:rPr>
          <w:rFonts w:ascii="黑体" w:hAnsi="黑体" w:eastAsia="黑体" w:cs="宋体"/>
          <w:b/>
          <w:bCs/>
          <w:color w:val="auto"/>
          <w:sz w:val="24"/>
          <w:szCs w:val="24"/>
        </w:rPr>
      </w:pPr>
      <w:bookmarkStart w:id="90" w:name="_Toc254970673"/>
      <w:bookmarkStart w:id="91" w:name="_Toc254970532"/>
      <w:r>
        <w:rPr>
          <w:rFonts w:hint="eastAsia" w:ascii="黑体" w:hAnsi="黑体" w:eastAsia="黑体" w:cs="宋体"/>
          <w:b/>
          <w:bCs/>
          <w:color w:val="auto"/>
          <w:sz w:val="24"/>
          <w:szCs w:val="24"/>
        </w:rPr>
        <w:t>7.特别说明</w:t>
      </w:r>
      <w:bookmarkEnd w:id="90"/>
      <w:bookmarkEnd w:id="91"/>
    </w:p>
    <w:p w14:paraId="4BC4F50B">
      <w:pPr>
        <w:spacing w:line="360" w:lineRule="auto"/>
        <w:ind w:firstLine="420" w:firstLineChars="200"/>
        <w:rPr>
          <w:rFonts w:ascii="宋体" w:hAnsi="宋体" w:eastAsia="宋体" w:cs="宋体"/>
          <w:color w:val="auto"/>
          <w:szCs w:val="21"/>
        </w:rPr>
      </w:pPr>
      <w:bookmarkStart w:id="92" w:name="_8.1提供相同品牌产品且通过资格审查、符合性审查的不同投标人参加同一合"/>
      <w:bookmarkEnd w:id="92"/>
      <w:r>
        <w:rPr>
          <w:rFonts w:hint="eastAsia" w:ascii="宋体" w:hAnsi="宋体" w:eastAsia="宋体" w:cs="宋体"/>
          <w:color w:val="auto"/>
          <w:szCs w:val="21"/>
        </w:rPr>
        <w:t>7.1如果本谈判文件要求提供供应商或制造商的资格、信誉、荣誉、业绩与企业认证等材料的，资格、信誉、荣誉、业绩与企业认证等必须为供应商或者制造商所拥有或自身获得 。</w:t>
      </w:r>
    </w:p>
    <w:p w14:paraId="40AB915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7.2供应商应仔细阅读谈判文件的所有内容，按照谈判文件的要求提交响应文件，并对所提供的全部资料的真实性承担法律责任。</w:t>
      </w:r>
    </w:p>
    <w:p w14:paraId="368E9BB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7.3供应商在竞标活动中提供任何虚假材料,其响应文件作无效处理，并报监管部门查处；签订合同后发现的,成交供应商须依照《中华人民共和国民法典》规定赔偿采购人，且民事赔偿并不免除违法供应商的行政与刑事责任。</w:t>
      </w:r>
    </w:p>
    <w:p w14:paraId="63D5D70D">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7.4在政府采购活动中，采购人员及相关人员与供应商有下列利害关系之一的，应当回避：</w:t>
      </w:r>
    </w:p>
    <w:p w14:paraId="40C462CA">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（1）参加采购活动前3年内与供应商存在劳动关系；</w:t>
      </w:r>
    </w:p>
    <w:p w14:paraId="46A708A8">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（2）参加采购活动前3年内担任供应商的董事、监事；</w:t>
      </w:r>
    </w:p>
    <w:p w14:paraId="77C394EC">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（3）参加采购活动前3年内是供应商的控股股东或者实际控制人；</w:t>
      </w:r>
    </w:p>
    <w:p w14:paraId="62FA8A72">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（4）与供应商的法定代表人或者负责人有夫妻、直系血亲、三代以内旁系血亲或者近姻亲关系；</w:t>
      </w:r>
    </w:p>
    <w:p w14:paraId="2A140150">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（5）与供应商有其他可能影响政府采购活动公平、公正进行的关系。</w:t>
      </w:r>
    </w:p>
    <w:p w14:paraId="7029227B">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026E680">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7.5有下列情形之一的视为供应商相互串通竞标，响应文件将被视为无效：</w:t>
      </w:r>
    </w:p>
    <w:p w14:paraId="00DBF6E4">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（1）不同供应商的响应文件由同一单位或者个人编制；或不同供应商报名的IP地址一致的；</w:t>
      </w:r>
    </w:p>
    <w:p w14:paraId="2410BC63">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（2）不同供应商委托同一单位或者个人办理竞标事宜；</w:t>
      </w:r>
    </w:p>
    <w:p w14:paraId="5A9CBF90">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（3）不同的供应商的响应文件载明的项目管理员为同一个人；</w:t>
      </w:r>
    </w:p>
    <w:p w14:paraId="7C58448E">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（4）不同供应商的响应文件异常一致或者报价呈规律性差异；</w:t>
      </w:r>
    </w:p>
    <w:p w14:paraId="25A77148">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（5）不同供应商的响应文件相互混装；</w:t>
      </w:r>
    </w:p>
    <w:p w14:paraId="146845C8">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（6）不同供应商的谈判保证金从同一单位或者个人账户转出。</w:t>
      </w:r>
    </w:p>
    <w:p w14:paraId="4E673922">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7.6供应商有下列情形之一的，属于恶意串通行为</w:t>
      </w:r>
      <w:bookmarkStart w:id="93" w:name="_Hlk54682620"/>
      <w:r>
        <w:rPr>
          <w:rFonts w:hint="eastAsia" w:ascii="宋体" w:hAnsi="宋体" w:eastAsia="宋体" w:cs="宋体"/>
          <w:b/>
          <w:bCs/>
          <w:color w:val="auto"/>
          <w:szCs w:val="21"/>
        </w:rPr>
        <w:t>，将报同级监督管理部门</w:t>
      </w:r>
      <w:bookmarkEnd w:id="93"/>
      <w:r>
        <w:rPr>
          <w:rFonts w:hint="eastAsia" w:ascii="宋体" w:hAnsi="宋体" w:eastAsia="宋体" w:cs="宋体"/>
          <w:b/>
          <w:bCs/>
          <w:color w:val="auto"/>
          <w:szCs w:val="21"/>
        </w:rPr>
        <w:t>：</w:t>
      </w:r>
    </w:p>
    <w:p w14:paraId="7D111E36">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（1）供应商直接或者间接从采购人或者采购代理机构处获得其他供应商的相关信息并修改其响应文件；</w:t>
      </w:r>
    </w:p>
    <w:p w14:paraId="352C789D">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（2）供应商按照采购人或者采购代理机构的授意撤换、修改响应文件；</w:t>
      </w:r>
    </w:p>
    <w:p w14:paraId="58AD994F">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（3）供应商之间协商报价、技术方案等响应文件的实质性内容；</w:t>
      </w:r>
    </w:p>
    <w:p w14:paraId="59A025F0">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（4）属于同一集团、协会、商会等组织成员的供应商按照该组织要求协同参加政府采购活动；</w:t>
      </w:r>
    </w:p>
    <w:p w14:paraId="6D612EE7">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（5）供应商之间事先约定一致抬高或者压低报价,或者在政府采购活动中事先约定轮流以高价位或者低价位成交,或者事先约定由某一特定供应商成交,然后再参加竞标；</w:t>
      </w:r>
    </w:p>
    <w:p w14:paraId="15583EA0">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（6）供应商之间商定部分供应商放弃参加政府采购活动或者放弃成交；</w:t>
      </w:r>
    </w:p>
    <w:p w14:paraId="758FFF78">
      <w:pPr>
        <w:spacing w:line="360" w:lineRule="auto"/>
        <w:ind w:firstLine="422" w:firstLineChars="200"/>
        <w:rPr>
          <w:rFonts w:ascii="宋体" w:hAnsi="宋体" w:eastAsia="宋体" w:cs="宋体"/>
          <w:b/>
          <w:bCs/>
          <w:color w:val="auto"/>
          <w:szCs w:val="24"/>
        </w:rPr>
      </w:pPr>
      <w:r>
        <w:rPr>
          <w:rFonts w:hint="eastAsia" w:ascii="宋体" w:hAnsi="宋体" w:eastAsia="宋体" w:cs="宋体"/>
          <w:b/>
          <w:bCs/>
          <w:color w:val="auto"/>
          <w:szCs w:val="24"/>
        </w:rPr>
        <w:t>（7）供应商与采购人或者采购代理机构之间、供应商相互之间，为谋求特定供应商成交或者排斥其他供应商的其他串通行为。</w:t>
      </w:r>
      <w:bookmarkStart w:id="94" w:name="_Toc254970534"/>
      <w:bookmarkStart w:id="95" w:name="_Toc254970675"/>
    </w:p>
    <w:p w14:paraId="23D9CE35">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4"/>
        </w:rPr>
        <w:t>7.7</w:t>
      </w:r>
      <w:r>
        <w:rPr>
          <w:rFonts w:hint="eastAsia" w:ascii="宋体" w:hAnsi="宋体" w:eastAsia="宋体" w:cs="宋体"/>
          <w:b/>
          <w:bCs/>
          <w:color w:val="auto"/>
          <w:szCs w:val="21"/>
        </w:rPr>
        <w:t>单一产品采购项目，提供相同品牌产品的不同供应商参加同一合同项下竞标的，以其中通过资格审查、符合性审查、谈判且最后报价最低的参加评审；最后报价相同的，由采购人或者采购人委托谈判小组按照竞争性谈判文件规定的方式确定一个参加评审的供应商，竞争性谈判文件未规定的采取随机抽取方式确定，</w:t>
      </w:r>
      <w:r>
        <w:rPr>
          <w:rFonts w:hint="eastAsia" w:ascii="宋体" w:hAnsi="宋体" w:eastAsia="宋体" w:cs="宋体"/>
          <w:b/>
          <w:bCs/>
          <w:color w:val="auto"/>
          <w:kern w:val="0"/>
          <w:szCs w:val="21"/>
        </w:rPr>
        <w:t>其他竞标无效</w:t>
      </w:r>
      <w:r>
        <w:rPr>
          <w:rFonts w:hint="eastAsia" w:ascii="宋体" w:hAnsi="宋体" w:eastAsia="宋体" w:cs="宋体"/>
          <w:b/>
          <w:bCs/>
          <w:color w:val="auto"/>
          <w:szCs w:val="21"/>
        </w:rPr>
        <w:t>。</w:t>
      </w:r>
    </w:p>
    <w:p w14:paraId="3034D4AB">
      <w:pPr>
        <w:spacing w:line="360" w:lineRule="auto"/>
        <w:ind w:firstLine="422" w:firstLineChars="200"/>
        <w:rPr>
          <w:rFonts w:ascii="宋体" w:hAnsi="宋体" w:eastAsia="宋体" w:cs="宋体"/>
          <w:b/>
          <w:bCs/>
          <w:color w:val="auto"/>
        </w:rPr>
      </w:pPr>
      <w:r>
        <w:rPr>
          <w:rFonts w:hint="eastAsia" w:ascii="宋体" w:hAnsi="宋体" w:eastAsia="宋体" w:cs="宋体"/>
          <w:b/>
          <w:bCs/>
          <w:color w:val="auto"/>
          <w:szCs w:val="21"/>
        </w:rPr>
        <w:t>非单一产品采购项目，多家供应商提供的核心产品品牌相同的，按前款规定处理。</w:t>
      </w:r>
    </w:p>
    <w:p w14:paraId="0B5CC2DA">
      <w:pPr>
        <w:keepNext/>
        <w:keepLines/>
        <w:spacing w:line="360" w:lineRule="auto"/>
        <w:ind w:firstLine="640" w:firstLineChars="200"/>
        <w:outlineLvl w:val="2"/>
        <w:rPr>
          <w:rFonts w:ascii="宋体" w:hAnsi="宋体" w:eastAsia="宋体" w:cs="Times New Roman"/>
          <w:color w:val="auto"/>
          <w:sz w:val="32"/>
          <w:szCs w:val="32"/>
          <w:lang w:val="zh-CN"/>
        </w:rPr>
      </w:pPr>
      <w:bookmarkStart w:id="96" w:name="_Toc30516"/>
      <w:bookmarkStart w:id="97" w:name="_Toc10931"/>
      <w:bookmarkStart w:id="98" w:name="_Toc80205926"/>
      <w:r>
        <w:rPr>
          <w:rFonts w:hint="eastAsia" w:ascii="宋体" w:hAnsi="宋体" w:eastAsia="宋体" w:cs="Times New Roman"/>
          <w:color w:val="auto"/>
          <w:sz w:val="32"/>
          <w:szCs w:val="32"/>
          <w:lang w:val="zh-CN"/>
        </w:rPr>
        <w:t>二、谈判文件</w:t>
      </w:r>
      <w:bookmarkEnd w:id="94"/>
      <w:bookmarkEnd w:id="95"/>
      <w:bookmarkEnd w:id="96"/>
      <w:bookmarkEnd w:id="97"/>
      <w:bookmarkEnd w:id="98"/>
    </w:p>
    <w:p w14:paraId="2E96B740">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8.谈判文件的构成</w:t>
      </w:r>
    </w:p>
    <w:p w14:paraId="76C10B98">
      <w:pPr>
        <w:spacing w:line="360" w:lineRule="auto"/>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第一章 竞争性谈判公告；</w:t>
      </w:r>
    </w:p>
    <w:p w14:paraId="6F091227">
      <w:pPr>
        <w:spacing w:line="360" w:lineRule="auto"/>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第二章 采购需求；</w:t>
      </w:r>
    </w:p>
    <w:p w14:paraId="7CA41EEB">
      <w:pPr>
        <w:spacing w:line="360" w:lineRule="auto"/>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 xml:space="preserve">第三章 供应商须知； </w:t>
      </w:r>
    </w:p>
    <w:p w14:paraId="467D0FA1">
      <w:pPr>
        <w:spacing w:line="360" w:lineRule="auto"/>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第四章 评审程序、评审方法和成交标准；</w:t>
      </w:r>
    </w:p>
    <w:p w14:paraId="2B477CBB">
      <w:pPr>
        <w:spacing w:line="360" w:lineRule="auto"/>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第五章 响应文件格式；</w:t>
      </w:r>
    </w:p>
    <w:p w14:paraId="66796F3F">
      <w:pPr>
        <w:spacing w:line="360" w:lineRule="auto"/>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第六章 合同文本；</w:t>
      </w:r>
    </w:p>
    <w:p w14:paraId="69A6316D">
      <w:pPr>
        <w:spacing w:line="360" w:lineRule="auto"/>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第七章 质疑、投诉材料格式。</w:t>
      </w:r>
    </w:p>
    <w:p w14:paraId="298F5175">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9.供应商的询问</w:t>
      </w:r>
    </w:p>
    <w:p w14:paraId="6E615239">
      <w:pPr>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供应商应认真阅读谈判文件的采购需求，如供应商对谈判文件有疑问的，如要求采购人作出澄清或者修改的，供应商尽应在</w:t>
      </w:r>
      <w:r>
        <w:rPr>
          <w:rFonts w:ascii="宋体" w:hAnsi="宋体" w:eastAsia="宋体" w:cs="Times New Roman"/>
          <w:color w:val="auto"/>
          <w:szCs w:val="21"/>
        </w:rPr>
        <w:t>提交首次响应文件截止之日前</w:t>
      </w:r>
      <w:r>
        <w:rPr>
          <w:rFonts w:hint="eastAsia" w:ascii="宋体" w:hAnsi="宋体" w:eastAsia="宋体" w:cs="Times New Roman"/>
          <w:color w:val="auto"/>
          <w:szCs w:val="21"/>
        </w:rPr>
        <w:t>，以书面形式向</w:t>
      </w:r>
      <w:r>
        <w:rPr>
          <w:rFonts w:ascii="宋体" w:hAnsi="宋体" w:eastAsia="宋体" w:cs="Times New Roman"/>
          <w:color w:val="auto"/>
          <w:szCs w:val="21"/>
        </w:rPr>
        <w:t>采购人、采购代理机构</w:t>
      </w:r>
      <w:r>
        <w:rPr>
          <w:rFonts w:hint="eastAsia" w:ascii="宋体" w:hAnsi="宋体" w:eastAsia="宋体" w:cs="Times New Roman"/>
          <w:color w:val="auto"/>
          <w:szCs w:val="21"/>
        </w:rPr>
        <w:t>提出。</w:t>
      </w:r>
    </w:p>
    <w:p w14:paraId="03F11A42">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10.谈判文件的澄清和修改</w:t>
      </w:r>
    </w:p>
    <w:p w14:paraId="2F88027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10.1已获取谈判文件的潜在供应商，若有问题需要澄清，应于应标截止时间前，以书面形式向采购代理机构提出，采购代理机构与采购人研究后，对认为有必要回答的问题，按照本章10.3的内容处理。</w:t>
      </w:r>
    </w:p>
    <w:p w14:paraId="76027999">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7BE135F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接收谈判文件的供应商，不足3个工作日的，应当顺延提交首次响应文件截止之日。澄清或者更正公告在竞争性谈判公告发布媒体上发布，一经发布，视作已以书面形式通知所有接收谈判文件的潜在供应商，不再另行通知，所有潜在供应商应密切关注竞争性谈判公告发布媒体，因未能及时获知，由此产生的后果均应自行承担。</w:t>
      </w:r>
    </w:p>
    <w:p w14:paraId="60F7BB1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10.4</w:t>
      </w:r>
      <w:r>
        <w:rPr>
          <w:rFonts w:hint="eastAsia" w:ascii="宋体" w:hAnsi="宋体" w:eastAsia="宋体" w:cs="宋体"/>
          <w:color w:val="auto"/>
          <w:szCs w:val="24"/>
          <w:shd w:val="clear" w:color="auto" w:fill="FFFFFF"/>
        </w:rPr>
        <w:t>采购信息更正公告的内容应当包括采购人和采购代理机构名称、地址、联系方式，原公告的采购项目名称及首次公告日期，更正事项、内容及日期，采购项目联系人和电话。</w:t>
      </w:r>
    </w:p>
    <w:p w14:paraId="678DDC17">
      <w:pPr>
        <w:spacing w:line="360" w:lineRule="auto"/>
        <w:ind w:firstLine="420" w:firstLineChars="200"/>
        <w:rPr>
          <w:rFonts w:ascii="宋体" w:hAnsi="宋体" w:eastAsia="宋体" w:cs="宋体"/>
          <w:color w:val="auto"/>
          <w:szCs w:val="24"/>
        </w:rPr>
      </w:pPr>
      <w:r>
        <w:rPr>
          <w:rFonts w:hint="eastAsia" w:ascii="宋体" w:hAnsi="宋体" w:eastAsia="宋体" w:cs="宋体"/>
          <w:color w:val="auto"/>
          <w:szCs w:val="24"/>
        </w:rPr>
        <w:t>10.5  采购人和采购代理机构可以视采购具体情况，变更提交首次响应文件截止时间和竞谈时间，将变更时间将在“竞争性谈判公告”中“七、其他补充事宜</w:t>
      </w:r>
      <w:r>
        <w:rPr>
          <w:rFonts w:hint="eastAsia" w:ascii="宋体" w:hAnsi="宋体" w:eastAsia="宋体" w:cs="宋体"/>
          <w:color w:val="auto"/>
          <w:kern w:val="0"/>
          <w:szCs w:val="21"/>
        </w:rPr>
        <w:t>（二）</w:t>
      </w:r>
      <w:r>
        <w:rPr>
          <w:rFonts w:hint="eastAsia" w:ascii="宋体" w:hAnsi="宋体" w:eastAsia="宋体" w:cs="宋体"/>
          <w:color w:val="auto"/>
          <w:szCs w:val="24"/>
        </w:rPr>
        <w:t>网上查询地址”规定的政府采购信息发布媒体上发布更正公告。</w:t>
      </w:r>
    </w:p>
    <w:p w14:paraId="19EFAD92">
      <w:pPr>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b/>
          <w:color w:val="auto"/>
          <w:kern w:val="0"/>
          <w:szCs w:val="21"/>
        </w:rPr>
        <w:t>响应文件未按谈判文件的澄清、修改的内容编制，又不符合实质性要求的，其响应文件作无效处理。</w:t>
      </w:r>
    </w:p>
    <w:p w14:paraId="6196C788">
      <w:pPr>
        <w:keepNext/>
        <w:keepLines/>
        <w:spacing w:line="360" w:lineRule="auto"/>
        <w:ind w:firstLine="640" w:firstLineChars="200"/>
        <w:outlineLvl w:val="2"/>
        <w:rPr>
          <w:rFonts w:ascii="宋体" w:hAnsi="宋体" w:eastAsia="宋体" w:cs="Times New Roman"/>
          <w:color w:val="auto"/>
          <w:sz w:val="32"/>
          <w:szCs w:val="32"/>
          <w:lang w:val="zh-CN"/>
        </w:rPr>
      </w:pPr>
      <w:r>
        <w:rPr>
          <w:rFonts w:hint="eastAsia" w:ascii="宋体" w:hAnsi="宋体" w:eastAsia="宋体" w:cs="Times New Roman"/>
          <w:color w:val="auto"/>
          <w:sz w:val="32"/>
          <w:szCs w:val="32"/>
          <w:lang w:val="zh-CN"/>
        </w:rPr>
        <w:t xml:space="preserve">  </w:t>
      </w:r>
      <w:bookmarkStart w:id="99" w:name="_Toc11107"/>
      <w:bookmarkStart w:id="100" w:name="_Toc80205927"/>
      <w:bookmarkStart w:id="101" w:name="_Toc12627"/>
      <w:r>
        <w:rPr>
          <w:rFonts w:hint="eastAsia" w:ascii="宋体" w:hAnsi="宋体" w:eastAsia="宋体" w:cs="Times New Roman"/>
          <w:color w:val="auto"/>
          <w:sz w:val="32"/>
          <w:szCs w:val="32"/>
          <w:lang w:val="zh-CN"/>
        </w:rPr>
        <w:t>三、响应文件的编制</w:t>
      </w:r>
      <w:bookmarkEnd w:id="99"/>
      <w:bookmarkEnd w:id="100"/>
      <w:bookmarkEnd w:id="101"/>
    </w:p>
    <w:p w14:paraId="6DB1E8A9">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11.响应文件的编制原则</w:t>
      </w:r>
    </w:p>
    <w:p w14:paraId="216CD10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供应商必须按照谈判文件的要求编制响应文件，并对其提交的响应文件的真实性、合法性承担法律责任。响应文件必须对谈判文件作出实质性响应。</w:t>
      </w:r>
    </w:p>
    <w:p w14:paraId="7DD6FCC1">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12.响应文件的组成</w:t>
      </w:r>
    </w:p>
    <w:p w14:paraId="08029A4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12.1响应文件由资格文件、报价文件、商务技术文件三部分组成。</w:t>
      </w:r>
    </w:p>
    <w:p w14:paraId="5D1517D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w:t>
      </w:r>
      <w:r>
        <w:rPr>
          <w:rFonts w:ascii="宋体" w:hAnsi="宋体" w:eastAsia="宋体" w:cs="宋体"/>
          <w:color w:val="auto"/>
          <w:szCs w:val="21"/>
        </w:rPr>
        <w:t>2.1.1</w:t>
      </w:r>
      <w:r>
        <w:rPr>
          <w:rFonts w:hint="eastAsia" w:ascii="宋体" w:hAnsi="宋体" w:eastAsia="宋体" w:cs="宋体"/>
          <w:color w:val="auto"/>
          <w:szCs w:val="21"/>
        </w:rPr>
        <w:t>资格文件：详见供应商须知前附表</w:t>
      </w:r>
    </w:p>
    <w:p w14:paraId="7969865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12.1.2商务技术文件：详见供应商须知前附表</w:t>
      </w:r>
    </w:p>
    <w:p w14:paraId="1800508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w:t>
      </w:r>
      <w:r>
        <w:rPr>
          <w:rFonts w:ascii="宋体" w:hAnsi="宋体" w:eastAsia="宋体" w:cs="宋体"/>
          <w:color w:val="auto"/>
          <w:szCs w:val="21"/>
        </w:rPr>
        <w:t>2.1.</w:t>
      </w:r>
      <w:r>
        <w:rPr>
          <w:rFonts w:hint="eastAsia" w:ascii="宋体" w:hAnsi="宋体" w:eastAsia="宋体" w:cs="宋体"/>
          <w:color w:val="auto"/>
          <w:szCs w:val="21"/>
        </w:rPr>
        <w:t>3报价文件：详见供应商须知前附表</w:t>
      </w:r>
    </w:p>
    <w:p w14:paraId="4AF360B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12.</w:t>
      </w:r>
      <w:r>
        <w:rPr>
          <w:rFonts w:ascii="宋体" w:hAnsi="宋体" w:eastAsia="宋体" w:cs="宋体"/>
          <w:color w:val="auto"/>
          <w:szCs w:val="21"/>
        </w:rPr>
        <w:t>2</w:t>
      </w:r>
      <w:r>
        <w:rPr>
          <w:rFonts w:hint="eastAsia" w:ascii="宋体" w:hAnsi="宋体" w:eastAsia="宋体" w:cs="宋体"/>
          <w:color w:val="auto"/>
          <w:szCs w:val="21"/>
        </w:rPr>
        <w:t>响应文件电子版：详见供应商须知前附表</w:t>
      </w:r>
    </w:p>
    <w:p w14:paraId="54F903DA">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13.计量单位</w:t>
      </w:r>
    </w:p>
    <w:p w14:paraId="77A19CF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谈判文件已有明确规定的，使用谈判文件规定的计量单位；谈判文件没有规定的，应采用中华人民共和国法定计量单位，货币种类为人民币，否则视同未响应。</w:t>
      </w:r>
    </w:p>
    <w:p w14:paraId="3F2BB09C">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14.竞标的风险</w:t>
      </w:r>
    </w:p>
    <w:p w14:paraId="2AF90FB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供应商没有按照谈判文件要求提供全部资料，或者供应商没有对谈判文件在各方面作出实质性响应可能导致其响应无效，是供应商应当考虑的风险。</w:t>
      </w:r>
    </w:p>
    <w:p w14:paraId="013EBF61">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15.响应报价要求和构成</w:t>
      </w:r>
    </w:p>
    <w:p w14:paraId="4DB800B2">
      <w:pPr>
        <w:tabs>
          <w:tab w:val="left" w:pos="2492"/>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15.1响应报价应按“第五章 响应文件格式”中“响应报价表”格式填写。</w:t>
      </w:r>
    </w:p>
    <w:p w14:paraId="662DD327">
      <w:pPr>
        <w:tabs>
          <w:tab w:val="left" w:pos="2492"/>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15.2响应报价的价格构成见“供应商须知前附表”。</w:t>
      </w:r>
    </w:p>
    <w:p w14:paraId="198930D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15.3响应报价要求</w:t>
      </w:r>
    </w:p>
    <w:p w14:paraId="452BD2B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15.3.1供应商的响应报价应符合以下要求，否则响应文件作无效响应处理：</w:t>
      </w:r>
    </w:p>
    <w:p w14:paraId="31AEF100">
      <w:pPr>
        <w:spacing w:line="360" w:lineRule="auto"/>
        <w:ind w:left="420" w:leftChars="200"/>
        <w:rPr>
          <w:rFonts w:ascii="宋体" w:hAnsi="宋体" w:eastAsia="宋体" w:cs="宋体"/>
          <w:color w:val="auto"/>
          <w:szCs w:val="21"/>
        </w:rPr>
      </w:pPr>
      <w:r>
        <w:rPr>
          <w:rFonts w:hint="eastAsia" w:ascii="宋体" w:hAnsi="宋体" w:eastAsia="宋体" w:cs="宋体"/>
          <w:color w:val="auto"/>
          <w:szCs w:val="21"/>
        </w:rPr>
        <w:t>（1）供应商必须就“采购需求”中所竞标的项目的全部内容分别作完整唯一总价报价，不得存在漏项报价；</w:t>
      </w:r>
    </w:p>
    <w:p w14:paraId="4F089A3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（2）供应商必须就所竞标的项目的单项内容作唯一报价。</w:t>
      </w:r>
    </w:p>
    <w:p w14:paraId="35843FF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15.3.2响应报价（包含首次报价、最后报价）超过所竞标项目规定的采购预算金额或者最高限价的（如本项目公布了最高限价），其响应文件将作无效处理。</w:t>
      </w:r>
    </w:p>
    <w:p w14:paraId="6585442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15.3.3</w:t>
      </w:r>
      <w:bookmarkStart w:id="102" w:name="_Hlk42592874"/>
      <w:r>
        <w:rPr>
          <w:rFonts w:hint="eastAsia" w:ascii="宋体" w:hAnsi="宋体" w:eastAsia="宋体" w:cs="宋体"/>
          <w:color w:val="auto"/>
          <w:szCs w:val="21"/>
        </w:rPr>
        <w:t>响应报价（包含首次报价、最后报价）超过分项采购预算金额或者最高限价的（如本项目公布了最高限价），其响应文件将作无效处理。</w:t>
      </w:r>
    </w:p>
    <w:bookmarkEnd w:id="102"/>
    <w:p w14:paraId="3A219362">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16.竞标有效期</w:t>
      </w:r>
    </w:p>
    <w:p w14:paraId="7F4DC28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3DF035C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16.2 竞标有效期应由供应商按“供应商须知前附表”规定的期限作出响应。</w:t>
      </w:r>
    </w:p>
    <w:p w14:paraId="67B9E9A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16.3供应商的响应文件在竞标有效期内均保持有效。</w:t>
      </w:r>
    </w:p>
    <w:p w14:paraId="661A8089">
      <w:pPr>
        <w:spacing w:line="360" w:lineRule="auto"/>
        <w:rPr>
          <w:rFonts w:ascii="黑体" w:hAnsi="黑体" w:eastAsia="黑体" w:cs="宋体"/>
          <w:b/>
          <w:bCs/>
          <w:color w:val="auto"/>
          <w:sz w:val="24"/>
          <w:szCs w:val="24"/>
        </w:rPr>
      </w:pPr>
      <w:r>
        <w:rPr>
          <w:rFonts w:hint="eastAsia" w:ascii="黑体" w:hAnsi="黑体" w:eastAsia="黑体" w:cs="宋体"/>
          <w:b/>
          <w:bCs/>
          <w:color w:val="auto"/>
          <w:sz w:val="24"/>
          <w:szCs w:val="24"/>
        </w:rPr>
        <w:t>17.谈判保证金</w:t>
      </w:r>
    </w:p>
    <w:p w14:paraId="5D786EE4">
      <w:pPr>
        <w:spacing w:line="360" w:lineRule="auto"/>
        <w:ind w:left="420" w:leftChars="200"/>
        <w:rPr>
          <w:rFonts w:ascii="宋体" w:hAnsi="宋体" w:eastAsia="宋体" w:cs="宋体"/>
          <w:color w:val="auto"/>
          <w:szCs w:val="21"/>
        </w:rPr>
      </w:pPr>
      <w:r>
        <w:rPr>
          <w:rFonts w:hint="eastAsia" w:ascii="宋体" w:hAnsi="宋体" w:eastAsia="宋体" w:cs="宋体"/>
          <w:color w:val="auto"/>
          <w:szCs w:val="21"/>
        </w:rPr>
        <w:t>17.1供应商须按“供应商须知前附表”的规定提交谈判保证金。</w:t>
      </w:r>
    </w:p>
    <w:p w14:paraId="20DE2970">
      <w:pPr>
        <w:spacing w:line="360" w:lineRule="auto"/>
        <w:ind w:left="420" w:leftChars="200"/>
        <w:rPr>
          <w:rFonts w:ascii="宋体" w:hAnsi="宋体" w:eastAsia="宋体" w:cs="宋体"/>
          <w:color w:val="auto"/>
          <w:szCs w:val="21"/>
        </w:rPr>
      </w:pPr>
      <w:r>
        <w:rPr>
          <w:rFonts w:hint="eastAsia" w:ascii="宋体" w:hAnsi="宋体" w:eastAsia="宋体" w:cs="宋体"/>
          <w:color w:val="auto"/>
          <w:szCs w:val="21"/>
        </w:rPr>
        <w:t>17.2谈判保证金的退还</w:t>
      </w:r>
    </w:p>
    <w:p w14:paraId="2A4A0BA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17.2.1未</w:t>
      </w:r>
      <w:r>
        <w:rPr>
          <w:rFonts w:hint="eastAsia" w:ascii="宋体" w:hAnsi="宋体" w:eastAsia="宋体" w:cs="宋体"/>
          <w:color w:val="auto"/>
          <w:spacing w:val="-6"/>
          <w:szCs w:val="21"/>
        </w:rPr>
        <w:t>成交供应商的谈判保证金自成交通知书发出之日起5个工作日内退还，退还方式如下：</w:t>
      </w:r>
    </w:p>
    <w:p w14:paraId="3D67D27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（1）采用银行转账方式的，以转账方式退回到供应商银行账户。</w:t>
      </w:r>
    </w:p>
    <w:p w14:paraId="538AFB0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（2）采用支票、汇票、本票或者金融机构、担保机构出具的保函等方式的，由供应商代表持相关授权证明材料至采购代理机构办理支票、汇票、本票或者金融机构、担保机构出具的保函等原件退还手续。</w:t>
      </w:r>
    </w:p>
    <w:p w14:paraId="564024E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17.2.2成交供应商的谈判保证金自签订合同之日起5个工作日内退还，退还方式同未成交供应商的谈判保证金的退还方式。 </w:t>
      </w:r>
    </w:p>
    <w:p w14:paraId="7A815E76">
      <w:pPr>
        <w:spacing w:line="360" w:lineRule="auto"/>
        <w:ind w:left="420" w:leftChars="200"/>
        <w:rPr>
          <w:rFonts w:ascii="宋体" w:hAnsi="宋体" w:eastAsia="宋体" w:cs="宋体"/>
          <w:color w:val="auto"/>
          <w:szCs w:val="21"/>
        </w:rPr>
      </w:pPr>
      <w:r>
        <w:rPr>
          <w:rFonts w:hint="eastAsia" w:ascii="宋体" w:hAnsi="宋体" w:eastAsia="宋体" w:cs="宋体"/>
          <w:color w:val="auto"/>
          <w:szCs w:val="21"/>
        </w:rPr>
        <w:t>17.3谈判保证金不计息。</w:t>
      </w:r>
    </w:p>
    <w:p w14:paraId="7D722CBF">
      <w:pPr>
        <w:spacing w:line="360" w:lineRule="auto"/>
        <w:ind w:left="420" w:leftChars="200"/>
        <w:rPr>
          <w:rFonts w:ascii="宋体" w:hAnsi="宋体" w:eastAsia="宋体" w:cs="宋体"/>
          <w:color w:val="auto"/>
          <w:szCs w:val="21"/>
        </w:rPr>
      </w:pPr>
      <w:r>
        <w:rPr>
          <w:rFonts w:hint="eastAsia" w:ascii="宋体" w:hAnsi="宋体" w:eastAsia="宋体" w:cs="宋体"/>
          <w:color w:val="auto"/>
          <w:szCs w:val="21"/>
        </w:rPr>
        <w:t xml:space="preserve">17.4供应商有下列情形之一的，谈判保证金将不予退还： </w:t>
      </w:r>
    </w:p>
    <w:p w14:paraId="3EB13669">
      <w:pPr>
        <w:spacing w:line="360" w:lineRule="auto"/>
        <w:ind w:left="420" w:leftChars="200"/>
        <w:rPr>
          <w:rFonts w:ascii="宋体" w:hAnsi="宋体" w:eastAsia="宋体" w:cs="宋体"/>
          <w:color w:val="auto"/>
          <w:szCs w:val="21"/>
        </w:rPr>
      </w:pPr>
      <w:r>
        <w:rPr>
          <w:rFonts w:hint="eastAsia" w:ascii="宋体" w:hAnsi="宋体" w:eastAsia="宋体" w:cs="宋体"/>
          <w:color w:val="auto"/>
          <w:szCs w:val="21"/>
        </w:rPr>
        <w:t>（1）供应商在提交响应文件截止时间后撤回响应文件的；</w:t>
      </w:r>
    </w:p>
    <w:p w14:paraId="2742F874">
      <w:pPr>
        <w:spacing w:line="360" w:lineRule="auto"/>
        <w:ind w:left="420" w:leftChars="200"/>
        <w:rPr>
          <w:rFonts w:ascii="宋体" w:hAnsi="宋体" w:eastAsia="宋体" w:cs="宋体"/>
          <w:color w:val="auto"/>
          <w:szCs w:val="21"/>
        </w:rPr>
      </w:pPr>
      <w:r>
        <w:rPr>
          <w:rFonts w:hint="eastAsia" w:ascii="宋体" w:hAnsi="宋体" w:eastAsia="宋体" w:cs="宋体"/>
          <w:color w:val="auto"/>
          <w:szCs w:val="21"/>
        </w:rPr>
        <w:t>（2）供应商在响应文件中提供虚假材料的；</w:t>
      </w:r>
    </w:p>
    <w:p w14:paraId="510FEDE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（3）除因不可抗力或者竞争性谈判文件认可的情形以外，成交供应商不与采购人签订合同的；</w:t>
      </w:r>
    </w:p>
    <w:p w14:paraId="3317A716">
      <w:pPr>
        <w:spacing w:line="360" w:lineRule="auto"/>
        <w:ind w:left="420" w:leftChars="200"/>
        <w:rPr>
          <w:rFonts w:ascii="宋体" w:hAnsi="宋体" w:eastAsia="宋体" w:cs="宋体"/>
          <w:color w:val="auto"/>
          <w:szCs w:val="21"/>
        </w:rPr>
      </w:pPr>
      <w:r>
        <w:rPr>
          <w:rFonts w:hint="eastAsia" w:ascii="宋体" w:hAnsi="宋体" w:eastAsia="宋体" w:cs="宋体"/>
          <w:color w:val="auto"/>
          <w:szCs w:val="21"/>
        </w:rPr>
        <w:t>（4）供应商与采购人、其他供应商或者采购代理机构恶意串通的；</w:t>
      </w:r>
    </w:p>
    <w:p w14:paraId="656E77E1">
      <w:pPr>
        <w:spacing w:line="360" w:lineRule="auto"/>
        <w:ind w:left="420" w:leftChars="200"/>
        <w:rPr>
          <w:rFonts w:ascii="宋体" w:hAnsi="宋体" w:eastAsia="宋体" w:cs="宋体"/>
          <w:color w:val="auto"/>
          <w:szCs w:val="21"/>
        </w:rPr>
      </w:pPr>
      <w:r>
        <w:rPr>
          <w:rFonts w:hint="eastAsia" w:ascii="宋体" w:hAnsi="宋体" w:eastAsia="宋体" w:cs="宋体"/>
          <w:color w:val="auto"/>
          <w:szCs w:val="21"/>
        </w:rPr>
        <w:t>（5）竞争性谈判文件规定的其他情形。</w:t>
      </w:r>
    </w:p>
    <w:p w14:paraId="4A5E9014">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18.响应文件编制的要求</w:t>
      </w:r>
    </w:p>
    <w:p w14:paraId="22696C8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eastAsia="宋体" w:cs="宋体"/>
          <w:color w:val="auto"/>
          <w:szCs w:val="24"/>
        </w:rPr>
        <w:t>由此引发的</w:t>
      </w:r>
      <w:r>
        <w:rPr>
          <w:rFonts w:hint="eastAsia" w:ascii="宋体" w:hAnsi="宋体" w:eastAsia="宋体" w:cs="宋体"/>
          <w:color w:val="auto"/>
          <w:szCs w:val="21"/>
        </w:rPr>
        <w:t>后果由供应商承担。</w:t>
      </w:r>
    </w:p>
    <w:p w14:paraId="40C609C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18.2响应文件应按资格证明、报价分别编制，商务文件与技术文件合并编制，本谈判只接收电子版响应文件，要求见本章“12.2响应文件电子版要求”。</w:t>
      </w:r>
    </w:p>
    <w:p w14:paraId="1AC5E7A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18.</w:t>
      </w:r>
      <w:bookmarkStart w:id="103" w:name="_Hlk65832699"/>
      <w:r>
        <w:rPr>
          <w:rFonts w:hint="eastAsia" w:ascii="宋体" w:hAnsi="宋体" w:eastAsia="宋体" w:cs="宋体"/>
          <w:color w:val="auto"/>
          <w:szCs w:val="21"/>
        </w:rPr>
        <w:t>3</w:t>
      </w:r>
      <w:r>
        <w:rPr>
          <w:rFonts w:hint="eastAsia" w:ascii="宋体" w:hAnsi="宋体" w:eastAsia="宋体" w:cs="Times New Roman"/>
          <w:color w:val="auto"/>
          <w:szCs w:val="21"/>
        </w:rPr>
        <w:t>响应文件须由供应商按</w:t>
      </w:r>
      <w:r>
        <w:rPr>
          <w:rFonts w:hint="eastAsia" w:ascii="宋体" w:hAnsi="宋体" w:eastAsia="宋体" w:cs="仿宋_GB2312"/>
          <w:color w:val="auto"/>
          <w:kern w:val="0"/>
          <w:szCs w:val="21"/>
          <w:lang w:val="zh-CN"/>
        </w:rPr>
        <w:t>“</w:t>
      </w:r>
      <w:r>
        <w:rPr>
          <w:rFonts w:hint="eastAsia" w:ascii="宋体" w:hAnsi="宋体" w:eastAsia="宋体" w:cs="Times New Roman"/>
          <w:color w:val="auto"/>
          <w:szCs w:val="21"/>
        </w:rPr>
        <w:t>第五章 响应文件格式</w:t>
      </w:r>
      <w:r>
        <w:rPr>
          <w:rFonts w:hint="eastAsia" w:ascii="宋体" w:hAnsi="宋体" w:eastAsia="宋体" w:cs="仿宋_GB2312"/>
          <w:color w:val="auto"/>
          <w:kern w:val="0"/>
          <w:szCs w:val="21"/>
          <w:lang w:val="zh-CN"/>
        </w:rPr>
        <w:t>”</w:t>
      </w:r>
      <w:r>
        <w:rPr>
          <w:rFonts w:hint="eastAsia" w:ascii="宋体" w:hAnsi="宋体" w:eastAsia="宋体" w:cs="Times New Roman"/>
          <w:color w:val="auto"/>
          <w:szCs w:val="21"/>
        </w:rPr>
        <w:t>要求</w:t>
      </w:r>
      <w:r>
        <w:rPr>
          <w:rFonts w:hint="eastAsia" w:ascii="宋体" w:hAnsi="宋体" w:eastAsia="宋体" w:cs="仿宋_GB2312"/>
          <w:color w:val="auto"/>
          <w:szCs w:val="21"/>
        </w:rPr>
        <w:t>进行签署、盖章</w:t>
      </w:r>
      <w:bookmarkEnd w:id="103"/>
      <w:r>
        <w:rPr>
          <w:rFonts w:hint="eastAsia" w:ascii="宋体" w:hAnsi="宋体" w:eastAsia="宋体" w:cs="宋体"/>
          <w:color w:val="auto"/>
          <w:szCs w:val="21"/>
        </w:rPr>
        <w:t>，</w:t>
      </w:r>
      <w:r>
        <w:rPr>
          <w:rFonts w:hint="eastAsia" w:ascii="宋体" w:hAnsi="宋体" w:eastAsia="宋体" w:cs="宋体"/>
          <w:b/>
          <w:bCs/>
          <w:color w:val="auto"/>
          <w:szCs w:val="21"/>
        </w:rPr>
        <w:t>否则其响应文件作无效响应处理。</w:t>
      </w:r>
    </w:p>
    <w:p w14:paraId="5F22687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18.4响应文件中标注的供应商名称应与营业执照（事业单位法人证书、执业许可证、自然人身份证）及公章一致，</w:t>
      </w:r>
      <w:r>
        <w:rPr>
          <w:rFonts w:hint="eastAsia" w:ascii="宋体" w:hAnsi="宋体" w:eastAsia="宋体" w:cs="宋体"/>
          <w:b/>
          <w:bCs/>
          <w:color w:val="auto"/>
          <w:szCs w:val="21"/>
        </w:rPr>
        <w:t>否则其响应文件作无效响应处理</w:t>
      </w:r>
      <w:r>
        <w:rPr>
          <w:rFonts w:hint="eastAsia" w:ascii="宋体" w:hAnsi="宋体" w:eastAsia="宋体" w:cs="宋体"/>
          <w:color w:val="auto"/>
          <w:szCs w:val="21"/>
        </w:rPr>
        <w:t>。</w:t>
      </w:r>
    </w:p>
    <w:p w14:paraId="15DE1F0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18.5响应文件应避免涂改、行间插字或者删除。</w:t>
      </w:r>
    </w:p>
    <w:p w14:paraId="7F62343A">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19.响应文件的加密</w:t>
      </w:r>
    </w:p>
    <w:p w14:paraId="671D003F">
      <w:pPr>
        <w:spacing w:line="360" w:lineRule="auto"/>
        <w:ind w:firstLine="420" w:firstLineChars="200"/>
        <w:rPr>
          <w:rFonts w:ascii="宋体" w:hAnsi="宋体" w:eastAsia="宋体" w:cs="仿宋_GB2312"/>
          <w:color w:val="auto"/>
          <w:kern w:val="0"/>
          <w:szCs w:val="21"/>
          <w:lang w:val="zh-CN"/>
        </w:rPr>
      </w:pPr>
      <w:r>
        <w:rPr>
          <w:rFonts w:hint="eastAsia" w:ascii="宋体" w:hAnsi="宋体" w:eastAsia="宋体" w:cs="仿宋_GB2312"/>
          <w:color w:val="auto"/>
          <w:kern w:val="0"/>
          <w:szCs w:val="21"/>
          <w:lang w:val="zh-CN"/>
        </w:rPr>
        <w:t>19.1供应商进行电子交易应安装客户端软件—“</w:t>
      </w:r>
      <w:r>
        <w:rPr>
          <w:rFonts w:hint="eastAsia" w:ascii="宋体" w:hAnsi="宋体" w:cs="宋体"/>
          <w:color w:val="auto"/>
          <w:szCs w:val="21"/>
        </w:rPr>
        <w:t>广西政府采购云平台新版客户端</w:t>
      </w:r>
      <w:r>
        <w:rPr>
          <w:rFonts w:hint="eastAsia" w:ascii="宋体" w:hAnsi="宋体" w:eastAsia="宋体" w:cs="仿宋_GB2312"/>
          <w:color w:val="auto"/>
          <w:kern w:val="0"/>
          <w:szCs w:val="21"/>
          <w:lang w:val="zh-CN"/>
        </w:rPr>
        <w:t>”，并按照谈判文件和电子交易平台的要求编制并加密响应文件。供应商未按规定加密的响应文件，电子交易平台将拒收并提示。</w:t>
      </w:r>
    </w:p>
    <w:p w14:paraId="4DC16781">
      <w:pPr>
        <w:spacing w:line="360" w:lineRule="auto"/>
        <w:ind w:firstLine="420" w:firstLineChars="200"/>
        <w:rPr>
          <w:rFonts w:ascii="宋体" w:hAnsi="宋体" w:eastAsia="宋体" w:cs="仿宋_GB2312"/>
          <w:color w:val="auto"/>
          <w:kern w:val="0"/>
          <w:szCs w:val="21"/>
          <w:lang w:val="zh-CN"/>
        </w:rPr>
      </w:pPr>
      <w:r>
        <w:rPr>
          <w:rFonts w:hint="eastAsia" w:ascii="宋体" w:hAnsi="宋体" w:eastAsia="宋体" w:cs="仿宋_GB2312"/>
          <w:color w:val="auto"/>
          <w:kern w:val="0"/>
          <w:szCs w:val="21"/>
          <w:lang w:val="zh-CN"/>
        </w:rPr>
        <w:t>19.2使用“</w:t>
      </w:r>
      <w:r>
        <w:rPr>
          <w:rFonts w:hint="eastAsia" w:ascii="宋体" w:hAnsi="宋体" w:cs="宋体"/>
          <w:color w:val="auto"/>
          <w:szCs w:val="21"/>
        </w:rPr>
        <w:t>广西政府采购云平台</w:t>
      </w:r>
      <w:r>
        <w:rPr>
          <w:rFonts w:hint="eastAsia" w:ascii="宋体" w:hAnsi="宋体" w:eastAsia="宋体" w:cs="仿宋_GB2312"/>
          <w:color w:val="auto"/>
          <w:kern w:val="0"/>
          <w:szCs w:val="21"/>
          <w:lang w:val="zh-CN"/>
        </w:rPr>
        <w:t>电子交易客户端”需要提前申领CA数字证书。</w:t>
      </w:r>
    </w:p>
    <w:p w14:paraId="4E3E87E7">
      <w:pPr>
        <w:spacing w:line="360" w:lineRule="auto"/>
        <w:ind w:firstLine="420" w:firstLineChars="200"/>
        <w:rPr>
          <w:rFonts w:ascii="宋体" w:hAnsi="宋体" w:eastAsia="宋体" w:cs="仿宋_GB2312"/>
          <w:color w:val="auto"/>
          <w:kern w:val="0"/>
          <w:szCs w:val="21"/>
          <w:lang w:val="zh-CN"/>
        </w:rPr>
      </w:pPr>
      <w:r>
        <w:rPr>
          <w:rFonts w:hint="eastAsia" w:ascii="宋体" w:hAnsi="宋体" w:eastAsia="宋体" w:cs="仿宋_GB2312"/>
          <w:color w:val="auto"/>
          <w:kern w:val="0"/>
          <w:szCs w:val="21"/>
          <w:lang w:val="zh-CN"/>
        </w:rPr>
        <w:t>19.3为确保网上操作合法、有效和安全，供应商应当在响应文件提交截止时间前完成在“</w:t>
      </w:r>
      <w:r>
        <w:rPr>
          <w:rFonts w:hint="eastAsia" w:ascii="宋体" w:hAnsi="宋体" w:cs="宋体"/>
          <w:color w:val="auto"/>
          <w:szCs w:val="21"/>
        </w:rPr>
        <w:t>广西政府采购云平台</w:t>
      </w:r>
      <w:r>
        <w:rPr>
          <w:rFonts w:hint="eastAsia" w:ascii="宋体" w:hAnsi="宋体" w:eastAsia="宋体" w:cs="仿宋_GB2312"/>
          <w:color w:val="auto"/>
          <w:kern w:val="0"/>
          <w:szCs w:val="21"/>
          <w:lang w:val="zh-CN"/>
        </w:rPr>
        <w:t>”的身份认证，确保在电子交易过程中能够对相关数据电文进行加密和使用电子签名。</w:t>
      </w:r>
    </w:p>
    <w:p w14:paraId="4CAF4F53">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20.响应文件的提交</w:t>
      </w:r>
    </w:p>
    <w:p w14:paraId="6C825CB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20.1供应商必须在“供应商须知前附表”规定的时间和地点提交响应文件。</w:t>
      </w:r>
    </w:p>
    <w:p w14:paraId="2C04B7FF">
      <w:pPr>
        <w:spacing w:line="360" w:lineRule="auto"/>
        <w:ind w:firstLine="420" w:firstLineChars="200"/>
        <w:rPr>
          <w:rFonts w:ascii="宋体" w:hAnsi="宋体" w:eastAsia="宋体" w:cs="Times New Roman"/>
          <w:color w:val="auto"/>
          <w:szCs w:val="21"/>
        </w:rPr>
      </w:pPr>
      <w:r>
        <w:rPr>
          <w:rFonts w:hint="eastAsia" w:ascii="宋体" w:hAnsi="宋体" w:eastAsia="宋体" w:cs="宋体"/>
          <w:color w:val="auto"/>
          <w:szCs w:val="21"/>
        </w:rPr>
        <w:t>20</w:t>
      </w:r>
      <w:r>
        <w:rPr>
          <w:rFonts w:hint="eastAsia" w:ascii="宋体" w:hAnsi="宋体" w:eastAsia="宋体" w:cs="Times New Roman"/>
          <w:color w:val="auto"/>
          <w:szCs w:val="21"/>
        </w:rPr>
        <w:t>.2 在响应文件提交截止时间以后，不能补充、修改响应文件。</w:t>
      </w:r>
    </w:p>
    <w:p w14:paraId="4843DCD7">
      <w:pPr>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20.3 在提交“最后报价”后，供应商不能退出谈判。</w:t>
      </w:r>
    </w:p>
    <w:p w14:paraId="786A55BE">
      <w:pPr>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7719EEA4">
      <w:pPr>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20.5 采购机构不可视情况延长提交响应文件的截止时间。</w:t>
      </w:r>
    </w:p>
    <w:p w14:paraId="4B1E0E2D">
      <w:pPr>
        <w:spacing w:line="360" w:lineRule="auto"/>
        <w:ind w:firstLine="420" w:firstLineChars="200"/>
        <w:rPr>
          <w:rFonts w:ascii="黑体" w:hAnsi="黑体" w:eastAsia="黑体" w:cs="Times New Roman"/>
          <w:color w:val="auto"/>
          <w:sz w:val="24"/>
          <w:szCs w:val="24"/>
        </w:rPr>
      </w:pPr>
      <w:r>
        <w:rPr>
          <w:rFonts w:hint="eastAsia" w:ascii="宋体" w:hAnsi="宋体" w:eastAsia="宋体" w:cs="Times New Roman"/>
          <w:color w:val="auto"/>
          <w:szCs w:val="21"/>
        </w:rPr>
        <w:t>20.6备份响应文件。</w:t>
      </w:r>
      <w:r>
        <w:rPr>
          <w:rFonts w:hint="eastAsia" w:ascii="Times New Roman" w:hAnsi="宋体" w:eastAsia="宋体" w:cs="Times New Roman"/>
          <w:bCs/>
          <w:color w:val="auto"/>
          <w:szCs w:val="21"/>
        </w:rPr>
        <w:t>详见“供应商须知前附表”。</w:t>
      </w:r>
    </w:p>
    <w:p w14:paraId="081C54C7">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21.首次响应文件的补充、修改与撤回</w:t>
      </w:r>
    </w:p>
    <w:p w14:paraId="64847A0F">
      <w:pPr>
        <w:adjustRightInd w:val="0"/>
        <w:spacing w:line="360" w:lineRule="auto"/>
        <w:ind w:firstLine="420" w:firstLineChars="200"/>
        <w:rPr>
          <w:rFonts w:ascii="宋体" w:hAnsi="宋体" w:eastAsia="宋体" w:cs="仿宋_GB2312"/>
          <w:color w:val="auto"/>
          <w:kern w:val="0"/>
          <w:szCs w:val="21"/>
        </w:rPr>
      </w:pPr>
      <w:r>
        <w:rPr>
          <w:rFonts w:hint="eastAsia" w:ascii="宋体" w:hAnsi="宋体" w:eastAsia="宋体" w:cs="仿宋_GB2312"/>
          <w:color w:val="auto"/>
          <w:kern w:val="0"/>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403307C0">
      <w:pPr>
        <w:spacing w:line="360" w:lineRule="auto"/>
        <w:ind w:firstLine="482" w:firstLineChars="200"/>
        <w:rPr>
          <w:rFonts w:ascii="黑体" w:hAnsi="黑体" w:eastAsia="黑体" w:cs="宋体"/>
          <w:b/>
          <w:bCs/>
          <w:color w:val="auto"/>
          <w:sz w:val="24"/>
          <w:szCs w:val="24"/>
        </w:rPr>
      </w:pPr>
      <w:bookmarkStart w:id="104" w:name="_Hlk45702405"/>
      <w:r>
        <w:rPr>
          <w:rFonts w:hint="eastAsia" w:ascii="黑体" w:hAnsi="黑体" w:eastAsia="黑体" w:cs="宋体"/>
          <w:b/>
          <w:bCs/>
          <w:color w:val="auto"/>
          <w:sz w:val="24"/>
          <w:szCs w:val="24"/>
        </w:rPr>
        <w:t>22. 截止时间后的撤回</w:t>
      </w:r>
    </w:p>
    <w:bookmarkEnd w:id="104"/>
    <w:p w14:paraId="34D6013C">
      <w:pPr>
        <w:pStyle w:val="15"/>
        <w:spacing w:line="360" w:lineRule="auto"/>
        <w:ind w:firstLine="420" w:firstLineChars="200"/>
        <w:rPr>
          <w:rFonts w:ascii="宋体" w:hAnsi="宋体"/>
          <w:color w:val="auto"/>
          <w:szCs w:val="21"/>
          <w:highlight w:val="cyan"/>
        </w:rPr>
      </w:pPr>
      <w:r>
        <w:rPr>
          <w:rFonts w:hint="eastAsia" w:ascii="宋体" w:hAnsi="宋体" w:cs="宋体"/>
          <w:color w:val="auto"/>
          <w:szCs w:val="21"/>
        </w:rPr>
        <w:t>供应商在首次响应文件提交截止时间后向采购人、采购代理机构书面申请撤回响应文件的，将根据本须知正文第17.4条的规定不予退还其谈判保证金（</w:t>
      </w:r>
      <w:r>
        <w:rPr>
          <w:rFonts w:hint="eastAsia" w:ascii="宋体" w:hAnsi="宋体" w:cs="宋体"/>
          <w:color w:val="auto"/>
          <w:szCs w:val="21"/>
          <w:lang w:val="en-US"/>
        </w:rPr>
        <w:t>如有</w:t>
      </w:r>
      <w:r>
        <w:rPr>
          <w:rFonts w:hint="eastAsia" w:ascii="宋体" w:hAnsi="宋体" w:cs="宋体"/>
          <w:color w:val="auto"/>
          <w:szCs w:val="21"/>
        </w:rPr>
        <w:t>）。</w:t>
      </w:r>
    </w:p>
    <w:p w14:paraId="3493E35B">
      <w:pPr>
        <w:keepNext/>
        <w:keepLines/>
        <w:spacing w:line="360" w:lineRule="auto"/>
        <w:ind w:firstLine="640" w:firstLineChars="200"/>
        <w:outlineLvl w:val="2"/>
        <w:rPr>
          <w:rFonts w:ascii="宋体" w:hAnsi="宋体" w:eastAsia="宋体" w:cs="Times New Roman"/>
          <w:color w:val="auto"/>
          <w:sz w:val="32"/>
          <w:szCs w:val="32"/>
          <w:lang w:val="zh-CN"/>
        </w:rPr>
      </w:pPr>
      <w:r>
        <w:rPr>
          <w:rFonts w:hint="eastAsia" w:ascii="宋体" w:hAnsi="宋体" w:eastAsia="宋体" w:cs="Times New Roman"/>
          <w:color w:val="auto"/>
          <w:sz w:val="32"/>
          <w:szCs w:val="32"/>
          <w:lang w:val="zh-CN"/>
        </w:rPr>
        <w:t xml:space="preserve">  </w:t>
      </w:r>
      <w:bookmarkStart w:id="105" w:name="_Toc8836"/>
      <w:bookmarkStart w:id="106" w:name="_Toc29978"/>
      <w:bookmarkStart w:id="107" w:name="_Toc80205928"/>
      <w:r>
        <w:rPr>
          <w:rFonts w:hint="eastAsia" w:ascii="宋体" w:hAnsi="宋体" w:eastAsia="宋体" w:cs="Times New Roman"/>
          <w:color w:val="auto"/>
          <w:sz w:val="32"/>
          <w:szCs w:val="32"/>
          <w:lang w:val="zh-CN"/>
        </w:rPr>
        <w:t>四、评审及谈判</w:t>
      </w:r>
      <w:bookmarkEnd w:id="105"/>
      <w:bookmarkEnd w:id="106"/>
      <w:bookmarkEnd w:id="107"/>
    </w:p>
    <w:p w14:paraId="5D359046">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23.谈判小组成立</w:t>
      </w:r>
    </w:p>
    <w:p w14:paraId="342E9C3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23.1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14:paraId="542313D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23.2评审专家应当从政府采购评审专家库内相关专业的专家名单中随机抽取。</w:t>
      </w:r>
    </w:p>
    <w:p w14:paraId="353D62FE">
      <w:pPr>
        <w:spacing w:line="360" w:lineRule="auto"/>
        <w:ind w:firstLine="482" w:firstLineChars="200"/>
        <w:rPr>
          <w:rFonts w:ascii="黑体" w:hAnsi="黑体" w:eastAsia="黑体" w:cs="宋体"/>
          <w:b/>
          <w:bCs/>
          <w:color w:val="auto"/>
          <w:sz w:val="24"/>
          <w:szCs w:val="24"/>
        </w:rPr>
      </w:pPr>
      <w:r>
        <w:rPr>
          <w:rFonts w:ascii="黑体" w:hAnsi="黑体" w:eastAsia="黑体" w:cs="宋体"/>
          <w:b/>
          <w:bCs/>
          <w:color w:val="auto"/>
          <w:sz w:val="24"/>
          <w:szCs w:val="24"/>
        </w:rPr>
        <w:t>2</w:t>
      </w:r>
      <w:r>
        <w:rPr>
          <w:rFonts w:hint="eastAsia" w:ascii="黑体" w:hAnsi="黑体" w:eastAsia="黑体" w:cs="宋体"/>
          <w:b/>
          <w:bCs/>
          <w:color w:val="auto"/>
          <w:sz w:val="24"/>
          <w:szCs w:val="24"/>
        </w:rPr>
        <w:t>4</w:t>
      </w:r>
      <w:r>
        <w:rPr>
          <w:rFonts w:ascii="黑体" w:hAnsi="黑体" w:eastAsia="黑体" w:cs="宋体"/>
          <w:b/>
          <w:bCs/>
          <w:color w:val="auto"/>
          <w:sz w:val="24"/>
          <w:szCs w:val="24"/>
        </w:rPr>
        <w:t>.</w:t>
      </w:r>
      <w:r>
        <w:rPr>
          <w:rFonts w:hint="eastAsia" w:ascii="黑体" w:hAnsi="黑体" w:eastAsia="黑体" w:cs="宋体"/>
          <w:b/>
          <w:bCs/>
          <w:color w:val="auto"/>
          <w:sz w:val="24"/>
          <w:szCs w:val="24"/>
        </w:rPr>
        <w:t>首次响应文件的开启</w:t>
      </w:r>
    </w:p>
    <w:p w14:paraId="2C2BD76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24.1首次响应文件由谈判小组或者采购代理机构在“供应商须知前附表”规定的时间开启。</w:t>
      </w:r>
    </w:p>
    <w:p w14:paraId="4843DDFC">
      <w:pPr>
        <w:spacing w:line="360" w:lineRule="auto"/>
        <w:ind w:firstLine="400" w:firstLineChars="200"/>
        <w:rPr>
          <w:rFonts w:ascii="宋体" w:hAnsi="宋体" w:eastAsia="宋体" w:cs="宋体"/>
          <w:bCs/>
          <w:color w:val="auto"/>
          <w:kern w:val="0"/>
          <w:sz w:val="20"/>
          <w:szCs w:val="21"/>
          <w:lang w:val="zh-CN"/>
        </w:rPr>
      </w:pPr>
      <w:r>
        <w:rPr>
          <w:rFonts w:hint="eastAsia" w:ascii="宋体" w:hAnsi="宋体" w:eastAsia="宋体" w:cs="宋体"/>
          <w:color w:val="auto"/>
          <w:kern w:val="0"/>
          <w:sz w:val="20"/>
          <w:szCs w:val="21"/>
          <w:lang w:val="zh-CN"/>
        </w:rPr>
        <w:t>2</w:t>
      </w:r>
      <w:r>
        <w:rPr>
          <w:rFonts w:hint="eastAsia" w:ascii="宋体" w:hAnsi="宋体" w:eastAsia="宋体" w:cs="宋体"/>
          <w:color w:val="auto"/>
          <w:kern w:val="0"/>
          <w:sz w:val="20"/>
          <w:szCs w:val="21"/>
        </w:rPr>
        <w:t>4</w:t>
      </w:r>
      <w:r>
        <w:rPr>
          <w:rFonts w:hint="eastAsia" w:ascii="宋体" w:hAnsi="宋体" w:eastAsia="宋体" w:cs="宋体"/>
          <w:color w:val="auto"/>
          <w:kern w:val="0"/>
          <w:sz w:val="20"/>
          <w:szCs w:val="21"/>
          <w:lang w:val="zh-CN"/>
        </w:rPr>
        <w:t xml:space="preserve">.2 </w:t>
      </w:r>
      <w:r>
        <w:rPr>
          <w:rFonts w:hint="eastAsia" w:ascii="宋体" w:hAnsi="宋体" w:eastAsia="宋体" w:cs="宋体"/>
          <w:bCs/>
          <w:color w:val="auto"/>
          <w:kern w:val="0"/>
          <w:sz w:val="20"/>
          <w:szCs w:val="21"/>
          <w:lang w:val="zh-CN"/>
        </w:rPr>
        <w:t>响应文件解密</w:t>
      </w:r>
    </w:p>
    <w:p w14:paraId="355C2B0B">
      <w:pPr>
        <w:snapToGrid w:val="0"/>
        <w:spacing w:line="360" w:lineRule="auto"/>
        <w:ind w:firstLine="420" w:firstLineChars="200"/>
        <w:rPr>
          <w:rFonts w:ascii="宋体" w:hAnsi="宋体" w:eastAsia="宋体" w:cs="宋体"/>
          <w:color w:val="auto"/>
          <w:kern w:val="0"/>
          <w:szCs w:val="21"/>
          <w:lang w:val="zh-CN"/>
        </w:rPr>
      </w:pPr>
      <w:r>
        <w:rPr>
          <w:rFonts w:hint="eastAsia" w:ascii="宋体" w:hAnsi="宋体" w:eastAsia="宋体" w:cs="宋体"/>
          <w:bCs/>
          <w:color w:val="auto"/>
          <w:kern w:val="0"/>
          <w:szCs w:val="21"/>
          <w:lang w:val="zh-CN"/>
        </w:rPr>
        <w:t>采购代理机构将在“供应商须知前附表”规定的时</w:t>
      </w:r>
      <w:r>
        <w:rPr>
          <w:rFonts w:hint="eastAsia" w:ascii="宋体" w:hAnsi="宋体" w:eastAsia="宋体" w:cs="宋体"/>
          <w:color w:val="auto"/>
          <w:kern w:val="0"/>
          <w:szCs w:val="21"/>
          <w:lang w:val="zh-CN"/>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Cs w:val="21"/>
          <w:lang w:val="zh-CN"/>
        </w:rPr>
        <w:t>须携带加密时所用的CA锁按平台提示和采购文件的规定登录到广西政府采购云平台电子开标大厅签到并在发起解密指令之时起在</w:t>
      </w:r>
      <w:r>
        <w:rPr>
          <w:rFonts w:hint="eastAsia" w:ascii="宋体" w:hAnsi="宋体" w:eastAsia="宋体" w:cs="宋体"/>
          <w:b/>
          <w:color w:val="auto"/>
          <w:kern w:val="0"/>
          <w:szCs w:val="21"/>
        </w:rPr>
        <w:t>规定的时间内</w:t>
      </w:r>
      <w:r>
        <w:rPr>
          <w:rFonts w:hint="eastAsia" w:ascii="宋体" w:hAnsi="宋体" w:eastAsia="宋体" w:cs="宋体"/>
          <w:b/>
          <w:color w:val="auto"/>
          <w:kern w:val="0"/>
          <w:szCs w:val="21"/>
          <w:lang w:val="zh-CN"/>
        </w:rPr>
        <w:t>完成对电子版响应文件在线解密</w:t>
      </w:r>
      <w:r>
        <w:rPr>
          <w:rFonts w:hint="eastAsia" w:ascii="宋体" w:hAnsi="宋体" w:eastAsia="宋体" w:cs="宋体"/>
          <w:color w:val="auto"/>
          <w:kern w:val="0"/>
          <w:szCs w:val="21"/>
          <w:lang w:val="zh-CN"/>
        </w:rPr>
        <w:t>。</w:t>
      </w:r>
      <w:r>
        <w:rPr>
          <w:rFonts w:hint="eastAsia" w:ascii="宋体" w:hAnsi="宋体" w:eastAsia="宋体" w:cs="宋体"/>
          <w:color w:val="auto"/>
          <w:kern w:val="1"/>
          <w:szCs w:val="21"/>
        </w:rPr>
        <w:t>响应文件未按时</w:t>
      </w:r>
      <w:r>
        <w:rPr>
          <w:rFonts w:hint="eastAsia" w:ascii="宋体" w:hAnsi="宋体" w:eastAsia="宋体" w:cs="宋体"/>
          <w:color w:val="auto"/>
          <w:kern w:val="0"/>
          <w:szCs w:val="21"/>
          <w:lang w:val="zh-CN"/>
        </w:rPr>
        <w:t>解密的，</w:t>
      </w:r>
      <w:r>
        <w:rPr>
          <w:rFonts w:hint="eastAsia" w:ascii="宋体" w:hAnsi="宋体" w:eastAsia="宋体" w:cs="宋体"/>
          <w:b/>
          <w:color w:val="auto"/>
          <w:kern w:val="0"/>
          <w:szCs w:val="21"/>
          <w:lang w:val="zh-CN"/>
        </w:rPr>
        <w:t>视为响应文件无效。</w:t>
      </w:r>
      <w:r>
        <w:rPr>
          <w:rFonts w:hint="eastAsia" w:ascii="宋体" w:hAnsi="宋体" w:eastAsia="宋体" w:cs="宋体"/>
          <w:color w:val="auto"/>
          <w:kern w:val="0"/>
          <w:szCs w:val="21"/>
          <w:lang w:val="zh-CN"/>
        </w:rPr>
        <w:t>（解密</w:t>
      </w:r>
      <w:r>
        <w:rPr>
          <w:rFonts w:hint="eastAsia" w:ascii="宋体" w:hAnsi="宋体" w:eastAsia="宋体" w:cs="宋体"/>
          <w:bCs/>
          <w:color w:val="auto"/>
          <w:kern w:val="0"/>
          <w:szCs w:val="21"/>
          <w:lang w:val="zh-CN"/>
        </w:rPr>
        <w:t>异常情况处理：详见本章</w:t>
      </w:r>
      <w:r>
        <w:rPr>
          <w:rFonts w:hint="eastAsia" w:ascii="宋体" w:hAnsi="宋体" w:eastAsia="宋体" w:cs="宋体"/>
          <w:color w:val="auto"/>
          <w:kern w:val="0"/>
          <w:szCs w:val="21"/>
          <w:lang w:val="zh-CN"/>
        </w:rPr>
        <w:t>2</w:t>
      </w:r>
      <w:r>
        <w:rPr>
          <w:rFonts w:hint="eastAsia" w:ascii="宋体" w:hAnsi="宋体" w:eastAsia="宋体" w:cs="宋体"/>
          <w:color w:val="auto"/>
          <w:kern w:val="0"/>
          <w:szCs w:val="21"/>
        </w:rPr>
        <w:t>5</w:t>
      </w:r>
      <w:r>
        <w:rPr>
          <w:rFonts w:hint="eastAsia" w:ascii="宋体" w:hAnsi="宋体" w:eastAsia="宋体" w:cs="宋体"/>
          <w:color w:val="auto"/>
          <w:kern w:val="0"/>
          <w:szCs w:val="21"/>
          <w:lang w:val="zh-CN"/>
        </w:rPr>
        <w:t>.3 电子交易活动的中止。</w:t>
      </w:r>
      <w:r>
        <w:rPr>
          <w:rFonts w:hint="eastAsia" w:ascii="宋体" w:hAnsi="宋体" w:eastAsia="宋体" w:cs="宋体"/>
          <w:color w:val="auto"/>
          <w:kern w:val="0"/>
          <w:szCs w:val="21"/>
          <w:lang w:val="zh-CN"/>
        </w:rPr>
        <w:t>）</w:t>
      </w:r>
    </w:p>
    <w:p w14:paraId="71F19E13">
      <w:pPr>
        <w:spacing w:line="360" w:lineRule="auto"/>
        <w:ind w:firstLine="420" w:firstLineChars="200"/>
        <w:rPr>
          <w:rFonts w:ascii="宋体" w:hAnsi="宋体" w:eastAsia="宋体" w:cs="宋体"/>
          <w:color w:val="auto"/>
          <w:kern w:val="0"/>
          <w:szCs w:val="21"/>
          <w:lang w:val="zh-CN"/>
        </w:rPr>
      </w:pPr>
      <w:r>
        <w:rPr>
          <w:rFonts w:hint="eastAsia" w:ascii="宋体" w:hAnsi="宋体" w:eastAsia="宋体" w:cs="宋体"/>
          <w:color w:val="auto"/>
          <w:kern w:val="0"/>
          <w:szCs w:val="21"/>
          <w:lang w:val="zh-CN"/>
        </w:rPr>
        <w:t>如</w:t>
      </w:r>
      <w:r>
        <w:rPr>
          <w:rFonts w:hint="eastAsia" w:ascii="宋体" w:hAnsi="宋体" w:eastAsia="宋体" w:cs="宋体"/>
          <w:bCs/>
          <w:color w:val="auto"/>
          <w:kern w:val="0"/>
          <w:szCs w:val="21"/>
          <w:lang w:val="zh-CN"/>
        </w:rPr>
        <w:t>供应商成功解密响应文件，但未在“</w:t>
      </w:r>
      <w:r>
        <w:rPr>
          <w:rFonts w:hint="eastAsia" w:ascii="宋体" w:hAnsi="宋体" w:cs="宋体"/>
          <w:color w:val="auto"/>
          <w:szCs w:val="21"/>
        </w:rPr>
        <w:t>广西政府采购云平台</w:t>
      </w:r>
      <w:r>
        <w:rPr>
          <w:rFonts w:hint="eastAsia" w:ascii="宋体" w:hAnsi="宋体" w:eastAsia="宋体" w:cs="宋体"/>
          <w:bCs/>
          <w:color w:val="auto"/>
          <w:kern w:val="0"/>
          <w:szCs w:val="21"/>
          <w:lang w:val="zh-CN"/>
        </w:rPr>
        <w:t>”电子开标大厅参加谈判的，视同认可谈判过程和结果，</w:t>
      </w:r>
      <w:r>
        <w:rPr>
          <w:rFonts w:hint="eastAsia" w:ascii="宋体" w:hAnsi="宋体" w:eastAsia="宋体" w:cs="宋体"/>
          <w:color w:val="auto"/>
          <w:kern w:val="0"/>
          <w:szCs w:val="21"/>
          <w:lang w:val="zh-CN"/>
        </w:rPr>
        <w:t>由此产生的后果由供应商自行负责。 参与谈判的供应商不足3家的，不得谈判。</w:t>
      </w:r>
    </w:p>
    <w:p w14:paraId="42C00B65">
      <w:pPr>
        <w:spacing w:line="360" w:lineRule="auto"/>
        <w:ind w:firstLine="422" w:firstLineChars="200"/>
        <w:rPr>
          <w:rFonts w:ascii="宋体" w:hAnsi="宋体" w:eastAsia="宋体" w:cs="宋体"/>
          <w:b/>
          <w:bCs/>
          <w:color w:val="auto"/>
          <w:szCs w:val="21"/>
        </w:rPr>
      </w:pPr>
      <w:r>
        <w:rPr>
          <w:rFonts w:ascii="宋体" w:hAnsi="宋体" w:eastAsia="宋体" w:cs="宋体"/>
          <w:b/>
          <w:bCs/>
          <w:color w:val="auto"/>
          <w:szCs w:val="21"/>
        </w:rPr>
        <w:t>2</w:t>
      </w:r>
      <w:r>
        <w:rPr>
          <w:rFonts w:hint="eastAsia" w:ascii="宋体" w:hAnsi="宋体" w:eastAsia="宋体" w:cs="宋体"/>
          <w:b/>
          <w:bCs/>
          <w:color w:val="auto"/>
          <w:szCs w:val="21"/>
        </w:rPr>
        <w:t>5.评审程序、评审方法和成交标准</w:t>
      </w:r>
    </w:p>
    <w:p w14:paraId="4474413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25.1</w:t>
      </w:r>
      <w:r>
        <w:rPr>
          <w:rFonts w:hint="eastAsia" w:ascii="宋体" w:hAnsi="宋体" w:eastAsia="宋体" w:cs="宋体"/>
          <w:color w:val="auto"/>
        </w:rPr>
        <w:t>本项目的评审方法详见“供应商须知前附表”。</w:t>
      </w:r>
      <w:r>
        <w:rPr>
          <w:rFonts w:hint="eastAsia" w:ascii="宋体" w:hAnsi="宋体" w:eastAsia="宋体" w:cs="宋体"/>
          <w:color w:val="auto"/>
          <w:szCs w:val="21"/>
        </w:rPr>
        <w:t>谈判小组按照“第四章 评审程序、评审方法和成交标准”规定的方法、评审因素、标准和程序对响应文件进行评审。</w:t>
      </w:r>
    </w:p>
    <w:p w14:paraId="22A5786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25.2 谈判顺序详见 “供应商须知前附表”。</w:t>
      </w:r>
    </w:p>
    <w:p w14:paraId="627EB160">
      <w:pPr>
        <w:spacing w:line="360" w:lineRule="auto"/>
        <w:ind w:firstLine="420" w:firstLineChars="200"/>
        <w:rPr>
          <w:rFonts w:ascii="宋体" w:hAnsi="宋体" w:eastAsia="宋体" w:cs="宋体"/>
          <w:color w:val="auto"/>
          <w:szCs w:val="24"/>
        </w:rPr>
      </w:pPr>
      <w:r>
        <w:rPr>
          <w:rFonts w:hint="eastAsia" w:ascii="宋体" w:hAnsi="宋体" w:eastAsia="宋体" w:cs="宋体"/>
          <w:color w:val="auto"/>
          <w:szCs w:val="24"/>
        </w:rPr>
        <w:t>25.3</w:t>
      </w:r>
      <w:r>
        <w:rPr>
          <w:rFonts w:hint="eastAsia" w:ascii="宋体" w:hAnsi="宋体" w:eastAsia="宋体" w:cs="宋体"/>
          <w:color w:val="auto"/>
          <w:szCs w:val="24"/>
        </w:rPr>
        <w:t>电子交易活动的中止。采购过程中出现以下情形，导致电子交易平台无法正常运行，或者无法保证电子交易的公平、公正和安全时，采购机构可中止电子交易活动：</w:t>
      </w:r>
    </w:p>
    <w:p w14:paraId="0491C0E3">
      <w:pPr>
        <w:spacing w:line="360" w:lineRule="auto"/>
        <w:ind w:firstLine="420" w:firstLineChars="200"/>
        <w:rPr>
          <w:rFonts w:ascii="宋体" w:hAnsi="宋体" w:eastAsia="宋体" w:cs="宋体"/>
          <w:color w:val="auto"/>
          <w:szCs w:val="24"/>
        </w:rPr>
      </w:pPr>
      <w:r>
        <w:rPr>
          <w:rFonts w:hint="eastAsia" w:ascii="宋体" w:hAnsi="宋体" w:eastAsia="宋体" w:cs="宋体"/>
          <w:color w:val="auto"/>
          <w:szCs w:val="24"/>
        </w:rPr>
        <w:t xml:space="preserve">（1）电子交易平台发生故障而无法登录访问的； </w:t>
      </w:r>
    </w:p>
    <w:p w14:paraId="608DC2B3">
      <w:pPr>
        <w:spacing w:line="360" w:lineRule="auto"/>
        <w:ind w:firstLine="420" w:firstLineChars="200"/>
        <w:rPr>
          <w:rFonts w:ascii="宋体" w:hAnsi="宋体" w:eastAsia="宋体" w:cs="宋体"/>
          <w:color w:val="auto"/>
          <w:szCs w:val="24"/>
        </w:rPr>
      </w:pPr>
      <w:r>
        <w:rPr>
          <w:rFonts w:hint="eastAsia" w:ascii="宋体" w:hAnsi="宋体" w:eastAsia="宋体" w:cs="宋体"/>
          <w:color w:val="auto"/>
          <w:szCs w:val="24"/>
        </w:rPr>
        <w:t>（2）电子交易平台应用或数据库出现错误，不能进行正常操作的；</w:t>
      </w:r>
    </w:p>
    <w:p w14:paraId="600E8596">
      <w:pPr>
        <w:spacing w:line="360" w:lineRule="auto"/>
        <w:ind w:firstLine="420" w:firstLineChars="200"/>
        <w:rPr>
          <w:rFonts w:ascii="宋体" w:hAnsi="宋体" w:eastAsia="宋体" w:cs="宋体"/>
          <w:color w:val="auto"/>
          <w:szCs w:val="24"/>
        </w:rPr>
      </w:pPr>
      <w:r>
        <w:rPr>
          <w:rFonts w:hint="eastAsia" w:ascii="宋体" w:hAnsi="宋体" w:eastAsia="宋体" w:cs="宋体"/>
          <w:color w:val="auto"/>
          <w:szCs w:val="24"/>
        </w:rPr>
        <w:t>（3）电子交易平台发现严重安全漏洞，有潜在泄密危险的；</w:t>
      </w:r>
    </w:p>
    <w:p w14:paraId="51D13CD3">
      <w:pPr>
        <w:spacing w:line="360" w:lineRule="auto"/>
        <w:ind w:firstLine="420" w:firstLineChars="200"/>
        <w:rPr>
          <w:rFonts w:ascii="宋体" w:hAnsi="宋体" w:eastAsia="宋体" w:cs="宋体"/>
          <w:color w:val="auto"/>
          <w:szCs w:val="24"/>
        </w:rPr>
      </w:pPr>
      <w:r>
        <w:rPr>
          <w:rFonts w:hint="eastAsia" w:ascii="宋体" w:hAnsi="宋体" w:eastAsia="宋体" w:cs="宋体"/>
          <w:color w:val="auto"/>
          <w:szCs w:val="24"/>
        </w:rPr>
        <w:t xml:space="preserve">（4）病毒发作导致不能进行正常操作的； </w:t>
      </w:r>
    </w:p>
    <w:p w14:paraId="4BACE0EF">
      <w:pPr>
        <w:spacing w:line="360" w:lineRule="auto"/>
        <w:ind w:firstLine="420" w:firstLineChars="200"/>
        <w:rPr>
          <w:rFonts w:ascii="宋体" w:hAnsi="宋体" w:eastAsia="宋体" w:cs="宋体"/>
          <w:color w:val="auto"/>
          <w:szCs w:val="24"/>
        </w:rPr>
      </w:pPr>
      <w:r>
        <w:rPr>
          <w:rFonts w:hint="eastAsia" w:ascii="宋体" w:hAnsi="宋体" w:eastAsia="宋体" w:cs="宋体"/>
          <w:color w:val="auto"/>
          <w:szCs w:val="24"/>
        </w:rPr>
        <w:t>（5）其他无法保证电子交易的公平、公正和安全的情况。</w:t>
      </w:r>
    </w:p>
    <w:p w14:paraId="559EDC60">
      <w:pPr>
        <w:spacing w:line="360" w:lineRule="auto"/>
        <w:ind w:firstLine="420" w:firstLineChars="200"/>
        <w:rPr>
          <w:rFonts w:ascii="宋体" w:hAnsi="宋体" w:eastAsia="宋体" w:cs="宋体"/>
          <w:color w:val="auto"/>
          <w:szCs w:val="24"/>
        </w:rPr>
      </w:pPr>
      <w:r>
        <w:rPr>
          <w:rFonts w:hint="eastAsia" w:ascii="宋体" w:hAnsi="宋体" w:eastAsia="宋体" w:cs="宋体"/>
          <w:color w:val="auto"/>
          <w:szCs w:val="24"/>
        </w:rPr>
        <w:t>25.4</w:t>
      </w:r>
      <w:r>
        <w:rPr>
          <w:rFonts w:hint="eastAsia" w:ascii="宋体" w:hAnsi="宋体" w:eastAsia="宋体" w:cs="宋体"/>
          <w:color w:val="auto"/>
          <w:szCs w:val="24"/>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6D7F668">
      <w:pPr>
        <w:keepNext/>
        <w:keepLines/>
        <w:spacing w:line="360" w:lineRule="auto"/>
        <w:ind w:firstLine="640" w:firstLineChars="200"/>
        <w:outlineLvl w:val="2"/>
        <w:rPr>
          <w:rFonts w:ascii="宋体" w:hAnsi="宋体" w:eastAsia="宋体" w:cs="Times New Roman"/>
          <w:color w:val="auto"/>
          <w:sz w:val="32"/>
          <w:szCs w:val="32"/>
          <w:lang w:val="zh-CN"/>
        </w:rPr>
      </w:pPr>
      <w:r>
        <w:rPr>
          <w:rFonts w:hint="eastAsia" w:ascii="宋体" w:hAnsi="宋体" w:eastAsia="宋体" w:cs="Times New Roman"/>
          <w:color w:val="auto"/>
          <w:sz w:val="32"/>
          <w:szCs w:val="32"/>
          <w:lang w:val="zh-CN"/>
        </w:rPr>
        <w:t xml:space="preserve">  </w:t>
      </w:r>
      <w:bookmarkStart w:id="108" w:name="_Toc80205929"/>
      <w:bookmarkStart w:id="109" w:name="_Toc29707"/>
      <w:bookmarkStart w:id="110" w:name="_Toc27003"/>
      <w:r>
        <w:rPr>
          <w:rFonts w:hint="eastAsia" w:ascii="宋体" w:hAnsi="宋体" w:eastAsia="宋体" w:cs="Times New Roman"/>
          <w:color w:val="auto"/>
          <w:sz w:val="32"/>
          <w:szCs w:val="32"/>
          <w:lang w:val="zh-CN"/>
        </w:rPr>
        <w:t>五、成交及合同</w:t>
      </w:r>
      <w:bookmarkEnd w:id="108"/>
      <w:bookmarkEnd w:id="109"/>
      <w:bookmarkEnd w:id="110"/>
    </w:p>
    <w:p w14:paraId="3542508B">
      <w:pPr>
        <w:spacing w:line="360" w:lineRule="auto"/>
        <w:ind w:firstLine="482" w:firstLineChars="200"/>
        <w:rPr>
          <w:rFonts w:ascii="黑体" w:hAnsi="黑体" w:eastAsia="黑体" w:cs="宋体"/>
          <w:b/>
          <w:bCs/>
          <w:color w:val="auto"/>
          <w:sz w:val="24"/>
          <w:szCs w:val="24"/>
        </w:rPr>
      </w:pPr>
      <w:r>
        <w:rPr>
          <w:rFonts w:ascii="黑体" w:hAnsi="黑体" w:eastAsia="黑体" w:cs="宋体"/>
          <w:b/>
          <w:bCs/>
          <w:color w:val="auto"/>
          <w:sz w:val="24"/>
          <w:szCs w:val="24"/>
        </w:rPr>
        <w:t>2</w:t>
      </w:r>
      <w:r>
        <w:rPr>
          <w:rFonts w:hint="eastAsia" w:ascii="黑体" w:hAnsi="黑体" w:eastAsia="黑体" w:cs="宋体"/>
          <w:b/>
          <w:bCs/>
          <w:color w:val="auto"/>
          <w:sz w:val="24"/>
          <w:szCs w:val="24"/>
        </w:rPr>
        <w:t>6.确定成交供应商及结果公告</w:t>
      </w:r>
    </w:p>
    <w:p w14:paraId="1729571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u w:val="single"/>
        </w:rPr>
        <w:t>26.1确定成交供应商。</w:t>
      </w:r>
      <w:r>
        <w:rPr>
          <w:rFonts w:hint="eastAsia" w:ascii="宋体" w:hAnsi="宋体" w:eastAsia="宋体" w:cs="宋体"/>
          <w:color w:val="auto"/>
          <w:szCs w:val="21"/>
        </w:rPr>
        <w:t>采购代理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048F667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26.2成交通知及成交结果公告。</w:t>
      </w:r>
      <w:r>
        <w:rPr>
          <w:rFonts w:hint="eastAsia" w:ascii="宋体" w:hAnsi="宋体" w:eastAsia="宋体" w:cs="宋体"/>
          <w:color w:val="auto"/>
          <w:szCs w:val="21"/>
        </w:rPr>
        <w:t>采购代理机构应当在</w:t>
      </w:r>
      <w:r>
        <w:rPr>
          <w:rFonts w:hint="eastAsia" w:ascii="宋体" w:hAnsi="宋体" w:eastAsia="宋体" w:cs="宋体"/>
          <w:color w:val="auto"/>
          <w:kern w:val="0"/>
          <w:szCs w:val="21"/>
        </w:rPr>
        <w:t>成交</w:t>
      </w:r>
      <w:r>
        <w:rPr>
          <w:rFonts w:hint="eastAsia" w:ascii="宋体" w:hAnsi="宋体" w:eastAsia="宋体" w:cs="宋体"/>
          <w:color w:val="auto"/>
          <w:szCs w:val="21"/>
        </w:rPr>
        <w:t>供应商确定后2个工作日内，在省级以上财政部门指定的媒体上公告成交结果，同时向成交供应商发出成交通知书</w:t>
      </w:r>
      <w:r>
        <w:rPr>
          <w:rFonts w:hint="eastAsia" w:ascii="宋体" w:hAnsi="宋体" w:eastAsia="宋体" w:cs="宋体"/>
          <w:color w:val="auto"/>
          <w:szCs w:val="21"/>
        </w:rPr>
        <w:t>。</w:t>
      </w:r>
    </w:p>
    <w:p w14:paraId="25C2E2F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26.3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谈判文件一并保存。</w:t>
      </w:r>
      <w:bookmarkStart w:id="111" w:name="_Hlk66782294"/>
      <w:r>
        <w:rPr>
          <w:rFonts w:hint="eastAsia" w:ascii="宋体" w:hAnsi="宋体" w:eastAsia="宋体" w:cs="宋体"/>
          <w:color w:val="auto"/>
          <w:szCs w:val="21"/>
        </w:rPr>
        <w:t>成交供应商享受《政府采购促进中小企业发展管理办法》（财库〔2020〕46号）规定的中小企业扶持政策的，采购人、采购代理机构应当随成交结果公开成交供应商的《中小企业声明函》。</w:t>
      </w:r>
      <w:bookmarkEnd w:id="111"/>
    </w:p>
    <w:p w14:paraId="6450C17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26.4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8025F9F">
      <w:pPr>
        <w:spacing w:line="360" w:lineRule="auto"/>
        <w:ind w:firstLine="420" w:firstLineChars="200"/>
        <w:rPr>
          <w:rFonts w:ascii="宋体" w:hAnsi="宋体" w:eastAsia="宋体" w:cs="宋体"/>
          <w:color w:val="auto"/>
          <w:szCs w:val="21"/>
        </w:rPr>
      </w:pPr>
      <w:r>
        <w:rPr>
          <w:rFonts w:hint="eastAsia" w:ascii="宋体" w:hAnsi="宋体" w:eastAsia="宋体" w:cs="宋体"/>
          <w:bCs/>
          <w:color w:val="auto"/>
          <w:szCs w:val="21"/>
        </w:rPr>
        <w:t>26.5</w:t>
      </w:r>
      <w:r>
        <w:rPr>
          <w:rFonts w:hint="eastAsia" w:ascii="宋体" w:hAnsi="宋体" w:eastAsia="宋体" w:cs="宋体"/>
          <w:bCs/>
          <w:color w:val="auto"/>
          <w:szCs w:val="21"/>
        </w:rPr>
        <w:t>排名第一的成交候选人放弃成交，采购人可以按照评审报告推荐的成交候选人名单排序，依法确定下一候选人为成交</w:t>
      </w:r>
      <w:r>
        <w:rPr>
          <w:rFonts w:hint="eastAsia" w:ascii="宋体" w:hAnsi="宋体" w:eastAsia="宋体" w:cs="宋体"/>
          <w:color w:val="auto"/>
          <w:szCs w:val="21"/>
        </w:rPr>
        <w:t>供应商</w:t>
      </w:r>
      <w:r>
        <w:rPr>
          <w:rFonts w:hint="eastAsia" w:ascii="宋体" w:hAnsi="宋体" w:eastAsia="宋体" w:cs="宋体"/>
          <w:bCs/>
          <w:color w:val="auto"/>
          <w:szCs w:val="21"/>
        </w:rPr>
        <w:t>，也可以重新开展政府采购活动</w:t>
      </w:r>
      <w:r>
        <w:rPr>
          <w:rFonts w:hint="eastAsia" w:ascii="宋体" w:hAnsi="宋体" w:eastAsia="宋体" w:cs="宋体"/>
          <w:bCs/>
          <w:color w:val="auto"/>
          <w:szCs w:val="21"/>
        </w:rPr>
        <w:t>。</w:t>
      </w:r>
    </w:p>
    <w:p w14:paraId="00137871">
      <w:pPr>
        <w:spacing w:line="360" w:lineRule="auto"/>
        <w:ind w:firstLine="482" w:firstLineChars="200"/>
        <w:rPr>
          <w:rFonts w:ascii="黑体" w:hAnsi="黑体" w:eastAsia="黑体" w:cs="宋体"/>
          <w:b/>
          <w:bCs/>
          <w:color w:val="auto"/>
          <w:sz w:val="24"/>
          <w:szCs w:val="24"/>
        </w:rPr>
      </w:pPr>
      <w:r>
        <w:rPr>
          <w:rFonts w:ascii="黑体" w:hAnsi="黑体" w:eastAsia="黑体" w:cs="宋体"/>
          <w:b/>
          <w:bCs/>
          <w:color w:val="auto"/>
          <w:sz w:val="24"/>
          <w:szCs w:val="24"/>
        </w:rPr>
        <w:t>2</w:t>
      </w:r>
      <w:r>
        <w:rPr>
          <w:rFonts w:hint="eastAsia" w:ascii="黑体" w:hAnsi="黑体" w:eastAsia="黑体" w:cs="宋体"/>
          <w:b/>
          <w:bCs/>
          <w:color w:val="auto"/>
          <w:sz w:val="24"/>
          <w:szCs w:val="24"/>
        </w:rPr>
        <w:t>7.履约保证金</w:t>
      </w:r>
    </w:p>
    <w:p w14:paraId="09259EC9">
      <w:pPr>
        <w:pStyle w:val="13"/>
        <w:spacing w:line="360" w:lineRule="auto"/>
        <w:ind w:firstLine="420" w:firstLineChars="200"/>
        <w:rPr>
          <w:rFonts w:ascii="宋体" w:hAnsi="宋体" w:cs="宋体"/>
          <w:color w:val="auto"/>
        </w:rPr>
      </w:pPr>
      <w:r>
        <w:rPr>
          <w:rFonts w:hint="eastAsia" w:ascii="宋体" w:hAnsi="宋体" w:cs="宋体"/>
          <w:color w:val="auto"/>
          <w:szCs w:val="21"/>
        </w:rPr>
        <w:t>2</w:t>
      </w:r>
      <w:r>
        <w:rPr>
          <w:rFonts w:hint="eastAsia" w:ascii="宋体" w:hAnsi="宋体" w:cs="宋体"/>
          <w:color w:val="auto"/>
          <w:szCs w:val="21"/>
          <w:lang w:val="en-US"/>
        </w:rPr>
        <w:t>7</w:t>
      </w:r>
      <w:r>
        <w:rPr>
          <w:rFonts w:hint="eastAsia" w:ascii="宋体" w:hAnsi="宋体" w:cs="宋体"/>
          <w:color w:val="auto"/>
          <w:szCs w:val="21"/>
        </w:rPr>
        <w:t>.1履约保证金的金额、提交方式、退付的时间和条件详见 “供应商须知前附表”。成交供应商未按规定提交履约保证金的，视为拒绝</w:t>
      </w:r>
      <w:r>
        <w:rPr>
          <w:rFonts w:hint="eastAsia" w:ascii="宋体" w:hAnsi="宋体" w:cs="宋体"/>
          <w:color w:val="auto"/>
        </w:rPr>
        <w:t>与采购人</w:t>
      </w:r>
      <w:r>
        <w:rPr>
          <w:rFonts w:hint="eastAsia" w:ascii="宋体" w:hAnsi="宋体" w:cs="宋体"/>
          <w:color w:val="auto"/>
          <w:szCs w:val="21"/>
        </w:rPr>
        <w:t>签订合同，采购人可以按照评审报告推荐的成交候选人名单排序，</w:t>
      </w:r>
      <w:r>
        <w:rPr>
          <w:rFonts w:hint="eastAsia" w:ascii="宋体" w:hAnsi="宋体" w:cs="宋体"/>
          <w:color w:val="auto"/>
          <w:szCs w:val="21"/>
          <w:lang w:val="en-US"/>
        </w:rPr>
        <w:t>依法</w:t>
      </w:r>
      <w:r>
        <w:rPr>
          <w:rFonts w:hint="eastAsia" w:ascii="宋体" w:hAnsi="宋体" w:cs="宋体"/>
          <w:color w:val="auto"/>
          <w:szCs w:val="21"/>
        </w:rPr>
        <w:t>确定下一候选人为成交供应商，也可以重新开展政府采购活动。</w:t>
      </w:r>
    </w:p>
    <w:p w14:paraId="40556CEC">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27.2签订合同后，如成交供应商不按双方签订的合同规定履约，则没收其全部履约保证金，履约保证金不足以赔偿损失的，按实际损失赔偿。</w:t>
      </w:r>
    </w:p>
    <w:p w14:paraId="16408694">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27.3在履约保证金退还日期前，若成交供应商的开户名称、开户银行、账号有变动的，请以书面形式通知履约保证金收取单位，否则由此产生的后果由成交供应商自负。</w:t>
      </w:r>
    </w:p>
    <w:p w14:paraId="4EEFAF85">
      <w:pPr>
        <w:spacing w:line="360" w:lineRule="auto"/>
        <w:ind w:firstLine="482" w:firstLineChars="200"/>
        <w:rPr>
          <w:rFonts w:ascii="黑体" w:hAnsi="黑体" w:eastAsia="黑体" w:cs="宋体"/>
          <w:b/>
          <w:bCs/>
          <w:color w:val="auto"/>
          <w:sz w:val="24"/>
          <w:szCs w:val="24"/>
        </w:rPr>
      </w:pPr>
      <w:r>
        <w:rPr>
          <w:rFonts w:ascii="黑体" w:hAnsi="黑体" w:eastAsia="黑体" w:cs="宋体"/>
          <w:b/>
          <w:bCs/>
          <w:color w:val="auto"/>
          <w:sz w:val="24"/>
          <w:szCs w:val="24"/>
        </w:rPr>
        <w:t>2</w:t>
      </w:r>
      <w:r>
        <w:rPr>
          <w:rFonts w:hint="eastAsia" w:ascii="黑体" w:hAnsi="黑体" w:eastAsia="黑体" w:cs="宋体"/>
          <w:b/>
          <w:bCs/>
          <w:color w:val="auto"/>
          <w:sz w:val="24"/>
          <w:szCs w:val="24"/>
        </w:rPr>
        <w:t>8.签订合同</w:t>
      </w:r>
    </w:p>
    <w:p w14:paraId="10CE7F90">
      <w:pPr>
        <w:adjustRightInd w:val="0"/>
        <w:snapToGrid w:val="0"/>
        <w:spacing w:line="360" w:lineRule="auto"/>
        <w:ind w:firstLine="420" w:firstLineChars="200"/>
        <w:rPr>
          <w:rFonts w:ascii="宋体" w:hAnsi="宋体" w:eastAsia="宋体" w:cs="宋体"/>
          <w:color w:val="auto"/>
          <w:kern w:val="0"/>
          <w:szCs w:val="21"/>
          <w:lang w:val="zh-CN"/>
        </w:rPr>
      </w:pPr>
      <w:r>
        <w:rPr>
          <w:rFonts w:hint="eastAsia" w:ascii="宋体" w:hAnsi="宋体" w:eastAsia="宋体" w:cs="宋体"/>
          <w:color w:val="auto"/>
          <w:kern w:val="0"/>
          <w:szCs w:val="21"/>
        </w:rPr>
        <w:t>28.1采购人与成交供应商应当在成交通知书规定的时间内，按照谈判文件确定的合同文本以及采购标的、货物技术、采购金额、采购数量、技术和货物要求等事项签订政府采购合同。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eastAsia="宋体" w:cs="宋体"/>
          <w:color w:val="auto"/>
          <w:kern w:val="0"/>
          <w:szCs w:val="21"/>
          <w:lang w:val="zh-CN"/>
        </w:rPr>
        <w:t>如成交供应商为联合体的，由联合体成员各方法定代表人或其授权代表与采购人代表签订合同。</w:t>
      </w:r>
    </w:p>
    <w:p w14:paraId="4C4CAB5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28.2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14:paraId="211BE32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28.3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14:paraId="203A93F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28.4如签订合同并生效后，供应商无故拒绝或延期，除按照合同条款处理外，列入不良行为记录，并给予通报。</w:t>
      </w:r>
    </w:p>
    <w:p w14:paraId="7EA1C532">
      <w:pPr>
        <w:spacing w:line="360" w:lineRule="auto"/>
        <w:ind w:firstLine="420" w:firstLineChars="200"/>
        <w:rPr>
          <w:rFonts w:ascii="宋体" w:hAnsi="宋体" w:eastAsia="宋体" w:cs="宋体"/>
          <w:b/>
          <w:bCs/>
          <w:i/>
          <w:iCs/>
          <w:color w:val="auto"/>
          <w:szCs w:val="21"/>
        </w:rPr>
      </w:pPr>
      <w:r>
        <w:rPr>
          <w:rFonts w:hint="eastAsia" w:ascii="宋体" w:hAnsi="宋体" w:eastAsia="宋体" w:cs="宋体"/>
          <w:color w:val="auto"/>
          <w:kern w:val="0"/>
          <w:szCs w:val="21"/>
        </w:rPr>
        <w:t>28.5采购合同由采购人与成交供应商根据谈判文件、响应文件等内容通过政府采购电子交易平台在线签订，自动备案，在线签订须携带的材料见“</w:t>
      </w:r>
      <w:r>
        <w:rPr>
          <w:rFonts w:hint="eastAsia" w:ascii="宋体" w:hAnsi="宋体" w:eastAsia="宋体" w:cs="宋体"/>
          <w:color w:val="auto"/>
          <w:kern w:val="0"/>
          <w:sz w:val="24"/>
          <w:szCs w:val="20"/>
        </w:rPr>
        <w:t xml:space="preserve"> </w:t>
      </w:r>
      <w:r>
        <w:rPr>
          <w:rFonts w:hint="eastAsia" w:ascii="宋体" w:hAnsi="宋体" w:eastAsia="宋体" w:cs="宋体"/>
          <w:color w:val="auto"/>
          <w:kern w:val="0"/>
          <w:szCs w:val="21"/>
        </w:rPr>
        <w:t>供应商须知前附表”。</w:t>
      </w:r>
    </w:p>
    <w:p w14:paraId="4F2AFCDB">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29.政府采购合同公告</w:t>
      </w:r>
    </w:p>
    <w:p w14:paraId="7EC48E0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63D0693">
      <w:pPr>
        <w:spacing w:line="360" w:lineRule="auto"/>
        <w:ind w:firstLine="482" w:firstLineChars="200"/>
        <w:rPr>
          <w:rFonts w:ascii="黑体" w:hAnsi="黑体" w:eastAsia="黑体" w:cs="宋体"/>
          <w:b/>
          <w:bCs/>
          <w:color w:val="auto"/>
          <w:sz w:val="24"/>
          <w:szCs w:val="24"/>
        </w:rPr>
      </w:pPr>
      <w:r>
        <w:rPr>
          <w:rFonts w:ascii="黑体" w:hAnsi="黑体" w:eastAsia="黑体" w:cs="宋体"/>
          <w:b/>
          <w:bCs/>
          <w:color w:val="auto"/>
          <w:sz w:val="24"/>
          <w:szCs w:val="24"/>
        </w:rPr>
        <w:t>3</w:t>
      </w:r>
      <w:r>
        <w:rPr>
          <w:rFonts w:hint="eastAsia" w:ascii="黑体" w:hAnsi="黑体" w:eastAsia="黑体" w:cs="宋体"/>
          <w:b/>
          <w:bCs/>
          <w:color w:val="auto"/>
          <w:sz w:val="24"/>
          <w:szCs w:val="24"/>
        </w:rPr>
        <w:t>0. 询问、质疑和投诉</w:t>
      </w:r>
    </w:p>
    <w:p w14:paraId="65D73123">
      <w:pPr>
        <w:spacing w:line="360" w:lineRule="auto"/>
        <w:ind w:firstLine="420" w:firstLineChars="200"/>
        <w:rPr>
          <w:rFonts w:ascii="宋体" w:hAnsi="宋体" w:eastAsia="宋体" w:cs="宋体"/>
          <w:color w:val="auto"/>
          <w:szCs w:val="24"/>
        </w:rPr>
      </w:pPr>
      <w:r>
        <w:rPr>
          <w:rFonts w:hint="eastAsia" w:ascii="宋体" w:hAnsi="宋体" w:eastAsia="宋体" w:cs="宋体"/>
          <w:color w:val="auto"/>
          <w:szCs w:val="24"/>
        </w:rPr>
        <w:t>30.1供应商对政府采购活动事项有疑问的，可以向采购人或者采购代理机构提出询问，采购人或者采购代理机构应当在3个工作日内对供应商依法提出的询问作出答复。</w:t>
      </w:r>
    </w:p>
    <w:p w14:paraId="4542690F">
      <w:pPr>
        <w:spacing w:line="360" w:lineRule="auto"/>
        <w:ind w:firstLine="420" w:firstLineChars="200"/>
        <w:rPr>
          <w:rFonts w:ascii="宋体" w:hAnsi="宋体" w:eastAsia="宋体" w:cs="宋体"/>
          <w:b/>
          <w:color w:val="auto"/>
          <w:szCs w:val="21"/>
        </w:rPr>
      </w:pPr>
      <w:r>
        <w:rPr>
          <w:rFonts w:hint="eastAsia" w:ascii="宋体" w:hAnsi="宋体" w:eastAsia="宋体" w:cs="宋体"/>
          <w:color w:val="auto"/>
          <w:szCs w:val="24"/>
        </w:rPr>
        <w:t>30.2供应商认为谈判文件、采购过程或者成交结果使自己的合法权益受到损害的，应当在知道或者应知其权益受到损害之日起7个工作日内，以书面形式向采购人或者采购代理机构提出质疑，采购人或者采购代理机构应当在7个工作日内对供应商依法提出的质疑作出答复。</w:t>
      </w:r>
      <w:r>
        <w:rPr>
          <w:rFonts w:hint="eastAsia" w:ascii="宋体" w:hAnsi="宋体" w:eastAsia="宋体" w:cs="宋体"/>
          <w:color w:val="auto"/>
          <w:szCs w:val="24"/>
          <w:shd w:val="clear" w:color="auto" w:fill="FFFFFF"/>
        </w:rPr>
        <w:t>接收质疑函的方式、联系部门、联系电话和通讯地址等信息详见</w:t>
      </w:r>
      <w:r>
        <w:rPr>
          <w:rFonts w:hint="eastAsia" w:ascii="宋体" w:hAnsi="宋体" w:eastAsia="宋体" w:cs="宋体"/>
          <w:color w:val="auto"/>
          <w:szCs w:val="21"/>
        </w:rPr>
        <w:t>“供应商须知前附表”</w:t>
      </w:r>
      <w:r>
        <w:rPr>
          <w:rFonts w:hint="eastAsia" w:ascii="宋体" w:hAnsi="宋体" w:eastAsia="宋体" w:cs="宋体"/>
          <w:color w:val="auto"/>
          <w:szCs w:val="24"/>
        </w:rPr>
        <w:t>。</w:t>
      </w:r>
      <w:r>
        <w:rPr>
          <w:rFonts w:hint="eastAsia" w:ascii="宋体" w:hAnsi="宋体" w:eastAsia="宋体" w:cs="宋体"/>
          <w:b/>
          <w:color w:val="auto"/>
          <w:szCs w:val="21"/>
        </w:rPr>
        <w:t xml:space="preserve">具体质疑起算时间及处理方式如下： </w:t>
      </w:r>
    </w:p>
    <w:p w14:paraId="7D295163">
      <w:pPr>
        <w:spacing w:line="360" w:lineRule="auto"/>
        <w:ind w:firstLine="420" w:firstLineChars="200"/>
        <w:rPr>
          <w:rFonts w:ascii="宋体" w:hAnsi="宋体" w:eastAsia="宋体" w:cs="宋体"/>
          <w:bCs/>
          <w:color w:val="auto"/>
          <w:szCs w:val="24"/>
        </w:rPr>
      </w:pPr>
      <w:r>
        <w:rPr>
          <w:rFonts w:hint="eastAsia" w:ascii="宋体" w:hAnsi="宋体" w:eastAsia="宋体" w:cs="宋体"/>
          <w:bCs/>
          <w:color w:val="auto"/>
          <w:szCs w:val="24"/>
        </w:rPr>
        <w:t>（1）潜在供应商依法获取采购文件后，认为采购文件使自己的权益受到损害的，应当在竞争性谈判文件公告期限届满之日起7个工作日内提出质疑。</w:t>
      </w:r>
    </w:p>
    <w:p w14:paraId="789A2456">
      <w:pPr>
        <w:spacing w:line="360" w:lineRule="auto"/>
        <w:ind w:firstLine="420" w:firstLineChars="200"/>
        <w:rPr>
          <w:rFonts w:ascii="宋体" w:hAnsi="宋体" w:eastAsia="宋体" w:cs="宋体"/>
          <w:bCs/>
          <w:color w:val="auto"/>
          <w:szCs w:val="24"/>
        </w:rPr>
      </w:pPr>
      <w:r>
        <w:rPr>
          <w:rFonts w:hint="eastAsia" w:ascii="宋体" w:hAnsi="宋体" w:eastAsia="宋体" w:cs="宋体"/>
          <w:bCs/>
          <w:color w:val="auto"/>
          <w:szCs w:val="24"/>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14:paraId="36DFD203">
      <w:pPr>
        <w:spacing w:line="360" w:lineRule="auto"/>
        <w:ind w:firstLine="420" w:firstLineChars="200"/>
        <w:rPr>
          <w:rFonts w:ascii="宋体" w:hAnsi="宋体" w:eastAsia="宋体" w:cs="宋体"/>
          <w:bCs/>
          <w:color w:val="auto"/>
          <w:szCs w:val="24"/>
        </w:rPr>
      </w:pPr>
      <w:r>
        <w:rPr>
          <w:rFonts w:hint="eastAsia" w:ascii="宋体" w:hAnsi="宋体" w:eastAsia="宋体" w:cs="宋体"/>
          <w:bCs/>
          <w:color w:val="auto"/>
          <w:szCs w:val="24"/>
        </w:rPr>
        <w:t>（3）供应商认为成交结果使自己的权益受到损害的，应当在成交结果公告期限届满之日起7个工作日内提出质疑，由采购人受理并负责答复。</w:t>
      </w:r>
    </w:p>
    <w:p w14:paraId="430E4ED8">
      <w:pPr>
        <w:spacing w:line="360" w:lineRule="auto"/>
        <w:ind w:firstLine="420" w:firstLineChars="200"/>
        <w:rPr>
          <w:rFonts w:ascii="宋体" w:hAnsi="宋体" w:eastAsia="宋体" w:cs="宋体"/>
          <w:color w:val="auto"/>
          <w:szCs w:val="24"/>
        </w:rPr>
      </w:pPr>
      <w:r>
        <w:rPr>
          <w:rFonts w:hint="eastAsia" w:ascii="宋体" w:hAnsi="宋体" w:eastAsia="宋体" w:cs="宋体"/>
          <w:color w:val="auto"/>
          <w:szCs w:val="24"/>
        </w:rPr>
        <w:t>30.3供应商提出的询问或者质疑超出采购人对采购代理机构委托授权范围的，采购代理机构应当告知供应商向采购人提出。政府采购评审专家应当配合采购人或者采购代理机构答复供应商的询问和质疑。</w:t>
      </w:r>
    </w:p>
    <w:p w14:paraId="608809B8">
      <w:pPr>
        <w:spacing w:line="360" w:lineRule="auto"/>
        <w:ind w:firstLine="422" w:firstLineChars="200"/>
        <w:rPr>
          <w:rFonts w:ascii="宋体" w:hAnsi="宋体" w:eastAsia="宋体" w:cs="宋体"/>
          <w:color w:val="auto"/>
          <w:szCs w:val="24"/>
        </w:rPr>
      </w:pPr>
      <w:r>
        <w:rPr>
          <w:rFonts w:hint="eastAsia" w:ascii="宋体" w:hAnsi="宋体" w:eastAsia="宋体" w:cs="宋体"/>
          <w:b/>
          <w:bCs/>
          <w:color w:val="auto"/>
          <w:szCs w:val="24"/>
        </w:rPr>
        <w:t>30.4 供应商提出质疑应当提交质疑函和必要的证明材料，针对同一采购程序环节的质疑必须在法定质疑期内一次性提出。质疑函应当包括下列内容（质疑函格式后附）：</w:t>
      </w:r>
    </w:p>
    <w:p w14:paraId="31815639">
      <w:pPr>
        <w:spacing w:line="360" w:lineRule="auto"/>
        <w:ind w:firstLine="420" w:firstLineChars="200"/>
        <w:rPr>
          <w:rFonts w:ascii="宋体" w:hAnsi="宋体" w:eastAsia="宋体" w:cs="宋体"/>
          <w:color w:val="auto"/>
          <w:szCs w:val="24"/>
        </w:rPr>
      </w:pPr>
      <w:r>
        <w:rPr>
          <w:rFonts w:hint="eastAsia" w:ascii="宋体" w:hAnsi="宋体" w:eastAsia="宋体" w:cs="宋体"/>
          <w:color w:val="auto"/>
          <w:szCs w:val="24"/>
        </w:rPr>
        <w:t>（1）供应商的姓名或者名称、地址、邮编、联系人及联系电话；</w:t>
      </w:r>
    </w:p>
    <w:p w14:paraId="18FB52A5">
      <w:pPr>
        <w:spacing w:line="360" w:lineRule="auto"/>
        <w:ind w:firstLine="420" w:firstLineChars="200"/>
        <w:rPr>
          <w:rFonts w:ascii="宋体" w:hAnsi="宋体" w:eastAsia="宋体" w:cs="宋体"/>
          <w:color w:val="auto"/>
          <w:szCs w:val="24"/>
        </w:rPr>
      </w:pPr>
      <w:r>
        <w:rPr>
          <w:rFonts w:hint="eastAsia" w:ascii="宋体" w:hAnsi="宋体" w:eastAsia="宋体" w:cs="宋体"/>
          <w:color w:val="auto"/>
          <w:szCs w:val="24"/>
        </w:rPr>
        <w:t>（2）质疑项目的名称、编号；</w:t>
      </w:r>
    </w:p>
    <w:p w14:paraId="7C55BDAC">
      <w:pPr>
        <w:spacing w:line="360" w:lineRule="auto"/>
        <w:ind w:firstLine="420" w:firstLineChars="200"/>
        <w:rPr>
          <w:rFonts w:ascii="宋体" w:hAnsi="宋体" w:eastAsia="宋体" w:cs="宋体"/>
          <w:color w:val="auto"/>
          <w:szCs w:val="24"/>
        </w:rPr>
      </w:pPr>
      <w:r>
        <w:rPr>
          <w:rFonts w:hint="eastAsia" w:ascii="宋体" w:hAnsi="宋体" w:eastAsia="宋体" w:cs="宋体"/>
          <w:color w:val="auto"/>
          <w:szCs w:val="24"/>
        </w:rPr>
        <w:t>（3）具体、明确的质疑事项和与质疑事项相关的请求；</w:t>
      </w:r>
    </w:p>
    <w:p w14:paraId="5195BF8B">
      <w:pPr>
        <w:spacing w:line="360" w:lineRule="auto"/>
        <w:ind w:firstLine="420" w:firstLineChars="200"/>
        <w:rPr>
          <w:rFonts w:ascii="宋体" w:hAnsi="宋体" w:eastAsia="宋体" w:cs="宋体"/>
          <w:color w:val="auto"/>
          <w:szCs w:val="24"/>
        </w:rPr>
      </w:pPr>
      <w:r>
        <w:rPr>
          <w:rFonts w:hint="eastAsia" w:ascii="宋体" w:hAnsi="宋体" w:eastAsia="宋体" w:cs="宋体"/>
          <w:color w:val="auto"/>
          <w:szCs w:val="24"/>
        </w:rPr>
        <w:t>（4）事实依据；</w:t>
      </w:r>
    </w:p>
    <w:p w14:paraId="6B44D0F9">
      <w:pPr>
        <w:spacing w:line="360" w:lineRule="auto"/>
        <w:ind w:firstLine="420" w:firstLineChars="200"/>
        <w:rPr>
          <w:rFonts w:ascii="宋体" w:hAnsi="宋体" w:eastAsia="宋体" w:cs="宋体"/>
          <w:color w:val="auto"/>
          <w:szCs w:val="24"/>
        </w:rPr>
      </w:pPr>
      <w:r>
        <w:rPr>
          <w:rFonts w:hint="eastAsia" w:ascii="宋体" w:hAnsi="宋体" w:eastAsia="宋体" w:cs="宋体"/>
          <w:color w:val="auto"/>
          <w:szCs w:val="24"/>
        </w:rPr>
        <w:t>（5）必要的法律依据；</w:t>
      </w:r>
    </w:p>
    <w:p w14:paraId="213873AF">
      <w:pPr>
        <w:spacing w:line="360" w:lineRule="auto"/>
        <w:ind w:firstLine="420" w:firstLineChars="200"/>
        <w:rPr>
          <w:rFonts w:ascii="宋体" w:hAnsi="宋体" w:eastAsia="宋体" w:cs="宋体"/>
          <w:color w:val="auto"/>
          <w:szCs w:val="24"/>
        </w:rPr>
      </w:pPr>
      <w:r>
        <w:rPr>
          <w:rFonts w:hint="eastAsia" w:ascii="宋体" w:hAnsi="宋体" w:eastAsia="宋体" w:cs="宋体"/>
          <w:color w:val="auto"/>
          <w:szCs w:val="24"/>
        </w:rPr>
        <w:t>（6）提出质疑的日期。</w:t>
      </w:r>
    </w:p>
    <w:p w14:paraId="5DC4F50F">
      <w:pPr>
        <w:spacing w:line="360" w:lineRule="auto"/>
        <w:ind w:firstLine="420" w:firstLineChars="200"/>
        <w:rPr>
          <w:rFonts w:ascii="宋体" w:hAnsi="宋体" w:eastAsia="宋体" w:cs="宋体"/>
          <w:color w:val="auto"/>
          <w:szCs w:val="24"/>
        </w:rPr>
      </w:pPr>
      <w:r>
        <w:rPr>
          <w:rFonts w:hint="eastAsia" w:ascii="宋体" w:hAnsi="宋体" w:eastAsia="宋体" w:cs="宋体"/>
          <w:color w:val="auto"/>
          <w:szCs w:val="24"/>
        </w:rPr>
        <w:t>供应商为自然人的，应当由本人签字；供应商为法人或者其他组织的，应当由法定代表人、主要负责人，或者其委托代理人签字或者盖章，并加盖公章。</w:t>
      </w:r>
    </w:p>
    <w:p w14:paraId="7FBFD624">
      <w:pPr>
        <w:spacing w:line="360" w:lineRule="auto"/>
        <w:ind w:firstLine="420" w:firstLineChars="200"/>
        <w:rPr>
          <w:rFonts w:ascii="宋体" w:hAnsi="宋体" w:eastAsia="宋体" w:cs="宋体"/>
          <w:color w:val="auto"/>
          <w:szCs w:val="24"/>
        </w:rPr>
      </w:pPr>
      <w:r>
        <w:rPr>
          <w:rFonts w:hint="eastAsia" w:ascii="宋体" w:hAnsi="宋体" w:eastAsia="宋体" w:cs="宋体"/>
          <w:color w:val="auto"/>
          <w:szCs w:val="24"/>
        </w:rPr>
        <w:t>30.5采购人、采购代理机构认为供应商质疑不成立，或者成立但未对成交结果构成影响的，继续开展采购活动；认为供应商质疑成立且影响或者可能影响成交结果的，按照下列情况处理：</w:t>
      </w:r>
    </w:p>
    <w:p w14:paraId="257A3575">
      <w:pPr>
        <w:spacing w:line="360" w:lineRule="auto"/>
        <w:ind w:firstLine="420" w:firstLineChars="200"/>
        <w:rPr>
          <w:rFonts w:ascii="宋体" w:hAnsi="宋体" w:eastAsia="宋体" w:cs="宋体"/>
          <w:color w:val="auto"/>
          <w:szCs w:val="24"/>
        </w:rPr>
      </w:pPr>
      <w:r>
        <w:rPr>
          <w:rFonts w:hint="eastAsia" w:ascii="宋体" w:hAnsi="宋体" w:eastAsia="宋体" w:cs="宋体"/>
          <w:color w:val="auto"/>
          <w:szCs w:val="24"/>
        </w:rPr>
        <w:t>（一）对采购文件提出的质疑，依法通过澄清或者修改可以继续开展采购活动的，澄清或者修改采购文件后继续开展采购活动；否则应当修改采购文件后重新开展采购活动。</w:t>
      </w:r>
    </w:p>
    <w:p w14:paraId="62B7E8AE">
      <w:pPr>
        <w:spacing w:line="360" w:lineRule="auto"/>
        <w:ind w:firstLine="420" w:firstLineChars="200"/>
        <w:rPr>
          <w:rFonts w:ascii="宋体" w:hAnsi="宋体" w:eastAsia="宋体" w:cs="宋体"/>
          <w:color w:val="auto"/>
          <w:szCs w:val="24"/>
        </w:rPr>
      </w:pPr>
      <w:r>
        <w:rPr>
          <w:rFonts w:hint="eastAsia" w:ascii="宋体" w:hAnsi="宋体" w:eastAsia="宋体" w:cs="宋体"/>
          <w:color w:val="auto"/>
          <w:szCs w:val="24"/>
        </w:rPr>
        <w:t>（二）对采购过程或者成交结果提出的质疑，合格供应商符合法定数量时，可以从合格的成交候选人中另行确定成交供应商的，应当依法另行确定成交供应商；否则应当重新开展采购活动。</w:t>
      </w:r>
    </w:p>
    <w:p w14:paraId="05F3B981">
      <w:pPr>
        <w:spacing w:line="360" w:lineRule="auto"/>
        <w:ind w:firstLine="420" w:firstLineChars="200"/>
        <w:rPr>
          <w:rFonts w:ascii="宋体" w:hAnsi="宋体" w:eastAsia="宋体" w:cs="宋体"/>
          <w:color w:val="auto"/>
          <w:szCs w:val="24"/>
        </w:rPr>
      </w:pPr>
      <w:r>
        <w:rPr>
          <w:rFonts w:hint="eastAsia" w:ascii="宋体" w:hAnsi="宋体" w:eastAsia="宋体" w:cs="宋体"/>
          <w:color w:val="auto"/>
          <w:szCs w:val="24"/>
        </w:rPr>
        <w:t>质疑答复导致成交结果改变的，采购人或者采购代理机构应当将有关情况书面报告本级财政部门。</w:t>
      </w:r>
    </w:p>
    <w:p w14:paraId="2C1C9BDA">
      <w:pPr>
        <w:spacing w:line="360" w:lineRule="auto"/>
        <w:ind w:firstLine="422" w:firstLineChars="200"/>
        <w:rPr>
          <w:rFonts w:ascii="宋体" w:hAnsi="宋体" w:eastAsia="宋体" w:cs="宋体"/>
          <w:b/>
          <w:bCs/>
          <w:color w:val="auto"/>
          <w:szCs w:val="24"/>
        </w:rPr>
      </w:pPr>
      <w:r>
        <w:rPr>
          <w:rFonts w:hint="eastAsia" w:ascii="宋体" w:hAnsi="宋体" w:eastAsia="宋体" w:cs="宋体"/>
          <w:b/>
          <w:bCs/>
          <w:color w:val="auto"/>
          <w:szCs w:val="24"/>
        </w:rPr>
        <w:t>30.6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14B8AE05">
      <w:pPr>
        <w:keepNext/>
        <w:keepLines/>
        <w:spacing w:line="360" w:lineRule="auto"/>
        <w:ind w:firstLine="643" w:firstLineChars="200"/>
        <w:outlineLvl w:val="2"/>
        <w:rPr>
          <w:rFonts w:ascii="宋体" w:hAnsi="宋体" w:eastAsia="宋体" w:cs="Times New Roman"/>
          <w:bCs/>
          <w:color w:val="auto"/>
          <w:sz w:val="32"/>
          <w:szCs w:val="32"/>
          <w:lang w:val="zh-CN"/>
        </w:rPr>
      </w:pPr>
      <w:bookmarkStart w:id="112" w:name="_Toc80205930"/>
      <w:bookmarkStart w:id="113" w:name="_Toc25772"/>
      <w:bookmarkStart w:id="114" w:name="_Toc6502"/>
      <w:r>
        <w:rPr>
          <w:rFonts w:hint="eastAsia" w:ascii="宋体" w:hAnsi="宋体" w:eastAsia="宋体" w:cs="Times New Roman"/>
          <w:b/>
          <w:bCs/>
          <w:color w:val="auto"/>
          <w:sz w:val="32"/>
          <w:szCs w:val="32"/>
          <w:lang w:val="zh-CN"/>
        </w:rPr>
        <w:t>六</w:t>
      </w:r>
      <w:r>
        <w:rPr>
          <w:rFonts w:hint="eastAsia" w:ascii="宋体" w:hAnsi="宋体" w:eastAsia="宋体" w:cs="Times New Roman"/>
          <w:bCs/>
          <w:color w:val="auto"/>
          <w:sz w:val="32"/>
          <w:szCs w:val="32"/>
          <w:lang w:val="zh-CN"/>
        </w:rPr>
        <w:t>、验收</w:t>
      </w:r>
      <w:bookmarkEnd w:id="112"/>
      <w:bookmarkEnd w:id="113"/>
      <w:bookmarkEnd w:id="114"/>
    </w:p>
    <w:p w14:paraId="5D1C79BB">
      <w:pPr>
        <w:tabs>
          <w:tab w:val="left" w:pos="0"/>
        </w:tabs>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31.验收</w:t>
      </w:r>
    </w:p>
    <w:p w14:paraId="4CEB7EB1">
      <w:pPr>
        <w:tabs>
          <w:tab w:val="left" w:pos="0"/>
        </w:tabs>
        <w:spacing w:line="360" w:lineRule="auto"/>
        <w:ind w:firstLine="420" w:firstLineChars="200"/>
        <w:rPr>
          <w:rFonts w:ascii="宋体" w:hAnsi="宋体" w:eastAsia="宋体" w:cs="Helvetica"/>
          <w:color w:val="auto"/>
          <w:kern w:val="0"/>
          <w:szCs w:val="21"/>
        </w:rPr>
      </w:pPr>
      <w:r>
        <w:rPr>
          <w:rFonts w:hint="eastAsia" w:ascii="宋体" w:hAnsi="宋体" w:eastAsia="宋体" w:cs="Helvetica"/>
          <w:color w:val="auto"/>
          <w:kern w:val="0"/>
          <w:szCs w:val="21"/>
        </w:rPr>
        <w:t>31.1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8443ED1">
      <w:pPr>
        <w:tabs>
          <w:tab w:val="left" w:pos="0"/>
        </w:tabs>
        <w:spacing w:line="360" w:lineRule="auto"/>
        <w:ind w:firstLine="420" w:firstLineChars="200"/>
        <w:rPr>
          <w:rFonts w:ascii="宋体" w:hAnsi="宋体" w:eastAsia="宋体" w:cs="Helvetica"/>
          <w:color w:val="auto"/>
          <w:kern w:val="0"/>
          <w:szCs w:val="21"/>
        </w:rPr>
      </w:pPr>
      <w:r>
        <w:rPr>
          <w:rFonts w:hint="eastAsia" w:ascii="宋体" w:hAnsi="宋体" w:eastAsia="宋体" w:cs="Helvetica"/>
          <w:color w:val="auto"/>
          <w:kern w:val="0"/>
          <w:szCs w:val="21"/>
        </w:rPr>
        <w:t>31.2采购人可以邀请参加本项目的其他供应商或者第三方机构参与验收。参与验收的供应商或者第三方机构的意见作为验收书的参考资料一并存档。</w:t>
      </w:r>
    </w:p>
    <w:p w14:paraId="1B0BBCF9">
      <w:pPr>
        <w:tabs>
          <w:tab w:val="left" w:pos="0"/>
        </w:tabs>
        <w:spacing w:line="360" w:lineRule="auto"/>
        <w:ind w:firstLine="420" w:firstLineChars="200"/>
        <w:rPr>
          <w:rFonts w:ascii="宋体" w:hAnsi="宋体" w:eastAsia="宋体" w:cs="Helvetica"/>
          <w:color w:val="auto"/>
          <w:kern w:val="0"/>
          <w:szCs w:val="21"/>
        </w:rPr>
      </w:pPr>
      <w:r>
        <w:rPr>
          <w:rFonts w:hint="eastAsia" w:ascii="宋体" w:hAnsi="宋体" w:eastAsia="宋体" w:cs="Helvetica"/>
          <w:color w:val="auto"/>
          <w:kern w:val="0"/>
          <w:szCs w:val="21"/>
        </w:rPr>
        <w:t>31.3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eastAsia="宋体" w:cs="宋体"/>
          <w:color w:val="auto"/>
          <w:kern w:val="0"/>
          <w:szCs w:val="21"/>
        </w:rPr>
        <w:t>（如有）</w:t>
      </w:r>
      <w:r>
        <w:rPr>
          <w:rFonts w:hint="eastAsia" w:ascii="宋体" w:hAnsi="宋体" w:eastAsia="宋体" w:cs="Helvetica"/>
          <w:color w:val="auto"/>
          <w:kern w:val="0"/>
          <w:szCs w:val="21"/>
        </w:rPr>
        <w:t>返还条件挂钩。履约验收的各项资料应当存档备查。</w:t>
      </w:r>
    </w:p>
    <w:p w14:paraId="79FB2AA9">
      <w:pPr>
        <w:tabs>
          <w:tab w:val="left" w:pos="0"/>
        </w:tabs>
        <w:spacing w:line="360" w:lineRule="auto"/>
        <w:ind w:firstLine="420" w:firstLineChars="200"/>
        <w:rPr>
          <w:rFonts w:ascii="宋体" w:hAnsi="宋体" w:eastAsia="宋体" w:cs="宋体"/>
          <w:color w:val="auto"/>
          <w:szCs w:val="21"/>
        </w:rPr>
      </w:pPr>
      <w:r>
        <w:rPr>
          <w:rFonts w:hint="eastAsia" w:ascii="宋体" w:hAnsi="宋体" w:eastAsia="宋体" w:cs="Helvetica"/>
          <w:color w:val="auto"/>
          <w:kern w:val="0"/>
          <w:szCs w:val="21"/>
        </w:rPr>
        <w:t>31.4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9281A23">
      <w:pPr>
        <w:keepNext/>
        <w:keepLines/>
        <w:spacing w:line="360" w:lineRule="auto"/>
        <w:ind w:firstLine="640" w:firstLineChars="200"/>
        <w:outlineLvl w:val="2"/>
        <w:rPr>
          <w:rFonts w:ascii="宋体" w:hAnsi="宋体" w:eastAsia="宋体" w:cs="Times New Roman"/>
          <w:color w:val="auto"/>
          <w:sz w:val="32"/>
          <w:szCs w:val="32"/>
          <w:lang w:val="zh-CN"/>
        </w:rPr>
      </w:pPr>
      <w:r>
        <w:rPr>
          <w:rFonts w:hint="eastAsia" w:ascii="宋体" w:hAnsi="宋体" w:eastAsia="宋体" w:cs="Times New Roman"/>
          <w:color w:val="auto"/>
          <w:sz w:val="32"/>
          <w:szCs w:val="32"/>
          <w:lang w:val="zh-CN"/>
        </w:rPr>
        <w:t xml:space="preserve">  </w:t>
      </w:r>
      <w:bookmarkStart w:id="115" w:name="_Toc80205931"/>
      <w:bookmarkStart w:id="116" w:name="_Toc1379"/>
      <w:bookmarkStart w:id="117" w:name="_Toc15842"/>
      <w:r>
        <w:rPr>
          <w:rFonts w:hint="eastAsia" w:ascii="宋体" w:hAnsi="宋体" w:eastAsia="宋体" w:cs="Times New Roman"/>
          <w:color w:val="auto"/>
          <w:sz w:val="32"/>
          <w:szCs w:val="32"/>
          <w:lang w:val="zh-CN"/>
        </w:rPr>
        <w:t>七、其他事项</w:t>
      </w:r>
      <w:bookmarkEnd w:id="115"/>
      <w:bookmarkEnd w:id="116"/>
      <w:bookmarkEnd w:id="117"/>
    </w:p>
    <w:p w14:paraId="6606C3FB">
      <w:pPr>
        <w:spacing w:line="360" w:lineRule="auto"/>
        <w:ind w:firstLine="482" w:firstLineChars="200"/>
        <w:rPr>
          <w:rFonts w:ascii="黑体" w:hAnsi="黑体" w:eastAsia="黑体" w:cs="宋体"/>
          <w:b/>
          <w:bCs/>
          <w:color w:val="auto"/>
          <w:sz w:val="24"/>
          <w:szCs w:val="24"/>
        </w:rPr>
      </w:pPr>
      <w:r>
        <w:rPr>
          <w:rFonts w:ascii="黑体" w:hAnsi="黑体" w:eastAsia="黑体" w:cs="宋体"/>
          <w:b/>
          <w:bCs/>
          <w:color w:val="auto"/>
          <w:sz w:val="24"/>
          <w:szCs w:val="24"/>
        </w:rPr>
        <w:t>3</w:t>
      </w:r>
      <w:r>
        <w:rPr>
          <w:rFonts w:hint="eastAsia" w:ascii="黑体" w:hAnsi="黑体" w:eastAsia="黑体" w:cs="宋体"/>
          <w:b/>
          <w:bCs/>
          <w:color w:val="auto"/>
          <w:sz w:val="24"/>
          <w:szCs w:val="24"/>
        </w:rPr>
        <w:t>2.采购代理服务费</w:t>
      </w:r>
    </w:p>
    <w:p w14:paraId="6A776B84">
      <w:pPr>
        <w:tabs>
          <w:tab w:val="left" w:pos="2835"/>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32.1采购代理服务费收费标准及缴费账户详见“供应商须知前附表”，供应商为联合体的，可以由联合体中的一方或者多方共同缴纳采购代理服务费。</w:t>
      </w:r>
    </w:p>
    <w:p w14:paraId="7781C69A">
      <w:pPr>
        <w:pStyle w:val="15"/>
        <w:ind w:firstLine="420" w:firstLineChars="200"/>
        <w:rPr>
          <w:rFonts w:ascii="宋体" w:hAnsi="宋体" w:cs="宋体"/>
          <w:color w:val="auto"/>
          <w:lang w:val="en-US"/>
        </w:rPr>
      </w:pPr>
      <w:r>
        <w:rPr>
          <w:rFonts w:hint="eastAsia" w:ascii="宋体" w:hAnsi="宋体" w:cs="宋体"/>
          <w:color w:val="auto"/>
          <w:lang w:val="en-US"/>
        </w:rPr>
        <w:t>32.2采购代理服务费收费计算标准：</w:t>
      </w:r>
    </w:p>
    <w:tbl>
      <w:tblPr>
        <w:tblStyle w:val="30"/>
        <w:tblW w:w="82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3C5E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4C1591E0">
            <w:pPr>
              <w:spacing w:line="360" w:lineRule="auto"/>
              <w:rPr>
                <w:rFonts w:ascii="宋体" w:hAnsi="宋体" w:eastAsia="宋体" w:cs="宋体"/>
                <w:color w:val="auto"/>
                <w:szCs w:val="21"/>
              </w:rPr>
            </w:pPr>
            <w:r>
              <w:rPr>
                <w:rFonts w:hint="eastAsia" w:ascii="宋体" w:hAnsi="宋体" w:eastAsia="宋体" w:cs="宋体"/>
                <w:color w:val="auto"/>
                <w:szCs w:val="21"/>
              </w:rPr>
              <w:t xml:space="preserve">               费率</w:t>
            </w:r>
          </w:p>
          <w:p w14:paraId="04F0FB29">
            <w:pPr>
              <w:spacing w:line="360" w:lineRule="auto"/>
              <w:rPr>
                <w:rFonts w:ascii="宋体" w:hAnsi="宋体" w:eastAsia="宋体" w:cs="宋体"/>
                <w:color w:val="auto"/>
                <w:szCs w:val="21"/>
              </w:rPr>
            </w:pPr>
            <w:r>
              <w:rPr>
                <w:rFonts w:hint="eastAsia" w:ascii="宋体" w:hAnsi="宋体" w:eastAsia="宋体" w:cs="宋体"/>
                <w:color w:val="auto"/>
                <w:szCs w:val="21"/>
              </w:rPr>
              <w:t>金额</w:t>
            </w:r>
          </w:p>
        </w:tc>
        <w:tc>
          <w:tcPr>
            <w:tcW w:w="1659" w:type="dxa"/>
            <w:vAlign w:val="center"/>
          </w:tcPr>
          <w:p w14:paraId="65C0B141">
            <w:pPr>
              <w:spacing w:line="360" w:lineRule="auto"/>
              <w:ind w:firstLine="105" w:firstLineChars="50"/>
              <w:jc w:val="center"/>
              <w:rPr>
                <w:rFonts w:ascii="宋体" w:hAnsi="宋体" w:eastAsia="宋体" w:cs="宋体"/>
                <w:color w:val="auto"/>
                <w:szCs w:val="21"/>
              </w:rPr>
            </w:pPr>
            <w:r>
              <w:rPr>
                <w:rFonts w:hint="eastAsia" w:ascii="宋体" w:hAnsi="宋体" w:eastAsia="宋体" w:cs="宋体"/>
                <w:color w:val="auto"/>
                <w:szCs w:val="21"/>
              </w:rPr>
              <w:t>货物类</w:t>
            </w:r>
          </w:p>
        </w:tc>
        <w:tc>
          <w:tcPr>
            <w:tcW w:w="1532" w:type="dxa"/>
            <w:vAlign w:val="center"/>
          </w:tcPr>
          <w:p w14:paraId="68E7DBBD">
            <w:pPr>
              <w:spacing w:line="360" w:lineRule="auto"/>
              <w:jc w:val="center"/>
              <w:rPr>
                <w:rFonts w:ascii="宋体" w:hAnsi="宋体" w:eastAsia="宋体" w:cs="宋体"/>
                <w:color w:val="auto"/>
                <w:szCs w:val="21"/>
              </w:rPr>
            </w:pPr>
            <w:r>
              <w:rPr>
                <w:rFonts w:hint="eastAsia" w:ascii="宋体" w:hAnsi="宋体" w:eastAsia="宋体" w:cs="宋体"/>
                <w:color w:val="auto"/>
                <w:szCs w:val="21"/>
              </w:rPr>
              <w:t>服务类</w:t>
            </w:r>
          </w:p>
        </w:tc>
        <w:tc>
          <w:tcPr>
            <w:tcW w:w="1546" w:type="dxa"/>
            <w:vAlign w:val="center"/>
          </w:tcPr>
          <w:p w14:paraId="25CE4073">
            <w:pPr>
              <w:spacing w:line="360" w:lineRule="auto"/>
              <w:jc w:val="center"/>
              <w:rPr>
                <w:rFonts w:ascii="宋体" w:hAnsi="宋体" w:eastAsia="宋体" w:cs="宋体"/>
                <w:color w:val="auto"/>
                <w:szCs w:val="21"/>
              </w:rPr>
            </w:pPr>
            <w:r>
              <w:rPr>
                <w:rFonts w:hint="eastAsia" w:ascii="宋体" w:hAnsi="宋体" w:eastAsia="宋体" w:cs="宋体"/>
                <w:color w:val="auto"/>
                <w:szCs w:val="21"/>
              </w:rPr>
              <w:t>工程类</w:t>
            </w:r>
          </w:p>
        </w:tc>
      </w:tr>
      <w:tr w14:paraId="1D5C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5840EDB">
            <w:pPr>
              <w:spacing w:line="360" w:lineRule="auto"/>
              <w:rPr>
                <w:rFonts w:ascii="宋体" w:hAnsi="宋体" w:eastAsia="宋体" w:cs="宋体"/>
                <w:color w:val="auto"/>
                <w:szCs w:val="21"/>
              </w:rPr>
            </w:pPr>
            <w:r>
              <w:rPr>
                <w:rFonts w:hint="eastAsia" w:ascii="宋体" w:hAnsi="宋体" w:eastAsia="宋体" w:cs="宋体"/>
                <w:color w:val="auto"/>
                <w:szCs w:val="21"/>
              </w:rPr>
              <w:t>100万元以下</w:t>
            </w:r>
          </w:p>
        </w:tc>
        <w:tc>
          <w:tcPr>
            <w:tcW w:w="1659" w:type="dxa"/>
          </w:tcPr>
          <w:p w14:paraId="1391BAFB">
            <w:pPr>
              <w:spacing w:line="360" w:lineRule="auto"/>
              <w:rPr>
                <w:rFonts w:ascii="宋体" w:hAnsi="宋体" w:eastAsia="宋体" w:cs="宋体"/>
                <w:color w:val="auto"/>
                <w:szCs w:val="21"/>
              </w:rPr>
            </w:pPr>
            <w:r>
              <w:rPr>
                <w:rFonts w:hint="eastAsia" w:ascii="宋体" w:hAnsi="宋体" w:eastAsia="宋体" w:cs="宋体"/>
                <w:color w:val="auto"/>
                <w:kern w:val="0"/>
                <w:szCs w:val="21"/>
              </w:rPr>
              <w:t xml:space="preserve">  1.5%                </w:t>
            </w:r>
          </w:p>
        </w:tc>
        <w:tc>
          <w:tcPr>
            <w:tcW w:w="1532" w:type="dxa"/>
          </w:tcPr>
          <w:p w14:paraId="585BFBFA">
            <w:pPr>
              <w:spacing w:line="360" w:lineRule="auto"/>
              <w:ind w:firstLine="210" w:firstLineChars="100"/>
              <w:rPr>
                <w:rFonts w:ascii="宋体" w:hAnsi="宋体" w:eastAsia="宋体" w:cs="宋体"/>
                <w:color w:val="auto"/>
                <w:szCs w:val="21"/>
              </w:rPr>
            </w:pPr>
            <w:r>
              <w:rPr>
                <w:rFonts w:hint="eastAsia" w:ascii="宋体" w:hAnsi="宋体" w:eastAsia="宋体" w:cs="宋体"/>
                <w:color w:val="auto"/>
                <w:kern w:val="0"/>
                <w:szCs w:val="21"/>
              </w:rPr>
              <w:t>1.5%</w:t>
            </w:r>
          </w:p>
        </w:tc>
        <w:tc>
          <w:tcPr>
            <w:tcW w:w="1546" w:type="dxa"/>
          </w:tcPr>
          <w:p w14:paraId="047FD434">
            <w:pPr>
              <w:spacing w:line="360" w:lineRule="auto"/>
              <w:ind w:firstLine="210" w:firstLineChars="100"/>
              <w:rPr>
                <w:rFonts w:ascii="宋体" w:hAnsi="宋体" w:eastAsia="宋体" w:cs="宋体"/>
                <w:color w:val="auto"/>
                <w:szCs w:val="21"/>
              </w:rPr>
            </w:pPr>
            <w:r>
              <w:rPr>
                <w:rFonts w:hint="eastAsia" w:ascii="宋体" w:hAnsi="宋体" w:eastAsia="宋体" w:cs="宋体"/>
                <w:color w:val="auto"/>
                <w:kern w:val="0"/>
                <w:szCs w:val="21"/>
              </w:rPr>
              <w:t xml:space="preserve">1.0% </w:t>
            </w:r>
          </w:p>
        </w:tc>
      </w:tr>
      <w:tr w14:paraId="456A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38BF69B">
            <w:pPr>
              <w:spacing w:line="360" w:lineRule="auto"/>
              <w:rPr>
                <w:rFonts w:ascii="宋体" w:hAnsi="宋体" w:eastAsia="宋体" w:cs="宋体"/>
                <w:color w:val="auto"/>
                <w:szCs w:val="21"/>
              </w:rPr>
            </w:pPr>
            <w:r>
              <w:rPr>
                <w:rFonts w:hint="eastAsia" w:ascii="宋体" w:hAnsi="宋体" w:eastAsia="宋体" w:cs="宋体"/>
                <w:color w:val="auto"/>
                <w:szCs w:val="21"/>
              </w:rPr>
              <w:t>100万～500万元</w:t>
            </w:r>
          </w:p>
        </w:tc>
        <w:tc>
          <w:tcPr>
            <w:tcW w:w="1659" w:type="dxa"/>
          </w:tcPr>
          <w:p w14:paraId="7C80FC90">
            <w:pPr>
              <w:spacing w:line="360" w:lineRule="auto"/>
              <w:ind w:firstLine="210" w:firstLineChars="100"/>
              <w:rPr>
                <w:rFonts w:ascii="宋体" w:hAnsi="宋体" w:eastAsia="宋体" w:cs="宋体"/>
                <w:color w:val="auto"/>
                <w:szCs w:val="21"/>
              </w:rPr>
            </w:pPr>
            <w:r>
              <w:rPr>
                <w:rFonts w:hint="eastAsia" w:ascii="宋体" w:hAnsi="宋体" w:eastAsia="宋体" w:cs="宋体"/>
                <w:color w:val="auto"/>
                <w:kern w:val="0"/>
                <w:szCs w:val="21"/>
              </w:rPr>
              <w:t xml:space="preserve">1.1%                 </w:t>
            </w:r>
          </w:p>
        </w:tc>
        <w:tc>
          <w:tcPr>
            <w:tcW w:w="1532" w:type="dxa"/>
          </w:tcPr>
          <w:p w14:paraId="7164D8C3">
            <w:pPr>
              <w:spacing w:line="360" w:lineRule="auto"/>
              <w:ind w:firstLine="210" w:firstLineChars="100"/>
              <w:rPr>
                <w:rFonts w:ascii="宋体" w:hAnsi="宋体" w:eastAsia="宋体" w:cs="宋体"/>
                <w:color w:val="auto"/>
                <w:szCs w:val="21"/>
              </w:rPr>
            </w:pPr>
            <w:r>
              <w:rPr>
                <w:rFonts w:hint="eastAsia" w:ascii="宋体" w:hAnsi="宋体" w:eastAsia="宋体" w:cs="宋体"/>
                <w:color w:val="auto"/>
                <w:kern w:val="0"/>
                <w:szCs w:val="21"/>
              </w:rPr>
              <w:t>0.8%</w:t>
            </w:r>
          </w:p>
        </w:tc>
        <w:tc>
          <w:tcPr>
            <w:tcW w:w="1546" w:type="dxa"/>
          </w:tcPr>
          <w:p w14:paraId="37A83EC5">
            <w:pPr>
              <w:spacing w:line="360" w:lineRule="auto"/>
              <w:ind w:firstLine="210" w:firstLineChars="100"/>
              <w:rPr>
                <w:rFonts w:ascii="宋体" w:hAnsi="宋体" w:eastAsia="宋体" w:cs="宋体"/>
                <w:color w:val="auto"/>
                <w:szCs w:val="21"/>
              </w:rPr>
            </w:pPr>
            <w:r>
              <w:rPr>
                <w:rFonts w:hint="eastAsia" w:ascii="宋体" w:hAnsi="宋体" w:eastAsia="宋体" w:cs="宋体"/>
                <w:color w:val="auto"/>
                <w:kern w:val="0"/>
                <w:szCs w:val="21"/>
              </w:rPr>
              <w:t xml:space="preserve">0.7% </w:t>
            </w:r>
          </w:p>
        </w:tc>
      </w:tr>
      <w:tr w14:paraId="7AF9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92FEDB9">
            <w:pPr>
              <w:spacing w:line="360" w:lineRule="auto"/>
              <w:rPr>
                <w:rFonts w:ascii="宋体" w:hAnsi="宋体" w:eastAsia="宋体" w:cs="宋体"/>
                <w:color w:val="auto"/>
                <w:szCs w:val="21"/>
              </w:rPr>
            </w:pPr>
            <w:r>
              <w:rPr>
                <w:rFonts w:hint="eastAsia" w:ascii="宋体" w:hAnsi="宋体" w:eastAsia="宋体" w:cs="宋体"/>
                <w:color w:val="auto"/>
                <w:szCs w:val="21"/>
              </w:rPr>
              <w:t>500万～1000万元</w:t>
            </w:r>
          </w:p>
        </w:tc>
        <w:tc>
          <w:tcPr>
            <w:tcW w:w="1659" w:type="dxa"/>
          </w:tcPr>
          <w:p w14:paraId="11582BAC">
            <w:pPr>
              <w:spacing w:line="360" w:lineRule="auto"/>
              <w:rPr>
                <w:rFonts w:ascii="宋体" w:hAnsi="宋体" w:eastAsia="宋体" w:cs="宋体"/>
                <w:color w:val="auto"/>
                <w:szCs w:val="21"/>
              </w:rPr>
            </w:pPr>
            <w:r>
              <w:rPr>
                <w:rFonts w:hint="eastAsia" w:ascii="宋体" w:hAnsi="宋体" w:eastAsia="宋体" w:cs="宋体"/>
                <w:color w:val="auto"/>
                <w:kern w:val="0"/>
                <w:szCs w:val="21"/>
              </w:rPr>
              <w:t xml:space="preserve">  0.8%                </w:t>
            </w:r>
          </w:p>
        </w:tc>
        <w:tc>
          <w:tcPr>
            <w:tcW w:w="1532" w:type="dxa"/>
          </w:tcPr>
          <w:p w14:paraId="080FA76B">
            <w:pPr>
              <w:spacing w:line="360" w:lineRule="auto"/>
              <w:ind w:firstLine="210" w:firstLineChars="100"/>
              <w:rPr>
                <w:rFonts w:ascii="宋体" w:hAnsi="宋体" w:eastAsia="宋体" w:cs="宋体"/>
                <w:color w:val="auto"/>
                <w:szCs w:val="21"/>
              </w:rPr>
            </w:pPr>
            <w:r>
              <w:rPr>
                <w:rFonts w:hint="eastAsia" w:ascii="宋体" w:hAnsi="宋体" w:eastAsia="宋体" w:cs="宋体"/>
                <w:color w:val="auto"/>
                <w:kern w:val="0"/>
                <w:szCs w:val="21"/>
              </w:rPr>
              <w:t>0.45%</w:t>
            </w:r>
          </w:p>
        </w:tc>
        <w:tc>
          <w:tcPr>
            <w:tcW w:w="1546" w:type="dxa"/>
          </w:tcPr>
          <w:p w14:paraId="5489DE4F">
            <w:pPr>
              <w:spacing w:line="360" w:lineRule="auto"/>
              <w:ind w:firstLine="210" w:firstLineChars="100"/>
              <w:rPr>
                <w:rFonts w:ascii="宋体" w:hAnsi="宋体" w:eastAsia="宋体" w:cs="宋体"/>
                <w:color w:val="auto"/>
                <w:szCs w:val="21"/>
              </w:rPr>
            </w:pPr>
            <w:r>
              <w:rPr>
                <w:rFonts w:hint="eastAsia" w:ascii="宋体" w:hAnsi="宋体" w:eastAsia="宋体" w:cs="宋体"/>
                <w:color w:val="auto"/>
                <w:kern w:val="0"/>
                <w:szCs w:val="21"/>
              </w:rPr>
              <w:t>0.55%</w:t>
            </w:r>
          </w:p>
        </w:tc>
      </w:tr>
      <w:tr w14:paraId="1324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B2292AE">
            <w:pPr>
              <w:spacing w:line="360" w:lineRule="auto"/>
              <w:rPr>
                <w:rFonts w:ascii="宋体" w:hAnsi="宋体" w:eastAsia="宋体" w:cs="宋体"/>
                <w:color w:val="auto"/>
                <w:szCs w:val="21"/>
              </w:rPr>
            </w:pPr>
            <w:r>
              <w:rPr>
                <w:rFonts w:hint="eastAsia" w:ascii="宋体" w:hAnsi="宋体" w:eastAsia="宋体" w:cs="宋体"/>
                <w:color w:val="auto"/>
                <w:szCs w:val="21"/>
              </w:rPr>
              <w:t>1000万～5000万元</w:t>
            </w:r>
          </w:p>
        </w:tc>
        <w:tc>
          <w:tcPr>
            <w:tcW w:w="1659" w:type="dxa"/>
          </w:tcPr>
          <w:p w14:paraId="56ADF546">
            <w:pPr>
              <w:spacing w:line="360" w:lineRule="auto"/>
              <w:ind w:firstLine="210" w:firstLineChars="100"/>
              <w:rPr>
                <w:rFonts w:ascii="宋体" w:hAnsi="宋体" w:eastAsia="宋体" w:cs="宋体"/>
                <w:color w:val="auto"/>
                <w:szCs w:val="21"/>
              </w:rPr>
            </w:pPr>
            <w:r>
              <w:rPr>
                <w:rFonts w:hint="eastAsia" w:ascii="宋体" w:hAnsi="宋体" w:eastAsia="宋体" w:cs="宋体"/>
                <w:color w:val="auto"/>
                <w:kern w:val="0"/>
                <w:szCs w:val="21"/>
              </w:rPr>
              <w:t xml:space="preserve">0.5%                </w:t>
            </w:r>
          </w:p>
        </w:tc>
        <w:tc>
          <w:tcPr>
            <w:tcW w:w="1532" w:type="dxa"/>
          </w:tcPr>
          <w:p w14:paraId="0A16F9A2">
            <w:pPr>
              <w:spacing w:line="360" w:lineRule="auto"/>
              <w:ind w:firstLine="210" w:firstLineChars="100"/>
              <w:rPr>
                <w:rFonts w:ascii="宋体" w:hAnsi="宋体" w:eastAsia="宋体" w:cs="宋体"/>
                <w:color w:val="auto"/>
                <w:szCs w:val="21"/>
              </w:rPr>
            </w:pPr>
            <w:r>
              <w:rPr>
                <w:rFonts w:hint="eastAsia" w:ascii="宋体" w:hAnsi="宋体" w:eastAsia="宋体" w:cs="宋体"/>
                <w:color w:val="auto"/>
                <w:kern w:val="0"/>
                <w:szCs w:val="21"/>
              </w:rPr>
              <w:t>0.25%</w:t>
            </w:r>
          </w:p>
        </w:tc>
        <w:tc>
          <w:tcPr>
            <w:tcW w:w="1546" w:type="dxa"/>
          </w:tcPr>
          <w:p w14:paraId="08E778CA">
            <w:pPr>
              <w:spacing w:line="360" w:lineRule="auto"/>
              <w:ind w:firstLine="210" w:firstLineChars="100"/>
              <w:rPr>
                <w:rFonts w:ascii="宋体" w:hAnsi="宋体" w:eastAsia="宋体" w:cs="宋体"/>
                <w:color w:val="auto"/>
                <w:szCs w:val="21"/>
              </w:rPr>
            </w:pPr>
            <w:r>
              <w:rPr>
                <w:rFonts w:hint="eastAsia" w:ascii="宋体" w:hAnsi="宋体" w:eastAsia="宋体" w:cs="宋体"/>
                <w:color w:val="auto"/>
                <w:kern w:val="0"/>
                <w:szCs w:val="21"/>
              </w:rPr>
              <w:t xml:space="preserve">0.35% </w:t>
            </w:r>
          </w:p>
        </w:tc>
      </w:tr>
      <w:tr w14:paraId="370B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7675B5D">
            <w:pPr>
              <w:spacing w:line="360" w:lineRule="auto"/>
              <w:rPr>
                <w:rFonts w:ascii="宋体" w:hAnsi="宋体" w:eastAsia="宋体" w:cs="宋体"/>
                <w:color w:val="auto"/>
                <w:szCs w:val="21"/>
              </w:rPr>
            </w:pPr>
            <w:r>
              <w:rPr>
                <w:rFonts w:hint="eastAsia" w:ascii="宋体" w:hAnsi="宋体" w:eastAsia="宋体" w:cs="宋体"/>
                <w:color w:val="auto"/>
                <w:szCs w:val="21"/>
              </w:rPr>
              <w:t>5000万元～1亿元</w:t>
            </w:r>
          </w:p>
        </w:tc>
        <w:tc>
          <w:tcPr>
            <w:tcW w:w="1659" w:type="dxa"/>
          </w:tcPr>
          <w:p w14:paraId="092AB9A8">
            <w:pPr>
              <w:spacing w:line="360" w:lineRule="auto"/>
              <w:ind w:firstLine="210" w:firstLineChars="100"/>
              <w:rPr>
                <w:rFonts w:ascii="宋体" w:hAnsi="宋体" w:eastAsia="宋体" w:cs="宋体"/>
                <w:color w:val="auto"/>
                <w:szCs w:val="21"/>
              </w:rPr>
            </w:pPr>
            <w:r>
              <w:rPr>
                <w:rFonts w:hint="eastAsia" w:ascii="宋体" w:hAnsi="宋体" w:eastAsia="宋体" w:cs="宋体"/>
                <w:color w:val="auto"/>
                <w:kern w:val="0"/>
                <w:szCs w:val="21"/>
              </w:rPr>
              <w:t xml:space="preserve">0.25%                 </w:t>
            </w:r>
          </w:p>
        </w:tc>
        <w:tc>
          <w:tcPr>
            <w:tcW w:w="1532" w:type="dxa"/>
          </w:tcPr>
          <w:p w14:paraId="7624304F">
            <w:pPr>
              <w:spacing w:line="360" w:lineRule="auto"/>
              <w:ind w:firstLine="210" w:firstLineChars="100"/>
              <w:rPr>
                <w:rFonts w:ascii="宋体" w:hAnsi="宋体" w:eastAsia="宋体" w:cs="宋体"/>
                <w:color w:val="auto"/>
                <w:szCs w:val="21"/>
              </w:rPr>
            </w:pPr>
            <w:r>
              <w:rPr>
                <w:rFonts w:hint="eastAsia" w:ascii="宋体" w:hAnsi="宋体" w:eastAsia="宋体" w:cs="宋体"/>
                <w:color w:val="auto"/>
                <w:kern w:val="0"/>
                <w:szCs w:val="21"/>
              </w:rPr>
              <w:t>0.1%</w:t>
            </w:r>
          </w:p>
        </w:tc>
        <w:tc>
          <w:tcPr>
            <w:tcW w:w="1546" w:type="dxa"/>
          </w:tcPr>
          <w:p w14:paraId="59CE5204">
            <w:pPr>
              <w:spacing w:line="360" w:lineRule="auto"/>
              <w:ind w:firstLine="210" w:firstLineChars="100"/>
              <w:rPr>
                <w:rFonts w:ascii="宋体" w:hAnsi="宋体" w:eastAsia="宋体" w:cs="宋体"/>
                <w:color w:val="auto"/>
                <w:szCs w:val="21"/>
              </w:rPr>
            </w:pPr>
            <w:r>
              <w:rPr>
                <w:rFonts w:hint="eastAsia" w:ascii="宋体" w:hAnsi="宋体" w:eastAsia="宋体" w:cs="宋体"/>
                <w:color w:val="auto"/>
                <w:kern w:val="0"/>
                <w:szCs w:val="21"/>
              </w:rPr>
              <w:t>0.2%</w:t>
            </w:r>
          </w:p>
        </w:tc>
      </w:tr>
      <w:tr w14:paraId="5AD8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AF12E05">
            <w:pPr>
              <w:spacing w:line="360" w:lineRule="auto"/>
              <w:rPr>
                <w:rFonts w:ascii="宋体" w:hAnsi="宋体" w:eastAsia="宋体" w:cs="宋体"/>
                <w:color w:val="auto"/>
                <w:szCs w:val="21"/>
              </w:rPr>
            </w:pPr>
            <w:r>
              <w:rPr>
                <w:rFonts w:hint="eastAsia" w:ascii="宋体" w:hAnsi="宋体" w:eastAsia="宋体" w:cs="宋体"/>
                <w:color w:val="auto"/>
                <w:szCs w:val="21"/>
              </w:rPr>
              <w:t>1亿～5亿元</w:t>
            </w:r>
          </w:p>
        </w:tc>
        <w:tc>
          <w:tcPr>
            <w:tcW w:w="1659" w:type="dxa"/>
          </w:tcPr>
          <w:p w14:paraId="50216A9A">
            <w:pPr>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rPr>
              <w:t>0.05%</w:t>
            </w:r>
          </w:p>
        </w:tc>
        <w:tc>
          <w:tcPr>
            <w:tcW w:w="1532" w:type="dxa"/>
          </w:tcPr>
          <w:p w14:paraId="040FACBE">
            <w:pPr>
              <w:spacing w:line="360" w:lineRule="auto"/>
              <w:rPr>
                <w:rFonts w:ascii="宋体" w:hAnsi="宋体" w:eastAsia="宋体" w:cs="宋体"/>
                <w:color w:val="auto"/>
                <w:szCs w:val="21"/>
              </w:rPr>
            </w:pPr>
            <w:r>
              <w:rPr>
                <w:rFonts w:hint="eastAsia" w:ascii="宋体" w:hAnsi="宋体" w:eastAsia="宋体" w:cs="宋体"/>
                <w:color w:val="auto"/>
                <w:szCs w:val="21"/>
              </w:rPr>
              <w:t xml:space="preserve">  0.05%</w:t>
            </w:r>
          </w:p>
        </w:tc>
        <w:tc>
          <w:tcPr>
            <w:tcW w:w="1546" w:type="dxa"/>
          </w:tcPr>
          <w:p w14:paraId="4F0ADDB9">
            <w:pPr>
              <w:spacing w:line="360" w:lineRule="auto"/>
              <w:rPr>
                <w:rFonts w:ascii="宋体" w:hAnsi="宋体" w:eastAsia="宋体" w:cs="宋体"/>
                <w:color w:val="auto"/>
                <w:szCs w:val="21"/>
              </w:rPr>
            </w:pPr>
            <w:r>
              <w:rPr>
                <w:rFonts w:hint="eastAsia" w:ascii="宋体" w:hAnsi="宋体" w:eastAsia="宋体" w:cs="宋体"/>
                <w:color w:val="auto"/>
                <w:szCs w:val="21"/>
              </w:rPr>
              <w:t xml:space="preserve">  0.05%</w:t>
            </w:r>
          </w:p>
        </w:tc>
      </w:tr>
      <w:tr w14:paraId="3B84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88A7F35">
            <w:pPr>
              <w:spacing w:line="360" w:lineRule="auto"/>
              <w:rPr>
                <w:rFonts w:ascii="宋体" w:hAnsi="宋体" w:eastAsia="宋体" w:cs="宋体"/>
                <w:color w:val="auto"/>
                <w:szCs w:val="21"/>
              </w:rPr>
            </w:pPr>
            <w:r>
              <w:rPr>
                <w:rFonts w:hint="eastAsia" w:ascii="宋体" w:hAnsi="宋体" w:eastAsia="宋体" w:cs="宋体"/>
                <w:color w:val="auto"/>
                <w:szCs w:val="21"/>
              </w:rPr>
              <w:t>5亿～10亿元</w:t>
            </w:r>
          </w:p>
        </w:tc>
        <w:tc>
          <w:tcPr>
            <w:tcW w:w="1659" w:type="dxa"/>
          </w:tcPr>
          <w:p w14:paraId="7E10DBB9">
            <w:pPr>
              <w:spacing w:line="360" w:lineRule="auto"/>
              <w:ind w:firstLine="105" w:firstLineChars="50"/>
              <w:rPr>
                <w:rFonts w:ascii="宋体" w:hAnsi="宋体" w:eastAsia="宋体" w:cs="宋体"/>
                <w:color w:val="auto"/>
                <w:szCs w:val="21"/>
              </w:rPr>
            </w:pPr>
            <w:r>
              <w:rPr>
                <w:rFonts w:hint="eastAsia" w:ascii="宋体" w:hAnsi="宋体" w:eastAsia="宋体" w:cs="宋体"/>
                <w:color w:val="auto"/>
                <w:szCs w:val="21"/>
              </w:rPr>
              <w:t>0.035%</w:t>
            </w:r>
          </w:p>
        </w:tc>
        <w:tc>
          <w:tcPr>
            <w:tcW w:w="1532" w:type="dxa"/>
          </w:tcPr>
          <w:p w14:paraId="4609777F">
            <w:pPr>
              <w:spacing w:line="360" w:lineRule="auto"/>
              <w:rPr>
                <w:rFonts w:ascii="宋体" w:hAnsi="宋体" w:eastAsia="宋体" w:cs="宋体"/>
                <w:color w:val="auto"/>
                <w:szCs w:val="21"/>
              </w:rPr>
            </w:pPr>
            <w:r>
              <w:rPr>
                <w:rFonts w:hint="eastAsia" w:ascii="宋体" w:hAnsi="宋体" w:eastAsia="宋体" w:cs="宋体"/>
                <w:color w:val="auto"/>
                <w:szCs w:val="21"/>
              </w:rPr>
              <w:t xml:space="preserve">  0.035%</w:t>
            </w:r>
          </w:p>
        </w:tc>
        <w:tc>
          <w:tcPr>
            <w:tcW w:w="1546" w:type="dxa"/>
          </w:tcPr>
          <w:p w14:paraId="6ADAA0DD">
            <w:pPr>
              <w:spacing w:line="360" w:lineRule="auto"/>
              <w:ind w:firstLine="105" w:firstLineChars="50"/>
              <w:rPr>
                <w:rFonts w:ascii="宋体" w:hAnsi="宋体" w:eastAsia="宋体" w:cs="宋体"/>
                <w:color w:val="auto"/>
                <w:szCs w:val="21"/>
              </w:rPr>
            </w:pPr>
            <w:r>
              <w:rPr>
                <w:rFonts w:hint="eastAsia" w:ascii="宋体" w:hAnsi="宋体" w:eastAsia="宋体" w:cs="宋体"/>
                <w:color w:val="auto"/>
                <w:szCs w:val="21"/>
              </w:rPr>
              <w:t>0.035%</w:t>
            </w:r>
          </w:p>
        </w:tc>
      </w:tr>
      <w:tr w14:paraId="51D1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118A21D">
            <w:pPr>
              <w:spacing w:line="360" w:lineRule="auto"/>
              <w:rPr>
                <w:rFonts w:ascii="宋体" w:hAnsi="宋体" w:eastAsia="宋体" w:cs="宋体"/>
                <w:color w:val="auto"/>
                <w:szCs w:val="21"/>
              </w:rPr>
            </w:pPr>
            <w:r>
              <w:rPr>
                <w:rFonts w:hint="eastAsia" w:ascii="宋体" w:hAnsi="宋体" w:eastAsia="宋体" w:cs="宋体"/>
                <w:color w:val="auto"/>
                <w:szCs w:val="21"/>
              </w:rPr>
              <w:t>10亿～50亿元</w:t>
            </w:r>
          </w:p>
        </w:tc>
        <w:tc>
          <w:tcPr>
            <w:tcW w:w="1659" w:type="dxa"/>
          </w:tcPr>
          <w:p w14:paraId="34D2F084">
            <w:pPr>
              <w:spacing w:line="360" w:lineRule="auto"/>
              <w:ind w:firstLine="105" w:firstLineChars="50"/>
              <w:rPr>
                <w:rFonts w:ascii="宋体" w:hAnsi="宋体" w:eastAsia="宋体" w:cs="宋体"/>
                <w:color w:val="auto"/>
                <w:szCs w:val="21"/>
              </w:rPr>
            </w:pPr>
            <w:r>
              <w:rPr>
                <w:rFonts w:hint="eastAsia" w:ascii="宋体" w:hAnsi="宋体" w:eastAsia="宋体" w:cs="宋体"/>
                <w:color w:val="auto"/>
                <w:szCs w:val="21"/>
              </w:rPr>
              <w:t>0.008%</w:t>
            </w:r>
          </w:p>
        </w:tc>
        <w:tc>
          <w:tcPr>
            <w:tcW w:w="1532" w:type="dxa"/>
          </w:tcPr>
          <w:p w14:paraId="78C18902">
            <w:pPr>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rPr>
              <w:t>0.008%</w:t>
            </w:r>
          </w:p>
        </w:tc>
        <w:tc>
          <w:tcPr>
            <w:tcW w:w="1546" w:type="dxa"/>
          </w:tcPr>
          <w:p w14:paraId="3646AFEA">
            <w:pPr>
              <w:spacing w:line="360" w:lineRule="auto"/>
              <w:ind w:firstLine="105" w:firstLineChars="50"/>
              <w:rPr>
                <w:rFonts w:ascii="宋体" w:hAnsi="宋体" w:eastAsia="宋体" w:cs="宋体"/>
                <w:color w:val="auto"/>
                <w:szCs w:val="21"/>
              </w:rPr>
            </w:pPr>
            <w:r>
              <w:rPr>
                <w:rFonts w:hint="eastAsia" w:ascii="宋体" w:hAnsi="宋体" w:eastAsia="宋体" w:cs="宋体"/>
                <w:color w:val="auto"/>
                <w:szCs w:val="21"/>
              </w:rPr>
              <w:t>0.008%</w:t>
            </w:r>
          </w:p>
        </w:tc>
      </w:tr>
      <w:tr w14:paraId="0C23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8264048">
            <w:pPr>
              <w:spacing w:line="360" w:lineRule="auto"/>
              <w:rPr>
                <w:rFonts w:ascii="宋体" w:hAnsi="宋体" w:eastAsia="宋体" w:cs="宋体"/>
                <w:color w:val="auto"/>
                <w:szCs w:val="21"/>
              </w:rPr>
            </w:pPr>
            <w:r>
              <w:rPr>
                <w:rFonts w:hint="eastAsia" w:ascii="宋体" w:hAnsi="宋体" w:eastAsia="宋体" w:cs="宋体"/>
                <w:color w:val="auto"/>
                <w:szCs w:val="21"/>
              </w:rPr>
              <w:t>50亿～100亿元</w:t>
            </w:r>
          </w:p>
        </w:tc>
        <w:tc>
          <w:tcPr>
            <w:tcW w:w="1659" w:type="dxa"/>
          </w:tcPr>
          <w:p w14:paraId="0C1F9D7E">
            <w:pPr>
              <w:spacing w:line="360" w:lineRule="auto"/>
              <w:rPr>
                <w:rFonts w:ascii="宋体" w:hAnsi="宋体" w:eastAsia="宋体" w:cs="宋体"/>
                <w:color w:val="auto"/>
                <w:szCs w:val="21"/>
              </w:rPr>
            </w:pPr>
            <w:r>
              <w:rPr>
                <w:rFonts w:hint="eastAsia" w:ascii="宋体" w:hAnsi="宋体" w:eastAsia="宋体" w:cs="宋体"/>
                <w:color w:val="auto"/>
                <w:szCs w:val="21"/>
              </w:rPr>
              <w:t xml:space="preserve"> 0.006%</w:t>
            </w:r>
          </w:p>
        </w:tc>
        <w:tc>
          <w:tcPr>
            <w:tcW w:w="1532" w:type="dxa"/>
          </w:tcPr>
          <w:p w14:paraId="73C74FB7">
            <w:pPr>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rPr>
              <w:t>0.006%</w:t>
            </w:r>
          </w:p>
        </w:tc>
        <w:tc>
          <w:tcPr>
            <w:tcW w:w="1546" w:type="dxa"/>
          </w:tcPr>
          <w:p w14:paraId="6A1ECEFD">
            <w:pPr>
              <w:spacing w:line="360" w:lineRule="auto"/>
              <w:ind w:firstLine="105" w:firstLineChars="50"/>
              <w:rPr>
                <w:rFonts w:ascii="宋体" w:hAnsi="宋体" w:eastAsia="宋体" w:cs="宋体"/>
                <w:color w:val="auto"/>
                <w:szCs w:val="21"/>
              </w:rPr>
            </w:pPr>
            <w:r>
              <w:rPr>
                <w:rFonts w:hint="eastAsia" w:ascii="宋体" w:hAnsi="宋体" w:eastAsia="宋体" w:cs="宋体"/>
                <w:color w:val="auto"/>
                <w:szCs w:val="21"/>
              </w:rPr>
              <w:t>0.006%</w:t>
            </w:r>
          </w:p>
        </w:tc>
      </w:tr>
      <w:tr w14:paraId="11ED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99B91B2">
            <w:pPr>
              <w:spacing w:line="360" w:lineRule="auto"/>
              <w:rPr>
                <w:rFonts w:ascii="宋体" w:hAnsi="宋体" w:eastAsia="宋体" w:cs="宋体"/>
                <w:color w:val="auto"/>
                <w:szCs w:val="21"/>
              </w:rPr>
            </w:pPr>
            <w:r>
              <w:rPr>
                <w:rFonts w:hint="eastAsia" w:ascii="宋体" w:hAnsi="宋体" w:eastAsia="宋体" w:cs="宋体"/>
                <w:color w:val="auto"/>
                <w:szCs w:val="21"/>
              </w:rPr>
              <w:t>100亿元以上</w:t>
            </w:r>
          </w:p>
        </w:tc>
        <w:tc>
          <w:tcPr>
            <w:tcW w:w="1659" w:type="dxa"/>
          </w:tcPr>
          <w:p w14:paraId="437DC270">
            <w:pPr>
              <w:spacing w:line="360" w:lineRule="auto"/>
              <w:rPr>
                <w:rFonts w:ascii="宋体" w:hAnsi="宋体" w:eastAsia="宋体" w:cs="宋体"/>
                <w:color w:val="auto"/>
                <w:szCs w:val="21"/>
              </w:rPr>
            </w:pPr>
            <w:r>
              <w:rPr>
                <w:rFonts w:hint="eastAsia" w:ascii="宋体" w:hAnsi="宋体" w:eastAsia="宋体" w:cs="宋体"/>
                <w:color w:val="auto"/>
                <w:szCs w:val="21"/>
              </w:rPr>
              <w:t xml:space="preserve"> 0.004%</w:t>
            </w:r>
          </w:p>
        </w:tc>
        <w:tc>
          <w:tcPr>
            <w:tcW w:w="1532" w:type="dxa"/>
          </w:tcPr>
          <w:p w14:paraId="263C292A">
            <w:pPr>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rPr>
              <w:t>0.004%</w:t>
            </w:r>
          </w:p>
        </w:tc>
        <w:tc>
          <w:tcPr>
            <w:tcW w:w="1546" w:type="dxa"/>
          </w:tcPr>
          <w:p w14:paraId="7D9D4E0F">
            <w:pPr>
              <w:spacing w:line="360" w:lineRule="auto"/>
              <w:ind w:firstLine="105" w:firstLineChars="50"/>
              <w:rPr>
                <w:rFonts w:ascii="宋体" w:hAnsi="宋体" w:eastAsia="宋体" w:cs="宋体"/>
                <w:color w:val="auto"/>
                <w:szCs w:val="21"/>
              </w:rPr>
            </w:pPr>
            <w:r>
              <w:rPr>
                <w:rFonts w:hint="eastAsia" w:ascii="宋体" w:hAnsi="宋体" w:eastAsia="宋体" w:cs="宋体"/>
                <w:color w:val="auto"/>
                <w:szCs w:val="21"/>
              </w:rPr>
              <w:t>0.004%</w:t>
            </w:r>
          </w:p>
        </w:tc>
      </w:tr>
    </w:tbl>
    <w:p w14:paraId="001E342F">
      <w:pPr>
        <w:spacing w:line="360" w:lineRule="auto"/>
        <w:ind w:firstLine="420" w:firstLineChars="200"/>
        <w:rPr>
          <w:rFonts w:ascii="宋体" w:hAnsi="宋体" w:eastAsia="宋体" w:cs="宋体"/>
          <w:color w:val="auto"/>
        </w:rPr>
      </w:pPr>
      <w:r>
        <w:rPr>
          <w:rFonts w:hint="eastAsia" w:ascii="宋体" w:hAnsi="宋体" w:eastAsia="宋体" w:cs="宋体"/>
          <w:color w:val="auto"/>
        </w:rPr>
        <w:t xml:space="preserve">注： </w:t>
      </w:r>
    </w:p>
    <w:p w14:paraId="5F1CF690">
      <w:pPr>
        <w:spacing w:line="360" w:lineRule="auto"/>
        <w:ind w:firstLine="420" w:firstLineChars="200"/>
        <w:rPr>
          <w:rFonts w:ascii="宋体" w:hAnsi="宋体" w:eastAsia="宋体" w:cs="宋体"/>
          <w:color w:val="auto"/>
        </w:rPr>
      </w:pPr>
      <w:r>
        <w:rPr>
          <w:rFonts w:hint="eastAsia" w:ascii="宋体" w:hAnsi="宋体" w:eastAsia="宋体" w:cs="宋体"/>
          <w:color w:val="auto"/>
        </w:rPr>
        <w:t>（1）按本表费率计算的收费为采购代理的收费基准价格；</w:t>
      </w:r>
    </w:p>
    <w:p w14:paraId="6109ACB1">
      <w:pPr>
        <w:spacing w:line="360" w:lineRule="auto"/>
        <w:ind w:firstLine="420" w:firstLineChars="200"/>
        <w:rPr>
          <w:rFonts w:ascii="宋体" w:hAnsi="宋体" w:eastAsia="宋体" w:cs="宋体"/>
          <w:color w:val="auto"/>
        </w:rPr>
      </w:pPr>
      <w:r>
        <w:rPr>
          <w:rFonts w:hint="eastAsia" w:ascii="宋体" w:hAnsi="宋体" w:eastAsia="宋体" w:cs="宋体"/>
          <w:color w:val="auto"/>
        </w:rPr>
        <w:t>（2）采购代理收费按差额定率累进法计算。</w:t>
      </w:r>
    </w:p>
    <w:p w14:paraId="556B0329">
      <w:pPr>
        <w:spacing w:line="360" w:lineRule="auto"/>
        <w:ind w:firstLine="420" w:firstLineChars="200"/>
        <w:rPr>
          <w:rFonts w:ascii="宋体" w:hAnsi="宋体" w:eastAsia="宋体" w:cs="宋体"/>
          <w:color w:val="auto"/>
        </w:rPr>
      </w:pPr>
      <w:r>
        <w:rPr>
          <w:rFonts w:hint="eastAsia" w:ascii="宋体" w:hAnsi="宋体" w:eastAsia="宋体" w:cs="宋体"/>
          <w:color w:val="auto"/>
        </w:rPr>
        <w:t>例如：某货物采购代理业务成交金额或者暂定价为150万元，计算采购代理收费额如下：</w:t>
      </w:r>
    </w:p>
    <w:p w14:paraId="3F2AA8BD">
      <w:pPr>
        <w:spacing w:line="360" w:lineRule="auto"/>
        <w:ind w:firstLine="420" w:firstLineChars="200"/>
        <w:rPr>
          <w:rFonts w:ascii="宋体" w:hAnsi="宋体" w:eastAsia="宋体" w:cs="宋体"/>
          <w:color w:val="auto"/>
        </w:rPr>
      </w:pPr>
      <w:r>
        <w:rPr>
          <w:rFonts w:hint="eastAsia" w:ascii="宋体" w:hAnsi="宋体" w:eastAsia="宋体" w:cs="宋体"/>
          <w:color w:val="auto"/>
        </w:rPr>
        <w:t>100 万元 ×l.5 ％＝ 1.5 万元</w:t>
      </w:r>
    </w:p>
    <w:p w14:paraId="13777B1B">
      <w:pPr>
        <w:spacing w:line="360" w:lineRule="auto"/>
        <w:ind w:firstLine="420" w:firstLineChars="200"/>
        <w:rPr>
          <w:rFonts w:ascii="宋体" w:hAnsi="宋体" w:eastAsia="宋体" w:cs="宋体"/>
          <w:color w:val="auto"/>
        </w:rPr>
      </w:pPr>
      <w:r>
        <w:rPr>
          <w:rFonts w:hint="eastAsia" w:ascii="宋体" w:hAnsi="宋体" w:eastAsia="宋体" w:cs="宋体"/>
          <w:color w:val="auto"/>
        </w:rPr>
        <w:t>（ 150 － 100 ）万元 ×1.1％＝ 0.55 万元</w:t>
      </w:r>
    </w:p>
    <w:p w14:paraId="3D4DC22F">
      <w:pPr>
        <w:spacing w:line="360" w:lineRule="auto"/>
        <w:ind w:firstLine="420" w:firstLineChars="200"/>
        <w:rPr>
          <w:rFonts w:ascii="宋体" w:hAnsi="宋体" w:eastAsia="宋体" w:cs="宋体"/>
          <w:color w:val="auto"/>
        </w:rPr>
      </w:pPr>
      <w:r>
        <w:rPr>
          <w:rFonts w:hint="eastAsia" w:ascii="宋体" w:hAnsi="宋体" w:eastAsia="宋体" w:cs="宋体"/>
          <w:color w:val="auto"/>
        </w:rPr>
        <w:t>合计收费＝ 1.5 ＋ 0.55＝ 2.05 （万元）</w:t>
      </w:r>
    </w:p>
    <w:p w14:paraId="325394B0">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33</w:t>
      </w:r>
      <w:r>
        <w:rPr>
          <w:rFonts w:ascii="黑体" w:hAnsi="黑体" w:eastAsia="黑体" w:cs="宋体"/>
          <w:b/>
          <w:bCs/>
          <w:color w:val="auto"/>
          <w:sz w:val="24"/>
          <w:szCs w:val="24"/>
        </w:rPr>
        <w:t>.需要补充的其他内容</w:t>
      </w:r>
    </w:p>
    <w:p w14:paraId="529A251B">
      <w:pPr>
        <w:spacing w:line="360" w:lineRule="auto"/>
        <w:ind w:firstLine="420" w:firstLineChars="200"/>
        <w:contextualSpacing/>
        <w:rPr>
          <w:rFonts w:ascii="宋体" w:hAnsi="宋体" w:eastAsia="宋体" w:cs="Times New Roman"/>
          <w:color w:val="auto"/>
          <w:kern w:val="0"/>
          <w:szCs w:val="21"/>
          <w:lang w:val="zh-CN"/>
        </w:rPr>
      </w:pPr>
      <w:r>
        <w:rPr>
          <w:rFonts w:ascii="宋体" w:hAnsi="宋体" w:eastAsia="宋体" w:cs="Times New Roman"/>
          <w:color w:val="auto"/>
          <w:kern w:val="0"/>
          <w:szCs w:val="21"/>
          <w:lang w:val="zh-CN"/>
        </w:rPr>
        <w:t>3</w:t>
      </w:r>
      <w:r>
        <w:rPr>
          <w:rFonts w:hint="eastAsia" w:ascii="宋体" w:hAnsi="宋体" w:eastAsia="宋体" w:cs="Times New Roman"/>
          <w:color w:val="auto"/>
          <w:kern w:val="0"/>
          <w:szCs w:val="21"/>
        </w:rPr>
        <w:t>3</w:t>
      </w:r>
      <w:r>
        <w:rPr>
          <w:rFonts w:ascii="宋体" w:hAnsi="宋体" w:eastAsia="宋体" w:cs="Times New Roman"/>
          <w:color w:val="auto"/>
          <w:kern w:val="0"/>
          <w:szCs w:val="21"/>
          <w:lang w:val="zh-CN"/>
        </w:rPr>
        <w:t>.1</w:t>
      </w:r>
      <w:r>
        <w:rPr>
          <w:rFonts w:hint="eastAsia" w:ascii="宋体" w:hAnsi="宋体" w:eastAsia="宋体" w:cs="宋体"/>
          <w:color w:val="auto"/>
          <w:kern w:val="0"/>
          <w:szCs w:val="21"/>
          <w:lang w:val="zh-CN"/>
        </w:rPr>
        <w:t>本谈判文件解释规则详见</w:t>
      </w:r>
      <w:r>
        <w:rPr>
          <w:rFonts w:hint="eastAsia" w:ascii="宋体" w:hAnsi="宋体" w:eastAsia="宋体" w:cs="Times New Roman"/>
          <w:color w:val="auto"/>
          <w:kern w:val="0"/>
          <w:szCs w:val="21"/>
          <w:lang w:val="zh-CN"/>
        </w:rPr>
        <w:t>“供应商须知前附表”。</w:t>
      </w:r>
    </w:p>
    <w:p w14:paraId="22D7531F">
      <w:pPr>
        <w:spacing w:line="360" w:lineRule="auto"/>
        <w:ind w:firstLine="420" w:firstLineChars="200"/>
        <w:contextualSpacing/>
        <w:rPr>
          <w:rFonts w:ascii="Times New Roman" w:hAnsi="宋体" w:eastAsia="宋体" w:cs="Times New Roman"/>
          <w:color w:val="auto"/>
          <w:szCs w:val="24"/>
        </w:rPr>
      </w:pPr>
      <w:r>
        <w:rPr>
          <w:rFonts w:ascii="宋体" w:hAnsi="宋体" w:eastAsia="宋体" w:cs="宋体"/>
          <w:color w:val="auto"/>
          <w:kern w:val="0"/>
          <w:szCs w:val="21"/>
        </w:rPr>
        <w:t>3</w:t>
      </w:r>
      <w:r>
        <w:rPr>
          <w:rFonts w:hint="eastAsia" w:ascii="宋体" w:hAnsi="宋体" w:eastAsia="宋体" w:cs="宋体"/>
          <w:color w:val="auto"/>
          <w:kern w:val="0"/>
          <w:szCs w:val="21"/>
        </w:rPr>
        <w:t>3</w:t>
      </w:r>
      <w:r>
        <w:rPr>
          <w:rFonts w:ascii="宋体" w:hAnsi="宋体" w:eastAsia="宋体" w:cs="宋体"/>
          <w:color w:val="auto"/>
          <w:kern w:val="0"/>
          <w:szCs w:val="21"/>
        </w:rPr>
        <w:t>.2</w:t>
      </w:r>
      <w:r>
        <w:rPr>
          <w:rFonts w:hint="eastAsia" w:ascii="宋体" w:hAnsi="宋体" w:eastAsia="宋体" w:cs="宋体"/>
          <w:color w:val="auto"/>
          <w:kern w:val="0"/>
          <w:szCs w:val="21"/>
        </w:rPr>
        <w:t xml:space="preserve"> 其他事</w:t>
      </w:r>
      <w:r>
        <w:rPr>
          <w:rFonts w:hint="eastAsia" w:ascii="Times New Roman" w:hAnsi="宋体" w:eastAsia="宋体" w:cs="Times New Roman"/>
          <w:color w:val="auto"/>
          <w:szCs w:val="24"/>
        </w:rPr>
        <w:t>项详见“供应商须知前附表”。</w:t>
      </w:r>
    </w:p>
    <w:p w14:paraId="63E3FCBC">
      <w:pPr>
        <w:spacing w:line="360" w:lineRule="auto"/>
        <w:ind w:firstLine="420" w:firstLineChars="200"/>
        <w:contextualSpacing/>
        <w:rPr>
          <w:rFonts w:hAnsi="宋体" w:cs="宋体"/>
          <w:color w:val="auto"/>
        </w:rPr>
      </w:pPr>
      <w:r>
        <w:rPr>
          <w:rFonts w:hint="eastAsia" w:ascii="宋体" w:hAnsi="宋体" w:eastAsia="宋体" w:cs="Times New Roman"/>
          <w:color w:val="auto"/>
          <w:kern w:val="0"/>
          <w:szCs w:val="21"/>
          <w:lang w:val="zh-CN"/>
        </w:rPr>
        <w:t>3</w:t>
      </w:r>
      <w:r>
        <w:rPr>
          <w:rFonts w:hint="eastAsia" w:ascii="宋体" w:hAnsi="宋体" w:eastAsia="宋体" w:cs="Times New Roman"/>
          <w:color w:val="auto"/>
          <w:kern w:val="0"/>
          <w:szCs w:val="21"/>
        </w:rPr>
        <w:t>3</w:t>
      </w:r>
      <w:r>
        <w:rPr>
          <w:rFonts w:ascii="宋体" w:hAnsi="宋体" w:eastAsia="宋体" w:cs="Times New Roman"/>
          <w:color w:val="auto"/>
          <w:kern w:val="0"/>
          <w:szCs w:val="21"/>
          <w:lang w:val="zh-CN"/>
        </w:rPr>
        <w:t>.3</w:t>
      </w:r>
      <w:bookmarkStart w:id="118" w:name="_Hlk65857140"/>
      <w:r>
        <w:rPr>
          <w:rFonts w:hint="eastAsia" w:ascii="宋体" w:hAnsi="宋体" w:eastAsia="宋体" w:cs="Times New Roman"/>
          <w:color w:val="auto"/>
          <w:kern w:val="0"/>
          <w:szCs w:val="21"/>
          <w:lang w:val="zh-CN"/>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hAnsi="宋体" w:cs="宋体"/>
          <w:color w:val="auto"/>
        </w:rPr>
        <w:t>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71609D89">
      <w:pPr>
        <w:pStyle w:val="20"/>
        <w:spacing w:line="360" w:lineRule="auto"/>
        <w:ind w:firstLine="420" w:firstLineChars="200"/>
        <w:rPr>
          <w:rFonts w:hAnsi="宋体"/>
          <w:color w:val="auto"/>
          <w:sz w:val="21"/>
        </w:rPr>
      </w:pPr>
      <w:r>
        <w:rPr>
          <w:rFonts w:hint="eastAsia" w:hAnsi="宋体" w:cs="宋体"/>
          <w:color w:val="auto"/>
          <w:sz w:val="21"/>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110EDD3B">
      <w:pPr>
        <w:spacing w:line="360" w:lineRule="auto"/>
        <w:ind w:firstLine="420" w:firstLineChars="200"/>
        <w:textAlignment w:val="center"/>
        <w:rPr>
          <w:rFonts w:ascii="宋体" w:hAnsi="宋体" w:eastAsia="宋体" w:cs="Times New Roman"/>
          <w:color w:val="auto"/>
          <w:kern w:val="0"/>
          <w:szCs w:val="21"/>
          <w:lang w:val="zh-CN"/>
        </w:rPr>
      </w:pPr>
      <w:r>
        <w:rPr>
          <w:rFonts w:hint="eastAsia" w:ascii="宋体" w:hAnsi="宋体" w:eastAsia="宋体" w:cs="Times New Roman"/>
          <w:color w:val="auto"/>
          <w:kern w:val="0"/>
          <w:szCs w:val="21"/>
          <w:lang w:val="zh-CN"/>
        </w:rPr>
        <w:t>依据本文件规定享受扶持政策获得政府采购合同的，小微企业不得将合同分包给大中型企业，中型企业不得将合同分包给大型企业。</w:t>
      </w:r>
      <w:bookmarkEnd w:id="118"/>
    </w:p>
    <w:p w14:paraId="4D966B7F">
      <w:pPr>
        <w:spacing w:line="360" w:lineRule="auto"/>
        <w:ind w:firstLine="420" w:firstLineChars="200"/>
        <w:textAlignment w:val="center"/>
        <w:rPr>
          <w:rFonts w:ascii="宋体" w:hAnsi="宋体" w:eastAsia="宋体" w:cs="Times New Roman"/>
          <w:color w:val="auto"/>
          <w:kern w:val="0"/>
          <w:szCs w:val="21"/>
        </w:rPr>
      </w:pPr>
      <w:r>
        <w:rPr>
          <w:rFonts w:hint="eastAsia" w:ascii="宋体" w:hAnsi="宋体" w:eastAsia="宋体" w:cs="Times New Roman"/>
          <w:color w:val="auto"/>
          <w:kern w:val="0"/>
          <w:szCs w:val="21"/>
        </w:rPr>
        <w:t>33.4</w:t>
      </w:r>
      <w:r>
        <w:rPr>
          <w:rFonts w:hint="eastAsia" w:ascii="宋体" w:hAnsi="宋体" w:eastAsia="宋体" w:cs="宋体"/>
          <w:color w:val="auto"/>
          <w:szCs w:val="20"/>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EC7968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34. </w:t>
      </w:r>
      <w:r>
        <w:rPr>
          <w:rFonts w:hint="eastAsia" w:ascii="宋体" w:hAnsi="宋体" w:eastAsia="宋体" w:cs="宋体"/>
          <w:color w:val="auto"/>
          <w:sz w:val="24"/>
        </w:rPr>
        <w:t>广西线上“政采贷”</w:t>
      </w:r>
      <w:r>
        <w:rPr>
          <w:rFonts w:hint="eastAsia" w:ascii="宋体" w:hAnsi="宋体" w:eastAsia="宋体" w:cs="宋体"/>
          <w:color w:val="auto"/>
          <w:sz w:val="24"/>
          <w:szCs w:val="24"/>
        </w:rPr>
        <w:t>政策告知函</w:t>
      </w:r>
    </w:p>
    <w:p w14:paraId="206169FB">
      <w:pPr>
        <w:spacing w:line="580" w:lineRule="exact"/>
        <w:jc w:val="center"/>
        <w:rPr>
          <w:rFonts w:ascii="宋体" w:hAnsi="宋体" w:eastAsia="宋体" w:cs="宋体"/>
          <w:color w:val="auto"/>
          <w:sz w:val="32"/>
          <w:szCs w:val="32"/>
        </w:rPr>
      </w:pPr>
      <w:r>
        <w:rPr>
          <w:rFonts w:hint="eastAsia" w:ascii="宋体" w:hAnsi="宋体" w:eastAsia="宋体" w:cs="宋体"/>
          <w:color w:val="auto"/>
          <w:sz w:val="32"/>
          <w:szCs w:val="32"/>
        </w:rPr>
        <w:t>广西线上“政采贷”政策告知函</w:t>
      </w:r>
    </w:p>
    <w:p w14:paraId="78B161F1">
      <w:pPr>
        <w:spacing w:line="580" w:lineRule="exact"/>
        <w:ind w:firstLine="420" w:firstLineChars="200"/>
        <w:rPr>
          <w:rFonts w:ascii="宋体" w:hAnsi="宋体" w:cs="宋体"/>
          <w:color w:val="auto"/>
          <w:szCs w:val="32"/>
        </w:rPr>
      </w:pPr>
    </w:p>
    <w:p w14:paraId="520DAAF6">
      <w:pPr>
        <w:spacing w:line="580" w:lineRule="exact"/>
        <w:rPr>
          <w:rFonts w:ascii="宋体" w:hAnsi="宋体" w:cs="宋体"/>
          <w:color w:val="auto"/>
          <w:szCs w:val="21"/>
        </w:rPr>
      </w:pPr>
      <w:r>
        <w:rPr>
          <w:rFonts w:hint="eastAsia" w:ascii="宋体" w:hAnsi="宋体" w:cs="宋体"/>
          <w:color w:val="auto"/>
          <w:szCs w:val="21"/>
        </w:rPr>
        <w:t>各供应商：</w:t>
      </w:r>
    </w:p>
    <w:p w14:paraId="5BCC85F0">
      <w:pPr>
        <w:spacing w:line="580" w:lineRule="exact"/>
        <w:ind w:firstLine="420" w:firstLineChars="200"/>
        <w:rPr>
          <w:rFonts w:ascii="宋体" w:hAnsi="宋体" w:cs="宋体"/>
          <w:color w:val="auto"/>
          <w:szCs w:val="21"/>
        </w:rPr>
      </w:pPr>
      <w:r>
        <w:rPr>
          <w:rFonts w:hint="eastAsia" w:ascii="宋体" w:hAnsi="宋体" w:cs="宋体"/>
          <w:color w:val="auto"/>
          <w:szCs w:val="21"/>
        </w:rPr>
        <w:t>欢迎贵公司参与广西政府采购活动！</w:t>
      </w:r>
    </w:p>
    <w:p w14:paraId="47E3119D">
      <w:pPr>
        <w:spacing w:line="580" w:lineRule="exact"/>
        <w:ind w:firstLine="420" w:firstLineChars="200"/>
        <w:rPr>
          <w:rFonts w:ascii="宋体" w:hAnsi="宋体" w:cs="宋体"/>
          <w:color w:val="auto"/>
          <w:szCs w:val="21"/>
        </w:rPr>
      </w:pPr>
      <w:r>
        <w:rPr>
          <w:rFonts w:hint="eastAsia" w:ascii="宋体" w:hAnsi="宋体" w:cs="宋体"/>
          <w:color w:val="auto"/>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szCs w:val="21"/>
        </w:rPr>
        <w:t>银行业金融机构</w:t>
      </w:r>
      <w:r>
        <w:rPr>
          <w:rFonts w:hint="eastAsia" w:ascii="宋体" w:hAnsi="宋体" w:cs="宋体"/>
          <w:color w:val="auto"/>
          <w:szCs w:val="21"/>
        </w:rPr>
        <w:t>申请贷款，融资机构将根据《中国人民银行南宁中心支行 广西壮族自治区财政厅关于推广线上“政采贷”融资模式的通知》（南宁银发〔2021〕258号），按照双方自愿的原则提供便捷、优惠的贷款服务。</w:t>
      </w:r>
    </w:p>
    <w:p w14:paraId="3E6A6F0F">
      <w:pPr>
        <w:spacing w:line="580" w:lineRule="exact"/>
        <w:ind w:firstLine="420" w:firstLineChars="200"/>
        <w:rPr>
          <w:rFonts w:ascii="宋体" w:hAnsi="宋体" w:cs="宋体"/>
          <w:color w:val="auto"/>
          <w:szCs w:val="21"/>
        </w:rPr>
      </w:pPr>
      <w:r>
        <w:rPr>
          <w:rFonts w:hint="eastAsia" w:ascii="宋体" w:hAnsi="宋体" w:cs="宋体"/>
          <w:color w:val="auto"/>
          <w:szCs w:val="21"/>
        </w:rPr>
        <w:t>相关金融产品和</w:t>
      </w:r>
      <w:r>
        <w:rPr>
          <w:rFonts w:hint="eastAsia" w:ascii="宋体" w:hAnsi="宋体" w:eastAsia="宋体" w:cs="宋体"/>
          <w:color w:val="auto"/>
          <w:szCs w:val="21"/>
        </w:rPr>
        <w:t>银行业金融机构</w:t>
      </w:r>
      <w:r>
        <w:rPr>
          <w:rFonts w:hint="eastAsia" w:ascii="宋体" w:hAnsi="宋体" w:cs="宋体"/>
          <w:color w:val="auto"/>
          <w:szCs w:val="21"/>
        </w:rPr>
        <w:t>联系方式，可在中征应收账款融资服务平台查询（网址：</w:t>
      </w:r>
      <w:r>
        <w:rPr>
          <w:color w:val="auto"/>
        </w:rPr>
        <w:fldChar w:fldCharType="begin"/>
      </w:r>
      <w:r>
        <w:rPr>
          <w:color w:val="auto"/>
        </w:rPr>
        <w:instrText xml:space="preserve"> HYPERLINK "https://www.crcrfsp.com/" </w:instrText>
      </w:r>
      <w:r>
        <w:rPr>
          <w:color w:val="auto"/>
        </w:rPr>
        <w:fldChar w:fldCharType="separate"/>
      </w:r>
      <w:r>
        <w:rPr>
          <w:rStyle w:val="36"/>
          <w:rFonts w:hint="eastAsia" w:ascii="宋体" w:hAnsi="宋体" w:eastAsia="宋体" w:cs="宋体"/>
          <w:color w:val="auto"/>
          <w:szCs w:val="21"/>
        </w:rPr>
        <w:t>https://www.crcrfsp.com/</w:t>
      </w:r>
      <w:r>
        <w:rPr>
          <w:rStyle w:val="36"/>
          <w:rFonts w:hint="eastAsia" w:ascii="宋体" w:hAnsi="宋体" w:eastAsia="宋体" w:cs="宋体"/>
          <w:color w:val="auto"/>
          <w:szCs w:val="21"/>
        </w:rPr>
        <w:fldChar w:fldCharType="end"/>
      </w:r>
      <w:r>
        <w:rPr>
          <w:rFonts w:hint="eastAsia" w:ascii="宋体" w:hAnsi="宋体" w:cs="宋体"/>
          <w:color w:val="auto"/>
          <w:szCs w:val="21"/>
        </w:rPr>
        <w:t>，客服电话：400-009-0001）。</w:t>
      </w:r>
    </w:p>
    <w:p w14:paraId="47477017">
      <w:pPr>
        <w:spacing w:line="360" w:lineRule="auto"/>
        <w:ind w:firstLine="402" w:firstLineChars="200"/>
        <w:contextualSpacing/>
        <w:rPr>
          <w:rFonts w:ascii="宋体" w:hAnsi="宋体" w:eastAsia="宋体" w:cs="Times New Roman"/>
          <w:b/>
          <w:color w:val="auto"/>
          <w:kern w:val="0"/>
          <w:sz w:val="20"/>
          <w:szCs w:val="21"/>
        </w:rPr>
      </w:pPr>
    </w:p>
    <w:p w14:paraId="1A0823C6">
      <w:pPr>
        <w:rPr>
          <w:rFonts w:ascii="宋体" w:hAnsi="宋体" w:eastAsia="宋体" w:cs="Times New Roman"/>
          <w:b/>
          <w:color w:val="auto"/>
          <w:kern w:val="0"/>
          <w:sz w:val="20"/>
          <w:szCs w:val="21"/>
        </w:rPr>
      </w:pPr>
      <w:r>
        <w:rPr>
          <w:rFonts w:ascii="宋体" w:hAnsi="宋体" w:eastAsia="宋体" w:cs="Times New Roman"/>
          <w:b/>
          <w:color w:val="auto"/>
          <w:kern w:val="0"/>
          <w:sz w:val="20"/>
          <w:szCs w:val="21"/>
        </w:rPr>
        <w:br w:type="page"/>
      </w:r>
    </w:p>
    <w:p w14:paraId="63BC1C06">
      <w:pPr>
        <w:pStyle w:val="4"/>
        <w:spacing w:line="360" w:lineRule="auto"/>
        <w:ind w:firstLine="1325" w:firstLineChars="300"/>
        <w:rPr>
          <w:color w:val="auto"/>
        </w:rPr>
      </w:pPr>
      <w:bookmarkStart w:id="119" w:name="_Toc23199"/>
      <w:bookmarkStart w:id="120" w:name="_Toc17139"/>
      <w:bookmarkStart w:id="121" w:name="_Toc11174"/>
      <w:bookmarkStart w:id="122" w:name="_Toc80205932"/>
      <w:r>
        <w:rPr>
          <w:rFonts w:hint="eastAsia"/>
          <w:color w:val="auto"/>
        </w:rPr>
        <w:t>第四章 评审程序、评审方法和成交标准</w:t>
      </w:r>
      <w:bookmarkEnd w:id="119"/>
      <w:bookmarkEnd w:id="120"/>
      <w:bookmarkEnd w:id="121"/>
      <w:bookmarkEnd w:id="122"/>
    </w:p>
    <w:p w14:paraId="5BA6870B">
      <w:pPr>
        <w:keepNext/>
        <w:keepLines/>
        <w:spacing w:line="360" w:lineRule="auto"/>
        <w:ind w:firstLine="640" w:firstLineChars="200"/>
        <w:jc w:val="center"/>
        <w:outlineLvl w:val="1"/>
        <w:rPr>
          <w:rFonts w:ascii="宋体" w:hAnsi="宋体" w:eastAsia="宋体" w:cs="Times New Roman"/>
          <w:bCs/>
          <w:color w:val="auto"/>
          <w:sz w:val="32"/>
          <w:szCs w:val="32"/>
          <w:lang w:val="zh-CN"/>
        </w:rPr>
      </w:pPr>
      <w:bookmarkStart w:id="123" w:name="_Toc18230"/>
      <w:bookmarkStart w:id="124" w:name="_Toc10464"/>
      <w:bookmarkStart w:id="125" w:name="_Toc80205933"/>
      <w:r>
        <w:rPr>
          <w:rFonts w:hint="eastAsia" w:ascii="宋体" w:hAnsi="宋体" w:eastAsia="宋体" w:cs="Times New Roman"/>
          <w:bCs/>
          <w:color w:val="auto"/>
          <w:sz w:val="32"/>
          <w:szCs w:val="32"/>
          <w:lang w:val="zh-CN"/>
        </w:rPr>
        <w:t>第一节 评审程序和评审方法</w:t>
      </w:r>
      <w:bookmarkEnd w:id="123"/>
      <w:bookmarkEnd w:id="124"/>
      <w:bookmarkEnd w:id="125"/>
    </w:p>
    <w:p w14:paraId="5EF16563">
      <w:pPr>
        <w:spacing w:line="360" w:lineRule="auto"/>
        <w:ind w:firstLine="482" w:firstLineChars="200"/>
        <w:rPr>
          <w:rFonts w:ascii="黑体" w:hAnsi="黑体" w:eastAsia="黑体" w:cs="宋体"/>
          <w:b/>
          <w:bCs/>
          <w:color w:val="auto"/>
          <w:sz w:val="24"/>
          <w:szCs w:val="24"/>
        </w:rPr>
      </w:pPr>
      <w:r>
        <w:rPr>
          <w:rFonts w:ascii="黑体" w:hAnsi="黑体" w:eastAsia="黑体" w:cs="宋体"/>
          <w:b/>
          <w:bCs/>
          <w:color w:val="auto"/>
          <w:sz w:val="24"/>
          <w:szCs w:val="24"/>
        </w:rPr>
        <w:t>1</w:t>
      </w:r>
      <w:r>
        <w:rPr>
          <w:rFonts w:hint="eastAsia" w:ascii="黑体" w:hAnsi="黑体" w:eastAsia="黑体" w:cs="宋体"/>
          <w:b/>
          <w:bCs/>
          <w:color w:val="auto"/>
          <w:sz w:val="24"/>
          <w:szCs w:val="24"/>
        </w:rPr>
        <w:t>.确认谈判文件</w:t>
      </w:r>
    </w:p>
    <w:p w14:paraId="4D78562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由谈判小组确认谈判文件。</w:t>
      </w:r>
    </w:p>
    <w:p w14:paraId="3DADFB14">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2.资格审查</w:t>
      </w:r>
    </w:p>
    <w:p w14:paraId="4F0AD940">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2.1响应文件开启后，谈判小组依法对供应商的资格文件进行审查。</w:t>
      </w:r>
    </w:p>
    <w:p w14:paraId="3EBC4270">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注：采购人代表或者采购代理机构在资格审查结束前，对供应商进行信用查询。</w:t>
      </w:r>
    </w:p>
    <w:p w14:paraId="5F3246CC">
      <w:pPr>
        <w:snapToGri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szCs w:val="21"/>
        </w:rPr>
        <w:t>（1）查询渠道：</w:t>
      </w:r>
      <w:r>
        <w:rPr>
          <w:rFonts w:hint="eastAsia" w:ascii="宋体" w:hAnsi="宋体" w:cs="宋体"/>
          <w:color w:val="auto"/>
          <w:szCs w:val="21"/>
        </w:rPr>
        <w:t>广西政府采购云平台</w:t>
      </w:r>
      <w:r>
        <w:rPr>
          <w:rFonts w:hint="eastAsia" w:ascii="宋体" w:hAnsi="宋体" w:eastAsia="宋体" w:cs="宋体"/>
          <w:color w:val="auto"/>
          <w:szCs w:val="21"/>
        </w:rPr>
        <w:t>“信用中国”</w:t>
      </w:r>
      <w:r>
        <w:rPr>
          <w:rFonts w:hint="eastAsia" w:ascii="宋体" w:hAnsi="宋体" w:eastAsia="宋体" w:cs="宋体"/>
          <w:color w:val="auto"/>
          <w:szCs w:val="21"/>
        </w:rPr>
        <w:t>网站(</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eastAsia="宋体" w:cs="宋体"/>
          <w:color w:val="auto"/>
          <w:szCs w:val="21"/>
          <w:u w:val="single"/>
        </w:rPr>
        <w:t>www.creditchina.gov.cn</w:t>
      </w:r>
      <w:r>
        <w:rPr>
          <w:rFonts w:hint="eastAsia" w:ascii="宋体" w:hAnsi="宋体" w:eastAsia="宋体" w:cs="宋体"/>
          <w:color w:val="auto"/>
          <w:szCs w:val="21"/>
          <w:u w:val="single"/>
        </w:rPr>
        <w:fldChar w:fldCharType="end"/>
      </w:r>
      <w:r>
        <w:rPr>
          <w:rFonts w:hint="eastAsia" w:ascii="宋体" w:hAnsi="宋体" w:eastAsia="宋体" w:cs="宋体"/>
          <w:color w:val="auto"/>
          <w:szCs w:val="21"/>
        </w:rPr>
        <w:t>)、中国政府采购网(</w:t>
      </w:r>
      <w:r>
        <w:rPr>
          <w:color w:val="auto"/>
        </w:rPr>
        <w:fldChar w:fldCharType="begin"/>
      </w:r>
      <w:r>
        <w:rPr>
          <w:color w:val="auto"/>
        </w:rPr>
        <w:instrText xml:space="preserve"> HYPERLINK "http://www.ccgp.gov.cn" </w:instrText>
      </w:r>
      <w:r>
        <w:rPr>
          <w:color w:val="auto"/>
        </w:rPr>
        <w:fldChar w:fldCharType="separate"/>
      </w:r>
      <w:r>
        <w:rPr>
          <w:rFonts w:hint="eastAsia" w:ascii="宋体" w:hAnsi="宋体" w:eastAsia="宋体" w:cs="宋体"/>
          <w:color w:val="auto"/>
          <w:szCs w:val="21"/>
          <w:u w:val="single"/>
        </w:rPr>
        <w:t>www.ccgp.gov.cn</w:t>
      </w:r>
      <w:r>
        <w:rPr>
          <w:rFonts w:hint="eastAsia" w:ascii="宋体" w:hAnsi="宋体" w:eastAsia="宋体" w:cs="宋体"/>
          <w:color w:val="auto"/>
          <w:szCs w:val="21"/>
          <w:u w:val="single"/>
        </w:rPr>
        <w:fldChar w:fldCharType="end"/>
      </w:r>
      <w:r>
        <w:rPr>
          <w:rFonts w:hint="eastAsia" w:ascii="宋体" w:hAnsi="宋体" w:eastAsia="宋体" w:cs="宋体"/>
          <w:color w:val="auto"/>
          <w:szCs w:val="21"/>
        </w:rPr>
        <w:t>)链接入口。</w:t>
      </w:r>
    </w:p>
    <w:p w14:paraId="055077D2">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（2）信用查询截止时点：资格审查结束前。</w:t>
      </w:r>
    </w:p>
    <w:p w14:paraId="784E03B2">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查询记录和证据留存方式：</w:t>
      </w:r>
      <w:r>
        <w:rPr>
          <w:rFonts w:hint="eastAsia" w:ascii="宋体" w:hAnsi="宋体" w:eastAsia="宋体" w:cs="宋体"/>
          <w:color w:val="auto"/>
          <w:szCs w:val="21"/>
        </w:rPr>
        <w:t>在查询网站中直接查询，并将查询结果存为电子文档，作为评审资料保存。</w:t>
      </w:r>
    </w:p>
    <w:p w14:paraId="63DA124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039C83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2.2资格审查标准为本谈判文件中载明对供应商资格要求的条件。资格审查采用合格制，凡符合谈判文件规定的供应商资格要求的响应文件均通过资格审查。</w:t>
      </w:r>
    </w:p>
    <w:p w14:paraId="22A6C561">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2.3供应商有下列情形之一的，资格审查不通过，其响应文件作无效响应处理：</w:t>
      </w:r>
    </w:p>
    <w:p w14:paraId="422F428B">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（1）不具备谈判文件中规定的资格要求的；</w:t>
      </w:r>
    </w:p>
    <w:p w14:paraId="2998190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（2）响应文件未提供任一项“供应商须知前附表”资格文件规定的“必须提供”的文件资料的；</w:t>
      </w:r>
    </w:p>
    <w:p w14:paraId="7D27EDC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（3）响应文件提供的资格文件出现任一项不符合“供应商须知前附表”资格文件规定的“必须提供”的文件资料要求或者无效的。</w:t>
      </w:r>
    </w:p>
    <w:p w14:paraId="007A6B15">
      <w:pPr>
        <w:spacing w:line="360" w:lineRule="auto"/>
        <w:ind w:firstLine="420" w:firstLineChars="200"/>
        <w:rPr>
          <w:rFonts w:ascii="宋体" w:hAnsi="宋体" w:eastAsia="宋体" w:cs="宋体"/>
          <w:color w:val="auto"/>
          <w:szCs w:val="21"/>
        </w:rPr>
      </w:pPr>
      <w:bookmarkStart w:id="126" w:name="_Hlk68601553"/>
      <w:r>
        <w:rPr>
          <w:rFonts w:hint="eastAsia" w:ascii="宋体" w:hAnsi="宋体" w:eastAsia="宋体" w:cs="宋体"/>
          <w:color w:val="auto"/>
          <w:szCs w:val="21"/>
        </w:rPr>
        <w:t>（4）同一合同项下的不同供应商，单位负责人为同一人或者存在直接控股、管理关系的；为本项目提供过整体设计、规范编制或者项目管理、监理、检测等服务的。</w:t>
      </w:r>
      <w:bookmarkEnd w:id="126"/>
    </w:p>
    <w:p w14:paraId="64F6B32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2.4通过资格审查的合格供应商不足3家的，不得进入符合性审查环节，采购人或者采购代理机构应当重新开展采购活动。</w:t>
      </w:r>
    </w:p>
    <w:p w14:paraId="73BFCAFB">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3.符合性审查</w:t>
      </w:r>
    </w:p>
    <w:p w14:paraId="5524419F">
      <w:pPr>
        <w:spacing w:line="360" w:lineRule="auto"/>
        <w:ind w:firstLine="420" w:firstLineChars="200"/>
        <w:rPr>
          <w:rFonts w:ascii="宋体" w:hAnsi="宋体" w:eastAsia="宋体" w:cs="宋体"/>
          <w:color w:val="auto"/>
          <w:szCs w:val="21"/>
        </w:rPr>
      </w:pPr>
      <w:bookmarkStart w:id="127" w:name="_Hlk42528882"/>
      <w:r>
        <w:rPr>
          <w:rFonts w:hint="eastAsia" w:ascii="宋体" w:hAnsi="宋体" w:eastAsia="宋体" w:cs="宋体"/>
          <w:color w:val="auto"/>
          <w:szCs w:val="21"/>
        </w:rPr>
        <w:t>3.1由谈判小组对通过资格审查的合格供应商的响应文件的响应报价、商务、技术等实质性要求进行符合性审查，以确定其是否满足谈判文件的实质性要求。</w:t>
      </w:r>
    </w:p>
    <w:bookmarkEnd w:id="127"/>
    <w:p w14:paraId="41470F8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FE7B30D">
      <w:pPr>
        <w:spacing w:line="360" w:lineRule="auto"/>
        <w:ind w:firstLine="420" w:firstLineChars="200"/>
        <w:rPr>
          <w:rFonts w:ascii="宋体" w:hAnsi="宋体" w:eastAsia="宋体" w:cs="宋体"/>
          <w:color w:val="auto"/>
          <w:spacing w:val="-6"/>
          <w:szCs w:val="21"/>
        </w:rPr>
      </w:pPr>
      <w:r>
        <w:rPr>
          <w:rFonts w:hint="eastAsia" w:ascii="宋体" w:hAnsi="宋体" w:eastAsia="宋体" w:cs="宋体"/>
          <w:color w:val="auto"/>
          <w:szCs w:val="21"/>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由法定代表人或其授权代表签字或者加盖公章</w:t>
      </w:r>
      <w:r>
        <w:rPr>
          <w:rFonts w:hint="eastAsia" w:ascii="宋体" w:hAnsi="宋体" w:eastAsia="宋体" w:cs="宋体"/>
          <w:color w:val="auto"/>
          <w:spacing w:val="-6"/>
          <w:szCs w:val="21"/>
        </w:rPr>
        <w:t>。供应商为自然人的，必须由本人签字并附身份证明。</w:t>
      </w:r>
    </w:p>
    <w:p w14:paraId="5F92B7F5">
      <w:pPr>
        <w:spacing w:line="360" w:lineRule="auto"/>
        <w:ind w:firstLine="396" w:firstLineChars="200"/>
        <w:rPr>
          <w:rFonts w:ascii="宋体" w:hAnsi="宋体" w:eastAsia="宋体" w:cs="宋体"/>
          <w:color w:val="auto"/>
          <w:szCs w:val="21"/>
        </w:rPr>
      </w:pPr>
      <w:r>
        <w:rPr>
          <w:rFonts w:hint="eastAsia" w:ascii="宋体" w:hAnsi="宋体" w:eastAsia="宋体" w:cs="宋体"/>
          <w:color w:val="auto"/>
          <w:spacing w:val="-6"/>
          <w:szCs w:val="21"/>
        </w:rPr>
        <w:t>3.4</w:t>
      </w:r>
      <w:r>
        <w:rPr>
          <w:rFonts w:hint="eastAsia" w:ascii="宋体" w:hAnsi="宋体" w:eastAsia="宋体" w:cs="宋体"/>
          <w:color w:val="auto"/>
          <w:szCs w:val="21"/>
        </w:rPr>
        <w:t xml:space="preserve">响应报价出现前后不一致的，按照下列规定修正： </w:t>
      </w:r>
    </w:p>
    <w:p w14:paraId="18F4F82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（1）响应报价表内容与响应文件中相应内容不一致的，以响应报价表为准；</w:t>
      </w:r>
    </w:p>
    <w:p w14:paraId="6D24792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（2）大写金额和小写金额不一致的，以大写金额为准；</w:t>
      </w:r>
    </w:p>
    <w:p w14:paraId="0475F94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（3）单价金额小数点或者百分比有明显错位的，以响应报价表的总价为准，并修改单价；</w:t>
      </w:r>
    </w:p>
    <w:p w14:paraId="7717068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（4）总价金额与按单价汇总金额不一致的，以单价金额计算结果为准。</w:t>
      </w:r>
    </w:p>
    <w:p w14:paraId="70CC391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同时出现两种以上不一致的，按照以上（1）-（4）规定的顺序逐条进行修正。修正后的报价经供应商确认后产生约束力，供应商不确认的，其响应文件作无效响应处理。</w:t>
      </w:r>
    </w:p>
    <w:p w14:paraId="1D92FFE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3.5商务技术、报价评审</w:t>
      </w:r>
    </w:p>
    <w:p w14:paraId="4F44D4A4">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在评审时，如发现下列情形之一的，将被视为响应文件无效处理：</w:t>
      </w:r>
    </w:p>
    <w:p w14:paraId="1F20A99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（1）商务技术评审</w:t>
      </w:r>
    </w:p>
    <w:p w14:paraId="010B8D8D">
      <w:pPr>
        <w:tabs>
          <w:tab w:val="left" w:pos="399"/>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1）响应文件未按谈判文件要求签署、盖章；</w:t>
      </w:r>
    </w:p>
    <w:p w14:paraId="7C51A6A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2）委托代理人未能出具有效身份证明或者出具的身份证明与授权委托书中的信息不符； </w:t>
      </w:r>
    </w:p>
    <w:p w14:paraId="426712C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3）未对竞标有效期作出响应或者响应文件承诺的竞标有效期不满足谈判文件要求；</w:t>
      </w:r>
    </w:p>
    <w:p w14:paraId="027596D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4）响应文件的实质性内容未使用中文表述、使用计量单位不符合谈判文件要求；</w:t>
      </w:r>
    </w:p>
    <w:p w14:paraId="58FB2C6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5）响应文件中的文件资料因填写不齐全或者内容虚假或者出现其他情形而导致被谈判小组认定无效；</w:t>
      </w:r>
    </w:p>
    <w:p w14:paraId="050583E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6）响应文件含有采购人不能接受的附加条件；</w:t>
      </w:r>
    </w:p>
    <w:p w14:paraId="27E58FC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7）属于“供应商须知正文”第7.5条情形；</w:t>
      </w:r>
    </w:p>
    <w:p w14:paraId="5656383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8）虚假竞标，或者出现其他情形而导致被谈判小组认定无效；</w:t>
      </w:r>
    </w:p>
    <w:p w14:paraId="13E6DFB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9）竞标技术方案不明确，谈判文件未允许但响应文件中存在一个或者一个以上备选（替代）竞标方案；</w:t>
      </w:r>
    </w:p>
    <w:p w14:paraId="7BB2635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10）响应文件标注的项目名称或者项目编号与竞争性谈判文件标注的项目名称或者项目编号不一致的；</w:t>
      </w:r>
    </w:p>
    <w:p w14:paraId="35779BC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11）未响应谈判文件实质性要求的；</w:t>
      </w:r>
    </w:p>
    <w:p w14:paraId="6092DE89">
      <w:pPr>
        <w:pStyle w:val="15"/>
        <w:ind w:firstLine="420" w:firstLineChars="200"/>
        <w:rPr>
          <w:rFonts w:ascii="宋体" w:hAnsi="宋体" w:cs="宋体"/>
          <w:color w:val="auto"/>
        </w:rPr>
      </w:pPr>
      <w:r>
        <w:rPr>
          <w:rFonts w:hint="eastAsia" w:ascii="宋体" w:hAnsi="宋体" w:cs="宋体"/>
          <w:color w:val="auto"/>
          <w:szCs w:val="21"/>
          <w:lang w:val="en-US"/>
        </w:rPr>
        <w:t>12</w:t>
      </w:r>
      <w:r>
        <w:rPr>
          <w:rFonts w:hint="eastAsia" w:ascii="宋体" w:hAnsi="宋体" w:cs="宋体"/>
          <w:color w:val="auto"/>
          <w:szCs w:val="21"/>
        </w:rPr>
        <w:t>）</w:t>
      </w:r>
      <w:r>
        <w:rPr>
          <w:rFonts w:hint="eastAsia" w:ascii="宋体" w:hAnsi="宋体" w:cs="宋体"/>
          <w:color w:val="auto"/>
          <w:szCs w:val="21"/>
        </w:rPr>
        <w:t>提交的谈判保证金无效或者未按照竞争性谈判文件规定提交谈判保证金；</w:t>
      </w:r>
    </w:p>
    <w:p w14:paraId="6AAFE24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13）法律、法规和谈判文件规定的其他无效情形。</w:t>
      </w:r>
    </w:p>
    <w:p w14:paraId="7777172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（2）报价评审</w:t>
      </w:r>
    </w:p>
    <w:p w14:paraId="3D4196D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 响应文件未提供“供应商须知前附表” 报价文件中规定的“响应报价表”；</w:t>
      </w:r>
    </w:p>
    <w:p w14:paraId="5522416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2）未采用人民币报价或者未按照谈判文件标明的币种报价；</w:t>
      </w:r>
    </w:p>
    <w:p w14:paraId="10EB453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供应商未就所竞标项目进行报价或者存在漏项报价；供应商未就所竞标项目的单项内容作唯一报价；供应商未就所竞标项目的全部内容作唯一总价报价；供应商响应文件中存在有选择、有条件报价的（谈判文件允许有备选方案或者其他约定的除外）；</w:t>
      </w:r>
    </w:p>
    <w:p w14:paraId="6FB4CEE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4）响应报价（包含首次报价、最后报价）超过所竞标项目规定的采购预算金额或者最高限价的（如本项目公布了最高限价）；</w:t>
      </w:r>
      <w:bookmarkStart w:id="128" w:name="_Hlk42596405"/>
      <w:r>
        <w:rPr>
          <w:rFonts w:hint="eastAsia" w:ascii="宋体" w:hAnsi="宋体" w:eastAsia="宋体" w:cs="宋体"/>
          <w:color w:val="auto"/>
          <w:szCs w:val="21"/>
        </w:rPr>
        <w:t>响应报价（包含首次报价、最后报价）</w:t>
      </w:r>
      <w:bookmarkEnd w:id="128"/>
      <w:bookmarkStart w:id="129" w:name="_Hlk42596276"/>
      <w:r>
        <w:rPr>
          <w:rFonts w:hint="eastAsia" w:ascii="宋体" w:hAnsi="宋体" w:eastAsia="宋体" w:cs="宋体"/>
          <w:color w:val="auto"/>
          <w:szCs w:val="21"/>
        </w:rPr>
        <w:t>超过谈判文件分项采购预算金额或者最高限价的</w:t>
      </w:r>
      <w:bookmarkEnd w:id="129"/>
      <w:r>
        <w:rPr>
          <w:rFonts w:hint="eastAsia" w:ascii="宋体" w:hAnsi="宋体" w:eastAsia="宋体" w:cs="宋体"/>
          <w:color w:val="auto"/>
          <w:szCs w:val="21"/>
        </w:rPr>
        <w:t>（如本项目公布了最高限价）；</w:t>
      </w:r>
    </w:p>
    <w:p w14:paraId="47B3111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修正后的报价，供应商不确认的；或者经供应商确认修正后的响应报价（包含首次报价、最后报价）超过所竞标项目规定的采购预算金额或者最高限价（如本项目公布了最高限价）；或者经供应商确认修正后响应报价（包含首次报价、最后报价）超过谈判文件分项采购预算金额或者最高限价的（如本项目公布了最高限价）。</w:t>
      </w:r>
    </w:p>
    <w:p w14:paraId="3D0BD4B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6）响应文件响应的标的数量及单位与竞争性谈判文件要求实质性不一致的。</w:t>
      </w:r>
    </w:p>
    <w:p w14:paraId="2D7A392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3.6谈判小组对响应文件进行评审，未实质性响应谈判文件的响应文件作无效处理。谈判小组应当将资格和符合性不通过的情况告知有关供应商。谈判小组从符合谈判文件规定的相应资格条件的供应商名单中确定不少于3家的供应商参加谈判。</w:t>
      </w:r>
    </w:p>
    <w:p w14:paraId="730410F5">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3.7通过符合性审查的合格供应商不足3家的，不得进入谈判环节，应当重新开展采购活动。</w:t>
      </w:r>
    </w:p>
    <w:p w14:paraId="25E84381">
      <w:pPr>
        <w:spacing w:line="360" w:lineRule="auto"/>
        <w:ind w:firstLine="482" w:firstLineChars="200"/>
        <w:rPr>
          <w:rFonts w:ascii="黑体" w:hAnsi="黑体" w:eastAsia="黑体" w:cs="宋体"/>
          <w:b/>
          <w:bCs/>
          <w:color w:val="auto"/>
          <w:sz w:val="24"/>
          <w:szCs w:val="24"/>
        </w:rPr>
      </w:pPr>
      <w:r>
        <w:rPr>
          <w:rFonts w:hint="eastAsia" w:ascii="黑体" w:hAnsi="黑体" w:eastAsia="黑体" w:cs="宋体"/>
          <w:b/>
          <w:bCs/>
          <w:color w:val="auto"/>
          <w:sz w:val="24"/>
          <w:szCs w:val="24"/>
        </w:rPr>
        <w:t>4.谈判程序</w:t>
      </w:r>
    </w:p>
    <w:p w14:paraId="03B1354F">
      <w:pPr>
        <w:spacing w:line="360" w:lineRule="auto"/>
        <w:ind w:firstLine="420" w:firstLineChars="200"/>
        <w:rPr>
          <w:rFonts w:ascii="宋体" w:hAnsi="宋体" w:eastAsia="宋体" w:cs="宋体"/>
          <w:b/>
          <w:color w:val="auto"/>
          <w:kern w:val="0"/>
          <w:szCs w:val="21"/>
        </w:rPr>
      </w:pPr>
      <w:r>
        <w:rPr>
          <w:rFonts w:hint="eastAsia" w:ascii="宋体" w:hAnsi="宋体" w:eastAsia="宋体" w:cs="宋体"/>
          <w:color w:val="auto"/>
          <w:kern w:val="0"/>
          <w:szCs w:val="21"/>
        </w:rPr>
        <w:t>4.1谈判小组按照“供应商须知前附表”</w:t>
      </w:r>
      <w:r>
        <w:rPr>
          <w:rFonts w:hint="eastAsia" w:ascii="宋体" w:hAnsi="宋体" w:eastAsia="宋体" w:cs="宋体"/>
          <w:color w:val="auto"/>
          <w:szCs w:val="21"/>
        </w:rPr>
        <w:t xml:space="preserve"> </w:t>
      </w:r>
      <w:r>
        <w:rPr>
          <w:rFonts w:hint="eastAsia" w:ascii="宋体" w:hAnsi="宋体" w:eastAsia="宋体" w:cs="宋体"/>
          <w:color w:val="auto"/>
          <w:kern w:val="0"/>
          <w:szCs w:val="21"/>
        </w:rPr>
        <w:t>确定的</w:t>
      </w:r>
      <w:r>
        <w:rPr>
          <w:rFonts w:hint="eastAsia" w:ascii="宋体" w:hAnsi="宋体" w:eastAsia="宋体" w:cs="宋体"/>
          <w:color w:val="auto"/>
          <w:szCs w:val="21"/>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eastAsia="宋体" w:cs="宋体"/>
          <w:b/>
          <w:color w:val="auto"/>
          <w:szCs w:val="21"/>
        </w:rPr>
        <w:t>其响应文件作无效响应处理。</w:t>
      </w:r>
    </w:p>
    <w:p w14:paraId="76EA066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3AB5B9A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4.3对谈判文件作出的实质性变动是谈判文件的有效组成部分，由谈判小组及时以电子澄清函形式同时通知所有参加谈判的供应商。</w:t>
      </w:r>
    </w:p>
    <w:p w14:paraId="162FC01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4.4供应商必须按照谈判文件的变动情况和谈判小组的要求以回函的形式重新提交响应文件，并加盖供应商公章。供应商为自然人的，必须由本人签字并附身份证明。参加谈判的供应商未在规定时间内重新提交响应文件的，视同退出谈判。</w:t>
      </w:r>
    </w:p>
    <w:p w14:paraId="0794B98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4.5谈判中，</w:t>
      </w:r>
      <w:r>
        <w:rPr>
          <w:rFonts w:hint="eastAsia" w:ascii="宋体" w:hAnsi="宋体" w:eastAsia="宋体" w:cs="宋体"/>
          <w:color w:val="auto"/>
          <w:spacing w:val="-6"/>
          <w:szCs w:val="21"/>
        </w:rPr>
        <w:t>谈判的任何一方不得透露与谈判有关的其他供应商的技术资料、价格和其他信息。</w:t>
      </w:r>
    </w:p>
    <w:p w14:paraId="3E49626F">
      <w:pPr>
        <w:adjustRightInd w:val="0"/>
        <w:spacing w:line="360" w:lineRule="auto"/>
        <w:ind w:firstLine="420" w:firstLineChars="200"/>
        <w:rPr>
          <w:rFonts w:ascii="宋体" w:hAnsi="宋体" w:eastAsia="宋体" w:cs="宋体"/>
          <w:color w:val="auto"/>
          <w:spacing w:val="-6"/>
          <w:szCs w:val="21"/>
        </w:rPr>
      </w:pPr>
      <w:r>
        <w:rPr>
          <w:rFonts w:hint="eastAsia" w:ascii="宋体" w:hAnsi="宋体" w:eastAsia="宋体" w:cs="宋体"/>
          <w:color w:val="auto"/>
          <w:szCs w:val="21"/>
        </w:rPr>
        <w:t>4.6谈判小组应对谈判过程和重要谈判内容进行记录，作为评审报告一部分，谈判小组在记录上签字确认。</w:t>
      </w:r>
    </w:p>
    <w:p w14:paraId="4D5B8D9D">
      <w:pPr>
        <w:widowControl/>
        <w:tabs>
          <w:tab w:val="left" w:pos="540"/>
        </w:tabs>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szCs w:val="21"/>
        </w:rPr>
        <w:t>4.7谈判过程中重新提交的响应文件，供应商可以在开启前补充、修改。</w:t>
      </w:r>
    </w:p>
    <w:p w14:paraId="17BD435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4.8对谈判过程提交的响应文件进行有效性、完整性和响应程度审查，通过审查的合格供应商不足3家的，采购人或者采购代理机构应当重新开展采购活动。</w:t>
      </w:r>
    </w:p>
    <w:p w14:paraId="6A1B6F11">
      <w:pPr>
        <w:spacing w:line="360" w:lineRule="auto"/>
        <w:ind w:firstLine="482" w:firstLineChars="200"/>
        <w:rPr>
          <w:rFonts w:ascii="宋体" w:hAnsi="宋体" w:eastAsia="宋体" w:cs="宋体"/>
          <w:color w:val="auto"/>
          <w:szCs w:val="21"/>
        </w:rPr>
      </w:pPr>
      <w:r>
        <w:rPr>
          <w:rFonts w:hint="eastAsia" w:ascii="黑体" w:hAnsi="黑体" w:eastAsia="黑体" w:cs="宋体"/>
          <w:b/>
          <w:bCs/>
          <w:color w:val="auto"/>
          <w:sz w:val="24"/>
          <w:szCs w:val="24"/>
        </w:rPr>
        <w:t>5</w:t>
      </w:r>
      <w:r>
        <w:rPr>
          <w:rFonts w:ascii="黑体" w:hAnsi="黑体" w:eastAsia="黑体" w:cs="宋体"/>
          <w:b/>
          <w:bCs/>
          <w:color w:val="auto"/>
          <w:sz w:val="24"/>
          <w:szCs w:val="24"/>
        </w:rPr>
        <w:t>.</w:t>
      </w:r>
      <w:r>
        <w:rPr>
          <w:rFonts w:hint="eastAsia" w:ascii="黑体" w:hAnsi="黑体" w:eastAsia="黑体" w:cs="宋体"/>
          <w:b/>
          <w:bCs/>
          <w:color w:val="auto"/>
          <w:sz w:val="24"/>
          <w:szCs w:val="24"/>
        </w:rPr>
        <w:t xml:space="preserve"> 最后报价</w:t>
      </w:r>
    </w:p>
    <w:p w14:paraId="1A7AEAA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5.1谈判文件能够详细列明采购标的的技术、货物要求的，谈判结束后，由谈判小组要求所有继续参加谈判的供应商在规定时间内提交最后报价，提交最后报价的供应商不得少于3家，否则必须重新采购。</w:t>
      </w:r>
    </w:p>
    <w:p w14:paraId="2B7D078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w:t>
      </w:r>
      <w:r>
        <w:rPr>
          <w:rFonts w:hint="eastAsia" w:ascii="宋体" w:hAnsi="宋体" w:cs="宋体"/>
          <w:color w:val="auto"/>
          <w:szCs w:val="21"/>
        </w:rPr>
        <w:t>广西政府采购云平台</w:t>
      </w:r>
      <w:r>
        <w:rPr>
          <w:rFonts w:hint="eastAsia" w:ascii="宋体" w:hAnsi="宋体" w:eastAsia="宋体" w:cs="宋体"/>
          <w:color w:val="auto"/>
          <w:szCs w:val="21"/>
        </w:rPr>
        <w:t>远程不见面开标大厅响应最后报价。</w:t>
      </w:r>
    </w:p>
    <w:p w14:paraId="7A3DFB4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5.3 最后报价是供应商响应文件的有效组成部分。</w:t>
      </w:r>
    </w:p>
    <w:p w14:paraId="502BACB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5.4已经提交响应文件的供应商，在提交最后报价之前，可以根据谈判情况退出谈判，退出谈判的供应商的响应文件作无效响应处理。</w:t>
      </w:r>
    </w:p>
    <w:p w14:paraId="5F7CDDC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5.5供应商未在规定时间内提交最后报价的</w:t>
      </w:r>
      <w:r>
        <w:rPr>
          <w:rFonts w:hint="eastAsia" w:ascii="宋体" w:hAnsi="宋体" w:eastAsia="宋体" w:cs="宋体"/>
          <w:b/>
          <w:color w:val="auto"/>
          <w:szCs w:val="21"/>
        </w:rPr>
        <w:t>，视同放弃报价权利退出谈判。</w:t>
      </w:r>
    </w:p>
    <w:p w14:paraId="7532F50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5.6最终响应文件的报价出现前后不一致的，按照本章第3.4条的规定修正。 </w:t>
      </w:r>
    </w:p>
    <w:p w14:paraId="65CAEA8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5.7修正后的最后报价出现下列情形的，作无效响应处理：</w:t>
      </w:r>
    </w:p>
    <w:p w14:paraId="2BF8F22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（1）供应商不确认的（全流程电子化评标采取在线确认）；</w:t>
      </w:r>
    </w:p>
    <w:p w14:paraId="44903F8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经供应商确认修正后的响应报价（包含首次报价、最后报价）超过所竞标项目规定的采购预算金额或者最高限价的（如本项目公布了最高限价）（全流程电子化评标多轮报价设置了上限控制价，即预算价）；</w:t>
      </w:r>
    </w:p>
    <w:p w14:paraId="5A8BCE5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（3）经供应商确认修正后的响应报价（包含首次报价、最后报价）超过分项采购预算金额或者最高限价的（如本项目公布了最高限价）。</w:t>
      </w:r>
    </w:p>
    <w:p w14:paraId="54CEC91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5.8经供应商确认修正后的最后报价作为评审及签订合同的依据。</w:t>
      </w:r>
    </w:p>
    <w:p w14:paraId="73AC90F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5.9供应商出现最后报价作无效响应处理或者响应文件作无效处理时</w:t>
      </w:r>
      <w:r>
        <w:rPr>
          <w:rFonts w:hint="eastAsia" w:ascii="宋体" w:hAnsi="宋体" w:eastAsia="宋体" w:cs="宋体"/>
          <w:color w:val="auto"/>
          <w:sz w:val="22"/>
        </w:rPr>
        <w:t>，</w:t>
      </w:r>
      <w:r>
        <w:rPr>
          <w:rFonts w:hint="eastAsia" w:ascii="宋体" w:hAnsi="宋体" w:eastAsia="宋体" w:cs="宋体"/>
          <w:b/>
          <w:bCs/>
          <w:color w:val="auto"/>
          <w:sz w:val="22"/>
        </w:rPr>
        <w:t>谈判小组应当告知有关供应商</w:t>
      </w:r>
      <w:r>
        <w:rPr>
          <w:rFonts w:hint="eastAsia" w:ascii="宋体" w:hAnsi="宋体" w:eastAsia="宋体" w:cs="宋体"/>
          <w:color w:val="auto"/>
          <w:szCs w:val="21"/>
        </w:rPr>
        <w:t>。</w:t>
      </w:r>
    </w:p>
    <w:p w14:paraId="656077F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5.10最后报价结束后，谈判小组不得再与供应商进行任何形式的商谈。</w:t>
      </w:r>
    </w:p>
    <w:p w14:paraId="43254FCE">
      <w:pPr>
        <w:widowControl/>
        <w:spacing w:line="360" w:lineRule="auto"/>
        <w:ind w:firstLine="420" w:firstLineChars="200"/>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 xml:space="preserve">5.11采购评审中出现下列情形之一的，谈判小组应当启动异常低价响应审查程序： </w:t>
      </w:r>
    </w:p>
    <w:p w14:paraId="41FEF992">
      <w:pPr>
        <w:spacing w:line="360" w:lineRule="auto"/>
        <w:ind w:firstLine="420" w:firstLineChars="200"/>
        <w:rPr>
          <w:rFonts w:ascii="宋体" w:hAnsi="宋体" w:eastAsia="宋体" w:cs="宋体"/>
          <w:color w:val="auto"/>
          <w:szCs w:val="21"/>
          <w:shd w:val="clear" w:color="auto" w:fill="FFFFFF"/>
        </w:rPr>
      </w:pPr>
      <w:r>
        <w:rPr>
          <w:rFonts w:hint="eastAsia" w:ascii="宋体" w:hAnsi="宋体" w:cs="宋体"/>
          <w:color w:val="auto"/>
          <w:szCs w:val="21"/>
          <w:shd w:val="clear" w:color="auto" w:fill="FFFFFF"/>
        </w:rPr>
        <w:t>A.最后报价</w:t>
      </w:r>
      <w:r>
        <w:rPr>
          <w:rFonts w:hint="eastAsia" w:ascii="宋体" w:hAnsi="宋体" w:eastAsia="宋体" w:cs="宋体"/>
          <w:color w:val="auto"/>
          <w:szCs w:val="21"/>
          <w:shd w:val="clear" w:color="auto" w:fill="FFFFFF"/>
        </w:rPr>
        <w:t>低于全部通过符合性审查供应商最后报价平均值</w:t>
      </w:r>
      <w:r>
        <w:rPr>
          <w:rFonts w:hint="eastAsia" w:ascii="宋体" w:hAnsi="宋体" w:eastAsia="宋体" w:cs="宋体"/>
          <w:color w:val="auto"/>
          <w:szCs w:val="21"/>
          <w:u w:val="single"/>
          <w:shd w:val="clear" w:color="auto" w:fill="FFFFFF"/>
        </w:rPr>
        <w:t>50%</w:t>
      </w:r>
      <w:r>
        <w:rPr>
          <w:rFonts w:hint="eastAsia" w:ascii="宋体" w:hAnsi="宋体" w:eastAsia="宋体" w:cs="宋体"/>
          <w:color w:val="auto"/>
          <w:szCs w:val="21"/>
          <w:shd w:val="clear" w:color="auto" w:fill="FFFFFF"/>
        </w:rPr>
        <w:t>的，即</w:t>
      </w:r>
      <w:bookmarkStart w:id="130" w:name="OLE_LINK1"/>
      <w:r>
        <w:rPr>
          <w:rFonts w:hint="eastAsia" w:ascii="宋体" w:hAnsi="宋体" w:eastAsia="宋体" w:cs="宋体"/>
          <w:color w:val="auto"/>
          <w:szCs w:val="21"/>
          <w:shd w:val="clear" w:color="auto" w:fill="FFFFFF"/>
        </w:rPr>
        <w:t>最后报价＜</w:t>
      </w:r>
      <w:bookmarkEnd w:id="130"/>
      <w:r>
        <w:rPr>
          <w:rFonts w:hint="eastAsia" w:ascii="宋体" w:hAnsi="宋体" w:eastAsia="宋体" w:cs="宋体"/>
          <w:color w:val="auto"/>
          <w:szCs w:val="21"/>
          <w:shd w:val="clear" w:color="auto" w:fill="FFFFFF"/>
        </w:rPr>
        <w:t>全部通过符合性审查供应商最后报价平均值×</w:t>
      </w:r>
      <w:r>
        <w:rPr>
          <w:rFonts w:hint="eastAsia" w:ascii="宋体" w:hAnsi="宋体" w:eastAsia="宋体" w:cs="宋体"/>
          <w:color w:val="auto"/>
          <w:szCs w:val="21"/>
          <w:u w:val="single"/>
          <w:shd w:val="clear" w:color="auto" w:fill="FFFFFF"/>
        </w:rPr>
        <w:t>50%</w:t>
      </w:r>
      <w:r>
        <w:rPr>
          <w:rFonts w:hint="eastAsia" w:ascii="宋体" w:hAnsi="宋体" w:eastAsia="宋体" w:cs="宋体"/>
          <w:color w:val="auto"/>
          <w:szCs w:val="21"/>
          <w:shd w:val="clear" w:color="auto" w:fill="FFFFFF"/>
        </w:rPr>
        <w:t xml:space="preserve">； </w:t>
      </w:r>
    </w:p>
    <w:p w14:paraId="7E96C0DB">
      <w:pPr>
        <w:spacing w:line="360" w:lineRule="auto"/>
        <w:ind w:firstLine="420" w:firstLineChars="200"/>
        <w:rPr>
          <w:rFonts w:ascii="宋体" w:hAnsi="宋体" w:eastAsia="宋体" w:cs="宋体"/>
          <w:color w:val="auto"/>
          <w:szCs w:val="21"/>
          <w:shd w:val="clear" w:color="auto" w:fill="FFFFFF"/>
        </w:rPr>
      </w:pPr>
      <w:r>
        <w:rPr>
          <w:rFonts w:hint="eastAsia" w:ascii="宋体" w:hAnsi="宋体" w:cs="宋体"/>
          <w:color w:val="auto"/>
          <w:szCs w:val="21"/>
          <w:shd w:val="clear" w:color="auto" w:fill="FFFFFF"/>
        </w:rPr>
        <w:t>B.</w:t>
      </w:r>
      <w:r>
        <w:rPr>
          <w:rFonts w:hint="eastAsia" w:ascii="宋体" w:hAnsi="宋体" w:eastAsia="宋体" w:cs="宋体"/>
          <w:color w:val="auto"/>
          <w:szCs w:val="21"/>
          <w:shd w:val="clear" w:color="auto" w:fill="FFFFFF"/>
        </w:rPr>
        <w:t>最后报价低于通过符合性审查的次低报价供应商最后报价</w:t>
      </w:r>
      <w:r>
        <w:rPr>
          <w:rFonts w:hint="eastAsia" w:ascii="宋体" w:hAnsi="宋体" w:eastAsia="宋体" w:cs="宋体"/>
          <w:color w:val="auto"/>
          <w:szCs w:val="21"/>
          <w:u w:val="single"/>
          <w:shd w:val="clear" w:color="auto" w:fill="FFFFFF"/>
        </w:rPr>
        <w:t>50%</w:t>
      </w:r>
      <w:r>
        <w:rPr>
          <w:rFonts w:hint="eastAsia" w:ascii="宋体" w:hAnsi="宋体" w:eastAsia="宋体" w:cs="宋体"/>
          <w:color w:val="auto"/>
          <w:szCs w:val="21"/>
          <w:shd w:val="clear" w:color="auto" w:fill="FFFFFF"/>
        </w:rPr>
        <w:t>的，即最后报价＜通过符合性审查的次低报价供应商最后报价×</w:t>
      </w:r>
      <w:r>
        <w:rPr>
          <w:rFonts w:hint="eastAsia" w:ascii="宋体" w:hAnsi="宋体" w:eastAsia="宋体" w:cs="宋体"/>
          <w:color w:val="auto"/>
          <w:szCs w:val="21"/>
          <w:u w:val="single"/>
          <w:shd w:val="clear" w:color="auto" w:fill="FFFFFF"/>
        </w:rPr>
        <w:t>50%</w:t>
      </w:r>
      <w:r>
        <w:rPr>
          <w:rFonts w:hint="eastAsia" w:ascii="宋体" w:hAnsi="宋体" w:eastAsia="宋体" w:cs="宋体"/>
          <w:color w:val="auto"/>
          <w:szCs w:val="21"/>
          <w:shd w:val="clear" w:color="auto" w:fill="FFFFFF"/>
        </w:rPr>
        <w:t xml:space="preserve">； </w:t>
      </w:r>
    </w:p>
    <w:p w14:paraId="5750BD9C">
      <w:pPr>
        <w:spacing w:line="360" w:lineRule="auto"/>
        <w:ind w:firstLine="420" w:firstLineChars="200"/>
        <w:rPr>
          <w:rFonts w:ascii="宋体" w:hAnsi="宋体" w:eastAsia="宋体" w:cs="宋体"/>
          <w:color w:val="auto"/>
          <w:szCs w:val="21"/>
          <w:shd w:val="clear" w:color="auto" w:fill="FFFFFF"/>
        </w:rPr>
      </w:pPr>
      <w:r>
        <w:rPr>
          <w:rFonts w:hint="eastAsia" w:ascii="宋体" w:hAnsi="宋体" w:cs="宋体"/>
          <w:color w:val="auto"/>
          <w:szCs w:val="21"/>
          <w:shd w:val="clear" w:color="auto" w:fill="FFFFFF"/>
        </w:rPr>
        <w:t>C.</w:t>
      </w:r>
      <w:r>
        <w:rPr>
          <w:rFonts w:hint="eastAsia" w:ascii="宋体" w:hAnsi="宋体" w:eastAsia="宋体" w:cs="宋体"/>
          <w:color w:val="auto"/>
          <w:szCs w:val="21"/>
          <w:shd w:val="clear" w:color="auto" w:fill="FFFFFF"/>
        </w:rPr>
        <w:t>最后报价低于采购项目最高限价</w:t>
      </w:r>
      <w:r>
        <w:rPr>
          <w:rFonts w:hint="eastAsia" w:ascii="宋体" w:hAnsi="宋体" w:eastAsia="宋体" w:cs="宋体"/>
          <w:color w:val="auto"/>
          <w:szCs w:val="21"/>
          <w:u w:val="single"/>
          <w:shd w:val="clear" w:color="auto" w:fill="FFFFFF"/>
        </w:rPr>
        <w:t>45%</w:t>
      </w:r>
      <w:r>
        <w:rPr>
          <w:rFonts w:hint="eastAsia" w:ascii="宋体" w:hAnsi="宋体" w:eastAsia="宋体" w:cs="宋体"/>
          <w:color w:val="auto"/>
          <w:szCs w:val="21"/>
          <w:shd w:val="clear" w:color="auto" w:fill="FFFFFF"/>
        </w:rPr>
        <w:t>的，即最后报价＜采购项目最高限价×</w:t>
      </w:r>
      <w:r>
        <w:rPr>
          <w:rFonts w:hint="eastAsia" w:ascii="宋体" w:hAnsi="宋体" w:eastAsia="宋体" w:cs="宋体"/>
          <w:color w:val="auto"/>
          <w:szCs w:val="21"/>
          <w:u w:val="single"/>
          <w:shd w:val="clear" w:color="auto" w:fill="FFFFFF"/>
        </w:rPr>
        <w:t>45%</w:t>
      </w:r>
      <w:r>
        <w:rPr>
          <w:rFonts w:hint="eastAsia" w:ascii="宋体" w:hAnsi="宋体" w:eastAsia="宋体" w:cs="宋体"/>
          <w:color w:val="auto"/>
          <w:szCs w:val="21"/>
          <w:shd w:val="clear" w:color="auto" w:fill="FFFFFF"/>
        </w:rPr>
        <w:t>；</w:t>
      </w:r>
    </w:p>
    <w:p w14:paraId="439F05D3">
      <w:pPr>
        <w:spacing w:line="360" w:lineRule="auto"/>
        <w:ind w:firstLine="420" w:firstLineChars="200"/>
        <w:rPr>
          <w:rFonts w:ascii="宋体" w:hAnsi="宋体" w:eastAsia="宋体" w:cs="宋体"/>
          <w:color w:val="auto"/>
          <w:szCs w:val="21"/>
          <w:shd w:val="clear" w:color="auto" w:fill="FFFFFF"/>
        </w:rPr>
      </w:pPr>
      <w:r>
        <w:rPr>
          <w:rFonts w:hint="eastAsia" w:ascii="宋体" w:hAnsi="宋体" w:cs="宋体"/>
          <w:color w:val="auto"/>
          <w:szCs w:val="21"/>
          <w:shd w:val="clear" w:color="auto" w:fill="FFFFFF"/>
        </w:rPr>
        <w:t>D.</w:t>
      </w:r>
      <w:r>
        <w:rPr>
          <w:rFonts w:hint="eastAsia" w:ascii="宋体" w:hAnsi="宋体" w:eastAsia="宋体" w:cs="宋体"/>
          <w:color w:val="auto"/>
          <w:szCs w:val="21"/>
          <w:shd w:val="clear" w:color="auto" w:fill="FFFFFF"/>
        </w:rPr>
        <w:t>谈判小组基于专业判断，认为供应商报价过低，有可能影响产品质量或者不能诚信履约的其他情形。</w:t>
      </w:r>
    </w:p>
    <w:p w14:paraId="38877747">
      <w:pPr>
        <w:spacing w:line="360" w:lineRule="auto"/>
        <w:ind w:firstLine="420" w:firstLineChars="200"/>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相关法律法规对供应商报价有规定的，从其规定。</w:t>
      </w:r>
    </w:p>
    <w:p w14:paraId="7029A0C1">
      <w:pPr>
        <w:spacing w:line="360" w:lineRule="auto"/>
        <w:ind w:left="105"/>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 xml:space="preserve"> </w:t>
      </w:r>
      <w:r>
        <w:rPr>
          <w:rFonts w:hint="eastAsia" w:ascii="宋体" w:hAnsi="宋体" w:cs="宋体"/>
          <w:color w:val="auto"/>
          <w:szCs w:val="21"/>
          <w:shd w:val="clear" w:color="auto" w:fill="FFFFFF"/>
        </w:rPr>
        <w:t xml:space="preserve">  </w:t>
      </w:r>
      <w:r>
        <w:rPr>
          <w:rFonts w:hint="eastAsia" w:ascii="宋体" w:hAnsi="宋体" w:eastAsia="宋体" w:cs="宋体"/>
          <w:color w:val="auto"/>
          <w:szCs w:val="21"/>
          <w:shd w:val="clear" w:color="auto" w:fill="FFFFFF"/>
        </w:rPr>
        <w:t>谈判小组启动异常低价响应审查后，属于上述A项至D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上述C项情形，供应商已随响应文件一并提交相关书面说明及必要的证明材料的，在评审现场可不再重复提交。</w:t>
      </w:r>
    </w:p>
    <w:p w14:paraId="5433E407">
      <w:pPr>
        <w:spacing w:line="360" w:lineRule="auto"/>
        <w:ind w:firstLine="420" w:firstLineChars="200"/>
        <w:rPr>
          <w:color w:val="auto"/>
        </w:rPr>
      </w:pPr>
      <w:r>
        <w:rPr>
          <w:rFonts w:hint="eastAsia" w:ascii="宋体" w:hAnsi="宋体" w:eastAsia="宋体" w:cs="宋体"/>
          <w:color w:val="auto"/>
          <w:szCs w:val="21"/>
          <w:shd w:val="clear" w:color="auto" w:fill="FFFFFF"/>
        </w:rPr>
        <w:t>谈判小组依据专业经验，参考同类项目中标（成交）价格、类似产品市场价格水平、行业人工费用标准、国家有关部门指导行业协会发布的行业平均成本等情况，对报价合理性进行判断。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color w:val="auto"/>
          <w:szCs w:val="21"/>
          <w:shd w:val="clear" w:color="auto" w:fill="FFFFFF"/>
        </w:rPr>
        <w:t>供应商不能提供书面说明、证明材料，或者提供的书面说明、证明材料不能证明其报价合理性的，谈判小组应当将其作为无效响应处理。</w:t>
      </w:r>
    </w:p>
    <w:p w14:paraId="737FC0D8">
      <w:pPr>
        <w:pStyle w:val="23"/>
        <w:rPr>
          <w:b/>
          <w:bCs/>
          <w:color w:val="auto"/>
        </w:rPr>
      </w:pPr>
    </w:p>
    <w:p w14:paraId="582FF875">
      <w:pPr>
        <w:spacing w:line="360" w:lineRule="auto"/>
        <w:ind w:firstLine="482" w:firstLineChars="200"/>
        <w:rPr>
          <w:rFonts w:ascii="黑体" w:hAnsi="黑体" w:eastAsia="黑体" w:cs="宋体"/>
          <w:b/>
          <w:bCs/>
          <w:color w:val="auto"/>
          <w:sz w:val="24"/>
          <w:szCs w:val="24"/>
        </w:rPr>
      </w:pPr>
      <w:r>
        <w:rPr>
          <w:rFonts w:ascii="黑体" w:hAnsi="黑体" w:eastAsia="黑体" w:cs="宋体"/>
          <w:b/>
          <w:bCs/>
          <w:color w:val="auto"/>
          <w:sz w:val="24"/>
          <w:szCs w:val="24"/>
        </w:rPr>
        <w:t>6.</w:t>
      </w:r>
      <w:r>
        <w:rPr>
          <w:rFonts w:hint="eastAsia" w:ascii="黑体" w:hAnsi="黑体" w:eastAsia="黑体" w:cs="宋体"/>
          <w:b/>
          <w:bCs/>
          <w:color w:val="auto"/>
          <w:sz w:val="24"/>
          <w:szCs w:val="24"/>
        </w:rPr>
        <w:t xml:space="preserve"> 最后报价政府采购政策性扣除</w:t>
      </w:r>
    </w:p>
    <w:p w14:paraId="1C2E9BC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6.1评审价为供应商最后报价进行政策性扣除后的价格，评审价只是作为评审时使用。最终成交供应商的成交金额等于最后报价（如有修正，以确认修正后的最后报价为准）。</w:t>
      </w:r>
    </w:p>
    <w:p w14:paraId="7103E768">
      <w:pPr>
        <w:spacing w:line="360" w:lineRule="auto"/>
        <w:ind w:firstLine="420" w:firstLineChars="200"/>
        <w:rPr>
          <w:rFonts w:ascii="宋体" w:hAnsi="宋体" w:eastAsia="宋体" w:cs="宋体"/>
          <w:color w:val="auto"/>
        </w:rPr>
      </w:pPr>
      <w:r>
        <w:rPr>
          <w:rFonts w:hint="eastAsia" w:ascii="宋体" w:hAnsi="宋体" w:eastAsia="宋体" w:cs="宋体"/>
          <w:color w:val="auto"/>
        </w:rPr>
        <w:t>6.2政策性扣除计算方法。</w:t>
      </w:r>
    </w:p>
    <w:p w14:paraId="5C2240BB">
      <w:pPr>
        <w:spacing w:line="360" w:lineRule="auto"/>
        <w:ind w:firstLine="422" w:firstLineChars="200"/>
        <w:rPr>
          <w:color w:val="auto"/>
        </w:rPr>
      </w:pPr>
      <w:r>
        <w:rPr>
          <w:rFonts w:hint="eastAsia" w:ascii="宋体" w:hAnsi="宋体" w:eastAsia="宋体" w:cs="宋体"/>
          <w:b/>
          <w:bCs/>
          <w:color w:val="auto"/>
        </w:rPr>
        <w:t>6.2.1</w:t>
      </w:r>
      <w:r>
        <w:rPr>
          <w:rFonts w:hint="eastAsia"/>
          <w:b/>
          <w:bCs/>
          <w:color w:val="auto"/>
        </w:rPr>
        <w:t>对小微企业的</w:t>
      </w:r>
      <w:r>
        <w:rPr>
          <w:rFonts w:hint="eastAsia" w:asciiTheme="minorEastAsia" w:hAnsiTheme="minorEastAsia" w:cstheme="minorEastAsia"/>
          <w:b/>
          <w:bCs/>
          <w:color w:val="auto"/>
          <w:szCs w:val="21"/>
        </w:rPr>
        <w:t>价格评审优惠</w:t>
      </w:r>
    </w:p>
    <w:p w14:paraId="14684AB7">
      <w:pPr>
        <w:spacing w:line="360" w:lineRule="auto"/>
        <w:ind w:firstLine="420" w:firstLineChars="200"/>
        <w:rPr>
          <w:rFonts w:ascii="宋体" w:hAnsi="宋体" w:eastAsia="宋体" w:cs="宋体"/>
          <w:color w:val="auto"/>
          <w:szCs w:val="21"/>
        </w:rPr>
      </w:pPr>
      <w:r>
        <w:rPr>
          <w:rFonts w:hint="eastAsia"/>
          <w:color w:val="auto"/>
        </w:rPr>
        <w:t>本项目为专门面向中小企业采购的项目，</w:t>
      </w:r>
      <w:r>
        <w:rPr>
          <w:rFonts w:hint="eastAsia" w:ascii="宋体" w:hAnsi="宋体" w:eastAsia="宋体" w:cs="宋体"/>
          <w:color w:val="auto"/>
          <w:szCs w:val="21"/>
        </w:rPr>
        <w:t>按照《政府采购促进中小企业发展管理办法》（财库〔2020〕46号）的规定，对小微企业的最后报价不再执行价格评审优惠的扶持政策。</w:t>
      </w:r>
    </w:p>
    <w:p w14:paraId="4A2AA476">
      <w:pPr>
        <w:spacing w:line="360" w:lineRule="auto"/>
        <w:ind w:firstLine="422" w:firstLineChars="200"/>
        <w:rPr>
          <w:color w:val="auto"/>
        </w:rPr>
      </w:pPr>
      <w:r>
        <w:rPr>
          <w:rFonts w:hint="eastAsia" w:asciiTheme="minorEastAsia" w:hAnsiTheme="minorEastAsia" w:cstheme="minorEastAsia"/>
          <w:b/>
          <w:bCs/>
          <w:color w:val="auto"/>
          <w:szCs w:val="21"/>
        </w:rPr>
        <w:t>6.2.2对本国产品的价格评审优惠</w:t>
      </w:r>
    </w:p>
    <w:p w14:paraId="3EF6683E">
      <w:pPr>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对本国产品的支持政策：政府采购活动中既有本国产品又有非本国产品参与竞争的，依法对本国产品给予价格评审优惠，对本国产品的最后报价给予20%的价格扣除，用扣除后的价格参与评审。</w:t>
      </w:r>
    </w:p>
    <w:p w14:paraId="0D22BC92">
      <w:pPr>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最后总报价给予20%的价格扣除，用扣除后的价格参与评审。</w:t>
      </w:r>
    </w:p>
    <w:p w14:paraId="69163F76">
      <w:pPr>
        <w:spacing w:line="360" w:lineRule="auto"/>
        <w:ind w:firstLine="420" w:firstLineChars="200"/>
        <w:rPr>
          <w:rFonts w:ascii="宋体" w:hAnsi="宋体" w:eastAsia="宋体" w:cs="宋体"/>
          <w:color w:val="auto"/>
        </w:rPr>
      </w:pPr>
      <w:r>
        <w:rPr>
          <w:rFonts w:hint="eastAsia" w:ascii="宋体" w:hAnsi="宋体" w:eastAsia="宋体" w:cs="宋体"/>
          <w:color w:val="auto"/>
        </w:rPr>
        <w:t>6.3除上述情况外，评审价＝最后报价。</w:t>
      </w:r>
    </w:p>
    <w:p w14:paraId="69AECA4C">
      <w:pPr>
        <w:widowControl/>
        <w:spacing w:line="360" w:lineRule="auto"/>
        <w:ind w:firstLine="420" w:firstLineChars="200"/>
        <w:jc w:val="left"/>
        <w:rPr>
          <w:rFonts w:asciiTheme="minorEastAsia" w:hAnsiTheme="minorEastAsia" w:cstheme="minorEastAsia"/>
          <w:color w:val="auto"/>
          <w:szCs w:val="21"/>
        </w:rPr>
      </w:pPr>
    </w:p>
    <w:p w14:paraId="358EA4D0">
      <w:pPr>
        <w:keepNext/>
        <w:keepLines/>
        <w:spacing w:line="360" w:lineRule="auto"/>
        <w:outlineLvl w:val="1"/>
        <w:rPr>
          <w:rFonts w:ascii="宋体" w:hAnsi="宋体" w:eastAsia="宋体" w:cs="Times New Roman"/>
          <w:bCs/>
          <w:color w:val="auto"/>
          <w:sz w:val="32"/>
          <w:szCs w:val="32"/>
          <w:lang w:val="zh-CN"/>
        </w:rPr>
      </w:pPr>
      <w:bookmarkStart w:id="131" w:name="_Toc5389"/>
      <w:bookmarkStart w:id="132" w:name="_Toc17730"/>
      <w:bookmarkStart w:id="133" w:name="_Toc80205934"/>
    </w:p>
    <w:p w14:paraId="03494F7C">
      <w:pPr>
        <w:keepNext/>
        <w:keepLines/>
        <w:spacing w:line="360" w:lineRule="auto"/>
        <w:outlineLvl w:val="1"/>
        <w:rPr>
          <w:rFonts w:ascii="宋体" w:hAnsi="宋体" w:eastAsia="宋体" w:cs="Times New Roman"/>
          <w:bCs/>
          <w:color w:val="auto"/>
          <w:sz w:val="32"/>
          <w:szCs w:val="32"/>
          <w:lang w:val="zh-CN"/>
        </w:rPr>
      </w:pPr>
    </w:p>
    <w:p w14:paraId="7110C516">
      <w:pPr>
        <w:keepNext/>
        <w:keepLines/>
        <w:spacing w:line="360" w:lineRule="auto"/>
        <w:ind w:firstLine="640" w:firstLineChars="200"/>
        <w:jc w:val="center"/>
        <w:outlineLvl w:val="1"/>
        <w:rPr>
          <w:rFonts w:ascii="宋体" w:hAnsi="宋体" w:eastAsia="宋体" w:cs="Times New Roman"/>
          <w:bCs/>
          <w:color w:val="auto"/>
          <w:sz w:val="32"/>
          <w:szCs w:val="32"/>
          <w:lang w:val="zh-CN"/>
        </w:rPr>
      </w:pPr>
      <w:r>
        <w:rPr>
          <w:rFonts w:hint="eastAsia" w:ascii="宋体" w:hAnsi="宋体" w:eastAsia="宋体" w:cs="Times New Roman"/>
          <w:bCs/>
          <w:color w:val="auto"/>
          <w:sz w:val="32"/>
          <w:szCs w:val="32"/>
          <w:lang w:val="zh-CN"/>
        </w:rPr>
        <w:t>第二节 评审原则</w:t>
      </w:r>
      <w:bookmarkEnd w:id="131"/>
      <w:bookmarkEnd w:id="132"/>
      <w:bookmarkEnd w:id="133"/>
    </w:p>
    <w:p w14:paraId="1FE574C7">
      <w:pPr>
        <w:spacing w:line="360" w:lineRule="auto"/>
        <w:ind w:firstLine="480" w:firstLineChars="200"/>
        <w:jc w:val="left"/>
        <w:rPr>
          <w:rFonts w:ascii="黑体" w:hAnsi="黑体" w:eastAsia="黑体" w:cs="宋体"/>
          <w:color w:val="auto"/>
          <w:sz w:val="24"/>
          <w:szCs w:val="32"/>
        </w:rPr>
      </w:pPr>
      <w:r>
        <w:rPr>
          <w:rFonts w:hint="eastAsia" w:ascii="黑体" w:hAnsi="黑体" w:eastAsia="黑体" w:cs="宋体"/>
          <w:color w:val="auto"/>
          <w:sz w:val="24"/>
          <w:szCs w:val="32"/>
        </w:rPr>
        <w:t>1.评审原则</w:t>
      </w:r>
    </w:p>
    <w:p w14:paraId="4206841B">
      <w:pPr>
        <w:spacing w:line="360" w:lineRule="auto"/>
        <w:ind w:firstLine="420" w:firstLineChars="200"/>
        <w:jc w:val="left"/>
        <w:rPr>
          <w:rFonts w:ascii="宋体" w:hAnsi="宋体" w:eastAsia="宋体" w:cs="宋体"/>
          <w:color w:val="auto"/>
          <w:szCs w:val="24"/>
        </w:rPr>
      </w:pPr>
      <w:r>
        <w:rPr>
          <w:rFonts w:hint="eastAsia" w:ascii="宋体" w:hAnsi="宋体" w:eastAsia="宋体" w:cs="宋体"/>
          <w:color w:val="auto"/>
          <w:szCs w:val="24"/>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7AD9B62C">
      <w:pPr>
        <w:spacing w:line="360" w:lineRule="auto"/>
        <w:ind w:firstLine="420" w:firstLineChars="200"/>
        <w:jc w:val="left"/>
        <w:rPr>
          <w:rFonts w:ascii="宋体" w:hAnsi="宋体" w:eastAsia="宋体" w:cs="宋体"/>
          <w:color w:val="auto"/>
          <w:szCs w:val="24"/>
        </w:rPr>
      </w:pPr>
      <w:r>
        <w:rPr>
          <w:rFonts w:hint="eastAsia" w:ascii="宋体" w:hAnsi="宋体" w:eastAsia="宋体" w:cs="宋体"/>
          <w:color w:val="auto"/>
          <w:szCs w:val="24"/>
        </w:rPr>
        <w:t>1.2根据</w:t>
      </w:r>
      <w:r>
        <w:rPr>
          <w:rFonts w:hint="eastAsia" w:ascii="宋体" w:hAnsi="宋体" w:eastAsia="宋体" w:cs="宋体"/>
          <w:color w:val="auto"/>
          <w:szCs w:val="24"/>
        </w:rPr>
        <w:t>《政府采购非招标采购方式管理办法》（财政部令第74号）第二十一条</w:t>
      </w:r>
      <w:r>
        <w:rPr>
          <w:rFonts w:hint="eastAsia" w:ascii="宋体" w:hAnsi="宋体" w:eastAsia="宋体" w:cs="宋体"/>
          <w:color w:val="auto"/>
          <w:szCs w:val="24"/>
        </w:rPr>
        <w:t>规定，</w:t>
      </w:r>
      <w:r>
        <w:rPr>
          <w:rFonts w:hint="eastAsia" w:ascii="宋体" w:hAnsi="宋体" w:eastAsia="宋体" w:cs="宋体"/>
          <w:color w:val="auto"/>
          <w:kern w:val="0"/>
          <w:szCs w:val="21"/>
        </w:rPr>
        <w:t>除资格性审查认定错误和价格计算错误外，采购人或者采购代理机构不得以任何理由组织重新评审。采购人、采购代理机构发现谈判小组未按照竞争性谈判文件规定的评定成交的标准进行评审的，应当重新开展采购活动，并同时书面报告本级财政部门</w:t>
      </w:r>
      <w:r>
        <w:rPr>
          <w:rFonts w:hint="eastAsia" w:ascii="宋体" w:hAnsi="宋体" w:eastAsia="宋体" w:cs="宋体"/>
          <w:color w:val="auto"/>
          <w:szCs w:val="24"/>
        </w:rPr>
        <w:t>。</w:t>
      </w:r>
      <w:bookmarkStart w:id="134" w:name="_Toc432106535"/>
      <w:bookmarkStart w:id="135" w:name="_Toc432194885"/>
      <w:bookmarkStart w:id="136" w:name="_Toc321836413"/>
    </w:p>
    <w:bookmarkEnd w:id="134"/>
    <w:bookmarkEnd w:id="135"/>
    <w:bookmarkEnd w:id="136"/>
    <w:p w14:paraId="0C5FEC86">
      <w:pPr>
        <w:spacing w:line="360" w:lineRule="auto"/>
        <w:ind w:firstLine="420" w:firstLineChars="200"/>
        <w:rPr>
          <w:rFonts w:ascii="宋体" w:hAnsi="宋体" w:eastAsia="宋体" w:cs="宋体"/>
          <w:color w:val="auto"/>
          <w:szCs w:val="24"/>
        </w:rPr>
      </w:pPr>
      <w:r>
        <w:rPr>
          <w:rFonts w:hint="eastAsia" w:ascii="宋体" w:hAnsi="宋体" w:eastAsia="宋体" w:cs="宋体"/>
          <w:color w:val="auto"/>
          <w:szCs w:val="24"/>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2DF1488C">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2.终止竞争性谈判采购活动</w:t>
      </w:r>
    </w:p>
    <w:p w14:paraId="4FB1CC03">
      <w:pPr>
        <w:spacing w:line="360" w:lineRule="auto"/>
        <w:ind w:firstLine="420" w:firstLineChars="200"/>
        <w:jc w:val="left"/>
        <w:rPr>
          <w:rFonts w:ascii="宋体" w:hAnsi="宋体" w:eastAsia="宋体" w:cs="宋体"/>
          <w:color w:val="auto"/>
          <w:szCs w:val="24"/>
        </w:rPr>
      </w:pPr>
      <w:r>
        <w:rPr>
          <w:rFonts w:hint="eastAsia" w:ascii="宋体" w:hAnsi="宋体" w:eastAsia="宋体" w:cs="宋体"/>
          <w:color w:val="auto"/>
          <w:szCs w:val="24"/>
        </w:rPr>
        <w:t>出现下列情形之一的，采购人或者采购代理机构应当终止竞争性谈判采购活动，发布项目终止公告并说明原因，重新开展采购活动：</w:t>
      </w:r>
    </w:p>
    <w:p w14:paraId="0FEC49F8">
      <w:pPr>
        <w:spacing w:line="360" w:lineRule="auto"/>
        <w:ind w:firstLine="420" w:firstLineChars="200"/>
        <w:jc w:val="left"/>
        <w:rPr>
          <w:rFonts w:ascii="宋体" w:hAnsi="宋体" w:eastAsia="宋体" w:cs="宋体"/>
          <w:color w:val="auto"/>
          <w:szCs w:val="24"/>
        </w:rPr>
      </w:pPr>
      <w:r>
        <w:rPr>
          <w:rFonts w:hint="eastAsia" w:ascii="宋体" w:hAnsi="宋体" w:eastAsia="宋体" w:cs="宋体"/>
          <w:color w:val="auto"/>
          <w:szCs w:val="24"/>
        </w:rPr>
        <w:t xml:space="preserve">（1）因情况变化，不再符合规定的竞争性谈判采购方式适用情形的； </w:t>
      </w:r>
    </w:p>
    <w:p w14:paraId="4A7454CA">
      <w:pPr>
        <w:spacing w:line="360" w:lineRule="auto"/>
        <w:ind w:firstLine="420" w:firstLineChars="200"/>
        <w:jc w:val="left"/>
        <w:rPr>
          <w:rFonts w:ascii="宋体" w:hAnsi="宋体" w:eastAsia="宋体" w:cs="宋体"/>
          <w:color w:val="auto"/>
          <w:szCs w:val="24"/>
        </w:rPr>
      </w:pPr>
      <w:r>
        <w:rPr>
          <w:rFonts w:hint="eastAsia" w:ascii="宋体" w:hAnsi="宋体" w:eastAsia="宋体" w:cs="宋体"/>
          <w:color w:val="auto"/>
          <w:szCs w:val="24"/>
        </w:rPr>
        <w:t>（2）出现影响采购公正的违法、违规行为的；</w:t>
      </w:r>
    </w:p>
    <w:p w14:paraId="23FDB550">
      <w:pPr>
        <w:spacing w:line="360" w:lineRule="auto"/>
        <w:ind w:firstLine="420" w:firstLineChars="200"/>
        <w:jc w:val="left"/>
        <w:rPr>
          <w:rFonts w:ascii="宋体" w:hAnsi="宋体" w:eastAsia="宋体" w:cs="宋体"/>
          <w:color w:val="auto"/>
          <w:szCs w:val="24"/>
        </w:rPr>
      </w:pPr>
      <w:r>
        <w:rPr>
          <w:rFonts w:hint="eastAsia" w:ascii="宋体" w:hAnsi="宋体" w:eastAsia="宋体" w:cs="宋体"/>
          <w:color w:val="auto"/>
          <w:szCs w:val="24"/>
        </w:rPr>
        <w:t>（3）在采购过程中符合竞争要求的供应商或者报价未超过采购预算的供应商不足3家的，但《政府采购非招标采购方式管理办法》第二十七条第二款规定的情形除外。</w:t>
      </w:r>
    </w:p>
    <w:p w14:paraId="60410A65">
      <w:pPr>
        <w:keepNext/>
        <w:keepLines/>
        <w:spacing w:line="360" w:lineRule="auto"/>
        <w:ind w:firstLine="640" w:firstLineChars="200"/>
        <w:jc w:val="center"/>
        <w:outlineLvl w:val="1"/>
        <w:rPr>
          <w:rFonts w:ascii="宋体" w:hAnsi="宋体" w:eastAsia="宋体" w:cs="Times New Roman"/>
          <w:bCs/>
          <w:color w:val="auto"/>
          <w:sz w:val="32"/>
          <w:szCs w:val="32"/>
          <w:lang w:val="zh-CN"/>
        </w:rPr>
      </w:pPr>
      <w:bookmarkStart w:id="137" w:name="_Toc80205935"/>
      <w:bookmarkStart w:id="138" w:name="_Toc16039"/>
      <w:bookmarkStart w:id="139" w:name="_Toc9627"/>
      <w:r>
        <w:rPr>
          <w:rFonts w:hint="eastAsia" w:ascii="宋体" w:hAnsi="宋体" w:eastAsia="宋体" w:cs="Times New Roman"/>
          <w:bCs/>
          <w:color w:val="auto"/>
          <w:sz w:val="32"/>
          <w:szCs w:val="32"/>
          <w:lang w:val="zh-CN"/>
        </w:rPr>
        <w:t>第三节 评审报告</w:t>
      </w:r>
      <w:bookmarkEnd w:id="137"/>
      <w:bookmarkEnd w:id="138"/>
      <w:bookmarkEnd w:id="139"/>
    </w:p>
    <w:p w14:paraId="5D763319">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1.成交标准</w:t>
      </w:r>
    </w:p>
    <w:p w14:paraId="56420F86">
      <w:pPr>
        <w:spacing w:line="360" w:lineRule="auto"/>
        <w:ind w:firstLine="420" w:firstLineChars="200"/>
        <w:rPr>
          <w:rFonts w:ascii="宋体" w:hAnsi="宋体" w:eastAsia="宋体" w:cs="宋体"/>
          <w:color w:val="auto"/>
          <w:sz w:val="24"/>
          <w:szCs w:val="24"/>
        </w:rPr>
      </w:pPr>
      <w:r>
        <w:rPr>
          <w:rFonts w:hint="eastAsia" w:ascii="宋体" w:hAnsi="宋体" w:eastAsia="宋体" w:cs="宋体"/>
          <w:color w:val="auto"/>
          <w:szCs w:val="24"/>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25条规定的顺序推荐）,并在线编写电子评审报告。</w:t>
      </w:r>
    </w:p>
    <w:p w14:paraId="22D74153">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2.评审争议</w:t>
      </w:r>
      <w:r>
        <w:rPr>
          <w:rFonts w:ascii="黑体" w:hAnsi="黑体" w:eastAsia="黑体" w:cs="宋体"/>
          <w:color w:val="auto"/>
          <w:sz w:val="24"/>
          <w:szCs w:val="32"/>
        </w:rPr>
        <w:t>事项</w:t>
      </w:r>
      <w:r>
        <w:rPr>
          <w:rFonts w:hint="eastAsia" w:ascii="黑体" w:hAnsi="黑体" w:eastAsia="黑体" w:cs="宋体"/>
          <w:color w:val="auto"/>
          <w:sz w:val="24"/>
          <w:szCs w:val="32"/>
        </w:rPr>
        <w:t>处理</w:t>
      </w:r>
    </w:p>
    <w:p w14:paraId="537DFED2">
      <w:pPr>
        <w:adjustRightInd w:val="0"/>
        <w:spacing w:line="360" w:lineRule="auto"/>
        <w:ind w:firstLine="420" w:firstLineChars="200"/>
        <w:rPr>
          <w:rFonts w:ascii="宋体" w:hAnsi="宋体" w:eastAsia="宋体" w:cs="宋体"/>
          <w:color w:val="auto"/>
          <w:szCs w:val="24"/>
        </w:rPr>
      </w:pPr>
      <w:r>
        <w:rPr>
          <w:rFonts w:hint="eastAsia" w:ascii="宋体" w:hAnsi="宋体" w:eastAsia="宋体" w:cs="宋体"/>
          <w:color w:val="auto"/>
          <w:szCs w:val="24"/>
        </w:rPr>
        <w:t>谈判小组</w:t>
      </w:r>
      <w:r>
        <w:rPr>
          <w:rFonts w:ascii="宋体" w:hAnsi="宋体" w:eastAsia="宋体" w:cs="宋体"/>
          <w:color w:val="auto"/>
          <w:szCs w:val="24"/>
        </w:rPr>
        <w:t>成员对需要共同认定的事项存在争议的，应当按照少数服从多数的原则作出结论。持不同意见的</w:t>
      </w:r>
      <w:r>
        <w:rPr>
          <w:rFonts w:hint="eastAsia" w:ascii="宋体" w:hAnsi="宋体" w:eastAsia="宋体" w:cs="宋体"/>
          <w:color w:val="auto"/>
          <w:szCs w:val="24"/>
        </w:rPr>
        <w:t>谈判小组</w:t>
      </w:r>
      <w:r>
        <w:rPr>
          <w:rFonts w:ascii="宋体" w:hAnsi="宋体" w:eastAsia="宋体" w:cs="宋体"/>
          <w:color w:val="auto"/>
          <w:szCs w:val="24"/>
        </w:rPr>
        <w:t>成员应当在评</w:t>
      </w:r>
      <w:r>
        <w:rPr>
          <w:rFonts w:hint="eastAsia" w:ascii="宋体" w:hAnsi="宋体" w:eastAsia="宋体" w:cs="宋体"/>
          <w:color w:val="auto"/>
          <w:szCs w:val="24"/>
        </w:rPr>
        <w:t>审</w:t>
      </w:r>
      <w:r>
        <w:rPr>
          <w:rFonts w:ascii="宋体" w:hAnsi="宋体" w:eastAsia="宋体" w:cs="宋体"/>
          <w:color w:val="auto"/>
          <w:szCs w:val="24"/>
        </w:rPr>
        <w:t>报告上签署不同意见及理由，否则视为同意评</w:t>
      </w:r>
      <w:r>
        <w:rPr>
          <w:rFonts w:hint="eastAsia" w:ascii="宋体" w:hAnsi="宋体" w:eastAsia="宋体" w:cs="宋体"/>
          <w:color w:val="auto"/>
          <w:szCs w:val="24"/>
        </w:rPr>
        <w:t>审</w:t>
      </w:r>
      <w:r>
        <w:rPr>
          <w:rFonts w:ascii="宋体" w:hAnsi="宋体" w:eastAsia="宋体" w:cs="宋体"/>
          <w:color w:val="auto"/>
          <w:szCs w:val="24"/>
        </w:rPr>
        <w:t>报告。</w:t>
      </w:r>
    </w:p>
    <w:p w14:paraId="62349607">
      <w:pPr>
        <w:keepNext/>
        <w:keepLines/>
        <w:spacing w:line="360" w:lineRule="auto"/>
        <w:ind w:firstLine="640" w:firstLineChars="200"/>
        <w:jc w:val="center"/>
        <w:outlineLvl w:val="1"/>
        <w:rPr>
          <w:rFonts w:ascii="宋体" w:hAnsi="宋体" w:eastAsia="宋体" w:cs="Times New Roman"/>
          <w:bCs/>
          <w:color w:val="auto"/>
          <w:sz w:val="32"/>
          <w:szCs w:val="32"/>
          <w:lang w:val="zh-CN"/>
        </w:rPr>
      </w:pPr>
      <w:bookmarkStart w:id="140" w:name="_Toc17221"/>
      <w:bookmarkStart w:id="141" w:name="_Toc80205936"/>
      <w:bookmarkStart w:id="142" w:name="_Toc27241"/>
      <w:r>
        <w:rPr>
          <w:rFonts w:hint="eastAsia" w:ascii="宋体" w:hAnsi="宋体" w:eastAsia="宋体" w:cs="Times New Roman"/>
          <w:bCs/>
          <w:color w:val="auto"/>
          <w:sz w:val="32"/>
          <w:szCs w:val="32"/>
          <w:lang w:val="zh-CN"/>
        </w:rPr>
        <w:t>第四节 评审过程的保密与录像</w:t>
      </w:r>
      <w:bookmarkEnd w:id="140"/>
      <w:bookmarkEnd w:id="141"/>
      <w:bookmarkEnd w:id="142"/>
    </w:p>
    <w:p w14:paraId="2630F9EE">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1.保密。</w:t>
      </w:r>
    </w:p>
    <w:p w14:paraId="3C829675">
      <w:pPr>
        <w:widowControl/>
        <w:spacing w:line="360" w:lineRule="auto"/>
        <w:ind w:firstLine="420" w:firstLineChars="200"/>
        <w:rPr>
          <w:rFonts w:ascii="宋体" w:hAnsi="宋体" w:eastAsia="宋体" w:cs="宋体"/>
          <w:color w:val="auto"/>
          <w:szCs w:val="24"/>
        </w:rPr>
      </w:pPr>
      <w:r>
        <w:rPr>
          <w:rFonts w:ascii="宋体" w:hAnsi="宋体" w:eastAsia="宋体" w:cs="宋体"/>
          <w:color w:val="auto"/>
          <w:szCs w:val="24"/>
        </w:rPr>
        <w:t>评审活动在严格保密的情况下进行。评审过程中凡是与采购响应文件评审和比较、中标成交供应商推荐等评审有关的情况，以及涉及国家秘密和商业秘密等信息，</w:t>
      </w:r>
      <w:r>
        <w:rPr>
          <w:rFonts w:hint="eastAsia" w:ascii="宋体" w:hAnsi="宋体" w:eastAsia="宋体" w:cs="宋体"/>
          <w:color w:val="auto"/>
          <w:szCs w:val="24"/>
        </w:rPr>
        <w:t>谈判小组</w:t>
      </w:r>
      <w:r>
        <w:rPr>
          <w:rFonts w:ascii="宋体" w:hAnsi="宋体" w:eastAsia="宋体" w:cs="宋体"/>
          <w:color w:val="auto"/>
          <w:szCs w:val="24"/>
        </w:rPr>
        <w:t>成员、采购人和采购机构工作人员、相关监督人员等与评审有关的人员应当予以保密。</w:t>
      </w:r>
    </w:p>
    <w:p w14:paraId="00EC300A">
      <w:pPr>
        <w:widowControl/>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2.录音录像。</w:t>
      </w:r>
    </w:p>
    <w:p w14:paraId="496D94BB">
      <w:pPr>
        <w:spacing w:line="360" w:lineRule="auto"/>
        <w:ind w:firstLine="420" w:firstLineChars="200"/>
        <w:rPr>
          <w:rFonts w:ascii="Times New Roman" w:hAnsi="Times New Roman" w:eastAsia="宋体" w:cs="Times New Roman"/>
          <w:color w:val="auto"/>
          <w:szCs w:val="24"/>
        </w:rPr>
      </w:pPr>
      <w:r>
        <w:rPr>
          <w:rFonts w:hint="eastAsia" w:ascii="宋体" w:hAnsi="宋体" w:eastAsia="宋体" w:cs="宋体"/>
          <w:color w:val="auto"/>
          <w:szCs w:val="24"/>
        </w:rPr>
        <w:t>采购代理机构对评审工作现场及操作屏幕进行全过程录音录像，录音录像资料作为采购项目文件随其他文件一并存档。</w:t>
      </w:r>
      <w:r>
        <w:rPr>
          <w:rFonts w:ascii="Times New Roman" w:hAnsi="Times New Roman" w:eastAsia="宋体" w:cs="Times New Roman"/>
          <w:color w:val="auto"/>
          <w:szCs w:val="24"/>
        </w:rPr>
        <w:br w:type="page"/>
      </w:r>
    </w:p>
    <w:p w14:paraId="3A3872AE">
      <w:pPr>
        <w:keepNext/>
        <w:keepLines/>
        <w:spacing w:before="260" w:after="260" w:line="416" w:lineRule="auto"/>
        <w:jc w:val="center"/>
        <w:outlineLvl w:val="1"/>
        <w:rPr>
          <w:rFonts w:ascii="Cambria" w:hAnsi="Cambria" w:eastAsia="宋体" w:cs="Times New Roman"/>
          <w:b/>
          <w:bCs/>
          <w:color w:val="auto"/>
          <w:sz w:val="32"/>
          <w:szCs w:val="32"/>
          <w:lang w:val="zh-CN"/>
        </w:rPr>
      </w:pPr>
    </w:p>
    <w:p w14:paraId="2359AFEA">
      <w:pPr>
        <w:keepNext/>
        <w:keepLines/>
        <w:spacing w:before="260" w:after="260" w:line="416" w:lineRule="auto"/>
        <w:jc w:val="center"/>
        <w:outlineLvl w:val="1"/>
        <w:rPr>
          <w:rFonts w:ascii="Cambria" w:hAnsi="Cambria" w:eastAsia="宋体" w:cs="Times New Roman"/>
          <w:b/>
          <w:bCs/>
          <w:color w:val="auto"/>
          <w:sz w:val="32"/>
          <w:szCs w:val="32"/>
          <w:lang w:val="zh-CN"/>
        </w:rPr>
      </w:pPr>
    </w:p>
    <w:p w14:paraId="5A7D0498">
      <w:pPr>
        <w:keepNext/>
        <w:keepLines/>
        <w:spacing w:before="260" w:after="260" w:line="416" w:lineRule="auto"/>
        <w:jc w:val="center"/>
        <w:outlineLvl w:val="1"/>
        <w:rPr>
          <w:rFonts w:ascii="Cambria" w:hAnsi="Cambria" w:eastAsia="宋体" w:cs="Times New Roman"/>
          <w:b/>
          <w:bCs/>
          <w:color w:val="auto"/>
          <w:sz w:val="32"/>
          <w:szCs w:val="32"/>
          <w:lang w:val="zh-CN"/>
        </w:rPr>
      </w:pPr>
    </w:p>
    <w:p w14:paraId="52EB0545">
      <w:pPr>
        <w:keepNext/>
        <w:keepLines/>
        <w:spacing w:before="260" w:after="260" w:line="416" w:lineRule="auto"/>
        <w:jc w:val="center"/>
        <w:outlineLvl w:val="1"/>
        <w:rPr>
          <w:rFonts w:ascii="Cambria" w:hAnsi="Cambria" w:eastAsia="宋体" w:cs="Times New Roman"/>
          <w:b/>
          <w:bCs/>
          <w:color w:val="auto"/>
          <w:sz w:val="32"/>
          <w:szCs w:val="32"/>
          <w:lang w:val="zh-CN"/>
        </w:rPr>
      </w:pPr>
    </w:p>
    <w:p w14:paraId="2D3024B8">
      <w:pPr>
        <w:keepNext/>
        <w:keepLines/>
        <w:spacing w:before="260" w:after="260" w:line="416" w:lineRule="auto"/>
        <w:jc w:val="center"/>
        <w:outlineLvl w:val="1"/>
        <w:rPr>
          <w:rFonts w:ascii="Cambria" w:hAnsi="Cambria" w:eastAsia="宋体" w:cs="Times New Roman"/>
          <w:b/>
          <w:bCs/>
          <w:color w:val="auto"/>
          <w:sz w:val="32"/>
          <w:szCs w:val="32"/>
          <w:lang w:val="zh-CN"/>
        </w:rPr>
      </w:pPr>
    </w:p>
    <w:p w14:paraId="265E9EA7">
      <w:pPr>
        <w:pStyle w:val="16"/>
        <w:rPr>
          <w:color w:val="auto"/>
          <w:lang w:val="zh-CN"/>
        </w:rPr>
      </w:pPr>
    </w:p>
    <w:p w14:paraId="141E343C">
      <w:pPr>
        <w:keepNext/>
        <w:keepLines/>
        <w:spacing w:before="340" w:after="330" w:line="578" w:lineRule="auto"/>
        <w:jc w:val="center"/>
        <w:outlineLvl w:val="0"/>
        <w:rPr>
          <w:rFonts w:ascii="Times New Roman" w:hAnsi="Times New Roman" w:eastAsia="宋体" w:cs="Times New Roman"/>
          <w:b/>
          <w:bCs/>
          <w:color w:val="auto"/>
          <w:kern w:val="44"/>
          <w:sz w:val="44"/>
          <w:szCs w:val="44"/>
          <w:lang w:val="zh-CN"/>
        </w:rPr>
      </w:pPr>
      <w:bookmarkStart w:id="143" w:name="_Toc80205937"/>
      <w:bookmarkStart w:id="144" w:name="_Toc916"/>
      <w:bookmarkStart w:id="145" w:name="_Toc30615"/>
      <w:bookmarkStart w:id="146" w:name="_Toc9300"/>
      <w:bookmarkStart w:id="147" w:name="_Toc21666"/>
      <w:bookmarkStart w:id="148" w:name="_Toc71"/>
      <w:bookmarkStart w:id="149" w:name="_Toc28917"/>
      <w:bookmarkStart w:id="150" w:name="_Toc25678"/>
      <w:bookmarkStart w:id="151" w:name="_Toc4187"/>
      <w:r>
        <w:rPr>
          <w:rFonts w:hint="eastAsia" w:ascii="Times New Roman" w:hAnsi="Times New Roman" w:eastAsia="宋体" w:cs="Times New Roman"/>
          <w:b/>
          <w:bCs/>
          <w:color w:val="auto"/>
          <w:kern w:val="44"/>
          <w:sz w:val="44"/>
          <w:szCs w:val="44"/>
          <w:lang w:val="zh-CN"/>
        </w:rPr>
        <w:t>第五章 响应文件格式</w:t>
      </w:r>
      <w:bookmarkEnd w:id="143"/>
      <w:r>
        <w:rPr>
          <w:rFonts w:ascii="Times New Roman" w:hAnsi="Times New Roman" w:eastAsia="宋体" w:cs="Times New Roman"/>
          <w:b/>
          <w:bCs/>
          <w:color w:val="auto"/>
          <w:kern w:val="44"/>
          <w:sz w:val="44"/>
          <w:szCs w:val="44"/>
          <w:lang w:val="zh-CN"/>
        </w:rPr>
        <w:br w:type="page"/>
      </w:r>
      <w:bookmarkEnd w:id="144"/>
      <w:bookmarkEnd w:id="145"/>
      <w:bookmarkEnd w:id="146"/>
      <w:bookmarkEnd w:id="147"/>
      <w:bookmarkEnd w:id="148"/>
      <w:bookmarkEnd w:id="149"/>
      <w:bookmarkEnd w:id="150"/>
      <w:bookmarkEnd w:id="151"/>
    </w:p>
    <w:p w14:paraId="09044B8F">
      <w:pPr>
        <w:spacing w:line="240" w:lineRule="atLeast"/>
        <w:rPr>
          <w:rFonts w:ascii="宋体" w:hAnsi="宋体" w:eastAsia="宋体" w:cs="Times New Roman"/>
          <w:b/>
          <w:bCs/>
          <w:color w:val="auto"/>
          <w:szCs w:val="24"/>
        </w:rPr>
      </w:pPr>
    </w:p>
    <w:p w14:paraId="32D80360">
      <w:pPr>
        <w:snapToGrid w:val="0"/>
        <w:spacing w:before="120" w:beforeLines="50" w:after="50" w:line="360" w:lineRule="auto"/>
        <w:jc w:val="center"/>
        <w:outlineLvl w:val="1"/>
        <w:rPr>
          <w:rFonts w:ascii="宋体" w:hAnsi="宋体" w:eastAsia="宋体" w:cs="Times New Roman"/>
          <w:bCs/>
          <w:color w:val="auto"/>
          <w:sz w:val="32"/>
          <w:szCs w:val="32"/>
        </w:rPr>
      </w:pPr>
      <w:bookmarkStart w:id="152" w:name="_Toc17254"/>
      <w:bookmarkStart w:id="153" w:name="_Toc80205939"/>
      <w:bookmarkStart w:id="154" w:name="_Toc10486"/>
      <w:r>
        <w:rPr>
          <w:rFonts w:hint="eastAsia" w:ascii="宋体" w:hAnsi="宋体" w:eastAsia="宋体" w:cs="Times New Roman"/>
          <w:bCs/>
          <w:color w:val="auto"/>
          <w:sz w:val="32"/>
          <w:szCs w:val="32"/>
        </w:rPr>
        <w:t>第一节 资格文件格式</w:t>
      </w:r>
      <w:bookmarkEnd w:id="152"/>
      <w:bookmarkEnd w:id="153"/>
      <w:bookmarkEnd w:id="154"/>
    </w:p>
    <w:p w14:paraId="13BFEDC3">
      <w:pPr>
        <w:pStyle w:val="23"/>
        <w:rPr>
          <w:rFonts w:ascii="宋体" w:hAnsi="宋体" w:cs="宋体"/>
          <w:b/>
          <w:bCs/>
          <w:color w:val="auto"/>
          <w:sz w:val="28"/>
          <w:szCs w:val="28"/>
        </w:rPr>
      </w:pPr>
    </w:p>
    <w:p w14:paraId="7F0FC61E">
      <w:pPr>
        <w:pStyle w:val="23"/>
        <w:rPr>
          <w:rFonts w:ascii="宋体" w:hAnsi="宋体" w:cs="宋体"/>
          <w:b/>
          <w:bCs/>
          <w:color w:val="auto"/>
          <w:sz w:val="28"/>
          <w:szCs w:val="28"/>
        </w:rPr>
      </w:pPr>
      <w:r>
        <w:rPr>
          <w:rFonts w:hint="eastAsia" w:ascii="宋体" w:hAnsi="宋体" w:cs="宋体"/>
          <w:b/>
          <w:bCs/>
          <w:color w:val="auto"/>
          <w:sz w:val="28"/>
          <w:szCs w:val="28"/>
        </w:rPr>
        <w:t>1.资格文件封面的格式（参照此格式自拟）：</w:t>
      </w:r>
    </w:p>
    <w:p w14:paraId="3FD522BA">
      <w:pPr>
        <w:snapToGrid w:val="0"/>
        <w:spacing w:before="120" w:beforeLines="50" w:after="50"/>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w:t>
      </w:r>
    </w:p>
    <w:p w14:paraId="4703B87B">
      <w:pPr>
        <w:snapToGrid w:val="0"/>
        <w:spacing w:before="120" w:beforeLines="50" w:after="50"/>
        <w:ind w:firstLine="5760" w:firstLineChars="2400"/>
        <w:rPr>
          <w:rFonts w:ascii="宋体" w:hAnsi="宋体" w:eastAsia="宋体" w:cs="Times New Roman"/>
          <w:bCs/>
          <w:color w:val="auto"/>
          <w:sz w:val="32"/>
          <w:szCs w:val="20"/>
        </w:rPr>
      </w:pPr>
      <w:r>
        <w:rPr>
          <w:rFonts w:hint="eastAsia" w:ascii="宋体" w:hAnsi="宋体" w:eastAsia="宋体" w:cs="Times New Roman"/>
          <w:color w:val="auto"/>
          <w:sz w:val="24"/>
          <w:szCs w:val="24"/>
        </w:rPr>
        <w:t xml:space="preserve"> </w:t>
      </w:r>
      <w:r>
        <w:rPr>
          <w:rFonts w:hint="eastAsia" w:ascii="宋体" w:hAnsi="宋体" w:eastAsia="宋体" w:cs="Times New Roman"/>
          <w:bCs/>
          <w:color w:val="auto"/>
          <w:szCs w:val="24"/>
        </w:rPr>
        <w:t>全流程电子文件</w:t>
      </w:r>
    </w:p>
    <w:p w14:paraId="739F18D6">
      <w:pPr>
        <w:snapToGrid w:val="0"/>
        <w:spacing w:before="120" w:beforeLines="50" w:after="50"/>
        <w:rPr>
          <w:rFonts w:ascii="宋体" w:hAnsi="宋体" w:eastAsia="宋体" w:cs="Times New Roman"/>
          <w:color w:val="auto"/>
          <w:sz w:val="24"/>
          <w:szCs w:val="20"/>
        </w:rPr>
      </w:pPr>
    </w:p>
    <w:p w14:paraId="1D6146DA">
      <w:pPr>
        <w:snapToGrid w:val="0"/>
        <w:spacing w:before="120" w:beforeLines="50" w:after="50"/>
        <w:rPr>
          <w:rFonts w:ascii="宋体" w:hAnsi="宋体" w:eastAsia="宋体" w:cs="Times New Roman"/>
          <w:color w:val="auto"/>
          <w:sz w:val="24"/>
          <w:szCs w:val="20"/>
        </w:rPr>
      </w:pPr>
    </w:p>
    <w:p w14:paraId="64C32D8B">
      <w:pPr>
        <w:snapToGrid w:val="0"/>
        <w:spacing w:before="120" w:beforeLines="50"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资  格   文  件</w:t>
      </w:r>
    </w:p>
    <w:p w14:paraId="3D1701D5">
      <w:pPr>
        <w:snapToGrid w:val="0"/>
        <w:spacing w:before="120" w:beforeLines="50" w:after="50"/>
        <w:rPr>
          <w:rFonts w:ascii="宋体" w:hAnsi="宋体" w:eastAsia="宋体" w:cs="Times New Roman"/>
          <w:bCs/>
          <w:color w:val="auto"/>
          <w:sz w:val="24"/>
          <w:szCs w:val="20"/>
        </w:rPr>
      </w:pPr>
    </w:p>
    <w:p w14:paraId="1FE8A345">
      <w:pPr>
        <w:snapToGrid w:val="0"/>
        <w:spacing w:before="120" w:beforeLines="50" w:after="50"/>
        <w:rPr>
          <w:rFonts w:ascii="宋体" w:hAnsi="宋体" w:eastAsia="宋体" w:cs="Times New Roman"/>
          <w:bCs/>
          <w:color w:val="auto"/>
          <w:sz w:val="24"/>
          <w:szCs w:val="20"/>
        </w:rPr>
      </w:pPr>
    </w:p>
    <w:p w14:paraId="6FD1B729">
      <w:pPr>
        <w:snapToGrid w:val="0"/>
        <w:spacing w:before="120" w:beforeLines="50" w:after="50"/>
        <w:rPr>
          <w:rFonts w:ascii="宋体" w:hAnsi="宋体" w:eastAsia="宋体" w:cs="Times New Roman"/>
          <w:bCs/>
          <w:color w:val="auto"/>
          <w:sz w:val="24"/>
          <w:szCs w:val="20"/>
        </w:rPr>
      </w:pPr>
    </w:p>
    <w:p w14:paraId="54E41862">
      <w:pPr>
        <w:snapToGrid w:val="0"/>
        <w:spacing w:before="120" w:beforeLines="50" w:after="50"/>
        <w:rPr>
          <w:rFonts w:ascii="宋体" w:hAnsi="宋体" w:eastAsia="宋体" w:cs="Times New Roman"/>
          <w:bCs/>
          <w:color w:val="auto"/>
          <w:sz w:val="24"/>
          <w:szCs w:val="20"/>
        </w:rPr>
      </w:pPr>
    </w:p>
    <w:p w14:paraId="5C3C9C66">
      <w:pPr>
        <w:snapToGrid w:val="0"/>
        <w:spacing w:before="120" w:beforeLines="50" w:after="50"/>
        <w:rPr>
          <w:rFonts w:ascii="宋体" w:hAnsi="宋体" w:eastAsia="宋体" w:cs="Times New Roman"/>
          <w:bCs/>
          <w:color w:val="auto"/>
          <w:sz w:val="24"/>
          <w:szCs w:val="20"/>
        </w:rPr>
      </w:pPr>
    </w:p>
    <w:p w14:paraId="60AB6D49">
      <w:pPr>
        <w:snapToGrid w:val="0"/>
        <w:spacing w:before="120" w:beforeLines="50" w:after="50"/>
        <w:ind w:firstLine="640" w:firstLineChars="200"/>
        <w:rPr>
          <w:rFonts w:ascii="宋体" w:hAnsi="宋体" w:eastAsia="宋体" w:cs="仿宋_GB2312"/>
          <w:bCs/>
          <w:color w:val="auto"/>
          <w:sz w:val="32"/>
          <w:szCs w:val="32"/>
        </w:rPr>
      </w:pPr>
      <w:r>
        <w:rPr>
          <w:rFonts w:hint="eastAsia" w:ascii="宋体" w:hAnsi="宋体" w:eastAsia="宋体" w:cs="仿宋_GB2312"/>
          <w:bCs/>
          <w:color w:val="auto"/>
          <w:sz w:val="32"/>
          <w:szCs w:val="32"/>
        </w:rPr>
        <w:t xml:space="preserve">项目名称： </w:t>
      </w:r>
    </w:p>
    <w:p w14:paraId="4FD534D5">
      <w:pPr>
        <w:snapToGrid w:val="0"/>
        <w:spacing w:before="120" w:beforeLines="50" w:after="50"/>
        <w:ind w:firstLine="720" w:firstLineChars="225"/>
        <w:rPr>
          <w:rFonts w:ascii="宋体" w:hAnsi="宋体" w:eastAsia="宋体" w:cs="仿宋_GB2312"/>
          <w:bCs/>
          <w:color w:val="auto"/>
          <w:sz w:val="32"/>
          <w:szCs w:val="32"/>
        </w:rPr>
      </w:pPr>
    </w:p>
    <w:p w14:paraId="4C875380">
      <w:pPr>
        <w:snapToGrid w:val="0"/>
        <w:spacing w:before="120" w:beforeLines="50" w:after="50"/>
        <w:ind w:firstLine="720" w:firstLineChars="225"/>
        <w:rPr>
          <w:rFonts w:ascii="宋体" w:hAnsi="宋体" w:eastAsia="宋体" w:cs="仿宋_GB2312"/>
          <w:bCs/>
          <w:color w:val="auto"/>
          <w:sz w:val="32"/>
          <w:szCs w:val="32"/>
        </w:rPr>
      </w:pPr>
      <w:r>
        <w:rPr>
          <w:rFonts w:hint="eastAsia" w:ascii="宋体" w:hAnsi="宋体" w:eastAsia="宋体" w:cs="仿宋_GB2312"/>
          <w:bCs/>
          <w:color w:val="auto"/>
          <w:sz w:val="32"/>
          <w:szCs w:val="32"/>
        </w:rPr>
        <w:t xml:space="preserve">项目编号： </w:t>
      </w:r>
    </w:p>
    <w:p w14:paraId="7564EB8C">
      <w:pPr>
        <w:snapToGrid w:val="0"/>
        <w:spacing w:before="120" w:beforeLines="50" w:after="50"/>
        <w:ind w:firstLine="720" w:firstLineChars="225"/>
        <w:rPr>
          <w:rFonts w:ascii="宋体" w:hAnsi="宋体" w:eastAsia="宋体" w:cs="仿宋_GB2312"/>
          <w:bCs/>
          <w:color w:val="auto"/>
          <w:sz w:val="32"/>
          <w:szCs w:val="32"/>
        </w:rPr>
      </w:pPr>
      <w:r>
        <w:rPr>
          <w:rFonts w:hint="eastAsia" w:ascii="宋体" w:hAnsi="宋体" w:eastAsia="宋体" w:cs="仿宋_GB2312"/>
          <w:bCs/>
          <w:color w:val="auto"/>
          <w:sz w:val="32"/>
          <w:szCs w:val="32"/>
        </w:rPr>
        <w:t xml:space="preserve"> </w:t>
      </w:r>
    </w:p>
    <w:p w14:paraId="51E6D28C">
      <w:pPr>
        <w:snapToGrid w:val="0"/>
        <w:spacing w:before="120" w:beforeLines="50" w:after="50"/>
        <w:ind w:firstLine="720" w:firstLineChars="225"/>
        <w:rPr>
          <w:rFonts w:ascii="宋体" w:hAnsi="宋体" w:eastAsia="宋体" w:cs="仿宋_GB2312"/>
          <w:bCs/>
          <w:color w:val="auto"/>
          <w:sz w:val="32"/>
          <w:szCs w:val="32"/>
        </w:rPr>
      </w:pPr>
      <w:r>
        <w:rPr>
          <w:rFonts w:hint="eastAsia" w:ascii="宋体" w:hAnsi="宋体" w:eastAsia="宋体" w:cs="仿宋_GB2312"/>
          <w:bCs/>
          <w:color w:val="auto"/>
          <w:sz w:val="32"/>
          <w:szCs w:val="32"/>
        </w:rPr>
        <w:t>所竞分标（如有则填写，无分标时填写“无”或者留空）：</w:t>
      </w:r>
    </w:p>
    <w:p w14:paraId="26EDD4F2">
      <w:pPr>
        <w:snapToGrid w:val="0"/>
        <w:spacing w:before="120" w:beforeLines="50" w:after="50"/>
        <w:ind w:firstLine="720" w:firstLineChars="225"/>
        <w:rPr>
          <w:rFonts w:ascii="宋体" w:hAnsi="宋体" w:eastAsia="宋体" w:cs="仿宋_GB2312"/>
          <w:bCs/>
          <w:color w:val="auto"/>
          <w:sz w:val="32"/>
          <w:szCs w:val="32"/>
        </w:rPr>
      </w:pPr>
    </w:p>
    <w:p w14:paraId="2473FAFF">
      <w:pPr>
        <w:snapToGrid w:val="0"/>
        <w:spacing w:before="50" w:after="50"/>
        <w:ind w:firstLine="720" w:firstLineChars="225"/>
        <w:rPr>
          <w:rFonts w:ascii="宋体" w:hAnsi="宋体" w:eastAsia="宋体" w:cs="仿宋_GB2312"/>
          <w:bCs/>
          <w:color w:val="auto"/>
          <w:sz w:val="32"/>
          <w:szCs w:val="32"/>
        </w:rPr>
      </w:pPr>
      <w:r>
        <w:rPr>
          <w:rFonts w:hint="eastAsia" w:ascii="宋体" w:hAnsi="宋体" w:eastAsia="宋体" w:cs="仿宋_GB2312"/>
          <w:bCs/>
          <w:color w:val="auto"/>
          <w:sz w:val="32"/>
          <w:szCs w:val="32"/>
        </w:rPr>
        <w:t>供应商名称：</w:t>
      </w:r>
    </w:p>
    <w:p w14:paraId="1B4C6BC4">
      <w:pPr>
        <w:snapToGrid w:val="0"/>
        <w:spacing w:before="50" w:after="50"/>
        <w:ind w:firstLine="720" w:firstLineChars="225"/>
        <w:rPr>
          <w:rFonts w:ascii="宋体" w:hAnsi="宋体" w:eastAsia="宋体" w:cs="仿宋_GB2312"/>
          <w:bCs/>
          <w:color w:val="auto"/>
          <w:sz w:val="32"/>
          <w:szCs w:val="32"/>
        </w:rPr>
      </w:pPr>
    </w:p>
    <w:p w14:paraId="526AD9AB">
      <w:pPr>
        <w:snapToGrid w:val="0"/>
        <w:spacing w:before="50" w:after="50"/>
        <w:ind w:firstLine="720" w:firstLineChars="225"/>
        <w:rPr>
          <w:rFonts w:ascii="宋体" w:hAnsi="宋体" w:eastAsia="宋体" w:cs="仿宋_GB2312"/>
          <w:bCs/>
          <w:color w:val="auto"/>
          <w:sz w:val="32"/>
          <w:szCs w:val="32"/>
        </w:rPr>
      </w:pPr>
    </w:p>
    <w:p w14:paraId="2270056F">
      <w:pPr>
        <w:snapToGrid w:val="0"/>
        <w:spacing w:before="50" w:after="50"/>
        <w:ind w:firstLine="720" w:firstLineChars="225"/>
        <w:rPr>
          <w:rFonts w:ascii="宋体" w:hAnsi="宋体" w:eastAsia="宋体" w:cs="仿宋_GB2312"/>
          <w:bCs/>
          <w:color w:val="auto"/>
          <w:sz w:val="32"/>
          <w:szCs w:val="32"/>
        </w:rPr>
      </w:pPr>
    </w:p>
    <w:p w14:paraId="019667CD">
      <w:pPr>
        <w:snapToGrid w:val="0"/>
        <w:spacing w:before="50" w:after="50"/>
        <w:ind w:firstLine="1280" w:firstLineChars="400"/>
        <w:rPr>
          <w:rFonts w:ascii="宋体" w:hAnsi="宋体" w:eastAsia="宋体" w:cs="仿宋_GB2312"/>
          <w:bCs/>
          <w:color w:val="auto"/>
          <w:sz w:val="32"/>
          <w:szCs w:val="32"/>
        </w:rPr>
      </w:pPr>
    </w:p>
    <w:p w14:paraId="522AB8F6">
      <w:pPr>
        <w:snapToGrid w:val="0"/>
        <w:spacing w:before="120" w:beforeLines="50" w:after="50"/>
        <w:jc w:val="center"/>
        <w:rPr>
          <w:rFonts w:ascii="宋体" w:hAnsi="宋体" w:eastAsia="宋体" w:cs="仿宋_GB2312"/>
          <w:color w:val="auto"/>
          <w:sz w:val="32"/>
          <w:szCs w:val="32"/>
        </w:rPr>
      </w:pPr>
      <w:r>
        <w:rPr>
          <w:rFonts w:hint="eastAsia" w:ascii="宋体" w:hAnsi="宋体" w:eastAsia="宋体" w:cs="仿宋_GB2312"/>
          <w:color w:val="auto"/>
          <w:sz w:val="32"/>
          <w:szCs w:val="32"/>
        </w:rPr>
        <w:t>年    月    日</w:t>
      </w:r>
    </w:p>
    <w:p w14:paraId="750A2117">
      <w:pPr>
        <w:snapToGrid w:val="0"/>
        <w:spacing w:before="120" w:beforeLines="50" w:after="50" w:line="360" w:lineRule="auto"/>
        <w:ind w:left="142"/>
        <w:jc w:val="left"/>
        <w:rPr>
          <w:rFonts w:ascii="宋体" w:hAnsi="宋体" w:eastAsia="宋体" w:cs="宋体"/>
          <w:b/>
          <w:bCs/>
          <w:color w:val="auto"/>
          <w:sz w:val="28"/>
          <w:szCs w:val="28"/>
        </w:rPr>
      </w:pPr>
      <w:r>
        <w:rPr>
          <w:rFonts w:ascii="宋体" w:hAnsi="宋体" w:eastAsia="宋体" w:cs="Times New Roman"/>
          <w:color w:val="auto"/>
          <w:sz w:val="24"/>
          <w:szCs w:val="24"/>
        </w:rPr>
        <w:br w:type="page"/>
      </w:r>
      <w:r>
        <w:rPr>
          <w:rFonts w:hint="eastAsia" w:ascii="宋体" w:hAnsi="宋体" w:eastAsia="宋体" w:cs="宋体"/>
          <w:b/>
          <w:bCs/>
          <w:color w:val="auto"/>
          <w:sz w:val="28"/>
          <w:szCs w:val="28"/>
        </w:rPr>
        <w:t>2.资格文件目录</w:t>
      </w:r>
    </w:p>
    <w:p w14:paraId="5C9B7CC8">
      <w:pPr>
        <w:spacing w:line="360" w:lineRule="auto"/>
        <w:ind w:firstLine="560" w:firstLineChars="200"/>
        <w:contextualSpacing/>
        <w:jc w:val="left"/>
        <w:rPr>
          <w:rFonts w:ascii="仿宋_GB2312" w:hAnsi="仿宋" w:eastAsia="仿宋_GB2312" w:cs="仿宋_GB2312"/>
          <w:color w:val="auto"/>
          <w:kern w:val="0"/>
          <w:sz w:val="24"/>
          <w:szCs w:val="24"/>
        </w:rPr>
      </w:pPr>
      <w:r>
        <w:rPr>
          <w:rFonts w:hint="eastAsia" w:ascii="宋体" w:hAnsi="宋体" w:eastAsia="宋体" w:cs="宋体"/>
          <w:color w:val="auto"/>
          <w:sz w:val="28"/>
          <w:szCs w:val="28"/>
        </w:rPr>
        <w:t>根据竞争性谈判文件规定及供应商提供的材料自行编写目录（部分格式后附）。</w:t>
      </w:r>
      <w:r>
        <w:rPr>
          <w:rFonts w:hint="eastAsia" w:ascii="仿宋_GB2312" w:hAnsi="仿宋" w:eastAsia="仿宋_GB2312" w:cs="仿宋_GB2312"/>
          <w:color w:val="auto"/>
          <w:kern w:val="0"/>
          <w:sz w:val="24"/>
          <w:szCs w:val="24"/>
        </w:rPr>
        <w:br w:type="page"/>
      </w:r>
    </w:p>
    <w:p w14:paraId="1C8234EC">
      <w:pPr>
        <w:spacing w:line="520" w:lineRule="exact"/>
        <w:rPr>
          <w:rFonts w:ascii="宋体" w:hAnsi="宋体" w:cs="宋体"/>
          <w:b/>
          <w:color w:val="auto"/>
          <w:kern w:val="0"/>
          <w:sz w:val="32"/>
          <w:szCs w:val="32"/>
        </w:rPr>
      </w:pPr>
      <w:r>
        <w:rPr>
          <w:rFonts w:hint="eastAsia" w:ascii="宋体" w:hAnsi="宋体" w:cs="宋体"/>
          <w:b/>
          <w:color w:val="auto"/>
          <w:kern w:val="0"/>
          <w:sz w:val="32"/>
          <w:szCs w:val="32"/>
        </w:rPr>
        <w:t>3.防城港市政府采购供应商信用承诺函（格式）</w:t>
      </w:r>
    </w:p>
    <w:p w14:paraId="7C2CDD51">
      <w:pPr>
        <w:spacing w:line="520" w:lineRule="exact"/>
        <w:jc w:val="center"/>
        <w:rPr>
          <w:rFonts w:ascii="宋体" w:hAnsi="Calibri" w:eastAsia="宋体" w:cs="宋体"/>
          <w:b/>
          <w:color w:val="auto"/>
          <w:kern w:val="0"/>
          <w:sz w:val="28"/>
          <w:szCs w:val="28"/>
        </w:rPr>
      </w:pPr>
    </w:p>
    <w:p w14:paraId="11DD7841">
      <w:pPr>
        <w:spacing w:line="520" w:lineRule="exact"/>
        <w:jc w:val="center"/>
        <w:rPr>
          <w:rFonts w:ascii="方正小标宋简体" w:hAnsi="Calibri" w:eastAsia="方正小标宋简体" w:cs="Arial"/>
          <w:color w:val="auto"/>
          <w:sz w:val="36"/>
          <w:szCs w:val="36"/>
        </w:rPr>
      </w:pPr>
    </w:p>
    <w:p w14:paraId="7C6D17B7">
      <w:pPr>
        <w:spacing w:line="520" w:lineRule="exact"/>
        <w:jc w:val="center"/>
        <w:rPr>
          <w:rFonts w:ascii="方正小标宋简体" w:hAnsi="Calibri" w:eastAsia="方正小标宋简体" w:cs="Arial"/>
          <w:color w:val="auto"/>
          <w:sz w:val="36"/>
          <w:szCs w:val="36"/>
        </w:rPr>
      </w:pPr>
      <w:r>
        <w:rPr>
          <w:rFonts w:hint="eastAsia" w:ascii="方正小标宋简体" w:hAnsi="Calibri" w:eastAsia="方正小标宋简体" w:cs="Arial"/>
          <w:color w:val="auto"/>
          <w:sz w:val="36"/>
          <w:szCs w:val="36"/>
        </w:rPr>
        <w:t>防城港市政府采购供应商信用承诺函（格式</w:t>
      </w:r>
      <w:r>
        <w:rPr>
          <w:rFonts w:ascii="方正小标宋简体" w:hAnsi="Calibri" w:eastAsia="方正小标宋简体" w:cs="Arial"/>
          <w:color w:val="auto"/>
          <w:sz w:val="36"/>
          <w:szCs w:val="36"/>
        </w:rPr>
        <w:t>）</w:t>
      </w:r>
    </w:p>
    <w:p w14:paraId="779B004F">
      <w:pPr>
        <w:spacing w:line="520" w:lineRule="exact"/>
        <w:ind w:firstLine="640" w:firstLineChars="200"/>
        <w:rPr>
          <w:rFonts w:ascii="仿宋_GB2312" w:hAnsi="Calibri" w:eastAsia="仿宋_GB2312" w:cs="Arial"/>
          <w:color w:val="auto"/>
          <w:sz w:val="32"/>
          <w:szCs w:val="32"/>
        </w:rPr>
      </w:pPr>
    </w:p>
    <w:p w14:paraId="5BF9B56E">
      <w:pPr>
        <w:spacing w:line="520" w:lineRule="exact"/>
        <w:rPr>
          <w:rFonts w:ascii="仿宋_GB2312" w:hAnsi="Calibri" w:eastAsia="仿宋_GB2312" w:cs="Arial"/>
          <w:color w:val="auto"/>
          <w:sz w:val="28"/>
          <w:szCs w:val="28"/>
        </w:rPr>
      </w:pPr>
      <w:r>
        <w:rPr>
          <w:rFonts w:hint="eastAsia" w:ascii="仿宋_GB2312" w:hAnsi="Calibri" w:eastAsia="仿宋_GB2312" w:cs="Arial"/>
          <w:color w:val="auto"/>
          <w:sz w:val="28"/>
          <w:szCs w:val="28"/>
        </w:rPr>
        <w:t>致（采购人或采购代理机构）</w:t>
      </w:r>
      <w:r>
        <w:rPr>
          <w:rFonts w:ascii="仿宋_GB2312" w:hAnsi="Calibri" w:eastAsia="仿宋_GB2312" w:cs="Arial"/>
          <w:color w:val="auto"/>
          <w:sz w:val="28"/>
          <w:szCs w:val="28"/>
        </w:rPr>
        <w:t xml:space="preserve"> ：</w:t>
      </w:r>
    </w:p>
    <w:p w14:paraId="53DA723C">
      <w:pPr>
        <w:spacing w:line="520" w:lineRule="exact"/>
        <w:ind w:firstLine="560" w:firstLineChars="200"/>
        <w:rPr>
          <w:rFonts w:ascii="仿宋_GB2312" w:hAnsi="Calibri" w:eastAsia="仿宋_GB2312" w:cs="Arial"/>
          <w:color w:val="auto"/>
          <w:sz w:val="28"/>
          <w:szCs w:val="28"/>
        </w:rPr>
      </w:pPr>
      <w:r>
        <w:rPr>
          <w:rFonts w:hint="eastAsia" w:ascii="仿宋_GB2312" w:hAnsi="Calibri" w:eastAsia="仿宋_GB2312" w:cs="Arial"/>
          <w:color w:val="auto"/>
          <w:sz w:val="28"/>
          <w:szCs w:val="28"/>
        </w:rPr>
        <w:t>我方自愿参加</w:t>
      </w:r>
      <w:r>
        <w:rPr>
          <w:rFonts w:hint="eastAsia" w:ascii="仿宋_GB2312" w:hAnsi="Calibri" w:eastAsia="仿宋_GB2312" w:cs="Arial"/>
          <w:color w:val="auto"/>
          <w:sz w:val="28"/>
          <w:szCs w:val="28"/>
          <w:u w:val="single"/>
        </w:rPr>
        <w:t xml:space="preserve"> （项目名称） </w:t>
      </w:r>
      <w:r>
        <w:rPr>
          <w:rFonts w:hint="eastAsia" w:ascii="仿宋_GB2312" w:hAnsi="Calibri" w:eastAsia="仿宋_GB2312" w:cs="Arial"/>
          <w:color w:val="auto"/>
          <w:sz w:val="28"/>
          <w:szCs w:val="28"/>
        </w:rPr>
        <w:t>项目（</w:t>
      </w:r>
      <w:r>
        <w:rPr>
          <w:rFonts w:hint="eastAsia" w:ascii="仿宋_GB2312" w:hAnsi="Calibri" w:eastAsia="仿宋_GB2312" w:cs="Arial"/>
          <w:color w:val="auto"/>
          <w:sz w:val="28"/>
          <w:szCs w:val="28"/>
          <w:u w:val="single"/>
        </w:rPr>
        <w:t xml:space="preserve">项目编号：         </w:t>
      </w:r>
      <w:r>
        <w:rPr>
          <w:rFonts w:hint="eastAsia" w:ascii="仿宋_GB2312" w:hAnsi="Calibri" w:eastAsia="仿宋_GB2312" w:cs="Arial"/>
          <w:color w:val="auto"/>
          <w:sz w:val="28"/>
          <w:szCs w:val="28"/>
        </w:rPr>
        <w:t xml:space="preserve">）的政府采购活动，严格遵守《中华人民共和国政府采购法》及相关法律法规，依法诚信经营，无条件遵守本次政府采购活动的各项规定，并郑重承诺： </w:t>
      </w:r>
    </w:p>
    <w:p w14:paraId="5D327C3B">
      <w:pPr>
        <w:spacing w:line="520" w:lineRule="exact"/>
        <w:ind w:firstLine="560" w:firstLineChars="200"/>
        <w:rPr>
          <w:rFonts w:ascii="仿宋_GB2312" w:hAnsi="Calibri" w:eastAsia="仿宋_GB2312" w:cs="Arial"/>
          <w:color w:val="auto"/>
          <w:sz w:val="28"/>
          <w:szCs w:val="28"/>
        </w:rPr>
      </w:pPr>
      <w:r>
        <w:rPr>
          <w:rFonts w:hint="eastAsia" w:ascii="仿宋_GB2312" w:hAnsi="Calibri" w:eastAsia="仿宋_GB2312" w:cs="Arial"/>
          <w:color w:val="auto"/>
          <w:sz w:val="28"/>
          <w:szCs w:val="28"/>
        </w:rPr>
        <w:t xml:space="preserve">1.我方具有符合采购文件资格要求的财务状况报告。 </w:t>
      </w:r>
    </w:p>
    <w:p w14:paraId="5A31D8C3">
      <w:pPr>
        <w:spacing w:line="520" w:lineRule="exact"/>
        <w:ind w:firstLine="560" w:firstLineChars="200"/>
        <w:rPr>
          <w:rFonts w:ascii="仿宋_GB2312" w:hAnsi="Calibri" w:eastAsia="仿宋_GB2312" w:cs="Arial"/>
          <w:color w:val="auto"/>
          <w:sz w:val="28"/>
          <w:szCs w:val="28"/>
        </w:rPr>
      </w:pPr>
      <w:r>
        <w:rPr>
          <w:rFonts w:hint="eastAsia" w:ascii="仿宋_GB2312" w:hAnsi="Calibri" w:eastAsia="仿宋_GB2312" w:cs="Arial"/>
          <w:color w:val="auto"/>
          <w:sz w:val="28"/>
          <w:szCs w:val="28"/>
        </w:rPr>
        <w:t xml:space="preserve">2.我方具有符合采购文件资格要求的依法缴纳税收和社会保障资金的良好记录。 </w:t>
      </w:r>
    </w:p>
    <w:p w14:paraId="63B3EDFF">
      <w:pPr>
        <w:spacing w:line="520" w:lineRule="exact"/>
        <w:ind w:firstLine="560" w:firstLineChars="200"/>
        <w:rPr>
          <w:rFonts w:ascii="仿宋_GB2312" w:hAnsi="Calibri" w:eastAsia="仿宋_GB2312" w:cs="Arial"/>
          <w:color w:val="auto"/>
          <w:sz w:val="28"/>
          <w:szCs w:val="28"/>
        </w:rPr>
      </w:pPr>
      <w:r>
        <w:rPr>
          <w:rFonts w:hint="eastAsia" w:ascii="仿宋_GB2312" w:hAnsi="Calibri" w:eastAsia="仿宋_GB2312" w:cs="Arial"/>
          <w:color w:val="auto"/>
          <w:sz w:val="28"/>
          <w:szCs w:val="28"/>
        </w:rPr>
        <w:t xml:space="preserve">3.我方参加政府采购活动前三年内在经营活动中没有重大违法记录。 </w:t>
      </w:r>
    </w:p>
    <w:p w14:paraId="2167B120">
      <w:pPr>
        <w:spacing w:line="520" w:lineRule="exact"/>
        <w:ind w:firstLine="560" w:firstLineChars="200"/>
        <w:rPr>
          <w:rFonts w:ascii="Calibri" w:hAnsi="Calibri" w:eastAsia="宋体" w:cs="Arial"/>
          <w:color w:val="auto"/>
          <w:sz w:val="20"/>
          <w:szCs w:val="21"/>
        </w:rPr>
      </w:pPr>
      <w:r>
        <w:rPr>
          <w:rFonts w:hint="eastAsia" w:ascii="仿宋_GB2312" w:hAnsi="Calibri" w:eastAsia="仿宋_GB2312" w:cs="Arial"/>
          <w:color w:val="auto"/>
          <w:sz w:val="28"/>
          <w:szCs w:val="28"/>
        </w:rPr>
        <w:t>我方对以上承诺内容的真实性负责。如有虚假，将依法承担相应责任。</w:t>
      </w:r>
    </w:p>
    <w:p w14:paraId="7AFE68F6">
      <w:pPr>
        <w:spacing w:line="520" w:lineRule="exact"/>
        <w:ind w:firstLine="3220" w:firstLineChars="1150"/>
        <w:rPr>
          <w:rFonts w:ascii="仿宋_GB2312" w:hAnsi="Calibri" w:eastAsia="仿宋_GB2312" w:cs="Arial"/>
          <w:color w:val="auto"/>
          <w:sz w:val="28"/>
          <w:szCs w:val="28"/>
        </w:rPr>
      </w:pPr>
    </w:p>
    <w:p w14:paraId="47FF521A">
      <w:pPr>
        <w:spacing w:line="520" w:lineRule="exact"/>
        <w:ind w:firstLine="3220" w:firstLineChars="1150"/>
        <w:rPr>
          <w:rFonts w:ascii="仿宋_GB2312" w:hAnsi="Calibri" w:eastAsia="仿宋_GB2312" w:cs="Arial"/>
          <w:color w:val="auto"/>
          <w:sz w:val="28"/>
          <w:szCs w:val="28"/>
        </w:rPr>
      </w:pPr>
    </w:p>
    <w:p w14:paraId="0664C4D9">
      <w:pPr>
        <w:spacing w:line="520" w:lineRule="exact"/>
        <w:ind w:firstLine="3220" w:firstLineChars="1150"/>
        <w:rPr>
          <w:rFonts w:ascii="仿宋_GB2312" w:hAnsi="Calibri" w:eastAsia="仿宋_GB2312" w:cs="Arial"/>
          <w:color w:val="auto"/>
          <w:sz w:val="28"/>
          <w:szCs w:val="28"/>
        </w:rPr>
      </w:pPr>
      <w:r>
        <w:rPr>
          <w:rFonts w:hint="eastAsia" w:ascii="仿宋_GB2312" w:hAnsi="Calibri" w:eastAsia="仿宋_GB2312" w:cs="Arial"/>
          <w:color w:val="auto"/>
          <w:sz w:val="28"/>
          <w:szCs w:val="28"/>
        </w:rPr>
        <w:t>供应商名称（公章）：</w:t>
      </w:r>
    </w:p>
    <w:p w14:paraId="01B376EC">
      <w:pPr>
        <w:spacing w:line="600" w:lineRule="exact"/>
        <w:ind w:firstLine="3080" w:firstLineChars="1100"/>
        <w:rPr>
          <w:rFonts w:ascii="仿宋_GB2312" w:hAnsi="Calibri" w:eastAsia="仿宋_GB2312" w:cs="Arial"/>
          <w:color w:val="auto"/>
          <w:sz w:val="28"/>
          <w:szCs w:val="28"/>
        </w:rPr>
      </w:pPr>
      <w:r>
        <w:rPr>
          <w:rFonts w:hint="eastAsia" w:ascii="仿宋_GB2312" w:hAnsi="Calibri" w:eastAsia="仿宋_GB2312" w:cs="Arial"/>
          <w:color w:val="auto"/>
          <w:sz w:val="28"/>
          <w:szCs w:val="28"/>
        </w:rPr>
        <w:t>统一社会信用代码：</w:t>
      </w:r>
    </w:p>
    <w:p w14:paraId="3BE916D4">
      <w:pPr>
        <w:spacing w:line="520" w:lineRule="exact"/>
        <w:ind w:firstLine="1960" w:firstLineChars="700"/>
        <w:rPr>
          <w:rFonts w:ascii="仿宋_GB2312" w:hAnsi="Calibri" w:eastAsia="仿宋_GB2312" w:cs="Arial"/>
          <w:color w:val="auto"/>
          <w:sz w:val="28"/>
          <w:szCs w:val="28"/>
        </w:rPr>
      </w:pPr>
      <w:r>
        <w:rPr>
          <w:rFonts w:hint="eastAsia" w:ascii="仿宋_GB2312" w:hAnsi="Calibri" w:eastAsia="仿宋_GB2312" w:cs="Arial"/>
          <w:color w:val="auto"/>
          <w:sz w:val="28"/>
          <w:szCs w:val="28"/>
        </w:rPr>
        <w:t>法定代表人或授权代表（</w:t>
      </w:r>
      <w:r>
        <w:rPr>
          <w:rFonts w:ascii="仿宋_GB2312" w:hAnsi="Calibri" w:eastAsia="仿宋_GB2312" w:cs="Arial"/>
          <w:color w:val="auto"/>
          <w:sz w:val="28"/>
          <w:szCs w:val="28"/>
        </w:rPr>
        <w:t>签</w:t>
      </w:r>
      <w:r>
        <w:rPr>
          <w:rFonts w:hint="eastAsia" w:ascii="仿宋_GB2312" w:hAnsi="Calibri" w:eastAsia="仿宋_GB2312" w:cs="Arial"/>
          <w:color w:val="auto"/>
          <w:sz w:val="28"/>
          <w:szCs w:val="28"/>
        </w:rPr>
        <w:t>名）</w:t>
      </w:r>
      <w:r>
        <w:rPr>
          <w:rFonts w:ascii="仿宋_GB2312" w:hAnsi="Calibri" w:eastAsia="仿宋_GB2312" w:cs="Arial"/>
          <w:color w:val="auto"/>
          <w:sz w:val="28"/>
          <w:szCs w:val="28"/>
        </w:rPr>
        <w:t>：</w:t>
      </w:r>
    </w:p>
    <w:p w14:paraId="2B3D3CF5">
      <w:pPr>
        <w:spacing w:line="520" w:lineRule="exact"/>
        <w:ind w:firstLine="3640" w:firstLineChars="1300"/>
        <w:rPr>
          <w:rFonts w:ascii="仿宋_GB2312" w:hAnsi="Calibri" w:eastAsia="仿宋_GB2312" w:cs="Arial"/>
          <w:color w:val="auto"/>
          <w:sz w:val="28"/>
          <w:szCs w:val="28"/>
        </w:rPr>
      </w:pPr>
      <w:r>
        <w:rPr>
          <w:rFonts w:hint="eastAsia" w:ascii="仿宋_GB2312" w:hAnsi="Calibri" w:eastAsia="仿宋_GB2312" w:cs="Arial"/>
          <w:color w:val="auto"/>
          <w:sz w:val="28"/>
          <w:szCs w:val="28"/>
        </w:rPr>
        <w:t>日期：</w:t>
      </w:r>
      <w:r>
        <w:rPr>
          <w:rFonts w:ascii="仿宋_GB2312" w:hAnsi="Calibri" w:eastAsia="仿宋_GB2312" w:cs="Arial"/>
          <w:color w:val="auto"/>
          <w:sz w:val="28"/>
          <w:szCs w:val="28"/>
        </w:rPr>
        <w:t xml:space="preserve"> 年 月 日</w:t>
      </w:r>
    </w:p>
    <w:p w14:paraId="37C062D5">
      <w:pPr>
        <w:spacing w:line="600" w:lineRule="exact"/>
        <w:ind w:firstLine="560" w:firstLineChars="200"/>
        <w:rPr>
          <w:rFonts w:ascii="仿宋_GB2312" w:hAnsi="Calibri" w:eastAsia="仿宋_GB2312" w:cs="Arial"/>
          <w:color w:val="auto"/>
          <w:sz w:val="28"/>
          <w:szCs w:val="28"/>
        </w:rPr>
      </w:pPr>
    </w:p>
    <w:p w14:paraId="1F97EC09">
      <w:pPr>
        <w:spacing w:line="600" w:lineRule="exact"/>
        <w:ind w:firstLine="560" w:firstLineChars="200"/>
        <w:rPr>
          <w:rFonts w:ascii="仿宋_GB2312" w:hAnsi="Calibri" w:eastAsia="仿宋_GB2312" w:cs="Arial"/>
          <w:color w:val="auto"/>
          <w:sz w:val="28"/>
          <w:szCs w:val="28"/>
        </w:rPr>
      </w:pPr>
      <w:r>
        <w:rPr>
          <w:rFonts w:hint="eastAsia" w:ascii="仿宋_GB2312" w:hAnsi="Calibri" w:eastAsia="仿宋_GB2312" w:cs="Arial"/>
          <w:color w:val="auto"/>
          <w:sz w:val="28"/>
          <w:szCs w:val="28"/>
        </w:rPr>
        <w:t>注：</w:t>
      </w:r>
      <w:r>
        <w:rPr>
          <w:rFonts w:ascii="仿宋_GB2312" w:hAnsi="Calibri" w:eastAsia="仿宋_GB2312" w:cs="Arial"/>
          <w:color w:val="auto"/>
          <w:sz w:val="28"/>
          <w:szCs w:val="28"/>
        </w:rPr>
        <w:t>1.供应商须在投标</w:t>
      </w:r>
      <w:r>
        <w:rPr>
          <w:rFonts w:hint="eastAsia" w:ascii="仿宋_GB2312" w:hAnsi="Calibri" w:eastAsia="仿宋_GB2312" w:cs="Arial"/>
          <w:color w:val="auto"/>
          <w:sz w:val="28"/>
          <w:szCs w:val="28"/>
        </w:rPr>
        <w:t>（响应）</w:t>
      </w:r>
      <w:r>
        <w:rPr>
          <w:rFonts w:ascii="仿宋_GB2312" w:hAnsi="Calibri" w:eastAsia="仿宋_GB2312" w:cs="Arial"/>
          <w:color w:val="auto"/>
          <w:sz w:val="28"/>
          <w:szCs w:val="28"/>
        </w:rPr>
        <w:t>文件中按此模板提供承诺函，未提供</w:t>
      </w:r>
      <w:r>
        <w:rPr>
          <w:rFonts w:hint="eastAsia" w:ascii="仿宋_GB2312" w:hAnsi="Calibri" w:eastAsia="仿宋_GB2312" w:cs="Arial"/>
          <w:color w:val="auto"/>
          <w:sz w:val="28"/>
          <w:szCs w:val="28"/>
        </w:rPr>
        <w:t>视为未实质性响应招标（采购）文件要求，按无效投标（响应）处理。</w:t>
      </w:r>
    </w:p>
    <w:p w14:paraId="6F35406E">
      <w:pPr>
        <w:spacing w:line="600" w:lineRule="exact"/>
        <w:ind w:firstLine="560" w:firstLineChars="200"/>
        <w:rPr>
          <w:rFonts w:ascii="Calibri" w:hAnsi="Calibri" w:eastAsia="宋体" w:cs="Arial"/>
          <w:color w:val="auto"/>
        </w:rPr>
      </w:pPr>
      <w:r>
        <w:rPr>
          <w:rFonts w:ascii="仿宋_GB2312" w:hAnsi="Calibri" w:eastAsia="仿宋_GB2312" w:cs="Arial"/>
          <w:color w:val="auto"/>
          <w:sz w:val="28"/>
          <w:szCs w:val="28"/>
        </w:rPr>
        <w:t>2.供应商的法定代表人（其他组织的为负责人）或者授</w:t>
      </w:r>
      <w:r>
        <w:rPr>
          <w:rFonts w:hint="eastAsia" w:ascii="仿宋_GB2312" w:hAnsi="Calibri" w:eastAsia="仿宋_GB2312" w:cs="Arial"/>
          <w:color w:val="auto"/>
          <w:sz w:val="28"/>
          <w:szCs w:val="28"/>
        </w:rPr>
        <w:t>权代表的签名或盖章应真实、有效，如由授权代表签名或盖章的，应提供“法定代表人授权书”。</w:t>
      </w:r>
    </w:p>
    <w:p w14:paraId="580A248C">
      <w:pPr>
        <w:snapToGrid w:val="0"/>
        <w:spacing w:before="50" w:after="120" w:afterLines="50" w:line="360" w:lineRule="auto"/>
        <w:rPr>
          <w:rFonts w:ascii="宋体" w:hAnsi="宋体" w:cs="宋体"/>
          <w:b/>
          <w:color w:val="auto"/>
          <w:kern w:val="0"/>
          <w:sz w:val="32"/>
          <w:szCs w:val="32"/>
        </w:rPr>
      </w:pPr>
    </w:p>
    <w:p w14:paraId="3831CA12">
      <w:pPr>
        <w:snapToGrid w:val="0"/>
        <w:spacing w:before="50" w:after="120" w:afterLines="50" w:line="360" w:lineRule="auto"/>
        <w:rPr>
          <w:rFonts w:ascii="仿宋_GB2312" w:hAnsi="仿宋" w:eastAsia="仿宋_GB2312" w:cs="仿宋_GB2312"/>
          <w:b/>
          <w:color w:val="auto"/>
          <w:kern w:val="0"/>
          <w:sz w:val="32"/>
          <w:szCs w:val="32"/>
        </w:rPr>
      </w:pPr>
      <w:r>
        <w:rPr>
          <w:rFonts w:hint="eastAsia" w:ascii="宋体" w:hAnsi="宋体" w:eastAsia="宋体" w:cs="宋体"/>
          <w:b/>
          <w:color w:val="auto"/>
          <w:sz w:val="28"/>
          <w:szCs w:val="28"/>
        </w:rPr>
        <w:t>4.供应商直接控股股东信息表</w:t>
      </w:r>
      <w:r>
        <w:rPr>
          <w:rFonts w:hint="eastAsia" w:ascii="宋体" w:hAnsi="宋体" w:cs="宋体"/>
          <w:b/>
          <w:color w:val="auto"/>
          <w:sz w:val="28"/>
          <w:szCs w:val="28"/>
        </w:rPr>
        <w:t>格式</w:t>
      </w:r>
      <w:r>
        <w:rPr>
          <w:rFonts w:hint="eastAsia"/>
          <w:color w:val="auto"/>
          <w:sz w:val="28"/>
          <w:szCs w:val="28"/>
        </w:rPr>
        <w:t>：</w:t>
      </w:r>
    </w:p>
    <w:p w14:paraId="57EA4198">
      <w:pPr>
        <w:snapToGrid w:val="0"/>
        <w:spacing w:before="50" w:after="120" w:afterLines="50" w:line="360" w:lineRule="auto"/>
        <w:jc w:val="center"/>
        <w:rPr>
          <w:rFonts w:ascii="仿宋_GB2312" w:hAnsi="仿宋" w:eastAsia="仿宋_GB2312" w:cs="仿宋_GB2312"/>
          <w:b/>
          <w:color w:val="auto"/>
          <w:kern w:val="0"/>
          <w:sz w:val="32"/>
          <w:szCs w:val="32"/>
        </w:rPr>
      </w:pPr>
      <w:r>
        <w:rPr>
          <w:rFonts w:hint="eastAsia" w:ascii="宋体" w:hAnsi="宋体" w:eastAsia="宋体" w:cs="宋体"/>
          <w:b/>
          <w:color w:val="auto"/>
          <w:sz w:val="28"/>
          <w:szCs w:val="28"/>
        </w:rPr>
        <w:t>供应商直接控股股东信息表</w:t>
      </w:r>
    </w:p>
    <w:tbl>
      <w:tblPr>
        <w:tblStyle w:val="30"/>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3A4D04D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1D4726">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640D149">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C1F2AE9">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E4DE9E6">
            <w:pPr>
              <w:spacing w:line="360" w:lineRule="auto"/>
              <w:jc w:val="center"/>
              <w:rPr>
                <w:rFonts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4E9EFAE">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0F699478">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C52215">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C5FDA7">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A9940F">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3EEA20">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419932">
            <w:pPr>
              <w:spacing w:line="360" w:lineRule="auto"/>
              <w:jc w:val="center"/>
              <w:rPr>
                <w:rFonts w:ascii="宋体" w:hAnsi="宋体" w:cs="宋体"/>
                <w:color w:val="auto"/>
                <w:kern w:val="0"/>
                <w:sz w:val="24"/>
              </w:rPr>
            </w:pPr>
          </w:p>
        </w:tc>
      </w:tr>
      <w:tr w14:paraId="4BF2115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4A72ED">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04E758">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67390B">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D8E151">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F6F065">
            <w:pPr>
              <w:spacing w:line="360" w:lineRule="auto"/>
              <w:jc w:val="center"/>
              <w:rPr>
                <w:rFonts w:ascii="宋体" w:hAnsi="宋体" w:cs="宋体"/>
                <w:color w:val="auto"/>
                <w:kern w:val="0"/>
                <w:sz w:val="24"/>
              </w:rPr>
            </w:pPr>
          </w:p>
        </w:tc>
      </w:tr>
      <w:tr w14:paraId="789BB0E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5D2957">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B4908B">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3FD91B">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5A0FEB">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47C4D5">
            <w:pPr>
              <w:spacing w:line="360" w:lineRule="auto"/>
              <w:jc w:val="center"/>
              <w:rPr>
                <w:rFonts w:ascii="宋体" w:hAnsi="宋体" w:cs="宋体"/>
                <w:color w:val="auto"/>
                <w:kern w:val="0"/>
                <w:sz w:val="24"/>
              </w:rPr>
            </w:pPr>
          </w:p>
        </w:tc>
      </w:tr>
      <w:tr w14:paraId="17E61A34">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93B035">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5C2337">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35852E">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20288E">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793BBE">
            <w:pPr>
              <w:spacing w:line="360" w:lineRule="auto"/>
              <w:jc w:val="center"/>
              <w:rPr>
                <w:rFonts w:ascii="宋体" w:hAnsi="宋体" w:cs="宋体"/>
                <w:color w:val="auto"/>
                <w:kern w:val="0"/>
                <w:sz w:val="24"/>
              </w:rPr>
            </w:pPr>
          </w:p>
        </w:tc>
      </w:tr>
    </w:tbl>
    <w:p w14:paraId="5A2D7D9D">
      <w:pPr>
        <w:snapToGrid w:val="0"/>
        <w:spacing w:line="360" w:lineRule="auto"/>
        <w:jc w:val="left"/>
        <w:rPr>
          <w:rFonts w:ascii="宋体" w:hAnsi="宋体"/>
          <w:color w:val="auto"/>
          <w:szCs w:val="21"/>
        </w:rPr>
      </w:pPr>
      <w:r>
        <w:rPr>
          <w:rFonts w:hint="eastAsia" w:ascii="宋体" w:hAnsi="宋体"/>
          <w:color w:val="auto"/>
          <w:szCs w:val="21"/>
        </w:rPr>
        <w:t>注：</w:t>
      </w:r>
    </w:p>
    <w:p w14:paraId="60651EDD">
      <w:pPr>
        <w:snapToGrid w:val="0"/>
        <w:spacing w:line="360" w:lineRule="auto"/>
        <w:ind w:firstLine="420" w:firstLineChars="200"/>
        <w:jc w:val="left"/>
        <w:rPr>
          <w:rFonts w:ascii="宋体" w:hAnsi="宋体"/>
          <w:color w:val="auto"/>
          <w:szCs w:val="21"/>
        </w:rPr>
      </w:pPr>
      <w:r>
        <w:rPr>
          <w:rFonts w:hint="eastAsia" w:ascii="宋体" w:hAnsi="宋体"/>
          <w:color w:val="auto"/>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86A0579">
      <w:pPr>
        <w:snapToGrid w:val="0"/>
        <w:spacing w:line="360" w:lineRule="auto"/>
        <w:ind w:firstLine="420" w:firstLineChars="200"/>
        <w:jc w:val="left"/>
        <w:rPr>
          <w:rFonts w:ascii="宋体" w:hAnsi="宋体"/>
          <w:color w:val="auto"/>
          <w:szCs w:val="21"/>
        </w:rPr>
      </w:pPr>
      <w:r>
        <w:rPr>
          <w:rFonts w:hint="eastAsia" w:ascii="宋体" w:hAnsi="宋体"/>
          <w:color w:val="auto"/>
          <w:szCs w:val="21"/>
        </w:rPr>
        <w:t>2.本表所指的控股关系仅限于直接控股关系，不包括间接的控股关系。公司实际控制人与公司之间的关系不属于本表所指的直接控股关系。</w:t>
      </w:r>
    </w:p>
    <w:p w14:paraId="5E3FA89F">
      <w:pPr>
        <w:snapToGrid w:val="0"/>
        <w:spacing w:line="360" w:lineRule="auto"/>
        <w:ind w:firstLine="420" w:firstLineChars="200"/>
        <w:jc w:val="left"/>
        <w:rPr>
          <w:rFonts w:ascii="宋体" w:hAnsi="宋体"/>
          <w:color w:val="auto"/>
          <w:sz w:val="24"/>
        </w:rPr>
      </w:pPr>
      <w:r>
        <w:rPr>
          <w:rFonts w:hint="eastAsia" w:ascii="宋体" w:hAnsi="宋体"/>
          <w:color w:val="auto"/>
          <w:szCs w:val="21"/>
        </w:rPr>
        <w:t>3.供应商不存在直接控股股东的，则填“无”。</w:t>
      </w:r>
    </w:p>
    <w:p w14:paraId="7958B0ED">
      <w:pPr>
        <w:snapToGrid w:val="0"/>
        <w:spacing w:line="360" w:lineRule="auto"/>
        <w:jc w:val="left"/>
        <w:rPr>
          <w:rFonts w:ascii="宋体" w:hAnsi="宋体"/>
          <w:color w:val="auto"/>
          <w:sz w:val="24"/>
        </w:rPr>
      </w:pPr>
    </w:p>
    <w:p w14:paraId="491EA44D">
      <w:pPr>
        <w:snapToGrid w:val="0"/>
        <w:spacing w:line="360" w:lineRule="auto"/>
        <w:jc w:val="left"/>
        <w:rPr>
          <w:rFonts w:ascii="宋体" w:hAnsi="宋体"/>
          <w:color w:val="auto"/>
          <w:sz w:val="24"/>
        </w:rPr>
      </w:pPr>
    </w:p>
    <w:p w14:paraId="24245F17">
      <w:pPr>
        <w:snapToGrid w:val="0"/>
        <w:spacing w:line="360" w:lineRule="auto"/>
        <w:jc w:val="center"/>
        <w:rPr>
          <w:rFonts w:ascii="宋体" w:hAnsi="宋体" w:eastAsia="宋体" w:cs="Times New Roman"/>
          <w:color w:val="auto"/>
          <w:sz w:val="24"/>
        </w:rPr>
      </w:pPr>
      <w:r>
        <w:rPr>
          <w:rFonts w:hint="eastAsia" w:ascii="宋体" w:hAnsi="宋体" w:eastAsia="宋体" w:cs="Times New Roman"/>
          <w:color w:val="auto"/>
          <w:sz w:val="24"/>
          <w:lang w:val="zh-CN"/>
        </w:rPr>
        <w:t>供应商名称(盖公章)：</w:t>
      </w:r>
    </w:p>
    <w:p w14:paraId="713B8BAB">
      <w:pPr>
        <w:snapToGrid w:val="0"/>
        <w:spacing w:line="360" w:lineRule="auto"/>
        <w:jc w:val="center"/>
        <w:rPr>
          <w:rFonts w:ascii="宋体" w:hAnsi="宋体" w:eastAsia="宋体" w:cs="Times New Roman"/>
          <w:color w:val="auto"/>
          <w:sz w:val="24"/>
          <w:lang w:val="zh-CN"/>
        </w:rPr>
      </w:pPr>
      <w:r>
        <w:rPr>
          <w:rFonts w:hint="eastAsia" w:ascii="宋体" w:hAnsi="宋体" w:eastAsia="宋体" w:cs="Times New Roman"/>
          <w:color w:val="auto"/>
          <w:sz w:val="24"/>
          <w:lang w:val="zh-CN"/>
        </w:rPr>
        <w:t>日期</w:t>
      </w:r>
      <w:r>
        <w:rPr>
          <w:rFonts w:hint="eastAsia" w:ascii="宋体" w:hAnsi="宋体" w:eastAsia="宋体" w:cs="Times New Roman"/>
          <w:color w:val="auto"/>
          <w:sz w:val="24"/>
        </w:rPr>
        <w:t xml:space="preserve">：  年  </w:t>
      </w:r>
      <w:r>
        <w:rPr>
          <w:rFonts w:hint="eastAsia" w:ascii="宋体" w:hAnsi="宋体" w:eastAsia="宋体" w:cs="Times New Roman"/>
          <w:color w:val="auto"/>
          <w:sz w:val="24"/>
          <w:lang w:val="zh-CN"/>
        </w:rPr>
        <w:t>月</w:t>
      </w:r>
      <w:r>
        <w:rPr>
          <w:rFonts w:hint="eastAsia" w:ascii="宋体" w:hAnsi="宋体" w:eastAsia="宋体" w:cs="Times New Roman"/>
          <w:color w:val="auto"/>
          <w:sz w:val="24"/>
        </w:rPr>
        <w:t xml:space="preserve">   </w:t>
      </w:r>
      <w:r>
        <w:rPr>
          <w:rFonts w:hint="eastAsia" w:ascii="宋体" w:hAnsi="宋体" w:eastAsia="宋体" w:cs="Times New Roman"/>
          <w:color w:val="auto"/>
          <w:sz w:val="24"/>
          <w:lang w:val="zh-CN"/>
        </w:rPr>
        <w:t>日</w:t>
      </w:r>
    </w:p>
    <w:p w14:paraId="766972A0">
      <w:pPr>
        <w:snapToGrid w:val="0"/>
        <w:rPr>
          <w:rFonts w:ascii="宋体" w:hAnsi="宋体"/>
          <w:b/>
          <w:color w:val="auto"/>
          <w:sz w:val="28"/>
          <w:szCs w:val="28"/>
        </w:rPr>
      </w:pPr>
      <w:r>
        <w:rPr>
          <w:rFonts w:hint="eastAsia" w:ascii="宋体" w:hAnsi="宋体"/>
          <w:b/>
          <w:color w:val="auto"/>
          <w:sz w:val="28"/>
          <w:szCs w:val="28"/>
        </w:rPr>
        <w:br w:type="page"/>
      </w:r>
      <w:r>
        <w:rPr>
          <w:rFonts w:hint="eastAsia" w:ascii="宋体" w:hAnsi="宋体" w:cs="宋体"/>
          <w:b/>
          <w:color w:val="auto"/>
          <w:kern w:val="0"/>
          <w:sz w:val="32"/>
          <w:szCs w:val="32"/>
        </w:rPr>
        <w:t>5.</w:t>
      </w:r>
      <w:r>
        <w:rPr>
          <w:rFonts w:hint="eastAsia" w:ascii="宋体" w:hAnsi="宋体"/>
          <w:b/>
          <w:color w:val="auto"/>
          <w:sz w:val="28"/>
          <w:szCs w:val="28"/>
        </w:rPr>
        <w:t>供应商直接管理关系信息表</w:t>
      </w:r>
      <w:r>
        <w:rPr>
          <w:rFonts w:hint="eastAsia" w:ascii="宋体" w:hAnsi="宋体" w:cs="宋体"/>
          <w:b/>
          <w:color w:val="auto"/>
          <w:sz w:val="28"/>
          <w:szCs w:val="28"/>
        </w:rPr>
        <w:t>格式</w:t>
      </w:r>
      <w:r>
        <w:rPr>
          <w:rFonts w:hint="eastAsia"/>
          <w:color w:val="auto"/>
          <w:sz w:val="28"/>
          <w:szCs w:val="28"/>
        </w:rPr>
        <w:t>：</w:t>
      </w:r>
    </w:p>
    <w:p w14:paraId="53857F78">
      <w:pPr>
        <w:snapToGrid w:val="0"/>
        <w:spacing w:line="360" w:lineRule="auto"/>
        <w:jc w:val="center"/>
        <w:rPr>
          <w:rFonts w:ascii="宋体" w:hAnsi="宋体"/>
          <w:b/>
          <w:color w:val="auto"/>
          <w:sz w:val="32"/>
          <w:szCs w:val="32"/>
        </w:rPr>
      </w:pPr>
    </w:p>
    <w:p w14:paraId="59299AB1">
      <w:pPr>
        <w:snapToGrid w:val="0"/>
        <w:spacing w:line="360" w:lineRule="auto"/>
        <w:jc w:val="center"/>
        <w:rPr>
          <w:rFonts w:ascii="宋体" w:hAnsi="宋体"/>
          <w:color w:val="auto"/>
          <w:sz w:val="32"/>
          <w:szCs w:val="32"/>
        </w:rPr>
      </w:pPr>
      <w:r>
        <w:rPr>
          <w:rFonts w:hint="eastAsia" w:ascii="宋体" w:hAnsi="宋体"/>
          <w:b/>
          <w:color w:val="auto"/>
          <w:sz w:val="28"/>
          <w:szCs w:val="28"/>
        </w:rPr>
        <w:t>供应商直接管理关系信息表</w:t>
      </w:r>
    </w:p>
    <w:tbl>
      <w:tblPr>
        <w:tblStyle w:val="30"/>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7E3B8D61">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44DD13E">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2AAA4EF">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539557A">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21A16B2">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42E7761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BF19BC">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535435">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8148E8">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A70D88">
            <w:pPr>
              <w:spacing w:line="360" w:lineRule="auto"/>
              <w:jc w:val="center"/>
              <w:rPr>
                <w:rFonts w:ascii="宋体" w:hAnsi="宋体" w:cs="宋体"/>
                <w:color w:val="auto"/>
                <w:kern w:val="0"/>
                <w:sz w:val="24"/>
              </w:rPr>
            </w:pPr>
          </w:p>
        </w:tc>
      </w:tr>
      <w:tr w14:paraId="49EF8FB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46FAA9">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DFD7F8">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CFF9D8">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BD92D1">
            <w:pPr>
              <w:spacing w:line="360" w:lineRule="auto"/>
              <w:jc w:val="center"/>
              <w:rPr>
                <w:rFonts w:ascii="宋体" w:hAnsi="宋体" w:cs="宋体"/>
                <w:color w:val="auto"/>
                <w:kern w:val="0"/>
                <w:sz w:val="24"/>
              </w:rPr>
            </w:pPr>
          </w:p>
        </w:tc>
      </w:tr>
      <w:tr w14:paraId="213248C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9E154B">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0DA1FF">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9E8EF1">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8A3EEA">
            <w:pPr>
              <w:spacing w:line="360" w:lineRule="auto"/>
              <w:jc w:val="center"/>
              <w:rPr>
                <w:rFonts w:ascii="宋体" w:hAnsi="宋体" w:cs="宋体"/>
                <w:color w:val="auto"/>
                <w:kern w:val="0"/>
                <w:sz w:val="24"/>
              </w:rPr>
            </w:pPr>
          </w:p>
        </w:tc>
      </w:tr>
      <w:tr w14:paraId="17F849C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B84A64">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BCFB76">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E5C187">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0E47E0">
            <w:pPr>
              <w:spacing w:line="360" w:lineRule="auto"/>
              <w:jc w:val="center"/>
              <w:rPr>
                <w:rFonts w:ascii="宋体" w:hAnsi="宋体" w:cs="宋体"/>
                <w:color w:val="auto"/>
                <w:kern w:val="0"/>
                <w:sz w:val="24"/>
              </w:rPr>
            </w:pPr>
          </w:p>
        </w:tc>
      </w:tr>
    </w:tbl>
    <w:p w14:paraId="03114343">
      <w:pPr>
        <w:snapToGrid w:val="0"/>
        <w:spacing w:line="360" w:lineRule="auto"/>
        <w:jc w:val="left"/>
        <w:rPr>
          <w:rFonts w:ascii="宋体" w:hAnsi="宋体"/>
          <w:color w:val="auto"/>
          <w:szCs w:val="21"/>
        </w:rPr>
      </w:pPr>
      <w:r>
        <w:rPr>
          <w:rFonts w:hint="eastAsia" w:ascii="宋体" w:hAnsi="宋体"/>
          <w:color w:val="auto"/>
          <w:szCs w:val="21"/>
        </w:rPr>
        <w:t>注：</w:t>
      </w:r>
    </w:p>
    <w:p w14:paraId="1B5FBCE1">
      <w:pPr>
        <w:snapToGrid w:val="0"/>
        <w:spacing w:line="360" w:lineRule="auto"/>
        <w:ind w:firstLine="420" w:firstLineChars="200"/>
        <w:jc w:val="left"/>
        <w:rPr>
          <w:rFonts w:ascii="宋体" w:hAnsi="宋体"/>
          <w:color w:val="auto"/>
          <w:szCs w:val="21"/>
        </w:rPr>
      </w:pPr>
      <w:r>
        <w:rPr>
          <w:rFonts w:hint="eastAsia" w:ascii="宋体" w:hAnsi="宋体"/>
          <w:color w:val="auto"/>
          <w:szCs w:val="21"/>
        </w:rPr>
        <w:t>1.管理关系：是指不具有出资持股关系的其他单位之间存在的管理与被管理关系，如一些上下级关系的事业单位和团体组织。</w:t>
      </w:r>
    </w:p>
    <w:p w14:paraId="0F0A9872">
      <w:pPr>
        <w:snapToGrid w:val="0"/>
        <w:spacing w:line="360" w:lineRule="auto"/>
        <w:ind w:firstLine="420" w:firstLineChars="200"/>
        <w:jc w:val="left"/>
        <w:rPr>
          <w:rFonts w:ascii="宋体" w:hAnsi="宋体"/>
          <w:color w:val="auto"/>
          <w:szCs w:val="21"/>
        </w:rPr>
      </w:pPr>
      <w:r>
        <w:rPr>
          <w:rFonts w:hint="eastAsia" w:ascii="宋体" w:hAnsi="宋体"/>
          <w:color w:val="auto"/>
          <w:szCs w:val="21"/>
        </w:rPr>
        <w:t>2.</w:t>
      </w:r>
      <w:r>
        <w:rPr>
          <w:rFonts w:hint="eastAsia" w:ascii="宋体" w:hAnsi="宋体"/>
          <w:color w:val="auto"/>
          <w:spacing w:val="-6"/>
          <w:szCs w:val="21"/>
        </w:rPr>
        <w:t>本表所指的管理关系仅限于直接管理关系，不包括间接的管理关系。</w:t>
      </w:r>
    </w:p>
    <w:p w14:paraId="1F312805">
      <w:pPr>
        <w:snapToGrid w:val="0"/>
        <w:spacing w:line="360" w:lineRule="auto"/>
        <w:ind w:firstLine="420" w:firstLineChars="200"/>
        <w:jc w:val="left"/>
        <w:rPr>
          <w:rFonts w:ascii="宋体" w:hAnsi="宋体"/>
          <w:color w:val="auto"/>
          <w:szCs w:val="21"/>
        </w:rPr>
      </w:pPr>
      <w:r>
        <w:rPr>
          <w:rFonts w:hint="eastAsia" w:ascii="宋体" w:hAnsi="宋体"/>
          <w:color w:val="auto"/>
          <w:szCs w:val="21"/>
        </w:rPr>
        <w:t>3.供应商不存在直接管理关系的，则填“无”。</w:t>
      </w:r>
    </w:p>
    <w:p w14:paraId="78DB073C">
      <w:pPr>
        <w:snapToGrid w:val="0"/>
        <w:spacing w:line="360" w:lineRule="auto"/>
        <w:jc w:val="left"/>
        <w:rPr>
          <w:color w:val="auto"/>
          <w:sz w:val="24"/>
        </w:rPr>
      </w:pPr>
    </w:p>
    <w:p w14:paraId="52D329D7">
      <w:pPr>
        <w:snapToGrid w:val="0"/>
        <w:spacing w:line="360" w:lineRule="auto"/>
        <w:jc w:val="left"/>
        <w:rPr>
          <w:rFonts w:ascii="宋体" w:hAnsi="宋体"/>
          <w:color w:val="auto"/>
          <w:sz w:val="24"/>
        </w:rPr>
      </w:pPr>
    </w:p>
    <w:p w14:paraId="15DE6801">
      <w:pPr>
        <w:snapToGrid w:val="0"/>
        <w:spacing w:line="360" w:lineRule="auto"/>
        <w:jc w:val="left"/>
        <w:rPr>
          <w:rFonts w:ascii="宋体" w:hAnsi="宋体"/>
          <w:color w:val="auto"/>
          <w:sz w:val="24"/>
        </w:rPr>
      </w:pPr>
    </w:p>
    <w:p w14:paraId="5E3DEF01">
      <w:pPr>
        <w:spacing w:line="360" w:lineRule="auto"/>
        <w:jc w:val="center"/>
        <w:rPr>
          <w:rFonts w:ascii="宋体" w:hAnsi="宋体" w:eastAsia="宋体" w:cs="宋体"/>
          <w:b/>
          <w:bCs/>
          <w:color w:val="auto"/>
          <w:kern w:val="0"/>
          <w:sz w:val="24"/>
        </w:rPr>
      </w:pPr>
      <w:r>
        <w:rPr>
          <w:rFonts w:hint="eastAsia" w:ascii="宋体" w:hAnsi="宋体" w:eastAsia="宋体" w:cs="宋体"/>
          <w:b/>
          <w:bCs/>
          <w:color w:val="auto"/>
          <w:kern w:val="0"/>
          <w:sz w:val="24"/>
          <w:lang w:val="zh-CN"/>
        </w:rPr>
        <w:t>供应商名称(盖公章)：</w:t>
      </w:r>
    </w:p>
    <w:p w14:paraId="5EA171C2">
      <w:pPr>
        <w:spacing w:line="360" w:lineRule="auto"/>
        <w:jc w:val="center"/>
        <w:rPr>
          <w:rFonts w:ascii="宋体" w:hAnsi="宋体" w:eastAsia="宋体" w:cs="宋体"/>
          <w:b/>
          <w:bCs/>
          <w:color w:val="auto"/>
          <w:kern w:val="0"/>
          <w:sz w:val="24"/>
          <w:lang w:val="zh-CN"/>
        </w:rPr>
      </w:pPr>
      <w:r>
        <w:rPr>
          <w:rFonts w:hint="eastAsia" w:ascii="宋体" w:hAnsi="宋体" w:eastAsia="宋体" w:cs="宋体"/>
          <w:b/>
          <w:bCs/>
          <w:color w:val="auto"/>
          <w:kern w:val="0"/>
          <w:sz w:val="24"/>
          <w:lang w:val="zh-CN"/>
        </w:rPr>
        <w:t>日期</w:t>
      </w:r>
      <w:r>
        <w:rPr>
          <w:rFonts w:hint="eastAsia" w:ascii="宋体" w:hAnsi="宋体" w:eastAsia="宋体" w:cs="宋体"/>
          <w:b/>
          <w:bCs/>
          <w:color w:val="auto"/>
          <w:kern w:val="0"/>
          <w:sz w:val="24"/>
        </w:rPr>
        <w:t xml:space="preserve">：  年  </w:t>
      </w:r>
      <w:r>
        <w:rPr>
          <w:rFonts w:hint="eastAsia" w:ascii="宋体" w:hAnsi="宋体" w:eastAsia="宋体" w:cs="宋体"/>
          <w:b/>
          <w:bCs/>
          <w:color w:val="auto"/>
          <w:kern w:val="0"/>
          <w:sz w:val="24"/>
          <w:lang w:val="zh-CN"/>
        </w:rPr>
        <w:t>月</w:t>
      </w:r>
      <w:r>
        <w:rPr>
          <w:rFonts w:hint="eastAsia" w:ascii="宋体" w:hAnsi="宋体" w:eastAsia="宋体" w:cs="宋体"/>
          <w:b/>
          <w:bCs/>
          <w:color w:val="auto"/>
          <w:kern w:val="0"/>
          <w:sz w:val="24"/>
        </w:rPr>
        <w:t xml:space="preserve">   </w:t>
      </w:r>
      <w:r>
        <w:rPr>
          <w:rFonts w:hint="eastAsia" w:ascii="宋体" w:hAnsi="宋体" w:eastAsia="宋体" w:cs="宋体"/>
          <w:b/>
          <w:bCs/>
          <w:color w:val="auto"/>
          <w:kern w:val="0"/>
          <w:sz w:val="24"/>
          <w:lang w:val="zh-CN"/>
        </w:rPr>
        <w:t>日</w:t>
      </w:r>
    </w:p>
    <w:p w14:paraId="22B4B1E5">
      <w:pPr>
        <w:spacing w:line="320" w:lineRule="exact"/>
        <w:jc w:val="left"/>
        <w:rPr>
          <w:rFonts w:ascii="宋体" w:hAnsi="宋体" w:eastAsia="宋体" w:cs="宋体"/>
          <w:b/>
          <w:bCs/>
          <w:color w:val="auto"/>
          <w:kern w:val="0"/>
          <w:sz w:val="28"/>
          <w:szCs w:val="28"/>
        </w:rPr>
      </w:pPr>
    </w:p>
    <w:p w14:paraId="41F5B209">
      <w:pPr>
        <w:spacing w:line="320" w:lineRule="exact"/>
        <w:jc w:val="left"/>
        <w:rPr>
          <w:rFonts w:ascii="宋体" w:hAnsi="宋体" w:eastAsia="宋体" w:cs="宋体"/>
          <w:b/>
          <w:bCs/>
          <w:color w:val="auto"/>
          <w:kern w:val="0"/>
          <w:sz w:val="28"/>
          <w:szCs w:val="28"/>
        </w:rPr>
      </w:pPr>
    </w:p>
    <w:p w14:paraId="206689B8">
      <w:pPr>
        <w:spacing w:line="320" w:lineRule="exact"/>
        <w:jc w:val="left"/>
        <w:rPr>
          <w:rFonts w:ascii="宋体" w:hAnsi="宋体" w:eastAsia="宋体" w:cs="宋体"/>
          <w:b/>
          <w:bCs/>
          <w:color w:val="auto"/>
          <w:kern w:val="0"/>
          <w:sz w:val="28"/>
          <w:szCs w:val="28"/>
        </w:rPr>
      </w:pPr>
    </w:p>
    <w:p w14:paraId="1300AC13">
      <w:pPr>
        <w:spacing w:line="320" w:lineRule="exact"/>
        <w:jc w:val="left"/>
        <w:rPr>
          <w:rFonts w:ascii="宋体" w:hAnsi="宋体" w:eastAsia="宋体" w:cs="宋体"/>
          <w:b/>
          <w:bCs/>
          <w:color w:val="auto"/>
          <w:kern w:val="0"/>
          <w:sz w:val="28"/>
          <w:szCs w:val="28"/>
        </w:rPr>
      </w:pPr>
    </w:p>
    <w:p w14:paraId="6AB82F67">
      <w:pPr>
        <w:spacing w:line="320" w:lineRule="exact"/>
        <w:jc w:val="left"/>
        <w:rPr>
          <w:rFonts w:ascii="宋体" w:hAnsi="宋体" w:eastAsia="宋体" w:cs="宋体"/>
          <w:b/>
          <w:bCs/>
          <w:color w:val="auto"/>
          <w:kern w:val="0"/>
          <w:sz w:val="28"/>
          <w:szCs w:val="28"/>
        </w:rPr>
      </w:pPr>
    </w:p>
    <w:p w14:paraId="36E72D2D">
      <w:pPr>
        <w:spacing w:line="320" w:lineRule="exact"/>
        <w:jc w:val="left"/>
        <w:rPr>
          <w:rFonts w:ascii="宋体" w:hAnsi="宋体" w:eastAsia="宋体" w:cs="宋体"/>
          <w:b/>
          <w:bCs/>
          <w:color w:val="auto"/>
          <w:kern w:val="0"/>
          <w:sz w:val="28"/>
          <w:szCs w:val="28"/>
        </w:rPr>
      </w:pPr>
    </w:p>
    <w:p w14:paraId="4899D3B3">
      <w:pPr>
        <w:spacing w:line="320" w:lineRule="exact"/>
        <w:jc w:val="left"/>
        <w:rPr>
          <w:rFonts w:ascii="宋体" w:hAnsi="宋体" w:eastAsia="宋体" w:cs="宋体"/>
          <w:b/>
          <w:bCs/>
          <w:color w:val="auto"/>
          <w:kern w:val="0"/>
          <w:sz w:val="28"/>
          <w:szCs w:val="28"/>
        </w:rPr>
      </w:pPr>
    </w:p>
    <w:p w14:paraId="4DA0CD55">
      <w:pPr>
        <w:spacing w:line="320" w:lineRule="exact"/>
        <w:jc w:val="left"/>
        <w:rPr>
          <w:rFonts w:ascii="宋体" w:hAnsi="宋体" w:eastAsia="宋体" w:cs="宋体"/>
          <w:b/>
          <w:bCs/>
          <w:color w:val="auto"/>
          <w:kern w:val="0"/>
          <w:sz w:val="28"/>
          <w:szCs w:val="28"/>
        </w:rPr>
      </w:pPr>
    </w:p>
    <w:p w14:paraId="2C85A685">
      <w:pPr>
        <w:spacing w:line="320" w:lineRule="exact"/>
        <w:jc w:val="left"/>
        <w:rPr>
          <w:rFonts w:ascii="宋体" w:hAnsi="宋体" w:eastAsia="宋体" w:cs="宋体"/>
          <w:b/>
          <w:bCs/>
          <w:color w:val="auto"/>
          <w:kern w:val="0"/>
          <w:sz w:val="28"/>
          <w:szCs w:val="28"/>
        </w:rPr>
      </w:pPr>
    </w:p>
    <w:p w14:paraId="5580F087">
      <w:pPr>
        <w:spacing w:line="320" w:lineRule="exact"/>
        <w:jc w:val="left"/>
        <w:rPr>
          <w:rFonts w:ascii="宋体" w:hAnsi="宋体" w:eastAsia="宋体" w:cs="宋体"/>
          <w:b/>
          <w:bCs/>
          <w:color w:val="auto"/>
          <w:kern w:val="0"/>
          <w:sz w:val="28"/>
          <w:szCs w:val="28"/>
        </w:rPr>
      </w:pPr>
    </w:p>
    <w:p w14:paraId="5813D5BF">
      <w:pPr>
        <w:spacing w:line="320" w:lineRule="exact"/>
        <w:jc w:val="left"/>
        <w:rPr>
          <w:rFonts w:ascii="宋体" w:hAnsi="宋体" w:eastAsia="宋体" w:cs="宋体"/>
          <w:b/>
          <w:bCs/>
          <w:color w:val="auto"/>
          <w:kern w:val="0"/>
          <w:sz w:val="28"/>
          <w:szCs w:val="28"/>
        </w:rPr>
      </w:pPr>
    </w:p>
    <w:p w14:paraId="07ACA175">
      <w:pPr>
        <w:spacing w:line="320" w:lineRule="exact"/>
        <w:jc w:val="left"/>
        <w:rPr>
          <w:rFonts w:ascii="宋体" w:hAnsi="宋体" w:eastAsia="宋体" w:cs="宋体"/>
          <w:b/>
          <w:bCs/>
          <w:color w:val="auto"/>
          <w:kern w:val="0"/>
          <w:sz w:val="28"/>
          <w:szCs w:val="28"/>
        </w:rPr>
      </w:pPr>
    </w:p>
    <w:p w14:paraId="661E0B1F">
      <w:pPr>
        <w:spacing w:line="320" w:lineRule="exact"/>
        <w:jc w:val="left"/>
        <w:rPr>
          <w:rFonts w:ascii="宋体" w:hAnsi="宋体" w:eastAsia="宋体" w:cs="宋体"/>
          <w:b/>
          <w:bCs/>
          <w:color w:val="auto"/>
          <w:kern w:val="0"/>
          <w:sz w:val="28"/>
          <w:szCs w:val="28"/>
        </w:rPr>
      </w:pPr>
    </w:p>
    <w:p w14:paraId="021603C3">
      <w:pPr>
        <w:spacing w:line="320" w:lineRule="exact"/>
        <w:jc w:val="left"/>
        <w:rPr>
          <w:rFonts w:ascii="宋体" w:hAnsi="宋体" w:eastAsia="宋体" w:cs="宋体"/>
          <w:b/>
          <w:bCs/>
          <w:color w:val="auto"/>
          <w:kern w:val="0"/>
          <w:sz w:val="28"/>
          <w:szCs w:val="28"/>
        </w:rPr>
      </w:pPr>
    </w:p>
    <w:p w14:paraId="011A7BAB">
      <w:pPr>
        <w:spacing w:line="320" w:lineRule="exact"/>
        <w:jc w:val="left"/>
        <w:rPr>
          <w:rFonts w:ascii="宋体" w:hAnsi="宋体" w:eastAsia="宋体" w:cs="宋体"/>
          <w:b/>
          <w:bCs/>
          <w:color w:val="auto"/>
          <w:kern w:val="0"/>
          <w:sz w:val="28"/>
          <w:szCs w:val="28"/>
        </w:rPr>
      </w:pPr>
    </w:p>
    <w:p w14:paraId="4D1AD7ED">
      <w:pPr>
        <w:spacing w:line="320" w:lineRule="exact"/>
        <w:jc w:val="left"/>
        <w:rPr>
          <w:rFonts w:ascii="宋体" w:hAnsi="宋体" w:eastAsia="宋体" w:cs="宋体"/>
          <w:color w:val="auto"/>
          <w:sz w:val="28"/>
          <w:szCs w:val="28"/>
        </w:rPr>
      </w:pPr>
      <w:r>
        <w:rPr>
          <w:rFonts w:hint="eastAsia" w:ascii="宋体" w:hAnsi="宋体" w:eastAsia="宋体" w:cs="宋体"/>
          <w:b/>
          <w:bCs/>
          <w:color w:val="auto"/>
          <w:kern w:val="0"/>
          <w:sz w:val="28"/>
          <w:szCs w:val="28"/>
        </w:rPr>
        <w:t>6</w:t>
      </w:r>
      <w:r>
        <w:rPr>
          <w:rFonts w:hint="eastAsia" w:ascii="宋体" w:hAnsi="宋体" w:eastAsia="宋体" w:cs="宋体"/>
          <w:b/>
          <w:color w:val="auto"/>
          <w:kern w:val="0"/>
          <w:sz w:val="28"/>
          <w:szCs w:val="28"/>
        </w:rPr>
        <w:t>.声明函的格式：</w:t>
      </w:r>
    </w:p>
    <w:p w14:paraId="64AC938D">
      <w:pPr>
        <w:spacing w:line="320" w:lineRule="exact"/>
        <w:jc w:val="center"/>
        <w:rPr>
          <w:rFonts w:ascii="宋体" w:hAnsi="宋体" w:eastAsia="宋体" w:cs="Times New Roman"/>
          <w:b/>
          <w:color w:val="auto"/>
          <w:sz w:val="32"/>
          <w:szCs w:val="32"/>
        </w:rPr>
      </w:pPr>
    </w:p>
    <w:p w14:paraId="4AA93773">
      <w:pPr>
        <w:spacing w:line="320" w:lineRule="exact"/>
        <w:jc w:val="center"/>
        <w:rPr>
          <w:rFonts w:ascii="宋体" w:hAnsi="宋体" w:eastAsia="宋体" w:cs="Times New Roman"/>
          <w:b/>
          <w:color w:val="auto"/>
          <w:sz w:val="32"/>
          <w:szCs w:val="32"/>
        </w:rPr>
      </w:pPr>
      <w:r>
        <w:rPr>
          <w:rFonts w:hint="eastAsia" w:ascii="宋体" w:hAnsi="宋体" w:eastAsia="宋体" w:cs="Times New Roman"/>
          <w:b/>
          <w:color w:val="auto"/>
          <w:sz w:val="32"/>
          <w:szCs w:val="32"/>
        </w:rPr>
        <w:t>声明函</w:t>
      </w:r>
    </w:p>
    <w:p w14:paraId="396F9469">
      <w:pPr>
        <w:spacing w:line="320" w:lineRule="exact"/>
        <w:jc w:val="center"/>
        <w:rPr>
          <w:rFonts w:ascii="宋体" w:hAnsi="宋体" w:eastAsia="宋体" w:cs="Times New Roman"/>
          <w:color w:val="auto"/>
          <w:sz w:val="24"/>
          <w:szCs w:val="20"/>
        </w:rPr>
      </w:pPr>
    </w:p>
    <w:p w14:paraId="2CB03C2C">
      <w:pPr>
        <w:spacing w:line="360" w:lineRule="exact"/>
        <w:contextualSpacing/>
        <w:rPr>
          <w:rFonts w:ascii="宋体" w:hAnsi="宋体" w:eastAsia="宋体" w:cs="宋体"/>
          <w:color w:val="auto"/>
          <w:sz w:val="24"/>
          <w:szCs w:val="24"/>
        </w:rPr>
      </w:pPr>
      <w:r>
        <w:rPr>
          <w:rFonts w:hint="eastAsia" w:ascii="宋体" w:hAnsi="宋体" w:eastAsia="宋体" w:cs="宋体"/>
          <w:color w:val="auto"/>
          <w:sz w:val="24"/>
          <w:szCs w:val="24"/>
        </w:rPr>
        <w:t>致：</w:t>
      </w:r>
      <w:bookmarkStart w:id="155" w:name="PO_3000001871_PM031"/>
      <w:r>
        <w:rPr>
          <w:rFonts w:hint="eastAsia" w:ascii="宋体" w:hAnsi="宋体" w:eastAsia="宋体" w:cs="宋体"/>
          <w:color w:val="auto"/>
          <w:sz w:val="24"/>
          <w:szCs w:val="24"/>
          <w:u w:val="single"/>
        </w:rPr>
        <w:t>广西科联招标中心有限公司</w:t>
      </w:r>
      <w:bookmarkEnd w:id="155"/>
      <w:r>
        <w:rPr>
          <w:rFonts w:hint="eastAsia" w:ascii="宋体" w:hAnsi="宋体" w:eastAsia="宋体" w:cs="宋体"/>
          <w:color w:val="auto"/>
          <w:sz w:val="24"/>
          <w:szCs w:val="24"/>
        </w:rPr>
        <w:t>：</w:t>
      </w:r>
    </w:p>
    <w:p w14:paraId="28E6B929">
      <w:pPr>
        <w:spacing w:line="360" w:lineRule="exact"/>
        <w:ind w:firstLine="480" w:firstLineChars="200"/>
        <w:contextualSpacing/>
        <w:rPr>
          <w:rFonts w:ascii="宋体" w:hAnsi="宋体" w:eastAsia="宋体" w:cs="宋体"/>
          <w:color w:val="auto"/>
          <w:sz w:val="24"/>
          <w:szCs w:val="24"/>
        </w:rPr>
      </w:pPr>
      <w:r>
        <w:rPr>
          <w:rFonts w:hint="eastAsia" w:ascii="宋体" w:hAnsi="宋体" w:eastAsia="宋体" w:cs="宋体"/>
          <w:i/>
          <w:iCs/>
          <w:color w:val="auto"/>
          <w:sz w:val="24"/>
          <w:szCs w:val="24"/>
          <w:u w:val="single"/>
        </w:rPr>
        <w:t>（供应商名称）</w:t>
      </w:r>
      <w:r>
        <w:rPr>
          <w:rFonts w:hint="eastAsia" w:ascii="宋体" w:hAnsi="宋体" w:eastAsia="宋体" w:cs="宋体"/>
          <w:color w:val="auto"/>
          <w:sz w:val="24"/>
          <w:szCs w:val="24"/>
        </w:rPr>
        <w:t>系中华人民共和国合法供应商，经营地址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4F240E9">
      <w:pPr>
        <w:spacing w:line="36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我方愿意参加贵方组织的</w:t>
      </w:r>
      <w:bookmarkStart w:id="156" w:name="PO_3000001871_PM002_4"/>
      <w:r>
        <w:rPr>
          <w:rFonts w:hint="eastAsia" w:ascii="宋体" w:hAnsi="宋体" w:eastAsia="宋体" w:cs="宋体"/>
          <w:i/>
          <w:iCs/>
          <w:color w:val="auto"/>
          <w:sz w:val="24"/>
          <w:szCs w:val="24"/>
        </w:rPr>
        <w:t>（</w:t>
      </w:r>
      <w:bookmarkEnd w:id="156"/>
      <w:r>
        <w:rPr>
          <w:rFonts w:hint="eastAsia" w:ascii="宋体" w:hAnsi="宋体" w:eastAsia="宋体" w:cs="宋体"/>
          <w:i/>
          <w:iCs/>
          <w:color w:val="auto"/>
          <w:sz w:val="24"/>
          <w:szCs w:val="24"/>
          <w:u w:val="single"/>
        </w:rPr>
        <w:t>项目名称</w:t>
      </w:r>
      <w:r>
        <w:rPr>
          <w:rFonts w:hint="eastAsia" w:ascii="宋体" w:hAnsi="宋体" w:eastAsia="宋体" w:cs="宋体"/>
          <w:i/>
          <w:iCs/>
          <w:color w:val="auto"/>
          <w:sz w:val="24"/>
          <w:szCs w:val="24"/>
        </w:rPr>
        <w:t>）</w:t>
      </w:r>
      <w:r>
        <w:rPr>
          <w:rFonts w:hint="eastAsia" w:ascii="宋体" w:hAnsi="宋体" w:eastAsia="宋体" w:cs="宋体"/>
          <w:color w:val="auto"/>
          <w:sz w:val="24"/>
          <w:szCs w:val="24"/>
        </w:rPr>
        <w:t>项目的竞标，为便于贵方公正、择优地确定成交供应商及其竞标产品和服务，我方就本次竞标有关事项郑重声明如下：</w:t>
      </w:r>
    </w:p>
    <w:p w14:paraId="023C1ACD">
      <w:pPr>
        <w:spacing w:line="36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1.我方向贵方提交的所有响应文件、资料都是准确的和真实的。</w:t>
      </w:r>
    </w:p>
    <w:p w14:paraId="782F97EC">
      <w:pPr>
        <w:spacing w:line="36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F03C60E">
      <w:pPr>
        <w:spacing w:line="36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3.在此，我方宣布同意如下：</w:t>
      </w:r>
    </w:p>
    <w:p w14:paraId="4CA1B216">
      <w:pPr>
        <w:spacing w:line="36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（1）将按谈判文件的约定履行合同责任和义务；</w:t>
      </w:r>
    </w:p>
    <w:p w14:paraId="7FF6A307">
      <w:pPr>
        <w:spacing w:line="36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（2）已详细审查谈判文件的全部内容，包括澄清或者更正公告（如有）；</w:t>
      </w:r>
    </w:p>
    <w:p w14:paraId="19E87BAC">
      <w:pPr>
        <w:spacing w:line="36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（3）同意提供按照贵方可能要求的与谈判有关的一切数据或者资料。</w:t>
      </w:r>
    </w:p>
    <w:p w14:paraId="7B168A6B">
      <w:pPr>
        <w:spacing w:line="36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14:paraId="0951F13F">
      <w:pPr>
        <w:spacing w:line="36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5.根据《中华人民共和国政府采购法实施条例》第五十条要求对政府采购合同进行公告，但政府采购合同中涉及国家秘密、商业秘密的内容除外。我方就对本次响应文件进行注明如下：（两项内容中必须选择一项）</w:t>
      </w:r>
    </w:p>
    <w:p w14:paraId="21BAA1F8">
      <w:pPr>
        <w:spacing w:line="36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□我方本次响应文件</w:t>
      </w:r>
      <w:r>
        <w:rPr>
          <w:rFonts w:hint="eastAsia" w:ascii="宋体" w:hAnsi="宋体" w:eastAsia="宋体" w:cs="宋体"/>
          <w:color w:val="auto"/>
          <w:kern w:val="0"/>
          <w:sz w:val="24"/>
          <w:szCs w:val="24"/>
        </w:rPr>
        <w:t>内容中</w:t>
      </w:r>
      <w:r>
        <w:rPr>
          <w:rFonts w:hint="eastAsia" w:ascii="宋体" w:hAnsi="宋体" w:eastAsia="宋体" w:cs="宋体"/>
          <w:color w:val="auto"/>
          <w:sz w:val="24"/>
          <w:szCs w:val="24"/>
        </w:rPr>
        <w:t>未</w:t>
      </w:r>
      <w:r>
        <w:rPr>
          <w:rFonts w:hint="eastAsia" w:ascii="宋体" w:hAnsi="宋体" w:eastAsia="宋体" w:cs="宋体"/>
          <w:color w:val="auto"/>
          <w:kern w:val="0"/>
          <w:sz w:val="24"/>
          <w:szCs w:val="24"/>
        </w:rPr>
        <w:t>涉及商业秘密；</w:t>
      </w:r>
    </w:p>
    <w:p w14:paraId="471AA611">
      <w:pPr>
        <w:spacing w:line="36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□我方本次响应文件</w:t>
      </w:r>
      <w:r>
        <w:rPr>
          <w:rFonts w:hint="eastAsia" w:ascii="宋体" w:hAnsi="宋体" w:eastAsia="宋体" w:cs="宋体"/>
          <w:color w:val="auto"/>
          <w:kern w:val="0"/>
          <w:sz w:val="24"/>
          <w:szCs w:val="24"/>
        </w:rPr>
        <w:t>涉及商业秘密的内容有：</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p>
    <w:p w14:paraId="7C4974C4">
      <w:pPr>
        <w:tabs>
          <w:tab w:val="left" w:pos="939"/>
        </w:tabs>
        <w:spacing w:line="36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6.以上事项如有虚假或者隐瞒，我方愿意承担一切后果，并不再寻求任何旨在减轻或者免除法律责任的辩解。</w:t>
      </w:r>
    </w:p>
    <w:p w14:paraId="48B71E4B">
      <w:pPr>
        <w:tabs>
          <w:tab w:val="left" w:pos="939"/>
        </w:tabs>
        <w:spacing w:line="360" w:lineRule="exact"/>
        <w:ind w:left="141" w:leftChars="67" w:firstLine="360" w:firstLineChars="150"/>
        <w:contextualSpacing/>
        <w:rPr>
          <w:rFonts w:ascii="宋体" w:hAnsi="宋体" w:eastAsia="宋体" w:cs="宋体"/>
          <w:color w:val="auto"/>
          <w:sz w:val="24"/>
          <w:szCs w:val="24"/>
        </w:rPr>
      </w:pPr>
      <w:r>
        <w:rPr>
          <w:rFonts w:hint="eastAsia" w:ascii="宋体" w:hAnsi="宋体" w:eastAsia="宋体" w:cs="宋体"/>
          <w:color w:val="auto"/>
          <w:sz w:val="24"/>
          <w:szCs w:val="24"/>
        </w:rPr>
        <w:t>特此承诺。</w:t>
      </w:r>
    </w:p>
    <w:p w14:paraId="5776F276">
      <w:pPr>
        <w:tabs>
          <w:tab w:val="left" w:pos="939"/>
        </w:tabs>
        <w:spacing w:line="36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注：如为联合体竞标，盖章处须加盖联合体各方公章，否则其响应文件作无效响应处理。</w:t>
      </w:r>
    </w:p>
    <w:p w14:paraId="38D327C0">
      <w:pPr>
        <w:tabs>
          <w:tab w:val="left" w:pos="939"/>
        </w:tabs>
        <w:spacing w:line="360" w:lineRule="exact"/>
        <w:ind w:firstLine="480" w:firstLineChars="200"/>
        <w:contextualSpacing/>
        <w:rPr>
          <w:rFonts w:ascii="宋体" w:hAnsi="宋体" w:eastAsia="宋体" w:cs="宋体"/>
          <w:color w:val="auto"/>
          <w:sz w:val="24"/>
          <w:szCs w:val="24"/>
        </w:rPr>
      </w:pPr>
    </w:p>
    <w:p w14:paraId="58A6E7E9">
      <w:pPr>
        <w:autoSpaceDE w:val="0"/>
        <w:autoSpaceDN w:val="0"/>
        <w:spacing w:line="360" w:lineRule="exact"/>
        <w:ind w:left="4365" w:leftChars="1850" w:hanging="480" w:hangingChars="200"/>
        <w:rPr>
          <w:rFonts w:ascii="宋体" w:hAnsi="宋体" w:eastAsia="宋体" w:cs="宋体"/>
          <w:color w:val="auto"/>
          <w:kern w:val="0"/>
          <w:sz w:val="24"/>
          <w:szCs w:val="24"/>
        </w:rPr>
      </w:pPr>
      <w:r>
        <w:rPr>
          <w:rFonts w:hint="eastAsia" w:ascii="宋体" w:hAnsi="宋体" w:eastAsia="宋体" w:cs="宋体"/>
          <w:color w:val="auto"/>
          <w:kern w:val="0"/>
          <w:sz w:val="24"/>
          <w:szCs w:val="24"/>
        </w:rPr>
        <w:t>供应商名称（盖公章）：</w:t>
      </w:r>
    </w:p>
    <w:p w14:paraId="3E214D44">
      <w:pPr>
        <w:autoSpaceDE w:val="0"/>
        <w:autoSpaceDN w:val="0"/>
        <w:spacing w:line="360" w:lineRule="exact"/>
        <w:ind w:firstLine="6120" w:firstLineChars="2550"/>
        <w:rPr>
          <w:rFonts w:ascii="宋体" w:hAnsi="宋体" w:eastAsia="宋体" w:cs="宋体"/>
          <w:color w:val="auto"/>
          <w:kern w:val="0"/>
          <w:sz w:val="24"/>
          <w:szCs w:val="24"/>
          <w:lang w:val="zh-CN"/>
        </w:rPr>
        <w:sectPr>
          <w:footerReference r:id="rId9" w:type="default"/>
          <w:pgSz w:w="11910" w:h="16840"/>
          <w:pgMar w:top="1134" w:right="1134" w:bottom="1134" w:left="1134" w:header="720" w:footer="720" w:gutter="0"/>
          <w:cols w:space="720" w:num="1"/>
        </w:sectPr>
      </w:pPr>
      <w:r>
        <w:rPr>
          <w:rFonts w:hint="eastAsia" w:ascii="宋体" w:hAnsi="宋体" w:eastAsia="宋体" w:cs="宋体"/>
          <w:color w:val="auto"/>
          <w:kern w:val="0"/>
          <w:sz w:val="24"/>
          <w:szCs w:val="24"/>
          <w:lang w:val="zh-CN"/>
        </w:rPr>
        <w:t>日期：  年  月   日</w:t>
      </w:r>
    </w:p>
    <w:p w14:paraId="557A4569">
      <w:pPr>
        <w:spacing w:line="500" w:lineRule="exact"/>
        <w:rPr>
          <w:rFonts w:ascii="宋体" w:hAnsi="宋体" w:eastAsia="宋体" w:cs="宋体"/>
          <w:b/>
          <w:color w:val="auto"/>
          <w:sz w:val="30"/>
          <w:szCs w:val="30"/>
          <w:lang w:val="zh-CN"/>
        </w:rPr>
      </w:pPr>
      <w:r>
        <w:rPr>
          <w:rFonts w:hint="eastAsia" w:ascii="宋体" w:hAnsi="宋体" w:eastAsia="宋体" w:cs="宋体"/>
          <w:b/>
          <w:color w:val="auto"/>
          <w:sz w:val="30"/>
          <w:szCs w:val="30"/>
        </w:rPr>
        <w:t>7.</w:t>
      </w:r>
      <w:r>
        <w:rPr>
          <w:rFonts w:hint="eastAsia" w:ascii="宋体" w:hAnsi="宋体" w:eastAsia="宋体" w:cs="宋体"/>
          <w:b/>
          <w:color w:val="auto"/>
          <w:sz w:val="30"/>
          <w:szCs w:val="30"/>
          <w:lang w:val="zh-CN"/>
        </w:rPr>
        <w:t>中小企业声明函的格式：</w:t>
      </w:r>
    </w:p>
    <w:p w14:paraId="463CFFF1">
      <w:pPr>
        <w:pStyle w:val="15"/>
        <w:rPr>
          <w:rFonts w:ascii="宋体" w:hAnsi="宋体" w:cs="宋体"/>
          <w:color w:val="auto"/>
        </w:rPr>
      </w:pPr>
    </w:p>
    <w:p w14:paraId="7AFD3D17">
      <w:pPr>
        <w:spacing w:line="300" w:lineRule="auto"/>
        <w:ind w:firstLine="3534" w:firstLineChars="1100"/>
        <w:rPr>
          <w:rFonts w:ascii="宋体" w:hAnsi="宋体" w:eastAsia="宋体" w:cs="宋体"/>
          <w:color w:val="auto"/>
          <w:sz w:val="44"/>
          <w:szCs w:val="44"/>
        </w:rPr>
      </w:pPr>
      <w:r>
        <w:rPr>
          <w:rFonts w:hint="eastAsia" w:ascii="宋体" w:hAnsi="宋体" w:eastAsia="宋体" w:cs="宋体"/>
          <w:b/>
          <w:bCs/>
          <w:color w:val="auto"/>
          <w:sz w:val="32"/>
          <w:szCs w:val="32"/>
        </w:rPr>
        <w:t>中小企业声明函</w:t>
      </w:r>
    </w:p>
    <w:p w14:paraId="777A5F68">
      <w:pPr>
        <w:spacing w:line="360" w:lineRule="auto"/>
        <w:ind w:left="-426" w:right="142" w:firstLine="640"/>
        <w:contextualSpacing/>
        <w:rPr>
          <w:rFonts w:ascii="宋体" w:hAnsi="宋体" w:eastAsia="宋体" w:cs="宋体"/>
          <w:color w:val="auto"/>
          <w:sz w:val="24"/>
          <w:szCs w:val="24"/>
          <w:lang w:val="zh-CN"/>
        </w:rPr>
      </w:pPr>
    </w:p>
    <w:p w14:paraId="54A844D5">
      <w:pPr>
        <w:spacing w:line="360" w:lineRule="auto"/>
        <w:ind w:left="-426" w:right="142" w:firstLine="640"/>
        <w:contextualSpacing/>
        <w:rPr>
          <w:rFonts w:ascii="宋体" w:hAnsi="宋体" w:eastAsia="宋体" w:cs="宋体"/>
          <w:color w:val="auto"/>
          <w:sz w:val="24"/>
          <w:szCs w:val="24"/>
          <w:lang w:val="zh-CN"/>
        </w:rPr>
      </w:pPr>
      <w:r>
        <w:rPr>
          <w:rFonts w:hint="eastAsia" w:ascii="宋体" w:hAnsi="宋体" w:eastAsia="宋体" w:cs="宋体"/>
          <w:color w:val="auto"/>
          <w:sz w:val="24"/>
          <w:szCs w:val="24"/>
          <w:lang w:val="zh-CN"/>
        </w:rPr>
        <w:t>本公司（联合体）郑重声明，根据《政府采购促进中小企业发展管理办法》（财库﹝2020﹞46号）的规定，本公司（联合体）参加</w:t>
      </w:r>
      <w:r>
        <w:rPr>
          <w:rFonts w:hint="eastAsia" w:ascii="宋体" w:hAnsi="宋体" w:eastAsia="宋体" w:cs="宋体"/>
          <w:color w:val="auto"/>
          <w:sz w:val="24"/>
          <w:szCs w:val="24"/>
          <w:u w:val="single"/>
        </w:rPr>
        <w:t xml:space="preserve"> </w:t>
      </w:r>
      <w:r>
        <w:rPr>
          <w:rFonts w:hint="eastAsia" w:ascii="宋体" w:hAnsi="宋体" w:eastAsia="宋体" w:cs="宋体"/>
          <w:i/>
          <w:iCs/>
          <w:color w:val="auto"/>
          <w:sz w:val="24"/>
          <w:szCs w:val="24"/>
          <w:u w:val="single"/>
        </w:rPr>
        <w:t>（单位名称）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的</w:t>
      </w:r>
      <w:r>
        <w:rPr>
          <w:rFonts w:hint="eastAsia" w:ascii="宋体" w:hAnsi="宋体" w:eastAsia="宋体" w:cs="宋体"/>
          <w:i/>
          <w:iCs/>
          <w:color w:val="auto"/>
          <w:sz w:val="24"/>
          <w:szCs w:val="24"/>
          <w:u w:val="single"/>
        </w:rPr>
        <w:t>（项目名称）</w:t>
      </w:r>
      <w:r>
        <w:rPr>
          <w:rFonts w:hint="eastAsia" w:ascii="宋体" w:hAnsi="宋体" w:eastAsia="宋体" w:cs="宋体"/>
          <w:color w:val="auto"/>
          <w:sz w:val="24"/>
          <w:szCs w:val="24"/>
          <w:lang w:val="zh-CN"/>
        </w:rPr>
        <w:t>采购活动，提供的货物全部由符合政策要求的中小企业制造。相关企业（含联合体中的中小企业、签订分包意向协议的中小企业）的具体情况如下：</w:t>
      </w:r>
    </w:p>
    <w:p w14:paraId="492D8D78">
      <w:pPr>
        <w:tabs>
          <w:tab w:val="left" w:pos="1384"/>
          <w:tab w:val="left" w:pos="4562"/>
          <w:tab w:val="left" w:pos="6803"/>
        </w:tabs>
        <w:spacing w:line="360" w:lineRule="auto"/>
        <w:ind w:left="-426" w:right="-58" w:firstLine="655"/>
        <w:contextualSpacing/>
        <w:rPr>
          <w:rFonts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i/>
          <w:iCs/>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i/>
          <w:iCs/>
          <w:color w:val="auto"/>
          <w:sz w:val="24"/>
          <w:szCs w:val="24"/>
          <w:u w:val="single"/>
        </w:rPr>
        <w:t>（采购文件中明确的所属行业）行业</w:t>
      </w:r>
      <w:r>
        <w:rPr>
          <w:rFonts w:hint="eastAsia" w:ascii="宋体" w:hAnsi="宋体" w:eastAsia="宋体" w:cs="宋体"/>
          <w:color w:val="auto"/>
          <w:sz w:val="24"/>
          <w:szCs w:val="24"/>
        </w:rPr>
        <w:t>；制造商为</w:t>
      </w:r>
      <w:r>
        <w:rPr>
          <w:rFonts w:hint="eastAsia" w:ascii="宋体" w:hAnsi="宋体" w:eastAsia="宋体" w:cs="宋体"/>
          <w:i/>
          <w:iCs/>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i/>
          <w:iCs/>
          <w:color w:val="auto"/>
          <w:sz w:val="24"/>
          <w:szCs w:val="24"/>
          <w:u w:val="single"/>
        </w:rPr>
        <w:t>（中型企业、小型企业、微型企业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14:paraId="4642B851">
      <w:pPr>
        <w:tabs>
          <w:tab w:val="left" w:pos="1065"/>
          <w:tab w:val="left" w:pos="6477"/>
        </w:tabs>
        <w:spacing w:line="360" w:lineRule="auto"/>
        <w:ind w:left="-426" w:right="-58" w:firstLine="655"/>
        <w:contextualSpacing/>
        <w:rPr>
          <w:rFonts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i/>
          <w:iCs/>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i/>
          <w:iCs/>
          <w:color w:val="auto"/>
          <w:sz w:val="24"/>
          <w:szCs w:val="24"/>
          <w:u w:val="single"/>
        </w:rPr>
        <w:t>（采购文件中明确的所属行业）行业</w:t>
      </w:r>
      <w:r>
        <w:rPr>
          <w:rFonts w:hint="eastAsia" w:ascii="宋体" w:hAnsi="宋体" w:eastAsia="宋体" w:cs="宋体"/>
          <w:color w:val="auto"/>
          <w:sz w:val="24"/>
          <w:szCs w:val="24"/>
        </w:rPr>
        <w:t>；制造商为</w:t>
      </w:r>
      <w:r>
        <w:rPr>
          <w:rFonts w:hint="eastAsia" w:ascii="宋体" w:hAnsi="宋体" w:eastAsia="宋体" w:cs="宋体"/>
          <w:i/>
          <w:iCs/>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i/>
          <w:iCs/>
          <w:color w:val="auto"/>
          <w:sz w:val="24"/>
          <w:szCs w:val="24"/>
          <w:u w:val="single"/>
        </w:rPr>
        <w:t>（中型企业、小型企业、微型企业）</w:t>
      </w:r>
      <w:r>
        <w:rPr>
          <w:rFonts w:hint="eastAsia" w:ascii="宋体" w:hAnsi="宋体" w:eastAsia="宋体" w:cs="宋体"/>
          <w:color w:val="auto"/>
          <w:sz w:val="24"/>
          <w:szCs w:val="24"/>
        </w:rPr>
        <w:t>；</w:t>
      </w:r>
    </w:p>
    <w:p w14:paraId="74D14246">
      <w:pPr>
        <w:spacing w:line="360" w:lineRule="auto"/>
        <w:ind w:left="142" w:right="142"/>
        <w:contextualSpacing/>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p>
    <w:p w14:paraId="63FD3726">
      <w:pPr>
        <w:spacing w:line="360" w:lineRule="auto"/>
        <w:ind w:left="-405" w:leftChars="-193" w:right="142" w:firstLine="453" w:firstLineChars="189"/>
        <w:contextualSpacing/>
        <w:rPr>
          <w:rFonts w:ascii="宋体" w:hAnsi="宋体" w:eastAsia="宋体" w:cs="宋体"/>
          <w:color w:val="auto"/>
          <w:sz w:val="24"/>
          <w:szCs w:val="24"/>
          <w:lang w:val="zh-CN"/>
        </w:rPr>
      </w:pPr>
      <w:r>
        <w:rPr>
          <w:rFonts w:hint="eastAsia" w:ascii="宋体" w:hAnsi="宋体" w:eastAsia="宋体" w:cs="宋体"/>
          <w:color w:val="auto"/>
          <w:sz w:val="24"/>
          <w:szCs w:val="24"/>
          <w:lang w:val="zh-CN"/>
        </w:rPr>
        <w:t>以上企业，不属于大企业的分支机构，不存在控股股东为大企业的情形，也不存在与大企业的负责人为同一人的情形。</w:t>
      </w:r>
    </w:p>
    <w:p w14:paraId="1C481628">
      <w:pPr>
        <w:spacing w:line="360" w:lineRule="auto"/>
        <w:ind w:left="-426" w:right="142" w:firstLine="567"/>
        <w:contextualSpacing/>
        <w:rPr>
          <w:rFonts w:ascii="宋体" w:hAnsi="宋体" w:eastAsia="宋体" w:cs="宋体"/>
          <w:color w:val="auto"/>
          <w:sz w:val="24"/>
          <w:szCs w:val="24"/>
          <w:lang w:val="zh-CN"/>
        </w:rPr>
      </w:pPr>
      <w:r>
        <w:rPr>
          <w:rFonts w:hint="eastAsia" w:ascii="宋体" w:hAnsi="宋体" w:eastAsia="宋体" w:cs="宋体"/>
          <w:color w:val="auto"/>
          <w:sz w:val="24"/>
          <w:szCs w:val="24"/>
          <w:lang w:val="zh-CN"/>
        </w:rPr>
        <w:t>本企业对上述声明内容的真实性负责。如有虚假，将依法承担相应责任。</w:t>
      </w:r>
    </w:p>
    <w:p w14:paraId="21048E49">
      <w:pPr>
        <w:spacing w:line="360" w:lineRule="auto"/>
        <w:ind w:left="3960" w:right="1808"/>
        <w:contextualSpacing/>
        <w:rPr>
          <w:rFonts w:ascii="宋体" w:hAnsi="宋体" w:eastAsia="宋体" w:cs="宋体"/>
          <w:color w:val="auto"/>
          <w:sz w:val="24"/>
          <w:szCs w:val="24"/>
          <w:lang w:val="zh-CN"/>
        </w:rPr>
      </w:pPr>
    </w:p>
    <w:p w14:paraId="68A2316C">
      <w:pPr>
        <w:autoSpaceDE w:val="0"/>
        <w:autoSpaceDN w:val="0"/>
        <w:spacing w:line="360" w:lineRule="auto"/>
        <w:ind w:left="4335" w:leftChars="1950" w:hanging="240" w:hangingChars="100"/>
        <w:rPr>
          <w:rFonts w:ascii="宋体" w:hAnsi="宋体" w:eastAsia="宋体" w:cs="宋体"/>
          <w:color w:val="auto"/>
          <w:kern w:val="0"/>
          <w:sz w:val="24"/>
          <w:szCs w:val="24"/>
        </w:rPr>
      </w:pPr>
      <w:r>
        <w:rPr>
          <w:rFonts w:hint="eastAsia" w:ascii="宋体" w:hAnsi="宋体" w:eastAsia="宋体" w:cs="宋体"/>
          <w:color w:val="auto"/>
          <w:kern w:val="0"/>
          <w:sz w:val="24"/>
          <w:szCs w:val="24"/>
        </w:rPr>
        <w:t>供应商名称（盖公章）：</w:t>
      </w:r>
    </w:p>
    <w:p w14:paraId="0D320E41">
      <w:pPr>
        <w:autoSpaceDE w:val="0"/>
        <w:autoSpaceDN w:val="0"/>
        <w:spacing w:line="360" w:lineRule="auto"/>
        <w:ind w:firstLine="6480" w:firstLineChars="2700"/>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日期：  年  月   日</w:t>
      </w:r>
    </w:p>
    <w:p w14:paraId="1BB71EDC">
      <w:pPr>
        <w:spacing w:line="360" w:lineRule="auto"/>
        <w:ind w:left="3960" w:right="1808"/>
        <w:contextualSpacing/>
        <w:rPr>
          <w:rFonts w:ascii="宋体" w:hAnsi="宋体" w:eastAsia="宋体" w:cs="宋体"/>
          <w:color w:val="auto"/>
          <w:szCs w:val="24"/>
          <w:lang w:val="zh-CN"/>
        </w:rPr>
      </w:pPr>
    </w:p>
    <w:p w14:paraId="1B034C20">
      <w:pPr>
        <w:spacing w:line="360" w:lineRule="auto"/>
        <w:contextualSpacing/>
        <w:jc w:val="left"/>
        <w:rPr>
          <w:rFonts w:ascii="宋体" w:hAnsi="宋体" w:eastAsia="宋体" w:cs="宋体"/>
          <w:color w:val="auto"/>
          <w:szCs w:val="21"/>
        </w:rPr>
      </w:pPr>
    </w:p>
    <w:p w14:paraId="76B964C5">
      <w:pPr>
        <w:spacing w:line="400" w:lineRule="exact"/>
        <w:ind w:firstLine="480" w:firstLineChars="200"/>
        <w:contextualSpacing/>
        <w:jc w:val="left"/>
        <w:rPr>
          <w:rFonts w:ascii="宋体" w:hAnsi="宋体" w:eastAsia="宋体" w:cs="宋体"/>
          <w:color w:val="auto"/>
          <w:sz w:val="24"/>
          <w:szCs w:val="24"/>
        </w:rPr>
      </w:pPr>
      <w:r>
        <w:rPr>
          <w:rFonts w:hint="eastAsia" w:ascii="宋体" w:hAnsi="宋体" w:eastAsia="宋体" w:cs="宋体"/>
          <w:color w:val="auto"/>
          <w:sz w:val="24"/>
          <w:szCs w:val="24"/>
        </w:rPr>
        <w:t>注：享受《政府采购促进中小企业发展管理办法》（财库〔2020〕46号）规定的中小企业扶持政策的，采购人或者采购代理机构应当随成交结果公开成交供应商的《中小企业声明函》</w:t>
      </w:r>
      <w:r>
        <w:rPr>
          <w:rFonts w:hint="eastAsia" w:ascii="宋体" w:hAnsi="宋体" w:eastAsia="宋体" w:cs="宋体"/>
          <w:color w:val="auto"/>
          <w:sz w:val="24"/>
          <w:szCs w:val="24"/>
        </w:rPr>
        <w:t>，接受社会监督</w:t>
      </w:r>
      <w:r>
        <w:rPr>
          <w:rFonts w:hint="eastAsia" w:ascii="宋体" w:hAnsi="宋体" w:eastAsia="宋体" w:cs="宋体"/>
          <w:color w:val="auto"/>
          <w:sz w:val="24"/>
          <w:szCs w:val="24"/>
        </w:rPr>
        <w:t>。从业人员、营业收入、资产总额填报上一年度数据，无上一年度数据的新成立企业可不填报。</w:t>
      </w:r>
    </w:p>
    <w:p w14:paraId="1D0DFB19">
      <w:pPr>
        <w:pStyle w:val="23"/>
        <w:rPr>
          <w:rFonts w:ascii="宋体" w:hAnsi="宋体" w:cs="仿宋_GB2312"/>
          <w:color w:val="auto"/>
          <w:sz w:val="24"/>
          <w:szCs w:val="24"/>
        </w:rPr>
      </w:pPr>
    </w:p>
    <w:p w14:paraId="44A91619">
      <w:pPr>
        <w:spacing w:line="520" w:lineRule="exact"/>
        <w:rPr>
          <w:rFonts w:ascii="宋体" w:hAnsi="宋体" w:eastAsia="宋体" w:cs="仿宋_GB2312"/>
          <w:color w:val="auto"/>
          <w:sz w:val="24"/>
          <w:szCs w:val="24"/>
        </w:rPr>
      </w:pPr>
    </w:p>
    <w:p w14:paraId="1FE3D6B5">
      <w:pPr>
        <w:rPr>
          <w:rFonts w:ascii="宋体" w:hAnsi="宋体" w:eastAsia="宋体" w:cs="宋体"/>
          <w:b/>
          <w:color w:val="auto"/>
          <w:sz w:val="28"/>
          <w:szCs w:val="28"/>
        </w:rPr>
      </w:pPr>
      <w:r>
        <w:rPr>
          <w:rFonts w:hint="eastAsia" w:ascii="宋体" w:hAnsi="宋体" w:eastAsia="宋体" w:cs="宋体"/>
          <w:b/>
          <w:color w:val="auto"/>
          <w:sz w:val="28"/>
          <w:szCs w:val="28"/>
        </w:rPr>
        <w:br w:type="page"/>
      </w:r>
    </w:p>
    <w:p w14:paraId="2B446880">
      <w:pPr>
        <w:numPr>
          <w:ilvl w:val="255"/>
          <w:numId w:val="0"/>
        </w:numPr>
        <w:spacing w:line="520" w:lineRule="exact"/>
        <w:rPr>
          <w:rFonts w:hAnsi="宋体" w:cs="宋体"/>
          <w:b/>
          <w:color w:val="auto"/>
          <w:sz w:val="28"/>
          <w:szCs w:val="28"/>
        </w:rPr>
      </w:pPr>
      <w:r>
        <w:rPr>
          <w:rFonts w:hint="eastAsia" w:ascii="宋体" w:hAnsi="宋体" w:eastAsia="宋体" w:cs="宋体"/>
          <w:b/>
          <w:color w:val="auto"/>
          <w:sz w:val="28"/>
          <w:szCs w:val="28"/>
        </w:rPr>
        <w:t>8.</w:t>
      </w:r>
      <w:r>
        <w:rPr>
          <w:rFonts w:hint="eastAsia" w:hAnsi="宋体" w:cs="宋体"/>
          <w:b/>
          <w:color w:val="auto"/>
          <w:sz w:val="28"/>
          <w:szCs w:val="28"/>
        </w:rPr>
        <w:t>残疾人福利性单位声明函的格式：</w:t>
      </w:r>
    </w:p>
    <w:p w14:paraId="1E78D55E">
      <w:pPr>
        <w:numPr>
          <w:ilvl w:val="255"/>
          <w:numId w:val="0"/>
        </w:numPr>
        <w:spacing w:line="520" w:lineRule="exact"/>
        <w:rPr>
          <w:rFonts w:hAnsi="宋体" w:cs="宋体"/>
          <w:b/>
          <w:color w:val="auto"/>
          <w:sz w:val="28"/>
          <w:szCs w:val="28"/>
        </w:rPr>
      </w:pPr>
    </w:p>
    <w:p w14:paraId="16B7B0F8">
      <w:pPr>
        <w:spacing w:line="520" w:lineRule="exact"/>
        <w:jc w:val="center"/>
        <w:rPr>
          <w:rFonts w:ascii="宋体" w:hAnsi="宋体" w:eastAsia="宋体" w:cs="宋体"/>
          <w:b/>
          <w:bCs/>
          <w:color w:val="auto"/>
          <w:sz w:val="32"/>
          <w:szCs w:val="32"/>
        </w:rPr>
      </w:pPr>
      <w:r>
        <w:rPr>
          <w:rFonts w:hint="eastAsia" w:ascii="宋体" w:hAnsi="宋体" w:eastAsia="宋体" w:cs="宋体"/>
          <w:b/>
          <w:bCs/>
          <w:color w:val="auto"/>
          <w:sz w:val="32"/>
          <w:szCs w:val="32"/>
        </w:rPr>
        <w:t>残疾人福利性单位声明函</w:t>
      </w:r>
    </w:p>
    <w:p w14:paraId="5F3A1621">
      <w:pPr>
        <w:spacing w:line="520" w:lineRule="exact"/>
        <w:rPr>
          <w:rFonts w:ascii="仿宋_GB2312" w:hAnsi="仿宋_GB2312" w:eastAsia="仿宋_GB2312" w:cs="仿宋_GB2312"/>
          <w:color w:val="auto"/>
          <w:sz w:val="32"/>
          <w:szCs w:val="32"/>
        </w:rPr>
      </w:pPr>
    </w:p>
    <w:p w14:paraId="236F581E">
      <w:pPr>
        <w:spacing w:line="360" w:lineRule="auto"/>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项目采购活动提供本单位制造的货物（由本单位承担工程/提供服务），或者提供其他残疾人福利性单位制造的货物（不包括使用非残疾人福利性单位注册商标的货物）。</w:t>
      </w:r>
    </w:p>
    <w:p w14:paraId="5851AD09">
      <w:pPr>
        <w:spacing w:line="360" w:lineRule="auto"/>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09505C6F">
      <w:pPr>
        <w:spacing w:line="360" w:lineRule="auto"/>
        <w:contextualSpacing/>
        <w:rPr>
          <w:rFonts w:ascii="宋体" w:hAnsi="宋体" w:eastAsia="宋体" w:cs="宋体"/>
          <w:color w:val="auto"/>
          <w:sz w:val="24"/>
          <w:szCs w:val="24"/>
        </w:rPr>
      </w:pPr>
    </w:p>
    <w:p w14:paraId="56DA4124">
      <w:pPr>
        <w:spacing w:line="360" w:lineRule="auto"/>
        <w:contextualSpacing/>
        <w:rPr>
          <w:rFonts w:ascii="宋体" w:hAnsi="宋体" w:eastAsia="宋体" w:cs="宋体"/>
          <w:color w:val="auto"/>
          <w:sz w:val="24"/>
          <w:szCs w:val="24"/>
        </w:rPr>
      </w:pPr>
    </w:p>
    <w:p w14:paraId="490F81BB">
      <w:pPr>
        <w:spacing w:line="360" w:lineRule="auto"/>
        <w:contextualSpacing/>
        <w:rPr>
          <w:rFonts w:ascii="宋体" w:hAnsi="宋体" w:eastAsia="宋体" w:cs="宋体"/>
          <w:color w:val="auto"/>
          <w:sz w:val="24"/>
          <w:szCs w:val="24"/>
        </w:rPr>
      </w:pPr>
    </w:p>
    <w:p w14:paraId="31051979">
      <w:pPr>
        <w:spacing w:line="360" w:lineRule="auto"/>
        <w:ind w:firstLine="2400" w:firstLineChars="1000"/>
        <w:contextualSpacing/>
        <w:rPr>
          <w:rFonts w:ascii="宋体" w:hAnsi="宋体" w:eastAsia="宋体" w:cs="宋体"/>
          <w:color w:val="auto"/>
          <w:sz w:val="24"/>
          <w:szCs w:val="24"/>
        </w:rPr>
      </w:pPr>
      <w:r>
        <w:rPr>
          <w:rFonts w:hint="eastAsia" w:ascii="宋体" w:hAnsi="宋体" w:eastAsia="宋体" w:cs="宋体"/>
          <w:color w:val="auto"/>
          <w:sz w:val="24"/>
          <w:szCs w:val="24"/>
        </w:rPr>
        <w:t>供应商名称（盖公章）：</w:t>
      </w:r>
    </w:p>
    <w:p w14:paraId="0312F0AA">
      <w:pPr>
        <w:spacing w:line="360" w:lineRule="auto"/>
        <w:ind w:firstLine="4320" w:firstLineChars="1800"/>
        <w:contextualSpacing/>
        <w:rPr>
          <w:rFonts w:ascii="宋体" w:hAnsi="宋体" w:eastAsia="宋体" w:cs="宋体"/>
          <w:color w:val="auto"/>
          <w:sz w:val="24"/>
          <w:szCs w:val="24"/>
        </w:rPr>
      </w:pPr>
      <w:r>
        <w:rPr>
          <w:rFonts w:hint="eastAsia" w:ascii="宋体" w:hAnsi="宋体" w:eastAsia="宋体" w:cs="宋体"/>
          <w:color w:val="auto"/>
          <w:sz w:val="24"/>
          <w:szCs w:val="24"/>
        </w:rPr>
        <w:t>日  期：     年   月   日</w:t>
      </w:r>
    </w:p>
    <w:p w14:paraId="5878408B">
      <w:pPr>
        <w:spacing w:line="360" w:lineRule="auto"/>
        <w:contextualSpacing/>
        <w:rPr>
          <w:rFonts w:ascii="宋体" w:hAnsi="宋体" w:eastAsia="宋体" w:cs="宋体"/>
          <w:color w:val="auto"/>
          <w:sz w:val="24"/>
          <w:szCs w:val="24"/>
        </w:rPr>
      </w:pPr>
    </w:p>
    <w:p w14:paraId="3F1D9527">
      <w:pPr>
        <w:spacing w:line="360" w:lineRule="auto"/>
        <w:contextualSpacing/>
        <w:rPr>
          <w:rFonts w:ascii="宋体" w:hAnsi="宋体" w:eastAsia="宋体" w:cs="宋体"/>
          <w:color w:val="auto"/>
          <w:sz w:val="24"/>
          <w:szCs w:val="24"/>
        </w:rPr>
      </w:pPr>
    </w:p>
    <w:p w14:paraId="434EC799">
      <w:pPr>
        <w:spacing w:line="360" w:lineRule="auto"/>
        <w:contextualSpacing/>
        <w:rPr>
          <w:rFonts w:ascii="宋体" w:hAnsi="宋体" w:eastAsia="宋体" w:cs="宋体"/>
          <w:color w:val="auto"/>
          <w:sz w:val="24"/>
          <w:szCs w:val="24"/>
        </w:rPr>
      </w:pPr>
    </w:p>
    <w:p w14:paraId="44B0CB45">
      <w:pPr>
        <w:spacing w:line="360" w:lineRule="auto"/>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注：请根据自己的真实情况出具《残疾人福利性单位声明函》。依法享受中小企业扶持政策的，采购人或者采购代理机构在公告成交结果时，同时公告其《残疾人福利性单位声明函》，接受社会监督。</w:t>
      </w:r>
    </w:p>
    <w:p w14:paraId="023219C4">
      <w:pPr>
        <w:pStyle w:val="23"/>
        <w:rPr>
          <w:rFonts w:ascii="宋体" w:hAnsi="宋体" w:cs="仿宋_GB2312"/>
          <w:color w:val="auto"/>
          <w:sz w:val="24"/>
          <w:szCs w:val="24"/>
        </w:rPr>
      </w:pPr>
    </w:p>
    <w:p w14:paraId="6B23CF86">
      <w:pPr>
        <w:pStyle w:val="23"/>
        <w:rPr>
          <w:rFonts w:ascii="宋体" w:hAnsi="宋体" w:cs="仿宋_GB2312"/>
          <w:color w:val="auto"/>
          <w:sz w:val="24"/>
          <w:szCs w:val="24"/>
        </w:rPr>
      </w:pPr>
    </w:p>
    <w:p w14:paraId="407A1F97">
      <w:pPr>
        <w:pStyle w:val="23"/>
        <w:rPr>
          <w:rFonts w:ascii="宋体" w:hAnsi="宋体" w:cs="仿宋_GB2312"/>
          <w:color w:val="auto"/>
          <w:sz w:val="24"/>
          <w:szCs w:val="24"/>
        </w:rPr>
      </w:pPr>
    </w:p>
    <w:p w14:paraId="4D7B5308">
      <w:pPr>
        <w:pStyle w:val="23"/>
        <w:rPr>
          <w:rFonts w:ascii="宋体" w:hAnsi="宋体" w:cs="仿宋_GB2312"/>
          <w:color w:val="auto"/>
          <w:sz w:val="24"/>
          <w:szCs w:val="24"/>
        </w:rPr>
      </w:pPr>
    </w:p>
    <w:p w14:paraId="50AFB474">
      <w:pPr>
        <w:pStyle w:val="23"/>
        <w:rPr>
          <w:rFonts w:ascii="宋体" w:hAnsi="宋体" w:cs="仿宋_GB2312"/>
          <w:color w:val="auto"/>
          <w:sz w:val="24"/>
          <w:szCs w:val="24"/>
        </w:rPr>
      </w:pPr>
    </w:p>
    <w:p w14:paraId="161AA8F8">
      <w:pPr>
        <w:pStyle w:val="23"/>
        <w:rPr>
          <w:rFonts w:ascii="宋体" w:hAnsi="宋体" w:cs="仿宋_GB2312"/>
          <w:color w:val="auto"/>
          <w:sz w:val="24"/>
          <w:szCs w:val="24"/>
        </w:rPr>
      </w:pPr>
    </w:p>
    <w:p w14:paraId="16C26A53">
      <w:pPr>
        <w:pStyle w:val="23"/>
        <w:rPr>
          <w:rFonts w:ascii="宋体" w:hAnsi="宋体" w:cs="仿宋_GB2312"/>
          <w:color w:val="auto"/>
          <w:sz w:val="24"/>
          <w:szCs w:val="24"/>
        </w:rPr>
      </w:pPr>
    </w:p>
    <w:p w14:paraId="6BDB3E6D">
      <w:pPr>
        <w:pStyle w:val="23"/>
        <w:rPr>
          <w:rFonts w:ascii="宋体" w:hAnsi="宋体" w:cs="仿宋_GB2312"/>
          <w:color w:val="auto"/>
          <w:sz w:val="24"/>
          <w:szCs w:val="24"/>
        </w:rPr>
      </w:pPr>
    </w:p>
    <w:p w14:paraId="0ED3D623">
      <w:pPr>
        <w:pStyle w:val="23"/>
        <w:rPr>
          <w:rFonts w:ascii="宋体" w:hAnsi="宋体" w:cs="仿宋_GB2312"/>
          <w:color w:val="auto"/>
          <w:sz w:val="24"/>
          <w:szCs w:val="24"/>
        </w:rPr>
      </w:pPr>
    </w:p>
    <w:p w14:paraId="2703C78E">
      <w:pPr>
        <w:pStyle w:val="23"/>
        <w:rPr>
          <w:rFonts w:ascii="宋体" w:hAnsi="宋体" w:cs="仿宋_GB2312"/>
          <w:color w:val="auto"/>
          <w:sz w:val="24"/>
          <w:szCs w:val="24"/>
        </w:rPr>
      </w:pPr>
    </w:p>
    <w:p w14:paraId="3F5CD549">
      <w:pPr>
        <w:pStyle w:val="23"/>
        <w:rPr>
          <w:rFonts w:ascii="宋体" w:hAnsi="宋体" w:cs="仿宋_GB2312"/>
          <w:color w:val="auto"/>
          <w:sz w:val="24"/>
          <w:szCs w:val="24"/>
        </w:rPr>
      </w:pPr>
    </w:p>
    <w:p w14:paraId="33BF950C">
      <w:pPr>
        <w:rPr>
          <w:rFonts w:ascii="宋体" w:hAnsi="宋体" w:eastAsia="宋体" w:cs="仿宋_GB2312"/>
          <w:color w:val="auto"/>
          <w:sz w:val="24"/>
          <w:szCs w:val="24"/>
        </w:rPr>
      </w:pPr>
    </w:p>
    <w:p w14:paraId="599202EB">
      <w:pPr>
        <w:rPr>
          <w:rFonts w:ascii="宋体" w:hAnsi="宋体" w:eastAsia="宋体" w:cs="仿宋_GB2312"/>
          <w:color w:val="auto"/>
          <w:sz w:val="24"/>
          <w:szCs w:val="24"/>
        </w:rPr>
      </w:pPr>
    </w:p>
    <w:p w14:paraId="42F82D9E">
      <w:pPr>
        <w:keepNext/>
        <w:keepLines/>
        <w:spacing w:before="260" w:after="260" w:line="416" w:lineRule="auto"/>
        <w:jc w:val="center"/>
        <w:outlineLvl w:val="1"/>
        <w:rPr>
          <w:rFonts w:ascii="宋体" w:hAnsi="宋体" w:eastAsia="宋体" w:cs="Times New Roman"/>
          <w:bCs/>
          <w:color w:val="auto"/>
          <w:sz w:val="32"/>
          <w:szCs w:val="32"/>
          <w:lang w:val="zh-CN"/>
        </w:rPr>
      </w:pPr>
      <w:bookmarkStart w:id="157" w:name="_Toc26899"/>
      <w:bookmarkStart w:id="158" w:name="_Toc798"/>
      <w:bookmarkStart w:id="159" w:name="_Toc80205940"/>
      <w:r>
        <w:rPr>
          <w:rFonts w:hint="eastAsia" w:ascii="宋体" w:hAnsi="宋体" w:eastAsia="宋体" w:cs="Times New Roman"/>
          <w:color w:val="auto"/>
          <w:sz w:val="32"/>
          <w:szCs w:val="32"/>
          <w:lang w:val="zh-CN"/>
        </w:rPr>
        <w:t xml:space="preserve">第二节 </w:t>
      </w:r>
      <w:r>
        <w:rPr>
          <w:rFonts w:hint="eastAsia" w:ascii="宋体" w:hAnsi="宋体" w:eastAsia="宋体" w:cs="Times New Roman"/>
          <w:bCs/>
          <w:color w:val="auto"/>
          <w:sz w:val="32"/>
          <w:szCs w:val="32"/>
          <w:lang w:val="zh-CN"/>
        </w:rPr>
        <w:t>商务技术文件格式</w:t>
      </w:r>
      <w:bookmarkEnd w:id="157"/>
      <w:bookmarkEnd w:id="158"/>
      <w:bookmarkEnd w:id="159"/>
    </w:p>
    <w:p w14:paraId="5F69A495">
      <w:pPr>
        <w:snapToGrid w:val="0"/>
        <w:spacing w:before="120" w:beforeLines="50" w:after="50"/>
        <w:rPr>
          <w:rFonts w:ascii="宋体" w:hAnsi="宋体" w:eastAsia="宋体" w:cs="Times New Roman"/>
          <w:color w:val="auto"/>
          <w:sz w:val="24"/>
          <w:szCs w:val="24"/>
        </w:rPr>
      </w:pPr>
      <w:r>
        <w:rPr>
          <w:rFonts w:hint="eastAsia" w:ascii="宋体" w:hAnsi="宋体" w:cs="宋体"/>
          <w:b/>
          <w:color w:val="auto"/>
          <w:sz w:val="28"/>
          <w:szCs w:val="28"/>
        </w:rPr>
        <w:t>1.</w:t>
      </w:r>
      <w:r>
        <w:rPr>
          <w:rFonts w:hint="eastAsia" w:ascii="宋体" w:hAnsi="宋体" w:eastAsia="宋体" w:cs="宋体"/>
          <w:b/>
          <w:color w:val="auto"/>
          <w:sz w:val="28"/>
          <w:szCs w:val="28"/>
        </w:rPr>
        <w:t>商务技术文件封面</w:t>
      </w:r>
      <w:r>
        <w:rPr>
          <w:rFonts w:hint="eastAsia" w:ascii="宋体" w:hAnsi="宋体" w:cs="宋体"/>
          <w:b/>
          <w:color w:val="auto"/>
          <w:sz w:val="28"/>
          <w:szCs w:val="28"/>
        </w:rPr>
        <w:t>的</w:t>
      </w:r>
      <w:r>
        <w:rPr>
          <w:rFonts w:hint="eastAsia" w:ascii="宋体" w:hAnsi="宋体" w:eastAsia="宋体" w:cs="宋体"/>
          <w:b/>
          <w:color w:val="auto"/>
          <w:sz w:val="28"/>
          <w:szCs w:val="28"/>
        </w:rPr>
        <w:t>格式</w:t>
      </w:r>
      <w:r>
        <w:rPr>
          <w:rFonts w:hint="eastAsia" w:ascii="宋体" w:hAnsi="宋体" w:eastAsia="宋体" w:cs="宋体"/>
          <w:b/>
          <w:bCs/>
          <w:color w:val="auto"/>
          <w:sz w:val="28"/>
          <w:szCs w:val="28"/>
        </w:rPr>
        <w:t>（参照此格式自拟）</w:t>
      </w:r>
      <w:r>
        <w:rPr>
          <w:rFonts w:hint="eastAsia" w:ascii="宋体" w:hAnsi="宋体" w:eastAsia="宋体" w:cs="宋体"/>
          <w:b/>
          <w:color w:val="auto"/>
          <w:sz w:val="28"/>
          <w:szCs w:val="28"/>
        </w:rPr>
        <w:t>：</w:t>
      </w:r>
      <w:r>
        <w:rPr>
          <w:rFonts w:hint="eastAsia" w:ascii="宋体" w:hAnsi="宋体" w:eastAsia="宋体" w:cs="Times New Roman"/>
          <w:color w:val="auto"/>
          <w:sz w:val="24"/>
          <w:szCs w:val="24"/>
        </w:rPr>
        <w:t xml:space="preserve">                                                   </w:t>
      </w:r>
    </w:p>
    <w:p w14:paraId="29C6D379">
      <w:pPr>
        <w:snapToGrid w:val="0"/>
        <w:spacing w:before="120" w:beforeLines="50" w:after="50"/>
        <w:ind w:firstLine="6480" w:firstLineChars="2700"/>
        <w:rPr>
          <w:rFonts w:ascii="宋体" w:hAnsi="宋体" w:eastAsia="宋体" w:cs="Times New Roman"/>
          <w:bCs/>
          <w:color w:val="auto"/>
          <w:sz w:val="32"/>
          <w:szCs w:val="20"/>
        </w:rPr>
      </w:pPr>
      <w:r>
        <w:rPr>
          <w:rFonts w:hint="eastAsia" w:ascii="宋体" w:hAnsi="宋体" w:eastAsia="宋体" w:cs="Times New Roman"/>
          <w:color w:val="auto"/>
          <w:sz w:val="24"/>
          <w:szCs w:val="24"/>
        </w:rPr>
        <w:t xml:space="preserve"> </w:t>
      </w:r>
      <w:r>
        <w:rPr>
          <w:rFonts w:hint="eastAsia" w:ascii="宋体" w:hAnsi="宋体" w:eastAsia="宋体" w:cs="Times New Roman"/>
          <w:bCs/>
          <w:color w:val="auto"/>
          <w:szCs w:val="24"/>
        </w:rPr>
        <w:t>全流程电子文件</w:t>
      </w:r>
    </w:p>
    <w:p w14:paraId="24E390C0">
      <w:pPr>
        <w:snapToGrid w:val="0"/>
        <w:spacing w:before="120" w:beforeLines="50" w:after="50"/>
        <w:rPr>
          <w:rFonts w:ascii="宋体" w:hAnsi="宋体" w:eastAsia="宋体" w:cs="Times New Roman"/>
          <w:color w:val="auto"/>
          <w:sz w:val="24"/>
          <w:szCs w:val="20"/>
        </w:rPr>
      </w:pPr>
    </w:p>
    <w:p w14:paraId="52043FC6">
      <w:pPr>
        <w:snapToGrid w:val="0"/>
        <w:spacing w:before="120" w:beforeLines="50" w:after="50"/>
        <w:rPr>
          <w:rFonts w:ascii="宋体" w:hAnsi="宋体" w:eastAsia="宋体" w:cs="Times New Roman"/>
          <w:color w:val="auto"/>
          <w:sz w:val="24"/>
          <w:szCs w:val="20"/>
        </w:rPr>
      </w:pPr>
    </w:p>
    <w:p w14:paraId="3C90A165">
      <w:pPr>
        <w:snapToGrid w:val="0"/>
        <w:spacing w:before="120" w:beforeLines="50" w:after="50"/>
        <w:rPr>
          <w:rFonts w:ascii="宋体" w:hAnsi="宋体" w:eastAsia="宋体" w:cs="Times New Roman"/>
          <w:color w:val="auto"/>
          <w:sz w:val="24"/>
          <w:szCs w:val="20"/>
        </w:rPr>
      </w:pPr>
    </w:p>
    <w:p w14:paraId="724FDDC7">
      <w:pPr>
        <w:snapToGrid w:val="0"/>
        <w:spacing w:before="120" w:beforeLines="50"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商  务  技  术  文  件</w:t>
      </w:r>
    </w:p>
    <w:p w14:paraId="494BD982">
      <w:pPr>
        <w:snapToGrid w:val="0"/>
        <w:spacing w:before="120" w:beforeLines="50" w:after="50"/>
        <w:rPr>
          <w:rFonts w:ascii="宋体" w:hAnsi="宋体" w:eastAsia="宋体" w:cs="Times New Roman"/>
          <w:bCs/>
          <w:color w:val="auto"/>
          <w:sz w:val="24"/>
          <w:szCs w:val="20"/>
        </w:rPr>
      </w:pPr>
    </w:p>
    <w:p w14:paraId="20A22B5F">
      <w:pPr>
        <w:snapToGrid w:val="0"/>
        <w:spacing w:before="120" w:beforeLines="50" w:after="50"/>
        <w:rPr>
          <w:rFonts w:ascii="宋体" w:hAnsi="宋体" w:eastAsia="宋体" w:cs="Times New Roman"/>
          <w:bCs/>
          <w:color w:val="auto"/>
          <w:sz w:val="24"/>
          <w:szCs w:val="20"/>
        </w:rPr>
      </w:pPr>
    </w:p>
    <w:p w14:paraId="7A037E34">
      <w:pPr>
        <w:snapToGrid w:val="0"/>
        <w:spacing w:before="120" w:beforeLines="50" w:after="50"/>
        <w:rPr>
          <w:rFonts w:ascii="宋体" w:hAnsi="宋体" w:eastAsia="宋体" w:cs="Times New Roman"/>
          <w:bCs/>
          <w:color w:val="auto"/>
          <w:sz w:val="24"/>
          <w:szCs w:val="20"/>
        </w:rPr>
      </w:pPr>
    </w:p>
    <w:p w14:paraId="5B09F9A6">
      <w:pPr>
        <w:snapToGrid w:val="0"/>
        <w:spacing w:before="120" w:beforeLines="50" w:after="50"/>
        <w:rPr>
          <w:rFonts w:ascii="宋体" w:hAnsi="宋体" w:eastAsia="宋体" w:cs="Times New Roman"/>
          <w:bCs/>
          <w:color w:val="auto"/>
          <w:sz w:val="24"/>
          <w:szCs w:val="20"/>
        </w:rPr>
      </w:pPr>
    </w:p>
    <w:p w14:paraId="0FBE78B4">
      <w:pPr>
        <w:snapToGrid w:val="0"/>
        <w:spacing w:before="120" w:beforeLines="50" w:after="50"/>
        <w:rPr>
          <w:rFonts w:ascii="宋体" w:hAnsi="宋体" w:eastAsia="宋体" w:cs="Times New Roman"/>
          <w:bCs/>
          <w:color w:val="auto"/>
          <w:sz w:val="24"/>
          <w:szCs w:val="20"/>
        </w:rPr>
      </w:pPr>
    </w:p>
    <w:p w14:paraId="2DAFD70E">
      <w:pPr>
        <w:snapToGrid w:val="0"/>
        <w:spacing w:before="120" w:beforeLines="50" w:after="50"/>
        <w:ind w:firstLine="640" w:firstLineChars="200"/>
        <w:rPr>
          <w:rFonts w:ascii="宋体" w:hAnsi="宋体" w:eastAsia="宋体" w:cs="仿宋_GB2312"/>
          <w:bCs/>
          <w:color w:val="auto"/>
          <w:sz w:val="32"/>
          <w:szCs w:val="32"/>
        </w:rPr>
      </w:pPr>
      <w:r>
        <w:rPr>
          <w:rFonts w:hint="eastAsia" w:ascii="宋体" w:hAnsi="宋体" w:eastAsia="宋体" w:cs="仿宋_GB2312"/>
          <w:bCs/>
          <w:color w:val="auto"/>
          <w:sz w:val="32"/>
          <w:szCs w:val="32"/>
        </w:rPr>
        <w:t xml:space="preserve">项目名称： </w:t>
      </w:r>
    </w:p>
    <w:p w14:paraId="6D4B9047">
      <w:pPr>
        <w:snapToGrid w:val="0"/>
        <w:spacing w:before="120" w:beforeLines="50" w:after="50"/>
        <w:ind w:firstLine="720" w:firstLineChars="225"/>
        <w:rPr>
          <w:rFonts w:ascii="宋体" w:hAnsi="宋体" w:eastAsia="宋体" w:cs="仿宋_GB2312"/>
          <w:bCs/>
          <w:color w:val="auto"/>
          <w:sz w:val="32"/>
          <w:szCs w:val="32"/>
        </w:rPr>
      </w:pPr>
    </w:p>
    <w:p w14:paraId="3C41C9A4">
      <w:pPr>
        <w:snapToGrid w:val="0"/>
        <w:spacing w:before="120" w:beforeLines="50" w:after="50"/>
        <w:ind w:firstLine="640" w:firstLineChars="200"/>
        <w:rPr>
          <w:rFonts w:ascii="宋体" w:hAnsi="宋体" w:eastAsia="宋体" w:cs="仿宋_GB2312"/>
          <w:bCs/>
          <w:color w:val="auto"/>
          <w:sz w:val="32"/>
          <w:szCs w:val="32"/>
        </w:rPr>
      </w:pPr>
      <w:r>
        <w:rPr>
          <w:rFonts w:hint="eastAsia" w:ascii="宋体" w:hAnsi="宋体" w:eastAsia="宋体" w:cs="仿宋_GB2312"/>
          <w:bCs/>
          <w:color w:val="auto"/>
          <w:sz w:val="32"/>
          <w:szCs w:val="32"/>
        </w:rPr>
        <w:t xml:space="preserve">项目编号： </w:t>
      </w:r>
    </w:p>
    <w:p w14:paraId="097A3441">
      <w:pPr>
        <w:snapToGrid w:val="0"/>
        <w:spacing w:before="120" w:beforeLines="50" w:after="50"/>
        <w:ind w:firstLine="720" w:firstLineChars="225"/>
        <w:rPr>
          <w:rFonts w:ascii="宋体" w:hAnsi="宋体" w:eastAsia="宋体" w:cs="仿宋_GB2312"/>
          <w:bCs/>
          <w:color w:val="auto"/>
          <w:sz w:val="32"/>
          <w:szCs w:val="32"/>
        </w:rPr>
      </w:pPr>
      <w:r>
        <w:rPr>
          <w:rFonts w:hint="eastAsia" w:ascii="宋体" w:hAnsi="宋体" w:eastAsia="宋体" w:cs="仿宋_GB2312"/>
          <w:bCs/>
          <w:color w:val="auto"/>
          <w:sz w:val="32"/>
          <w:szCs w:val="32"/>
        </w:rPr>
        <w:t xml:space="preserve"> </w:t>
      </w:r>
    </w:p>
    <w:p w14:paraId="507DD08C">
      <w:pPr>
        <w:snapToGrid w:val="0"/>
        <w:spacing w:before="120" w:beforeLines="50" w:after="50"/>
        <w:ind w:firstLine="640" w:firstLineChars="200"/>
        <w:rPr>
          <w:rFonts w:ascii="宋体" w:hAnsi="宋体" w:eastAsia="宋体" w:cs="仿宋_GB2312"/>
          <w:bCs/>
          <w:color w:val="auto"/>
          <w:sz w:val="32"/>
          <w:szCs w:val="32"/>
        </w:rPr>
      </w:pPr>
      <w:r>
        <w:rPr>
          <w:rFonts w:hint="eastAsia" w:ascii="宋体" w:hAnsi="宋体" w:eastAsia="宋体" w:cs="仿宋_GB2312"/>
          <w:bCs/>
          <w:color w:val="auto"/>
          <w:sz w:val="32"/>
          <w:szCs w:val="32"/>
        </w:rPr>
        <w:t>所竞分标（如有则填写，无分标时填写“无”或者留空）：</w:t>
      </w:r>
    </w:p>
    <w:p w14:paraId="3E4BC2CD">
      <w:pPr>
        <w:snapToGrid w:val="0"/>
        <w:spacing w:before="120" w:beforeLines="50" w:after="50"/>
        <w:ind w:firstLine="720" w:firstLineChars="225"/>
        <w:rPr>
          <w:rFonts w:ascii="宋体" w:hAnsi="宋体" w:eastAsia="宋体" w:cs="仿宋_GB2312"/>
          <w:bCs/>
          <w:color w:val="auto"/>
          <w:sz w:val="32"/>
          <w:szCs w:val="32"/>
        </w:rPr>
      </w:pPr>
    </w:p>
    <w:p w14:paraId="01CD50A2">
      <w:pPr>
        <w:snapToGrid w:val="0"/>
        <w:spacing w:before="50" w:after="50"/>
        <w:ind w:firstLine="640" w:firstLineChars="200"/>
        <w:rPr>
          <w:rFonts w:ascii="宋体" w:hAnsi="宋体" w:eastAsia="宋体" w:cs="仿宋_GB2312"/>
          <w:bCs/>
          <w:color w:val="auto"/>
          <w:sz w:val="32"/>
          <w:szCs w:val="32"/>
        </w:rPr>
      </w:pPr>
      <w:r>
        <w:rPr>
          <w:rFonts w:hint="eastAsia" w:ascii="宋体" w:hAnsi="宋体" w:eastAsia="宋体" w:cs="仿宋_GB2312"/>
          <w:bCs/>
          <w:color w:val="auto"/>
          <w:sz w:val="32"/>
          <w:szCs w:val="32"/>
        </w:rPr>
        <w:t>供应商名称：</w:t>
      </w:r>
    </w:p>
    <w:p w14:paraId="158DC82C">
      <w:pPr>
        <w:snapToGrid w:val="0"/>
        <w:spacing w:before="50" w:after="50"/>
        <w:ind w:firstLine="720" w:firstLineChars="225"/>
        <w:rPr>
          <w:rFonts w:ascii="宋体" w:hAnsi="宋体" w:eastAsia="宋体" w:cs="仿宋_GB2312"/>
          <w:bCs/>
          <w:color w:val="auto"/>
          <w:sz w:val="32"/>
          <w:szCs w:val="32"/>
        </w:rPr>
      </w:pPr>
    </w:p>
    <w:p w14:paraId="21280F71">
      <w:pPr>
        <w:snapToGrid w:val="0"/>
        <w:spacing w:before="50" w:after="50"/>
        <w:ind w:firstLine="720" w:firstLineChars="225"/>
        <w:rPr>
          <w:rFonts w:ascii="宋体" w:hAnsi="宋体" w:eastAsia="宋体" w:cs="仿宋_GB2312"/>
          <w:bCs/>
          <w:color w:val="auto"/>
          <w:sz w:val="32"/>
          <w:szCs w:val="32"/>
        </w:rPr>
      </w:pPr>
    </w:p>
    <w:p w14:paraId="0AD8D28B">
      <w:pPr>
        <w:snapToGrid w:val="0"/>
        <w:spacing w:before="50" w:after="50"/>
        <w:ind w:firstLine="1280" w:firstLineChars="400"/>
        <w:rPr>
          <w:rFonts w:ascii="宋体" w:hAnsi="宋体" w:eastAsia="宋体" w:cs="仿宋_GB2312"/>
          <w:bCs/>
          <w:color w:val="auto"/>
          <w:sz w:val="32"/>
          <w:szCs w:val="32"/>
        </w:rPr>
      </w:pPr>
    </w:p>
    <w:p w14:paraId="544B7A50">
      <w:pPr>
        <w:snapToGrid w:val="0"/>
        <w:spacing w:before="120" w:beforeLines="50" w:after="50"/>
        <w:jc w:val="center"/>
        <w:rPr>
          <w:rFonts w:ascii="宋体" w:hAnsi="宋体" w:eastAsia="宋体" w:cs="仿宋_GB2312"/>
          <w:color w:val="auto"/>
          <w:sz w:val="32"/>
          <w:szCs w:val="32"/>
        </w:rPr>
      </w:pPr>
      <w:r>
        <w:rPr>
          <w:rFonts w:hint="eastAsia" w:ascii="宋体" w:hAnsi="宋体" w:eastAsia="宋体" w:cs="仿宋_GB2312"/>
          <w:color w:val="auto"/>
          <w:sz w:val="32"/>
          <w:szCs w:val="32"/>
        </w:rPr>
        <w:t>年    月    日</w:t>
      </w:r>
    </w:p>
    <w:p w14:paraId="5E4C5DD0">
      <w:pPr>
        <w:spacing w:line="360" w:lineRule="auto"/>
        <w:ind w:right="420"/>
        <w:rPr>
          <w:rFonts w:ascii="宋体" w:hAnsi="宋体" w:cs="宋体"/>
          <w:color w:val="auto"/>
          <w:sz w:val="24"/>
          <w:szCs w:val="20"/>
        </w:rPr>
      </w:pPr>
      <w:r>
        <w:rPr>
          <w:rFonts w:ascii="宋体" w:hAnsi="宋体" w:eastAsia="宋体" w:cs="Times New Roman"/>
          <w:color w:val="auto"/>
          <w:sz w:val="24"/>
          <w:szCs w:val="24"/>
        </w:rPr>
        <w:br w:type="page"/>
      </w:r>
      <w:r>
        <w:rPr>
          <w:rFonts w:hint="eastAsia" w:ascii="宋体" w:hAnsi="宋体" w:eastAsia="宋体" w:cs="宋体"/>
          <w:b/>
          <w:bCs/>
          <w:color w:val="auto"/>
          <w:sz w:val="28"/>
          <w:szCs w:val="28"/>
        </w:rPr>
        <w:t>2.商务技术文件目录</w:t>
      </w:r>
    </w:p>
    <w:p w14:paraId="19BD58B4">
      <w:pPr>
        <w:spacing w:line="360" w:lineRule="auto"/>
        <w:rPr>
          <w:rFonts w:ascii="仿宋_GB2312" w:hAnsi="仿宋" w:eastAsia="仿宋_GB2312" w:cs="仿宋_GB2312"/>
          <w:b/>
          <w:bCs/>
          <w:color w:val="auto"/>
          <w:sz w:val="24"/>
          <w:szCs w:val="24"/>
        </w:rPr>
      </w:pPr>
      <w:r>
        <w:rPr>
          <w:rFonts w:hint="eastAsia" w:ascii="宋体" w:hAnsi="宋体" w:eastAsia="宋体" w:cs="宋体"/>
          <w:color w:val="auto"/>
          <w:kern w:val="0"/>
          <w:sz w:val="24"/>
          <w:szCs w:val="24"/>
        </w:rPr>
        <w:t>根据竞争性谈判文件规定及供应商提供的材料自行编写目录（部分格式后附）。</w:t>
      </w:r>
    </w:p>
    <w:p w14:paraId="4E61072A">
      <w:pPr>
        <w:snapToGrid w:val="0"/>
        <w:spacing w:before="120" w:beforeLines="50" w:after="50" w:line="360" w:lineRule="auto"/>
        <w:ind w:left="142" w:firstLine="640" w:firstLineChars="200"/>
        <w:jc w:val="left"/>
        <w:rPr>
          <w:rFonts w:ascii="仿宋_GB2312" w:hAnsi="仿宋_GB2312" w:eastAsia="仿宋_GB2312" w:cs="仿宋_GB2312"/>
          <w:color w:val="auto"/>
          <w:sz w:val="32"/>
          <w:szCs w:val="32"/>
        </w:rPr>
      </w:pPr>
    </w:p>
    <w:p w14:paraId="3BC401BD">
      <w:pPr>
        <w:spacing w:line="520" w:lineRule="exact"/>
        <w:ind w:firstLine="220" w:firstLineChars="50"/>
        <w:jc w:val="left"/>
        <w:rPr>
          <w:rFonts w:ascii="宋体" w:hAnsi="宋体" w:eastAsia="宋体" w:cs="宋体"/>
          <w:color w:val="auto"/>
          <w:sz w:val="28"/>
          <w:szCs w:val="28"/>
        </w:rPr>
      </w:pPr>
      <w:r>
        <w:rPr>
          <w:rFonts w:hint="eastAsia" w:ascii="方正小标宋简体" w:hAnsi="方正小标宋简体" w:eastAsia="方正小标宋简体" w:cs="方正小标宋简体"/>
          <w:color w:val="auto"/>
          <w:sz w:val="44"/>
          <w:szCs w:val="44"/>
        </w:rPr>
        <w:br w:type="page"/>
      </w:r>
      <w:r>
        <w:rPr>
          <w:rFonts w:hint="eastAsia" w:ascii="宋体" w:hAnsi="宋体" w:eastAsia="宋体" w:cs="宋体"/>
          <w:b/>
          <w:color w:val="auto"/>
          <w:sz w:val="28"/>
          <w:szCs w:val="28"/>
        </w:rPr>
        <w:t>3.无串通竞标行为的承诺函的格式：</w:t>
      </w:r>
    </w:p>
    <w:p w14:paraId="09F87321">
      <w:pPr>
        <w:spacing w:line="520" w:lineRule="exact"/>
        <w:jc w:val="center"/>
        <w:rPr>
          <w:rFonts w:ascii="方正小标宋简体" w:hAnsi="方正小标宋简体" w:eastAsia="方正小标宋简体" w:cs="方正小标宋简体"/>
          <w:color w:val="auto"/>
          <w:sz w:val="44"/>
          <w:szCs w:val="44"/>
        </w:rPr>
      </w:pPr>
    </w:p>
    <w:p w14:paraId="5B8709D1">
      <w:pPr>
        <w:spacing w:line="520" w:lineRule="exact"/>
        <w:jc w:val="center"/>
        <w:rPr>
          <w:rFonts w:ascii="宋体" w:hAnsi="宋体" w:eastAsia="宋体" w:cs="宋体"/>
          <w:color w:val="auto"/>
          <w:sz w:val="36"/>
          <w:szCs w:val="36"/>
        </w:rPr>
      </w:pPr>
      <w:r>
        <w:rPr>
          <w:rFonts w:hint="eastAsia" w:ascii="宋体" w:hAnsi="宋体" w:eastAsia="宋体" w:cs="宋体"/>
          <w:b/>
          <w:bCs/>
          <w:color w:val="auto"/>
          <w:sz w:val="32"/>
          <w:szCs w:val="32"/>
        </w:rPr>
        <w:t>无串通竞标行为的承诺函</w:t>
      </w:r>
    </w:p>
    <w:p w14:paraId="0FB62414">
      <w:pPr>
        <w:spacing w:line="400" w:lineRule="exact"/>
        <w:contextualSpacing/>
        <w:rPr>
          <w:rFonts w:ascii="仿宋_GB2312" w:hAnsi="仿宋_GB2312" w:eastAsia="仿宋_GB2312" w:cs="仿宋_GB2312"/>
          <w:color w:val="auto"/>
          <w:sz w:val="32"/>
          <w:szCs w:val="32"/>
        </w:rPr>
      </w:pPr>
    </w:p>
    <w:p w14:paraId="45890D53">
      <w:pPr>
        <w:spacing w:line="400" w:lineRule="exact"/>
        <w:ind w:firstLine="482" w:firstLineChars="200"/>
        <w:contextualSpacing/>
        <w:rPr>
          <w:rFonts w:ascii="宋体" w:hAnsi="宋体" w:eastAsia="宋体" w:cs="仿宋_GB2312"/>
          <w:b/>
          <w:bCs/>
          <w:color w:val="auto"/>
          <w:sz w:val="24"/>
          <w:szCs w:val="24"/>
        </w:rPr>
      </w:pPr>
      <w:r>
        <w:rPr>
          <w:rFonts w:hint="eastAsia" w:ascii="宋体" w:hAnsi="宋体" w:eastAsia="宋体" w:cs="仿宋_GB2312"/>
          <w:b/>
          <w:bCs/>
          <w:color w:val="auto"/>
          <w:sz w:val="24"/>
          <w:szCs w:val="24"/>
        </w:rPr>
        <w:t>一、我方承诺无下列相互串通竞标的情形：</w:t>
      </w:r>
    </w:p>
    <w:p w14:paraId="65096109">
      <w:pPr>
        <w:spacing w:line="400" w:lineRule="exact"/>
        <w:ind w:firstLine="480" w:firstLineChars="200"/>
        <w:contextualSpacing/>
        <w:rPr>
          <w:rFonts w:ascii="宋体" w:hAnsi="宋体" w:eastAsia="宋体" w:cs="仿宋_GB2312"/>
          <w:color w:val="auto"/>
          <w:sz w:val="24"/>
          <w:szCs w:val="24"/>
        </w:rPr>
      </w:pPr>
      <w:r>
        <w:rPr>
          <w:rFonts w:hint="eastAsia" w:ascii="宋体" w:hAnsi="宋体" w:eastAsia="宋体" w:cs="仿宋_GB2312"/>
          <w:color w:val="auto"/>
          <w:sz w:val="24"/>
          <w:szCs w:val="24"/>
        </w:rPr>
        <w:t>1.不同供应商的响应文件由同一单位或者个人编制；或不同供应商报名的IP地址一致的；</w:t>
      </w:r>
    </w:p>
    <w:p w14:paraId="40E16373">
      <w:pPr>
        <w:spacing w:line="400" w:lineRule="exact"/>
        <w:ind w:firstLine="480" w:firstLineChars="200"/>
        <w:contextualSpacing/>
        <w:rPr>
          <w:rFonts w:ascii="宋体" w:hAnsi="宋体" w:eastAsia="宋体" w:cs="仿宋_GB2312"/>
          <w:color w:val="auto"/>
          <w:sz w:val="24"/>
          <w:szCs w:val="24"/>
        </w:rPr>
      </w:pPr>
      <w:r>
        <w:rPr>
          <w:rFonts w:hint="eastAsia" w:ascii="宋体" w:hAnsi="宋体" w:eastAsia="宋体" w:cs="仿宋_GB2312"/>
          <w:color w:val="auto"/>
          <w:sz w:val="24"/>
          <w:szCs w:val="24"/>
        </w:rPr>
        <w:t>2.不同供应商委托同一单位或者个人办理竞标事宜；</w:t>
      </w:r>
    </w:p>
    <w:p w14:paraId="313417D8">
      <w:pPr>
        <w:spacing w:line="400" w:lineRule="exact"/>
        <w:ind w:firstLine="480" w:firstLineChars="200"/>
        <w:contextualSpacing/>
        <w:rPr>
          <w:rFonts w:ascii="宋体" w:hAnsi="宋体" w:eastAsia="宋体" w:cs="仿宋_GB2312"/>
          <w:color w:val="auto"/>
          <w:sz w:val="24"/>
          <w:szCs w:val="24"/>
        </w:rPr>
      </w:pPr>
      <w:r>
        <w:rPr>
          <w:rFonts w:hint="eastAsia" w:ascii="宋体" w:hAnsi="宋体" w:eastAsia="宋体" w:cs="仿宋_GB2312"/>
          <w:color w:val="auto"/>
          <w:sz w:val="24"/>
          <w:szCs w:val="24"/>
        </w:rPr>
        <w:t>3.不同的供应商的响应文件载明的项目管理员为同一个人；</w:t>
      </w:r>
    </w:p>
    <w:p w14:paraId="54FC2827">
      <w:pPr>
        <w:spacing w:line="400" w:lineRule="exact"/>
        <w:ind w:firstLine="480" w:firstLineChars="200"/>
        <w:contextualSpacing/>
        <w:rPr>
          <w:rFonts w:ascii="宋体" w:hAnsi="宋体" w:eastAsia="宋体" w:cs="仿宋_GB2312"/>
          <w:color w:val="auto"/>
          <w:sz w:val="24"/>
          <w:szCs w:val="24"/>
        </w:rPr>
      </w:pPr>
      <w:r>
        <w:rPr>
          <w:rFonts w:hint="eastAsia" w:ascii="宋体" w:hAnsi="宋体" w:eastAsia="宋体" w:cs="仿宋_GB2312"/>
          <w:color w:val="auto"/>
          <w:sz w:val="24"/>
          <w:szCs w:val="24"/>
        </w:rPr>
        <w:t>4.不</w:t>
      </w:r>
      <w:r>
        <w:rPr>
          <w:rFonts w:hint="eastAsia" w:ascii="宋体" w:hAnsi="宋体" w:eastAsia="宋体" w:cs="仿宋_GB2312"/>
          <w:color w:val="auto"/>
          <w:spacing w:val="-6"/>
          <w:sz w:val="24"/>
          <w:szCs w:val="24"/>
        </w:rPr>
        <w:t>同供应商的响应文件异常一致或者响应报价呈规律性差异；</w:t>
      </w:r>
    </w:p>
    <w:p w14:paraId="6F432E41">
      <w:pPr>
        <w:spacing w:line="400" w:lineRule="exact"/>
        <w:ind w:firstLine="480" w:firstLineChars="200"/>
        <w:contextualSpacing/>
        <w:rPr>
          <w:rFonts w:ascii="宋体" w:hAnsi="宋体" w:eastAsia="宋体" w:cs="仿宋_GB2312"/>
          <w:color w:val="auto"/>
          <w:sz w:val="24"/>
          <w:szCs w:val="24"/>
        </w:rPr>
      </w:pPr>
      <w:r>
        <w:rPr>
          <w:rFonts w:hint="eastAsia" w:ascii="宋体" w:hAnsi="宋体" w:eastAsia="宋体" w:cs="仿宋_GB2312"/>
          <w:color w:val="auto"/>
          <w:sz w:val="24"/>
          <w:szCs w:val="24"/>
        </w:rPr>
        <w:t>5.不同供应商的响应文件相互混装；</w:t>
      </w:r>
    </w:p>
    <w:p w14:paraId="249DA5AB">
      <w:pPr>
        <w:spacing w:line="400" w:lineRule="exact"/>
        <w:ind w:firstLine="480" w:firstLineChars="200"/>
        <w:contextualSpacing/>
        <w:rPr>
          <w:rFonts w:ascii="宋体" w:hAnsi="宋体" w:eastAsia="宋体" w:cs="仿宋_GB2312"/>
          <w:color w:val="auto"/>
          <w:sz w:val="24"/>
          <w:szCs w:val="24"/>
        </w:rPr>
      </w:pPr>
      <w:r>
        <w:rPr>
          <w:rFonts w:hint="eastAsia" w:ascii="宋体" w:hAnsi="宋体" w:eastAsia="宋体" w:cs="仿宋_GB2312"/>
          <w:color w:val="auto"/>
          <w:sz w:val="24"/>
          <w:szCs w:val="24"/>
        </w:rPr>
        <w:t>6.不同供应商的谈判保证金从同一单位或者个人账户转出。</w:t>
      </w:r>
    </w:p>
    <w:p w14:paraId="2213A43D">
      <w:pPr>
        <w:spacing w:line="400" w:lineRule="exact"/>
        <w:ind w:firstLine="482" w:firstLineChars="200"/>
        <w:contextualSpacing/>
        <w:rPr>
          <w:rFonts w:ascii="宋体" w:hAnsi="宋体" w:eastAsia="宋体" w:cs="仿宋_GB2312"/>
          <w:b/>
          <w:bCs/>
          <w:color w:val="auto"/>
          <w:sz w:val="24"/>
          <w:szCs w:val="24"/>
        </w:rPr>
      </w:pPr>
      <w:r>
        <w:rPr>
          <w:rFonts w:hint="eastAsia" w:ascii="宋体" w:hAnsi="宋体" w:eastAsia="宋体" w:cs="仿宋_GB2312"/>
          <w:b/>
          <w:bCs/>
          <w:color w:val="auto"/>
          <w:sz w:val="24"/>
          <w:szCs w:val="24"/>
        </w:rPr>
        <w:t>二、我方承诺无下列恶意串通的情形：</w:t>
      </w:r>
    </w:p>
    <w:p w14:paraId="24D86DFC">
      <w:pPr>
        <w:spacing w:line="400" w:lineRule="exact"/>
        <w:ind w:firstLine="480" w:firstLineChars="200"/>
        <w:contextualSpacing/>
        <w:rPr>
          <w:rFonts w:ascii="宋体" w:hAnsi="宋体" w:eastAsia="宋体" w:cs="仿宋_GB2312"/>
          <w:color w:val="auto"/>
          <w:sz w:val="24"/>
          <w:szCs w:val="24"/>
        </w:rPr>
      </w:pPr>
      <w:r>
        <w:rPr>
          <w:rFonts w:hint="eastAsia" w:ascii="宋体" w:hAnsi="宋体" w:eastAsia="宋体" w:cs="仿宋_GB2312"/>
          <w:color w:val="auto"/>
          <w:sz w:val="24"/>
          <w:szCs w:val="24"/>
        </w:rPr>
        <w:t>1.供应商直接或者间接从采购人或者采购代理机构处获得其他供应商的相关信息并修改其响应文件；</w:t>
      </w:r>
    </w:p>
    <w:p w14:paraId="1E769E83">
      <w:pPr>
        <w:spacing w:line="400" w:lineRule="exact"/>
        <w:ind w:firstLine="480" w:firstLineChars="200"/>
        <w:contextualSpacing/>
        <w:rPr>
          <w:rFonts w:ascii="宋体" w:hAnsi="宋体" w:eastAsia="宋体" w:cs="仿宋_GB2312"/>
          <w:color w:val="auto"/>
          <w:sz w:val="24"/>
          <w:szCs w:val="24"/>
        </w:rPr>
      </w:pPr>
      <w:r>
        <w:rPr>
          <w:rFonts w:hint="eastAsia" w:ascii="宋体" w:hAnsi="宋体" w:eastAsia="宋体" w:cs="仿宋_GB2312"/>
          <w:color w:val="auto"/>
          <w:sz w:val="24"/>
          <w:szCs w:val="24"/>
        </w:rPr>
        <w:t>2.供应商按照采购人或者采购代理机构的授意撤换、修改响应文件；</w:t>
      </w:r>
    </w:p>
    <w:p w14:paraId="377BDDB3">
      <w:pPr>
        <w:spacing w:line="400" w:lineRule="exact"/>
        <w:ind w:firstLine="480" w:firstLineChars="200"/>
        <w:contextualSpacing/>
        <w:rPr>
          <w:rFonts w:ascii="宋体" w:hAnsi="宋体" w:eastAsia="宋体" w:cs="仿宋_GB2312"/>
          <w:color w:val="auto"/>
          <w:sz w:val="24"/>
          <w:szCs w:val="24"/>
        </w:rPr>
      </w:pPr>
      <w:r>
        <w:rPr>
          <w:rFonts w:hint="eastAsia" w:ascii="宋体" w:hAnsi="宋体" w:eastAsia="宋体" w:cs="仿宋_GB2312"/>
          <w:color w:val="auto"/>
          <w:sz w:val="24"/>
          <w:szCs w:val="24"/>
        </w:rPr>
        <w:t>3.供</w:t>
      </w:r>
      <w:r>
        <w:rPr>
          <w:rFonts w:hint="eastAsia" w:ascii="宋体" w:hAnsi="宋体" w:eastAsia="宋体" w:cs="仿宋_GB2312"/>
          <w:color w:val="auto"/>
          <w:spacing w:val="-6"/>
          <w:sz w:val="24"/>
          <w:szCs w:val="24"/>
        </w:rPr>
        <w:t>应商之间协商报价、技术方案等响应文件的实质性内容；</w:t>
      </w:r>
    </w:p>
    <w:p w14:paraId="15C81A44">
      <w:pPr>
        <w:spacing w:line="400" w:lineRule="exact"/>
        <w:ind w:firstLine="480" w:firstLineChars="200"/>
        <w:contextualSpacing/>
        <w:rPr>
          <w:rFonts w:ascii="宋体" w:hAnsi="宋体" w:eastAsia="宋体" w:cs="仿宋_GB2312"/>
          <w:color w:val="auto"/>
          <w:sz w:val="24"/>
          <w:szCs w:val="24"/>
        </w:rPr>
      </w:pPr>
      <w:r>
        <w:rPr>
          <w:rFonts w:hint="eastAsia" w:ascii="宋体" w:hAnsi="宋体" w:eastAsia="宋体" w:cs="仿宋_GB2312"/>
          <w:color w:val="auto"/>
          <w:sz w:val="24"/>
          <w:szCs w:val="24"/>
        </w:rPr>
        <w:t>4.属于同一集团、协会、商会等组织成员的供应商按照该组织要求协同参加政府采购活动；</w:t>
      </w:r>
    </w:p>
    <w:p w14:paraId="24CFBD00">
      <w:pPr>
        <w:spacing w:line="400" w:lineRule="exact"/>
        <w:ind w:firstLine="480" w:firstLineChars="200"/>
        <w:contextualSpacing/>
        <w:rPr>
          <w:rFonts w:ascii="宋体" w:hAnsi="宋体" w:eastAsia="宋体" w:cs="仿宋_GB2312"/>
          <w:color w:val="auto"/>
          <w:sz w:val="24"/>
          <w:szCs w:val="24"/>
        </w:rPr>
      </w:pPr>
      <w:r>
        <w:rPr>
          <w:rFonts w:hint="eastAsia" w:ascii="宋体" w:hAnsi="宋体" w:eastAsia="宋体" w:cs="仿宋_GB2312"/>
          <w:color w:val="auto"/>
          <w:sz w:val="24"/>
          <w:szCs w:val="24"/>
        </w:rPr>
        <w:t>5.供应商之间事先约定一致抬高或者压低响应报价,或者在竞争性谈判项目中事先约定轮流以高价位或者低价位成交,或者事先约定由某一特定供应商成交,然后再参加竞标；</w:t>
      </w:r>
    </w:p>
    <w:p w14:paraId="68171204">
      <w:pPr>
        <w:spacing w:line="400" w:lineRule="exact"/>
        <w:ind w:firstLine="480" w:firstLineChars="200"/>
        <w:contextualSpacing/>
        <w:rPr>
          <w:rFonts w:ascii="宋体" w:hAnsi="宋体" w:eastAsia="宋体" w:cs="仿宋_GB2312"/>
          <w:color w:val="auto"/>
          <w:sz w:val="24"/>
          <w:szCs w:val="24"/>
        </w:rPr>
      </w:pPr>
      <w:r>
        <w:rPr>
          <w:rFonts w:hint="eastAsia" w:ascii="宋体" w:hAnsi="宋体" w:eastAsia="宋体" w:cs="仿宋_GB2312"/>
          <w:color w:val="auto"/>
          <w:sz w:val="24"/>
          <w:szCs w:val="24"/>
        </w:rPr>
        <w:t>6.供应商之间商定部分供应商放弃参加政府采购活动或者放弃成交；</w:t>
      </w:r>
    </w:p>
    <w:p w14:paraId="0D61A9C1">
      <w:pPr>
        <w:spacing w:line="400" w:lineRule="exact"/>
        <w:ind w:firstLine="480" w:firstLineChars="200"/>
        <w:contextualSpacing/>
        <w:rPr>
          <w:rFonts w:ascii="宋体" w:hAnsi="宋体" w:eastAsia="宋体" w:cs="仿宋_GB2312"/>
          <w:color w:val="auto"/>
          <w:sz w:val="24"/>
          <w:szCs w:val="24"/>
        </w:rPr>
      </w:pPr>
      <w:r>
        <w:rPr>
          <w:rFonts w:hint="eastAsia" w:ascii="宋体" w:hAnsi="宋体" w:eastAsia="宋体" w:cs="仿宋_GB2312"/>
          <w:color w:val="auto"/>
          <w:sz w:val="24"/>
          <w:szCs w:val="24"/>
        </w:rPr>
        <w:t>7.供应商与采购人或者采购代理机构之间、供应商相互之间，为</w:t>
      </w:r>
      <w:r>
        <w:rPr>
          <w:rFonts w:hint="eastAsia" w:ascii="宋体" w:hAnsi="宋体" w:eastAsia="宋体" w:cs="仿宋_GB2312"/>
          <w:color w:val="auto"/>
          <w:spacing w:val="-6"/>
          <w:sz w:val="24"/>
          <w:szCs w:val="24"/>
        </w:rPr>
        <w:t>谋求特定供应商成交或者排斥其他供应商的其他串通行为。</w:t>
      </w:r>
    </w:p>
    <w:p w14:paraId="4C1DC571">
      <w:pPr>
        <w:spacing w:line="400" w:lineRule="exact"/>
        <w:ind w:firstLine="480" w:firstLineChars="200"/>
        <w:contextualSpacing/>
        <w:rPr>
          <w:rFonts w:ascii="宋体" w:hAnsi="宋体" w:eastAsia="宋体" w:cs="仿宋_GB2312"/>
          <w:color w:val="auto"/>
          <w:sz w:val="24"/>
          <w:szCs w:val="24"/>
        </w:rPr>
      </w:pPr>
    </w:p>
    <w:p w14:paraId="341BB7EF">
      <w:pPr>
        <w:spacing w:line="400" w:lineRule="exact"/>
        <w:ind w:firstLine="482" w:firstLineChars="200"/>
        <w:contextualSpacing/>
        <w:rPr>
          <w:rFonts w:ascii="宋体" w:hAnsi="宋体" w:eastAsia="宋体" w:cs="仿宋_GB2312"/>
          <w:b/>
          <w:bCs/>
          <w:color w:val="auto"/>
          <w:sz w:val="24"/>
          <w:szCs w:val="24"/>
        </w:rPr>
      </w:pPr>
      <w:r>
        <w:rPr>
          <w:rFonts w:hint="eastAsia" w:ascii="宋体" w:hAnsi="宋体" w:eastAsia="宋体"/>
          <w:b/>
          <w:bCs/>
          <w:color w:val="auto"/>
          <w:sz w:val="24"/>
          <w:szCs w:val="24"/>
        </w:rPr>
        <w:t>以上情形一经核查属实，接受政府采购监管部门对我方认定存在围标串标行为，我方愿意承担一切后果，并不再寻求任何旨在减轻或者免除法律责任的辩解</w:t>
      </w:r>
      <w:r>
        <w:rPr>
          <w:rFonts w:hint="eastAsia" w:ascii="宋体" w:hAnsi="宋体" w:eastAsia="宋体" w:cs="仿宋_GB2312"/>
          <w:b/>
          <w:bCs/>
          <w:color w:val="auto"/>
          <w:sz w:val="24"/>
          <w:szCs w:val="24"/>
        </w:rPr>
        <w:t>。</w:t>
      </w:r>
    </w:p>
    <w:p w14:paraId="44CF53FA">
      <w:pPr>
        <w:pStyle w:val="23"/>
        <w:rPr>
          <w:rFonts w:ascii="宋体" w:hAnsi="宋体" w:cs="仿宋_GB2312"/>
          <w:b/>
          <w:bCs/>
          <w:color w:val="auto"/>
          <w:sz w:val="24"/>
          <w:szCs w:val="24"/>
        </w:rPr>
      </w:pPr>
    </w:p>
    <w:p w14:paraId="199FC60C">
      <w:pPr>
        <w:pStyle w:val="23"/>
        <w:rPr>
          <w:rFonts w:ascii="宋体" w:hAnsi="宋体" w:cs="仿宋_GB2312"/>
          <w:b/>
          <w:bCs/>
          <w:color w:val="auto"/>
          <w:sz w:val="24"/>
          <w:szCs w:val="24"/>
        </w:rPr>
      </w:pPr>
    </w:p>
    <w:p w14:paraId="07577210">
      <w:pPr>
        <w:autoSpaceDE w:val="0"/>
        <w:autoSpaceDN w:val="0"/>
        <w:spacing w:line="360" w:lineRule="auto"/>
        <w:ind w:left="4335" w:leftChars="1950" w:hanging="240" w:hangingChars="100"/>
        <w:rPr>
          <w:rFonts w:ascii="宋体" w:hAnsi="宋体" w:eastAsia="宋体" w:cs="宋体"/>
          <w:color w:val="auto"/>
          <w:kern w:val="0"/>
          <w:sz w:val="24"/>
          <w:szCs w:val="24"/>
        </w:rPr>
      </w:pPr>
      <w:r>
        <w:rPr>
          <w:rFonts w:hint="eastAsia" w:ascii="宋体" w:hAnsi="宋体" w:eastAsia="宋体" w:cs="宋体"/>
          <w:color w:val="auto"/>
          <w:kern w:val="0"/>
          <w:sz w:val="24"/>
          <w:szCs w:val="24"/>
        </w:rPr>
        <w:t>供应商名称（盖公章）：</w:t>
      </w:r>
    </w:p>
    <w:p w14:paraId="71F29589">
      <w:pPr>
        <w:spacing w:line="520" w:lineRule="exact"/>
        <w:ind w:firstLine="6360" w:firstLineChars="2650"/>
        <w:jc w:val="left"/>
        <w:rPr>
          <w:rFonts w:ascii="仿宋" w:hAnsi="仿宋" w:eastAsia="仿宋" w:cs="仿宋_GB2312"/>
          <w:b/>
          <w:color w:val="auto"/>
          <w:sz w:val="28"/>
          <w:szCs w:val="28"/>
        </w:rPr>
      </w:pPr>
      <w:r>
        <w:rPr>
          <w:rFonts w:hint="eastAsia" w:ascii="宋体" w:hAnsi="宋体" w:eastAsia="宋体" w:cs="宋体"/>
          <w:color w:val="auto"/>
          <w:kern w:val="0"/>
          <w:sz w:val="24"/>
          <w:szCs w:val="24"/>
          <w:lang w:val="zh-CN"/>
        </w:rPr>
        <w:t xml:space="preserve">日期：  年  月   日 </w:t>
      </w:r>
      <w:r>
        <w:rPr>
          <w:rFonts w:hint="eastAsia" w:ascii="仿宋_GB2312" w:hAnsi="仿宋" w:eastAsia="仿宋_GB2312" w:cs="仿宋_GB2312"/>
          <w:color w:val="auto"/>
          <w:kern w:val="0"/>
          <w:sz w:val="24"/>
          <w:szCs w:val="24"/>
          <w:lang w:val="zh-CN"/>
        </w:rPr>
        <w:t xml:space="preserve">       </w:t>
      </w:r>
      <w:r>
        <w:rPr>
          <w:rFonts w:ascii="宋体" w:hAnsi="宋体" w:eastAsia="宋体" w:cs="Times New Roman"/>
          <w:b/>
          <w:bCs/>
          <w:color w:val="auto"/>
          <w:sz w:val="32"/>
          <w:szCs w:val="32"/>
        </w:rPr>
        <w:br w:type="page"/>
      </w:r>
      <w:r>
        <w:rPr>
          <w:rFonts w:hint="eastAsia" w:ascii="宋体" w:hAnsi="宋体" w:eastAsia="宋体" w:cs="宋体"/>
          <w:b/>
          <w:color w:val="auto"/>
          <w:sz w:val="28"/>
          <w:szCs w:val="28"/>
        </w:rPr>
        <w:t>4.法定代表人身份证明的格式：</w:t>
      </w:r>
    </w:p>
    <w:p w14:paraId="544D5C2E">
      <w:pPr>
        <w:pStyle w:val="23"/>
        <w:rPr>
          <w:color w:val="auto"/>
        </w:rPr>
      </w:pPr>
    </w:p>
    <w:p w14:paraId="2DC0D36E">
      <w:pPr>
        <w:spacing w:line="520" w:lineRule="exact"/>
        <w:jc w:val="center"/>
        <w:rPr>
          <w:rFonts w:ascii="仿宋_GB2312" w:hAnsi="仿宋_GB2312" w:eastAsia="仿宋_GB2312" w:cs="仿宋_GB2312"/>
          <w:color w:val="auto"/>
          <w:sz w:val="32"/>
          <w:szCs w:val="32"/>
        </w:rPr>
      </w:pPr>
      <w:r>
        <w:rPr>
          <w:rFonts w:hint="eastAsia" w:ascii="宋体" w:hAnsi="宋体" w:eastAsia="宋体" w:cs="宋体"/>
          <w:b/>
          <w:color w:val="auto"/>
          <w:sz w:val="32"/>
          <w:szCs w:val="32"/>
        </w:rPr>
        <w:t>法定代表人</w:t>
      </w:r>
      <w:r>
        <w:rPr>
          <w:rFonts w:hint="eastAsia" w:ascii="宋体" w:hAnsi="宋体" w:eastAsia="宋体" w:cs="宋体"/>
          <w:b/>
          <w:color w:val="auto"/>
          <w:sz w:val="32"/>
          <w:szCs w:val="32"/>
        </w:rPr>
        <w:t>身份</w:t>
      </w:r>
      <w:r>
        <w:rPr>
          <w:rFonts w:hint="eastAsia" w:ascii="宋体" w:hAnsi="宋体" w:eastAsia="宋体" w:cs="宋体"/>
          <w:b/>
          <w:color w:val="auto"/>
          <w:sz w:val="32"/>
          <w:szCs w:val="32"/>
        </w:rPr>
        <w:t>证明</w:t>
      </w:r>
    </w:p>
    <w:p w14:paraId="59D1E9F6">
      <w:pPr>
        <w:spacing w:line="360" w:lineRule="auto"/>
        <w:ind w:left="540"/>
        <w:contextualSpacing/>
        <w:rPr>
          <w:rFonts w:ascii="仿宋_GB2312" w:hAnsi="仿宋_GB2312" w:eastAsia="仿宋_GB2312" w:cs="仿宋_GB2312"/>
          <w:color w:val="auto"/>
          <w:sz w:val="32"/>
          <w:szCs w:val="32"/>
        </w:rPr>
      </w:pPr>
    </w:p>
    <w:p w14:paraId="4D8FB4FB">
      <w:pPr>
        <w:spacing w:line="360" w:lineRule="auto"/>
        <w:ind w:left="540"/>
        <w:contextualSpacing/>
        <w:rPr>
          <w:rFonts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w:t>
      </w:r>
    </w:p>
    <w:p w14:paraId="6175BF76">
      <w:pPr>
        <w:spacing w:line="360" w:lineRule="auto"/>
        <w:ind w:left="540"/>
        <w:contextualSpacing/>
        <w:rPr>
          <w:rFonts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p>
    <w:p w14:paraId="6C5ED8DB">
      <w:pPr>
        <w:spacing w:line="360" w:lineRule="auto"/>
        <w:ind w:left="540"/>
        <w:contextualSpacing/>
        <w:rPr>
          <w:rFonts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     别：</w:t>
      </w:r>
      <w:r>
        <w:rPr>
          <w:rFonts w:hint="eastAsia" w:ascii="宋体" w:hAnsi="宋体" w:eastAsia="宋体" w:cs="宋体"/>
          <w:color w:val="auto"/>
          <w:sz w:val="24"/>
          <w:szCs w:val="24"/>
          <w:u w:val="single"/>
        </w:rPr>
        <w:t xml:space="preserve">                </w:t>
      </w:r>
    </w:p>
    <w:p w14:paraId="5B9EB45F">
      <w:pPr>
        <w:spacing w:line="360" w:lineRule="auto"/>
        <w:ind w:left="540"/>
        <w:contextualSpacing/>
        <w:rPr>
          <w:rFonts w:ascii="宋体" w:hAnsi="宋体" w:eastAsia="宋体" w:cs="宋体"/>
          <w:color w:val="auto"/>
          <w:sz w:val="24"/>
          <w:szCs w:val="24"/>
          <w:u w:val="single"/>
        </w:rPr>
      </w:pPr>
      <w:r>
        <w:rPr>
          <w:rFonts w:hint="eastAsia" w:ascii="宋体" w:hAnsi="宋体" w:eastAsia="宋体" w:cs="宋体"/>
          <w:color w:val="auto"/>
          <w:sz w:val="24"/>
          <w:szCs w:val="24"/>
        </w:rPr>
        <w:t>年    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     务：</w:t>
      </w:r>
      <w:r>
        <w:rPr>
          <w:rFonts w:hint="eastAsia" w:ascii="宋体" w:hAnsi="宋体" w:eastAsia="宋体" w:cs="宋体"/>
          <w:color w:val="auto"/>
          <w:sz w:val="24"/>
          <w:szCs w:val="24"/>
          <w:u w:val="single"/>
        </w:rPr>
        <w:t xml:space="preserve">                </w:t>
      </w:r>
    </w:p>
    <w:p w14:paraId="0BE8F94B">
      <w:pPr>
        <w:spacing w:line="360" w:lineRule="auto"/>
        <w:ind w:left="540"/>
        <w:contextualSpacing/>
        <w:rPr>
          <w:rFonts w:ascii="宋体" w:hAnsi="宋体" w:eastAsia="宋体" w:cs="宋体"/>
          <w:color w:val="auto"/>
          <w:sz w:val="24"/>
          <w:szCs w:val="24"/>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p>
    <w:p w14:paraId="61A0F47A">
      <w:pPr>
        <w:spacing w:line="360" w:lineRule="auto"/>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i/>
          <w:iCs/>
          <w:color w:val="auto"/>
          <w:sz w:val="24"/>
          <w:szCs w:val="24"/>
          <w:u w:val="single"/>
        </w:rPr>
        <w:t>（供应商名称）</w:t>
      </w:r>
      <w:r>
        <w:rPr>
          <w:rFonts w:hint="eastAsia" w:ascii="宋体" w:hAnsi="宋体" w:eastAsia="宋体" w:cs="宋体"/>
          <w:color w:val="auto"/>
          <w:sz w:val="24"/>
          <w:szCs w:val="24"/>
        </w:rPr>
        <w:t>的法定代表人。</w:t>
      </w:r>
    </w:p>
    <w:p w14:paraId="47AFE29C">
      <w:pPr>
        <w:spacing w:line="360" w:lineRule="auto"/>
        <w:ind w:left="540"/>
        <w:contextualSpacing/>
        <w:rPr>
          <w:rFonts w:ascii="宋体" w:hAnsi="宋体" w:eastAsia="宋体" w:cs="宋体"/>
          <w:color w:val="auto"/>
          <w:sz w:val="24"/>
          <w:szCs w:val="24"/>
        </w:rPr>
      </w:pPr>
      <w:r>
        <w:rPr>
          <w:rFonts w:hint="eastAsia" w:ascii="宋体" w:hAnsi="宋体" w:eastAsia="宋体" w:cs="宋体"/>
          <w:color w:val="auto"/>
          <w:sz w:val="24"/>
          <w:szCs w:val="24"/>
        </w:rPr>
        <w:t>特此证明。</w:t>
      </w:r>
    </w:p>
    <w:p w14:paraId="619CE0FB">
      <w:pPr>
        <w:spacing w:line="360" w:lineRule="auto"/>
        <w:ind w:left="540"/>
        <w:contextualSpacing/>
        <w:rPr>
          <w:rFonts w:ascii="宋体" w:hAnsi="宋体" w:eastAsia="宋体" w:cs="宋体"/>
          <w:color w:val="auto"/>
          <w:sz w:val="24"/>
          <w:szCs w:val="24"/>
        </w:rPr>
      </w:pPr>
    </w:p>
    <w:p w14:paraId="3C5C8064">
      <w:pPr>
        <w:spacing w:line="360" w:lineRule="auto"/>
        <w:ind w:left="540"/>
        <w:contextualSpacing/>
        <w:rPr>
          <w:rFonts w:ascii="宋体" w:hAnsi="宋体" w:eastAsia="宋体" w:cs="宋体"/>
          <w:color w:val="auto"/>
          <w:sz w:val="24"/>
          <w:szCs w:val="24"/>
        </w:rPr>
      </w:pPr>
    </w:p>
    <w:p w14:paraId="04A02023">
      <w:pPr>
        <w:spacing w:line="360" w:lineRule="auto"/>
        <w:ind w:left="540"/>
        <w:contextualSpacing/>
        <w:rPr>
          <w:rFonts w:ascii="宋体" w:hAnsi="宋体" w:eastAsia="宋体" w:cs="宋体"/>
          <w:color w:val="auto"/>
          <w:sz w:val="24"/>
          <w:szCs w:val="24"/>
        </w:rPr>
      </w:pPr>
    </w:p>
    <w:p w14:paraId="58BA3A33">
      <w:pPr>
        <w:spacing w:line="360" w:lineRule="auto"/>
        <w:ind w:left="540"/>
        <w:contextualSpacing/>
        <w:rPr>
          <w:rFonts w:ascii="宋体" w:hAnsi="宋体" w:eastAsia="宋体" w:cs="宋体"/>
          <w:color w:val="auto"/>
          <w:sz w:val="24"/>
          <w:szCs w:val="24"/>
        </w:rPr>
      </w:pPr>
      <w:r>
        <w:rPr>
          <w:rFonts w:hint="eastAsia" w:ascii="宋体" w:hAnsi="宋体" w:eastAsia="宋体" w:cs="宋体"/>
          <w:color w:val="auto"/>
          <w:sz w:val="24"/>
          <w:szCs w:val="24"/>
        </w:rPr>
        <w:t>附件：法定代表人有效身份证正反面复印件</w:t>
      </w:r>
    </w:p>
    <w:p w14:paraId="11A4A7D1">
      <w:pPr>
        <w:spacing w:line="360" w:lineRule="auto"/>
        <w:ind w:left="540"/>
        <w:contextualSpacing/>
        <w:rPr>
          <w:rFonts w:ascii="宋体" w:hAnsi="宋体" w:eastAsia="宋体" w:cs="宋体"/>
          <w:color w:val="auto"/>
          <w:sz w:val="24"/>
          <w:szCs w:val="24"/>
        </w:rPr>
      </w:pPr>
    </w:p>
    <w:p w14:paraId="7B70F648">
      <w:pPr>
        <w:autoSpaceDE w:val="0"/>
        <w:autoSpaceDN w:val="0"/>
        <w:spacing w:line="360" w:lineRule="auto"/>
        <w:ind w:left="4335" w:leftChars="1950" w:hanging="240" w:hangingChars="100"/>
        <w:rPr>
          <w:rFonts w:ascii="宋体" w:hAnsi="宋体" w:eastAsia="宋体" w:cs="宋体"/>
          <w:color w:val="auto"/>
          <w:kern w:val="0"/>
          <w:sz w:val="24"/>
          <w:szCs w:val="24"/>
        </w:rPr>
      </w:pPr>
      <w:r>
        <w:rPr>
          <w:rFonts w:hint="eastAsia" w:ascii="宋体" w:hAnsi="宋体" w:eastAsia="宋体" w:cs="宋体"/>
          <w:color w:val="auto"/>
          <w:kern w:val="0"/>
          <w:sz w:val="24"/>
          <w:szCs w:val="24"/>
        </w:rPr>
        <w:t>供应商名称（盖公章）：</w:t>
      </w:r>
    </w:p>
    <w:p w14:paraId="12999989">
      <w:pPr>
        <w:spacing w:line="360" w:lineRule="auto"/>
        <w:contextualSpacing/>
        <w:jc w:val="center"/>
        <w:rPr>
          <w:rFonts w:ascii="宋体" w:hAnsi="宋体" w:eastAsia="宋体" w:cs="宋体"/>
          <w:b/>
          <w:color w:val="auto"/>
          <w:sz w:val="24"/>
          <w:szCs w:val="24"/>
        </w:rPr>
      </w:pPr>
      <w:r>
        <w:rPr>
          <w:rFonts w:hint="eastAsia" w:ascii="宋体" w:hAnsi="宋体" w:eastAsia="宋体" w:cs="宋体"/>
          <w:color w:val="auto"/>
          <w:kern w:val="0"/>
          <w:sz w:val="24"/>
          <w:szCs w:val="24"/>
          <w:lang w:val="zh-CN"/>
        </w:rPr>
        <w:t xml:space="preserve">                                                   日期：  年  月   日</w:t>
      </w:r>
    </w:p>
    <w:p w14:paraId="0BE4467D">
      <w:pPr>
        <w:spacing w:line="360" w:lineRule="auto"/>
        <w:contextualSpacing/>
        <w:jc w:val="left"/>
        <w:rPr>
          <w:rFonts w:ascii="宋体" w:hAnsi="宋体" w:eastAsia="宋体" w:cs="宋体"/>
          <w:color w:val="auto"/>
          <w:sz w:val="24"/>
          <w:szCs w:val="24"/>
        </w:rPr>
      </w:pPr>
    </w:p>
    <w:p w14:paraId="4DE81FA7">
      <w:pPr>
        <w:spacing w:line="360" w:lineRule="auto"/>
        <w:contextualSpacing/>
        <w:jc w:val="left"/>
        <w:rPr>
          <w:rFonts w:ascii="宋体" w:hAnsi="宋体" w:eastAsia="宋体" w:cs="宋体"/>
          <w:color w:val="auto"/>
          <w:sz w:val="24"/>
          <w:szCs w:val="24"/>
        </w:rPr>
      </w:pPr>
      <w:r>
        <w:rPr>
          <w:rFonts w:hint="eastAsia" w:ascii="宋体" w:hAnsi="宋体" w:eastAsia="宋体" w:cs="宋体"/>
          <w:color w:val="auto"/>
          <w:sz w:val="24"/>
          <w:szCs w:val="24"/>
        </w:rPr>
        <w:t>注：1.自然人竞标的无需提供，联合体竞标的只需牵头人出具。</w:t>
      </w:r>
    </w:p>
    <w:p w14:paraId="51089EF6">
      <w:pPr>
        <w:spacing w:line="360" w:lineRule="auto"/>
        <w:ind w:firstLine="480" w:firstLineChars="200"/>
        <w:contextualSpacing/>
        <w:jc w:val="left"/>
        <w:rPr>
          <w:rFonts w:ascii="宋体" w:hAnsi="宋体" w:eastAsia="宋体" w:cs="仿宋_GB2312"/>
          <w:color w:val="auto"/>
          <w:sz w:val="24"/>
          <w:szCs w:val="24"/>
        </w:rPr>
        <w:sectPr>
          <w:pgSz w:w="11910" w:h="16840"/>
          <w:pgMar w:top="1340" w:right="1500" w:bottom="280" w:left="1680" w:header="720" w:footer="720" w:gutter="0"/>
          <w:cols w:space="720" w:num="1"/>
        </w:sectPr>
      </w:pPr>
      <w:r>
        <w:rPr>
          <w:rFonts w:hint="eastAsia" w:ascii="宋体" w:hAnsi="宋体" w:eastAsia="宋体" w:cs="宋体"/>
          <w:color w:val="auto"/>
          <w:sz w:val="24"/>
          <w:szCs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tbl>
      <w:tblPr>
        <w:tblStyle w:val="30"/>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17A7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0F14E516">
            <w:pPr>
              <w:spacing w:line="360" w:lineRule="auto"/>
              <w:rPr>
                <w:rFonts w:ascii="宋体" w:hAnsi="Times New Roman" w:eastAsia="宋体" w:cs="Times New Roman"/>
                <w:b/>
                <w:color w:val="auto"/>
                <w:sz w:val="24"/>
                <w:szCs w:val="24"/>
              </w:rPr>
            </w:pPr>
          </w:p>
          <w:p w14:paraId="6AC66597">
            <w:pPr>
              <w:spacing w:line="360" w:lineRule="auto"/>
              <w:rPr>
                <w:rFonts w:ascii="宋体" w:hAnsi="Times New Roman" w:eastAsia="宋体" w:cs="Times New Roman"/>
                <w:b/>
                <w:color w:val="auto"/>
                <w:sz w:val="24"/>
                <w:szCs w:val="24"/>
              </w:rPr>
            </w:pPr>
            <w:r>
              <w:rPr>
                <w:rFonts w:hint="eastAsia" w:ascii="宋体" w:hAnsi="Times New Roman" w:eastAsia="宋体" w:cs="Times New Roman"/>
                <w:b/>
                <w:color w:val="auto"/>
                <w:sz w:val="24"/>
                <w:szCs w:val="24"/>
              </w:rPr>
              <w:t>法定代表人身份证复印件粘贴处（正、反面）</w:t>
            </w:r>
          </w:p>
        </w:tc>
      </w:tr>
    </w:tbl>
    <w:p w14:paraId="0A4C2866">
      <w:pPr>
        <w:spacing w:line="360" w:lineRule="auto"/>
        <w:ind w:firstLine="482" w:firstLineChars="200"/>
        <w:contextualSpacing/>
        <w:jc w:val="left"/>
        <w:rPr>
          <w:rFonts w:ascii="仿宋_GB2312" w:hAnsi="仿宋_GB2312" w:eastAsia="仿宋_GB2312" w:cs="仿宋_GB2312"/>
          <w:b/>
          <w:color w:val="auto"/>
          <w:sz w:val="32"/>
          <w:szCs w:val="32"/>
        </w:rPr>
      </w:pPr>
      <w:r>
        <w:rPr>
          <w:rFonts w:hint="eastAsia" w:ascii="Times New Roman" w:hAnsi="宋体" w:eastAsia="宋体" w:cs="Times New Roman"/>
          <w:b/>
          <w:color w:val="auto"/>
          <w:sz w:val="24"/>
          <w:szCs w:val="24"/>
        </w:rPr>
        <w:t>附件：</w:t>
      </w:r>
    </w:p>
    <w:p w14:paraId="2C248E2E">
      <w:pPr>
        <w:adjustRightInd w:val="0"/>
        <w:snapToGrid w:val="0"/>
        <w:spacing w:line="300" w:lineRule="auto"/>
        <w:jc w:val="left"/>
        <w:rPr>
          <w:rFonts w:ascii="宋体" w:hAnsi="宋体" w:eastAsia="宋体" w:cs="Times New Roman"/>
          <w:b/>
          <w:color w:val="auto"/>
          <w:szCs w:val="21"/>
        </w:rPr>
      </w:pPr>
    </w:p>
    <w:p w14:paraId="55D15CD7">
      <w:pPr>
        <w:snapToGrid w:val="0"/>
        <w:spacing w:line="360" w:lineRule="auto"/>
        <w:jc w:val="left"/>
        <w:rPr>
          <w:rFonts w:ascii="宋体" w:hAnsi="宋体" w:eastAsia="宋体" w:cs="宋体"/>
          <w:b/>
          <w:color w:val="auto"/>
          <w:sz w:val="28"/>
          <w:szCs w:val="28"/>
        </w:rPr>
      </w:pPr>
      <w:r>
        <w:rPr>
          <w:rFonts w:hint="eastAsia" w:ascii="方正小标宋简体" w:hAnsi="方正小标宋简体" w:eastAsia="方正小标宋简体" w:cs="方正小标宋简体"/>
          <w:color w:val="auto"/>
          <w:sz w:val="44"/>
          <w:szCs w:val="44"/>
        </w:rPr>
        <w:br w:type="page"/>
      </w:r>
      <w:r>
        <w:rPr>
          <w:rFonts w:hint="eastAsia" w:ascii="宋体" w:hAnsi="宋体" w:eastAsia="宋体" w:cs="宋体"/>
          <w:b/>
          <w:color w:val="auto"/>
          <w:sz w:val="28"/>
          <w:szCs w:val="28"/>
        </w:rPr>
        <w:t>5.法定代表人授权委托书的格式：</w:t>
      </w:r>
    </w:p>
    <w:p w14:paraId="4C827A65">
      <w:pPr>
        <w:spacing w:line="500" w:lineRule="exact"/>
        <w:jc w:val="center"/>
        <w:rPr>
          <w:rFonts w:ascii="方正小标宋简体" w:hAnsi="方正小标宋简体" w:eastAsia="方正小标宋简体" w:cs="方正小标宋简体"/>
          <w:color w:val="auto"/>
          <w:sz w:val="44"/>
          <w:szCs w:val="44"/>
        </w:rPr>
      </w:pPr>
    </w:p>
    <w:p w14:paraId="642ADA14">
      <w:pPr>
        <w:spacing w:line="520" w:lineRule="exact"/>
        <w:jc w:val="center"/>
        <w:rPr>
          <w:rFonts w:ascii="方正小标宋简体" w:hAnsi="方正小标宋简体" w:eastAsia="方正小标宋简体" w:cs="方正小标宋简体"/>
          <w:b/>
          <w:bCs/>
          <w:color w:val="auto"/>
          <w:sz w:val="32"/>
          <w:szCs w:val="32"/>
        </w:rPr>
      </w:pPr>
      <w:r>
        <w:rPr>
          <w:rFonts w:hint="eastAsia" w:ascii="方正小标宋简体" w:hAnsi="方正小标宋简体" w:eastAsia="方正小标宋简体" w:cs="方正小标宋简体"/>
          <w:b/>
          <w:bCs/>
          <w:color w:val="auto"/>
          <w:sz w:val="32"/>
          <w:szCs w:val="32"/>
        </w:rPr>
        <w:t>授权委托书（非联合体竞标格式）</w:t>
      </w:r>
    </w:p>
    <w:p w14:paraId="22AD33F8">
      <w:pPr>
        <w:spacing w:line="520" w:lineRule="exact"/>
        <w:jc w:val="center"/>
        <w:rPr>
          <w:rFonts w:ascii="方正小标宋简体" w:hAnsi="方正小标宋简体" w:eastAsia="方正小标宋简体" w:cs="方正小标宋简体"/>
          <w:b/>
          <w:bCs/>
          <w:color w:val="auto"/>
          <w:sz w:val="32"/>
          <w:szCs w:val="32"/>
        </w:rPr>
      </w:pPr>
      <w:r>
        <w:rPr>
          <w:rFonts w:hint="eastAsia" w:ascii="方正小标宋简体" w:hAnsi="方正小标宋简体" w:eastAsia="方正小标宋简体" w:cs="方正小标宋简体"/>
          <w:b/>
          <w:bCs/>
          <w:color w:val="auto"/>
          <w:sz w:val="32"/>
          <w:szCs w:val="32"/>
        </w:rPr>
        <w:t>（如有委托时）</w:t>
      </w:r>
    </w:p>
    <w:p w14:paraId="593072A7">
      <w:pPr>
        <w:spacing w:line="520" w:lineRule="exact"/>
        <w:rPr>
          <w:rFonts w:ascii="仿宋_GB2312" w:hAnsi="仿宋_GB2312" w:eastAsia="仿宋_GB2312" w:cs="仿宋_GB2312"/>
          <w:color w:val="auto"/>
          <w:sz w:val="32"/>
          <w:szCs w:val="32"/>
        </w:rPr>
      </w:pPr>
    </w:p>
    <w:p w14:paraId="0A8A389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致：</w:t>
      </w:r>
      <w:bookmarkStart w:id="160" w:name="PO_3000001923_PM031_1"/>
      <w:r>
        <w:rPr>
          <w:rFonts w:hint="eastAsia" w:ascii="宋体" w:hAnsi="宋体" w:eastAsia="宋体" w:cs="宋体"/>
          <w:color w:val="auto"/>
          <w:sz w:val="24"/>
          <w:szCs w:val="24"/>
          <w:u w:val="single"/>
        </w:rPr>
        <w:t>广西科联招标中心有限公司</w:t>
      </w:r>
      <w:bookmarkEnd w:id="160"/>
      <w:r>
        <w:rPr>
          <w:rFonts w:hint="eastAsia" w:ascii="宋体" w:hAnsi="宋体" w:eastAsia="宋体" w:cs="宋体"/>
          <w:color w:val="auto"/>
          <w:sz w:val="24"/>
          <w:szCs w:val="24"/>
        </w:rPr>
        <w:t>：</w:t>
      </w:r>
    </w:p>
    <w:p w14:paraId="09385051">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我</w:t>
      </w:r>
      <w:r>
        <w:rPr>
          <w:rFonts w:hint="eastAsia" w:ascii="宋体" w:hAnsi="宋体" w:eastAsia="宋体" w:cs="宋体"/>
          <w:color w:val="auto"/>
          <w:sz w:val="24"/>
          <w:szCs w:val="24"/>
          <w:u w:val="single"/>
        </w:rPr>
        <w:t xml:space="preserve">  </w:t>
      </w:r>
      <w:r>
        <w:rPr>
          <w:rFonts w:hint="eastAsia" w:ascii="宋体" w:hAnsi="宋体" w:eastAsia="宋体" w:cs="宋体"/>
          <w:i/>
          <w:iCs/>
          <w:color w:val="auto"/>
          <w:sz w:val="24"/>
          <w:szCs w:val="24"/>
          <w:u w:val="single"/>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i/>
          <w:iCs/>
          <w:color w:val="auto"/>
          <w:sz w:val="24"/>
          <w:szCs w:val="24"/>
          <w:u w:val="single"/>
        </w:rPr>
        <w:t>（供应商名称）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□法定代表人/□负责人/□自然人本人</w:t>
      </w:r>
      <w:r>
        <w:rPr>
          <w:rFonts w:hint="eastAsia" w:ascii="宋体" w:hAnsi="宋体" w:eastAsia="宋体" w:cs="宋体"/>
          <w:color w:val="auto"/>
          <w:sz w:val="24"/>
          <w:szCs w:val="24"/>
        </w:rPr>
        <w:t>），现授权</w:t>
      </w:r>
      <w:r>
        <w:rPr>
          <w:rFonts w:hint="eastAsia" w:ascii="宋体" w:hAnsi="宋体" w:eastAsia="宋体" w:cs="宋体"/>
          <w:color w:val="auto"/>
          <w:sz w:val="24"/>
          <w:szCs w:val="24"/>
          <w:u w:val="single"/>
        </w:rPr>
        <w:t xml:space="preserve"> </w:t>
      </w:r>
      <w:r>
        <w:rPr>
          <w:rFonts w:hint="eastAsia" w:ascii="宋体" w:hAnsi="宋体" w:eastAsia="宋体" w:cs="宋体"/>
          <w:i/>
          <w:iCs/>
          <w:color w:val="auto"/>
          <w:sz w:val="24"/>
          <w:szCs w:val="24"/>
          <w:u w:val="single"/>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以我方的名义参加</w:t>
      </w:r>
      <w:r>
        <w:rPr>
          <w:rFonts w:hint="eastAsia" w:ascii="宋体" w:hAnsi="宋体" w:eastAsia="宋体" w:cs="宋体"/>
          <w:color w:val="auto"/>
          <w:sz w:val="24"/>
          <w:szCs w:val="24"/>
          <w:u w:val="single"/>
        </w:rPr>
        <w:t xml:space="preserve">  </w:t>
      </w:r>
      <w:r>
        <w:rPr>
          <w:rFonts w:hint="eastAsia" w:ascii="宋体" w:hAnsi="宋体" w:eastAsia="宋体" w:cs="宋体"/>
          <w:i/>
          <w:iCs/>
          <w:color w:val="auto"/>
          <w:sz w:val="24"/>
          <w:szCs w:val="24"/>
          <w:u w:val="single"/>
        </w:rPr>
        <w:t>（项目名称）</w:t>
      </w:r>
      <w:r>
        <w:rPr>
          <w:rFonts w:hint="eastAsia" w:ascii="宋体" w:hAnsi="宋体" w:eastAsia="宋体" w:cs="宋体"/>
          <w:color w:val="auto"/>
          <w:sz w:val="24"/>
          <w:szCs w:val="24"/>
        </w:rPr>
        <w:t>项目的竞标活动，并代表我方全权办理针对上述项目的所有采购程序和环节的具体事务和签署相关文件。</w:t>
      </w:r>
    </w:p>
    <w:p w14:paraId="1776C64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我方对委托代理人的签字事项负全部责任。</w:t>
      </w:r>
    </w:p>
    <w:p w14:paraId="36D3C4A8">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本授权书自签署之日起生效，在撤销授权的书面通知以前，本授权书一直有效。委托代理人在授权书有效期内签署的所有文件不因授权的撤销而失效。</w:t>
      </w:r>
    </w:p>
    <w:p w14:paraId="1F52E9B0">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委托代理人无转委托权，特此委托。</w:t>
      </w:r>
    </w:p>
    <w:p w14:paraId="27938D2B">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附：委托代理人有效身份证正反面复印件</w:t>
      </w:r>
    </w:p>
    <w:p w14:paraId="71336B7A">
      <w:pPr>
        <w:spacing w:line="360" w:lineRule="auto"/>
        <w:rPr>
          <w:rFonts w:ascii="宋体" w:hAnsi="宋体" w:eastAsia="宋体" w:cs="宋体"/>
          <w:color w:val="auto"/>
          <w:sz w:val="24"/>
          <w:szCs w:val="24"/>
        </w:rPr>
      </w:pPr>
    </w:p>
    <w:p w14:paraId="3A3B4C7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委托代理人（签字）：                 法定代表人（签字）：                    </w:t>
      </w:r>
    </w:p>
    <w:p w14:paraId="2B15AF8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委托代理人身份证号码：                              </w:t>
      </w:r>
    </w:p>
    <w:p w14:paraId="155209F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w:t>
      </w:r>
    </w:p>
    <w:p w14:paraId="6F44BF3C">
      <w:pPr>
        <w:spacing w:line="360" w:lineRule="auto"/>
        <w:ind w:firstLine="3840" w:firstLineChars="1600"/>
        <w:rPr>
          <w:rFonts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kern w:val="0"/>
          <w:sz w:val="24"/>
          <w:szCs w:val="24"/>
        </w:rPr>
        <w:t>供应商名称（盖公章）：</w:t>
      </w:r>
    </w:p>
    <w:p w14:paraId="4188FE68">
      <w:pPr>
        <w:spacing w:line="360" w:lineRule="auto"/>
        <w:contextualSpacing/>
        <w:jc w:val="center"/>
        <w:rPr>
          <w:rFonts w:ascii="宋体" w:hAnsi="宋体" w:eastAsia="宋体" w:cs="宋体"/>
          <w:b/>
          <w:color w:val="auto"/>
          <w:sz w:val="24"/>
          <w:szCs w:val="24"/>
        </w:rPr>
      </w:pPr>
      <w:r>
        <w:rPr>
          <w:rFonts w:hint="eastAsia" w:ascii="宋体" w:hAnsi="宋体" w:eastAsia="宋体" w:cs="宋体"/>
          <w:color w:val="auto"/>
          <w:kern w:val="0"/>
          <w:sz w:val="24"/>
          <w:szCs w:val="24"/>
          <w:lang w:val="zh-CN"/>
        </w:rPr>
        <w:t xml:space="preserve">                                                   日期：  年  月   日</w:t>
      </w:r>
    </w:p>
    <w:p w14:paraId="31BF5B44">
      <w:pPr>
        <w:spacing w:line="360" w:lineRule="auto"/>
        <w:rPr>
          <w:rFonts w:ascii="宋体" w:hAnsi="宋体" w:eastAsia="宋体" w:cs="宋体"/>
          <w:color w:val="auto"/>
          <w:sz w:val="24"/>
          <w:szCs w:val="24"/>
        </w:rPr>
      </w:pPr>
    </w:p>
    <w:p w14:paraId="31FBC17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注：1. 法定代表人和委托代理人必须在授权委托书上签字，</w:t>
      </w:r>
      <w:r>
        <w:rPr>
          <w:rFonts w:hint="eastAsia" w:ascii="宋体" w:hAnsi="宋体" w:eastAsia="宋体" w:cs="宋体"/>
          <w:b/>
          <w:color w:val="auto"/>
          <w:sz w:val="24"/>
          <w:szCs w:val="24"/>
        </w:rPr>
        <w:t>否则其响应文件作无效响应处理。</w:t>
      </w:r>
    </w:p>
    <w:p w14:paraId="0F52DEBD">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2CB3FAB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 法人、其他组织竞标时“我方”是指“我单位”，自然人竞标时“我方”是指“本人”。</w:t>
      </w:r>
    </w:p>
    <w:p w14:paraId="7C1199F8">
      <w:pPr>
        <w:spacing w:line="500" w:lineRule="exact"/>
        <w:jc w:val="center"/>
        <w:rPr>
          <w:rFonts w:ascii="宋体" w:hAnsi="宋体" w:eastAsia="宋体" w:cs="宋体"/>
          <w:b/>
          <w:bCs/>
          <w:color w:val="auto"/>
          <w:sz w:val="32"/>
          <w:szCs w:val="32"/>
        </w:rPr>
      </w:pPr>
      <w:r>
        <w:rPr>
          <w:rFonts w:hint="eastAsia" w:ascii="宋体" w:hAnsi="宋体" w:eastAsia="宋体" w:cs="宋体"/>
          <w:color w:val="auto"/>
          <w:szCs w:val="21"/>
        </w:rPr>
        <w:br w:type="page"/>
      </w:r>
      <w:r>
        <w:rPr>
          <w:rFonts w:hint="eastAsia" w:ascii="宋体" w:hAnsi="宋体" w:eastAsia="宋体" w:cs="宋体"/>
          <w:b/>
          <w:bCs/>
          <w:color w:val="auto"/>
          <w:sz w:val="32"/>
          <w:szCs w:val="32"/>
        </w:rPr>
        <w:t>授权委托书（联合体竞标格式）</w:t>
      </w:r>
    </w:p>
    <w:p w14:paraId="1F0EFF45">
      <w:pPr>
        <w:spacing w:line="500" w:lineRule="exact"/>
        <w:jc w:val="center"/>
        <w:rPr>
          <w:rFonts w:ascii="宋体" w:hAnsi="宋体" w:eastAsia="宋体" w:cs="宋体"/>
          <w:b/>
          <w:bCs/>
          <w:color w:val="auto"/>
          <w:sz w:val="32"/>
          <w:szCs w:val="32"/>
        </w:rPr>
      </w:pPr>
      <w:r>
        <w:rPr>
          <w:rFonts w:hint="eastAsia" w:ascii="宋体" w:hAnsi="宋体" w:eastAsia="宋体" w:cs="宋体"/>
          <w:b/>
          <w:bCs/>
          <w:color w:val="auto"/>
          <w:sz w:val="32"/>
          <w:szCs w:val="32"/>
        </w:rPr>
        <w:t>（如有委托时）</w:t>
      </w:r>
    </w:p>
    <w:p w14:paraId="63477917">
      <w:pPr>
        <w:spacing w:line="500" w:lineRule="exact"/>
        <w:jc w:val="center"/>
        <w:rPr>
          <w:rFonts w:ascii="方正小标宋简体" w:hAnsi="方正小标宋简体" w:eastAsia="方正小标宋简体" w:cs="方正小标宋简体"/>
          <w:color w:val="auto"/>
          <w:sz w:val="44"/>
          <w:szCs w:val="44"/>
        </w:rPr>
      </w:pPr>
    </w:p>
    <w:p w14:paraId="1D1E52C3">
      <w:pPr>
        <w:spacing w:line="500" w:lineRule="exact"/>
        <w:jc w:val="center"/>
        <w:rPr>
          <w:rFonts w:ascii="仿宋_GB2312" w:hAnsi="仿宋_GB2312" w:eastAsia="仿宋_GB2312" w:cs="仿宋_GB2312"/>
          <w:color w:val="auto"/>
          <w:sz w:val="32"/>
          <w:szCs w:val="32"/>
        </w:rPr>
      </w:pPr>
    </w:p>
    <w:p w14:paraId="5854780C">
      <w:pPr>
        <w:spacing w:line="360" w:lineRule="auto"/>
        <w:ind w:firstLine="480" w:firstLineChars="200"/>
        <w:jc w:val="left"/>
        <w:rPr>
          <w:rFonts w:ascii="宋体" w:hAnsi="宋体" w:eastAsia="宋体" w:cs="仿宋_GB2312"/>
          <w:color w:val="auto"/>
          <w:sz w:val="24"/>
          <w:szCs w:val="24"/>
        </w:rPr>
      </w:pPr>
      <w:r>
        <w:rPr>
          <w:rFonts w:hint="eastAsia" w:ascii="宋体" w:hAnsi="宋体" w:eastAsia="宋体" w:cs="仿宋_GB2312"/>
          <w:color w:val="auto"/>
          <w:sz w:val="24"/>
          <w:szCs w:val="24"/>
        </w:rPr>
        <w:t>本授权委托书声明：根据</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（牵头人名称）与</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（联合体其他成员名称）签订的《联合体竞标协议书》的内容，</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（牵头人名称）的法定代表人</w:t>
      </w:r>
      <w:r>
        <w:rPr>
          <w:rFonts w:hint="eastAsia" w:ascii="宋体" w:hAnsi="宋体" w:eastAsia="宋体" w:cs="仿宋_GB2312"/>
          <w:color w:val="auto"/>
          <w:sz w:val="24"/>
          <w:szCs w:val="24"/>
          <w:u w:val="single"/>
        </w:rPr>
        <w:t xml:space="preserve">      </w:t>
      </w:r>
      <w:r>
        <w:rPr>
          <w:rFonts w:hint="eastAsia" w:ascii="宋体" w:hAnsi="宋体" w:eastAsia="宋体" w:cs="仿宋_GB2312"/>
          <w:i/>
          <w:iCs/>
          <w:color w:val="auto"/>
          <w:sz w:val="24"/>
          <w:szCs w:val="24"/>
          <w:u w:val="single"/>
        </w:rPr>
        <w:t>（姓名）</w:t>
      </w:r>
      <w:r>
        <w:rPr>
          <w:rFonts w:hint="eastAsia" w:ascii="宋体" w:hAnsi="宋体" w:eastAsia="宋体" w:cs="仿宋_GB2312"/>
          <w:color w:val="auto"/>
          <w:sz w:val="24"/>
          <w:szCs w:val="24"/>
        </w:rPr>
        <w:t>现授权</w:t>
      </w:r>
      <w:r>
        <w:rPr>
          <w:rFonts w:hint="eastAsia" w:ascii="宋体" w:hAnsi="宋体" w:eastAsia="宋体" w:cs="仿宋_GB2312"/>
          <w:color w:val="auto"/>
          <w:sz w:val="24"/>
          <w:szCs w:val="24"/>
          <w:u w:val="single"/>
        </w:rPr>
        <w:t xml:space="preserve">      </w:t>
      </w:r>
      <w:r>
        <w:rPr>
          <w:rFonts w:hint="eastAsia" w:ascii="宋体" w:hAnsi="宋体" w:eastAsia="宋体" w:cs="仿宋_GB2312"/>
          <w:i/>
          <w:iCs/>
          <w:color w:val="auto"/>
          <w:sz w:val="24"/>
          <w:szCs w:val="24"/>
          <w:u w:val="single"/>
        </w:rPr>
        <w:t>（姓名）</w:t>
      </w:r>
      <w:r>
        <w:rPr>
          <w:rFonts w:hint="eastAsia" w:ascii="宋体" w:hAnsi="宋体" w:eastAsia="宋体" w:cs="仿宋_GB2312"/>
          <w:color w:val="auto"/>
          <w:sz w:val="24"/>
          <w:szCs w:val="24"/>
        </w:rPr>
        <w:t>为联合委托代理人，并代表我方全权办理针对上述项目的所有采购程序和环节的具体事务和签署相关文件。</w:t>
      </w:r>
    </w:p>
    <w:p w14:paraId="63877C47">
      <w:pPr>
        <w:spacing w:line="360" w:lineRule="auto"/>
        <w:ind w:firstLine="480" w:firstLineChars="200"/>
        <w:rPr>
          <w:rFonts w:ascii="宋体" w:hAnsi="宋体" w:eastAsia="宋体" w:cs="仿宋_GB2312"/>
          <w:color w:val="auto"/>
          <w:sz w:val="24"/>
          <w:szCs w:val="24"/>
        </w:rPr>
      </w:pPr>
      <w:r>
        <w:rPr>
          <w:rFonts w:hint="eastAsia" w:ascii="宋体" w:hAnsi="宋体" w:eastAsia="宋体" w:cs="仿宋_GB2312"/>
          <w:color w:val="auto"/>
          <w:sz w:val="24"/>
          <w:szCs w:val="24"/>
        </w:rPr>
        <w:t>我方对委托代理人的签字事项负全部责任。</w:t>
      </w:r>
    </w:p>
    <w:p w14:paraId="5E7122A8">
      <w:pPr>
        <w:spacing w:line="360" w:lineRule="auto"/>
        <w:ind w:firstLine="480" w:firstLineChars="200"/>
        <w:rPr>
          <w:rFonts w:ascii="宋体" w:hAnsi="宋体" w:eastAsia="宋体" w:cs="仿宋_GB2312"/>
          <w:color w:val="auto"/>
          <w:sz w:val="24"/>
          <w:szCs w:val="24"/>
        </w:rPr>
      </w:pPr>
      <w:r>
        <w:rPr>
          <w:rFonts w:hint="eastAsia" w:ascii="宋体" w:hAnsi="宋体" w:eastAsia="宋体" w:cs="仿宋_GB2312"/>
          <w:color w:val="auto"/>
          <w:sz w:val="24"/>
          <w:szCs w:val="24"/>
        </w:rPr>
        <w:t>本授权书自签署之日起生效，在撤销授权的书面通知以前，本授权书一直有效。委托代理人在授权书有效期内签署的所有文件不因授权的撤销而失效。</w:t>
      </w:r>
    </w:p>
    <w:p w14:paraId="7A374DE4">
      <w:pPr>
        <w:spacing w:line="360" w:lineRule="auto"/>
        <w:ind w:firstLine="480" w:firstLineChars="200"/>
        <w:rPr>
          <w:rFonts w:ascii="宋体" w:hAnsi="宋体" w:eastAsia="宋体" w:cs="仿宋_GB2312"/>
          <w:color w:val="auto"/>
          <w:sz w:val="24"/>
          <w:szCs w:val="24"/>
        </w:rPr>
      </w:pPr>
      <w:r>
        <w:rPr>
          <w:rFonts w:hint="eastAsia" w:ascii="宋体" w:hAnsi="宋体" w:eastAsia="宋体" w:cs="仿宋_GB2312"/>
          <w:color w:val="auto"/>
          <w:sz w:val="24"/>
          <w:szCs w:val="24"/>
        </w:rPr>
        <w:t>委托代理人无转委托权，特此委托。</w:t>
      </w:r>
    </w:p>
    <w:p w14:paraId="090F7823">
      <w:pPr>
        <w:spacing w:line="360" w:lineRule="auto"/>
        <w:rPr>
          <w:rFonts w:ascii="宋体" w:hAnsi="宋体" w:eastAsia="宋体" w:cs="仿宋_GB2312"/>
          <w:color w:val="auto"/>
          <w:sz w:val="24"/>
          <w:szCs w:val="24"/>
        </w:rPr>
      </w:pPr>
      <w:r>
        <w:rPr>
          <w:rFonts w:hint="eastAsia" w:ascii="宋体" w:hAnsi="宋体" w:eastAsia="宋体" w:cs="仿宋_GB2312"/>
          <w:color w:val="auto"/>
          <w:sz w:val="24"/>
          <w:szCs w:val="24"/>
        </w:rPr>
        <w:t xml:space="preserve">    附：委托代理人有效身份证正反面复印件</w:t>
      </w:r>
    </w:p>
    <w:p w14:paraId="36151F69">
      <w:pPr>
        <w:spacing w:line="360" w:lineRule="auto"/>
        <w:ind w:firstLine="1560" w:firstLineChars="650"/>
        <w:rPr>
          <w:rFonts w:ascii="宋体" w:hAnsi="宋体" w:eastAsia="宋体" w:cs="仿宋_GB2312"/>
          <w:color w:val="auto"/>
          <w:sz w:val="24"/>
          <w:szCs w:val="24"/>
        </w:rPr>
      </w:pPr>
      <w:r>
        <w:rPr>
          <w:rFonts w:hint="eastAsia" w:ascii="宋体" w:hAnsi="宋体" w:eastAsia="宋体" w:cs="仿宋_GB2312"/>
          <w:color w:val="auto"/>
          <w:sz w:val="24"/>
          <w:szCs w:val="24"/>
        </w:rPr>
        <w:t>牵头人法定代表人（签字）：</w:t>
      </w:r>
    </w:p>
    <w:p w14:paraId="24B0C810">
      <w:pPr>
        <w:spacing w:line="360" w:lineRule="auto"/>
        <w:ind w:firstLine="3000" w:firstLineChars="1250"/>
        <w:rPr>
          <w:rFonts w:ascii="宋体" w:hAnsi="宋体" w:eastAsia="宋体" w:cs="仿宋_GB2312"/>
          <w:color w:val="auto"/>
          <w:sz w:val="24"/>
          <w:szCs w:val="24"/>
        </w:rPr>
      </w:pPr>
      <w:r>
        <w:rPr>
          <w:rFonts w:hint="eastAsia" w:ascii="宋体" w:hAnsi="宋体" w:eastAsia="宋体" w:cs="仿宋_GB2312"/>
          <w:color w:val="auto"/>
          <w:sz w:val="24"/>
          <w:szCs w:val="24"/>
        </w:rPr>
        <w:t>牵头人名称（盖公章）：</w:t>
      </w:r>
    </w:p>
    <w:p w14:paraId="5A29A9FF">
      <w:pPr>
        <w:spacing w:line="360" w:lineRule="auto"/>
        <w:ind w:firstLine="3840" w:firstLineChars="1600"/>
        <w:rPr>
          <w:rFonts w:ascii="宋体" w:hAnsi="宋体" w:eastAsia="宋体" w:cs="仿宋_GB2312"/>
          <w:color w:val="auto"/>
          <w:sz w:val="24"/>
          <w:szCs w:val="24"/>
        </w:rPr>
      </w:pPr>
      <w:r>
        <w:rPr>
          <w:rFonts w:hint="eastAsia" w:ascii="宋体" w:hAnsi="宋体" w:eastAsia="宋体" w:cs="仿宋_GB2312"/>
          <w:color w:val="auto"/>
          <w:sz w:val="24"/>
          <w:szCs w:val="24"/>
        </w:rPr>
        <w:t>日期：    年   月   日</w:t>
      </w:r>
    </w:p>
    <w:p w14:paraId="3C413243">
      <w:pPr>
        <w:spacing w:line="360" w:lineRule="auto"/>
        <w:rPr>
          <w:rFonts w:ascii="宋体" w:hAnsi="宋体" w:eastAsia="宋体" w:cs="仿宋_GB2312"/>
          <w:color w:val="auto"/>
          <w:sz w:val="24"/>
          <w:szCs w:val="24"/>
        </w:rPr>
      </w:pPr>
    </w:p>
    <w:p w14:paraId="78D82038">
      <w:pPr>
        <w:spacing w:line="360" w:lineRule="auto"/>
        <w:ind w:firstLine="3120" w:firstLineChars="1300"/>
        <w:rPr>
          <w:rFonts w:ascii="宋体" w:hAnsi="宋体" w:eastAsia="宋体" w:cs="仿宋_GB2312"/>
          <w:color w:val="auto"/>
          <w:sz w:val="24"/>
          <w:szCs w:val="24"/>
        </w:rPr>
      </w:pPr>
      <w:r>
        <w:rPr>
          <w:rFonts w:hint="eastAsia" w:ascii="宋体" w:hAnsi="宋体" w:eastAsia="宋体" w:cs="仿宋_GB2312"/>
          <w:color w:val="auto"/>
          <w:sz w:val="24"/>
          <w:szCs w:val="24"/>
        </w:rPr>
        <w:t>委托代理人（签字）：</w:t>
      </w:r>
    </w:p>
    <w:p w14:paraId="59D0BDAA">
      <w:pPr>
        <w:spacing w:line="360" w:lineRule="auto"/>
        <w:ind w:firstLine="3840" w:firstLineChars="1600"/>
        <w:rPr>
          <w:rFonts w:ascii="宋体" w:hAnsi="宋体" w:eastAsia="宋体" w:cs="仿宋_GB2312"/>
          <w:color w:val="auto"/>
          <w:sz w:val="24"/>
          <w:szCs w:val="24"/>
        </w:rPr>
      </w:pPr>
      <w:r>
        <w:rPr>
          <w:rFonts w:hint="eastAsia" w:ascii="宋体" w:hAnsi="宋体" w:eastAsia="宋体" w:cs="仿宋_GB2312"/>
          <w:color w:val="auto"/>
          <w:sz w:val="24"/>
          <w:szCs w:val="24"/>
        </w:rPr>
        <w:t>日期：    年   月   日</w:t>
      </w:r>
    </w:p>
    <w:p w14:paraId="679E23F7">
      <w:pPr>
        <w:spacing w:line="360" w:lineRule="auto"/>
        <w:rPr>
          <w:rFonts w:ascii="宋体" w:hAnsi="宋体" w:eastAsia="宋体" w:cs="仿宋_GB2312"/>
          <w:color w:val="auto"/>
          <w:sz w:val="24"/>
          <w:szCs w:val="24"/>
        </w:rPr>
      </w:pPr>
    </w:p>
    <w:p w14:paraId="30FDB910">
      <w:pPr>
        <w:spacing w:line="360" w:lineRule="auto"/>
        <w:rPr>
          <w:rFonts w:ascii="宋体" w:hAnsi="宋体" w:eastAsia="宋体" w:cs="仿宋_GB2312"/>
          <w:color w:val="auto"/>
          <w:sz w:val="24"/>
          <w:szCs w:val="24"/>
        </w:rPr>
      </w:pPr>
      <w:r>
        <w:rPr>
          <w:rFonts w:hint="eastAsia" w:ascii="宋体" w:hAnsi="宋体" w:eastAsia="宋体" w:cs="仿宋_GB2312"/>
          <w:color w:val="auto"/>
          <w:sz w:val="24"/>
          <w:szCs w:val="24"/>
        </w:rPr>
        <w:t>注：1. 法定代表人和委托代理人必须在授权委托书上签字，</w:t>
      </w:r>
      <w:r>
        <w:rPr>
          <w:rFonts w:hint="eastAsia" w:ascii="宋体" w:hAnsi="宋体" w:eastAsia="宋体" w:cs="仿宋_GB2312"/>
          <w:b/>
          <w:color w:val="auto"/>
          <w:sz w:val="24"/>
          <w:szCs w:val="24"/>
        </w:rPr>
        <w:t>否则其响应文件作无效响应处理。</w:t>
      </w:r>
    </w:p>
    <w:p w14:paraId="3FA8A569">
      <w:pPr>
        <w:spacing w:line="360" w:lineRule="auto"/>
        <w:ind w:firstLine="480" w:firstLineChars="200"/>
        <w:jc w:val="left"/>
        <w:rPr>
          <w:rFonts w:ascii="宋体" w:hAnsi="宋体" w:eastAsia="宋体" w:cs="仿宋_GB2312"/>
          <w:color w:val="auto"/>
          <w:sz w:val="24"/>
          <w:szCs w:val="24"/>
        </w:rPr>
      </w:pPr>
      <w:r>
        <w:rPr>
          <w:rFonts w:hint="eastAsia" w:ascii="宋体" w:hAnsi="宋体" w:eastAsia="宋体" w:cs="仿宋_GB2312"/>
          <w:color w:val="auto"/>
          <w:sz w:val="24"/>
          <w:szCs w:val="24"/>
        </w:rPr>
        <w:t>2.本授权委托书应由联合体牵头人的法定代表人按上述规定签署。</w:t>
      </w:r>
    </w:p>
    <w:p w14:paraId="04AD53D5">
      <w:pPr>
        <w:spacing w:line="360" w:lineRule="auto"/>
        <w:ind w:firstLine="480" w:firstLineChars="200"/>
        <w:jc w:val="left"/>
        <w:rPr>
          <w:rFonts w:ascii="宋体" w:hAnsi="宋体" w:eastAsia="宋体" w:cs="仿宋_GB2312"/>
          <w:color w:val="auto"/>
          <w:sz w:val="24"/>
          <w:szCs w:val="24"/>
        </w:rPr>
      </w:pPr>
      <w:r>
        <w:rPr>
          <w:rFonts w:hint="eastAsia" w:ascii="宋体" w:hAnsi="宋体" w:eastAsia="宋体" w:cs="仿宋_GB2312"/>
          <w:color w:val="auto"/>
          <w:sz w:val="24"/>
          <w:szCs w:val="24"/>
        </w:rPr>
        <w:t>3</w:t>
      </w:r>
      <w:r>
        <w:rPr>
          <w:rFonts w:ascii="宋体" w:hAnsi="宋体" w:eastAsia="宋体" w:cs="仿宋_GB2312"/>
          <w:color w:val="auto"/>
          <w:sz w:val="24"/>
          <w:szCs w:val="24"/>
        </w:rPr>
        <w:t>.</w:t>
      </w:r>
      <w:r>
        <w:rPr>
          <w:rFonts w:hint="eastAsia" w:ascii="宋体" w:hAnsi="宋体" w:eastAsia="宋体" w:cs="仿宋_GB2312"/>
          <w:color w:val="auto"/>
          <w:sz w:val="24"/>
          <w:szCs w:val="24"/>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61DAE0A3">
      <w:pPr>
        <w:spacing w:line="360" w:lineRule="auto"/>
        <w:ind w:firstLine="480" w:firstLineChars="200"/>
        <w:jc w:val="left"/>
        <w:rPr>
          <w:rFonts w:ascii="仿宋_GB2312" w:hAnsi="仿宋_GB2312" w:eastAsia="仿宋_GB2312" w:cs="仿宋_GB2312"/>
          <w:color w:val="auto"/>
          <w:szCs w:val="21"/>
        </w:rPr>
      </w:pPr>
      <w:r>
        <w:rPr>
          <w:rFonts w:hint="eastAsia" w:ascii="宋体" w:hAnsi="宋体" w:eastAsia="宋体" w:cs="仿宋_GB2312"/>
          <w:color w:val="auto"/>
          <w:sz w:val="24"/>
          <w:szCs w:val="24"/>
        </w:rPr>
        <w:t>4</w:t>
      </w:r>
      <w:r>
        <w:rPr>
          <w:rFonts w:ascii="宋体" w:hAnsi="宋体" w:eastAsia="宋体" w:cs="仿宋_GB2312"/>
          <w:color w:val="auto"/>
          <w:sz w:val="24"/>
          <w:szCs w:val="24"/>
        </w:rPr>
        <w:t>.</w:t>
      </w:r>
      <w:r>
        <w:rPr>
          <w:rFonts w:hint="eastAsia" w:ascii="宋体" w:hAnsi="宋体" w:eastAsia="宋体" w:cs="仿宋_GB2312"/>
          <w:color w:val="auto"/>
          <w:sz w:val="24"/>
          <w:szCs w:val="24"/>
        </w:rPr>
        <w:t>法人、其他组织竞标时“我方”是指“我单位”，自然人竞标时“我方”是指“本人”。</w:t>
      </w:r>
    </w:p>
    <w:p w14:paraId="7FE89DE5">
      <w:pPr>
        <w:spacing w:line="360" w:lineRule="auto"/>
        <w:rPr>
          <w:rFonts w:ascii="宋体" w:hAnsi="宋体" w:cs="宋体"/>
          <w:b/>
          <w:color w:val="auto"/>
          <w:sz w:val="24"/>
        </w:rPr>
      </w:pPr>
      <w:r>
        <w:rPr>
          <w:rFonts w:hint="eastAsia" w:ascii="仿宋_GB2312" w:hAnsi="仿宋_GB2312" w:eastAsia="仿宋_GB2312" w:cs="仿宋_GB2312"/>
          <w:color w:val="auto"/>
          <w:sz w:val="32"/>
          <w:szCs w:val="32"/>
        </w:rPr>
        <w:br w:type="page"/>
      </w:r>
      <w:r>
        <w:rPr>
          <w:rFonts w:hint="eastAsia" w:ascii="宋体" w:hAnsi="宋体" w:cs="宋体"/>
          <w:b/>
          <w:color w:val="auto"/>
          <w:sz w:val="24"/>
        </w:rPr>
        <w:t>附件：</w:t>
      </w:r>
    </w:p>
    <w:tbl>
      <w:tblPr>
        <w:tblStyle w:val="30"/>
        <w:tblpPr w:leftFromText="180" w:rightFromText="180" w:vertAnchor="text" w:horzAnchor="margin" w:tblpY="2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3FD9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40" w:hRule="atLeast"/>
        </w:trPr>
        <w:tc>
          <w:tcPr>
            <w:tcW w:w="7985" w:type="dxa"/>
            <w:tcBorders>
              <w:top w:val="single" w:color="auto" w:sz="4" w:space="0"/>
              <w:left w:val="single" w:color="auto" w:sz="4" w:space="0"/>
              <w:bottom w:val="single" w:color="auto" w:sz="4" w:space="0"/>
              <w:right w:val="single" w:color="auto" w:sz="4" w:space="0"/>
            </w:tcBorders>
          </w:tcPr>
          <w:p w14:paraId="35C2791C">
            <w:pPr>
              <w:spacing w:line="360" w:lineRule="auto"/>
              <w:rPr>
                <w:rFonts w:ascii="宋体" w:hAnsi="宋体" w:cs="宋体"/>
                <w:b/>
                <w:color w:val="auto"/>
                <w:sz w:val="24"/>
              </w:rPr>
            </w:pPr>
          </w:p>
          <w:p w14:paraId="79CE0122">
            <w:pPr>
              <w:spacing w:line="360" w:lineRule="auto"/>
              <w:rPr>
                <w:rFonts w:ascii="宋体" w:hAnsi="宋体" w:cs="宋体"/>
                <w:b/>
                <w:color w:val="auto"/>
                <w:sz w:val="24"/>
              </w:rPr>
            </w:pPr>
            <w:r>
              <w:rPr>
                <w:rFonts w:hint="eastAsia" w:ascii="宋体" w:hAnsi="宋体" w:cs="宋体"/>
                <w:b/>
                <w:bCs/>
                <w:color w:val="auto"/>
                <w:sz w:val="24"/>
                <w:szCs w:val="24"/>
              </w:rPr>
              <w:t>委托代理人有效</w:t>
            </w:r>
            <w:r>
              <w:rPr>
                <w:rFonts w:hint="eastAsia" w:ascii="宋体" w:hAnsi="宋体" w:cs="宋体"/>
                <w:b/>
                <w:color w:val="auto"/>
                <w:sz w:val="24"/>
              </w:rPr>
              <w:t>身份证复印件粘贴处（正、反面）</w:t>
            </w:r>
          </w:p>
        </w:tc>
      </w:tr>
    </w:tbl>
    <w:p w14:paraId="42DF31C8">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0F074003">
      <w:pPr>
        <w:snapToGrid w:val="0"/>
        <w:spacing w:line="360" w:lineRule="auto"/>
        <w:rPr>
          <w:rFonts w:ascii="宋体" w:hAnsi="宋体" w:eastAsia="宋体" w:cs="Times New Roman"/>
          <w:b/>
          <w:bCs/>
          <w:color w:val="auto"/>
          <w:sz w:val="32"/>
          <w:szCs w:val="32"/>
        </w:rPr>
      </w:pPr>
      <w:r>
        <w:rPr>
          <w:rFonts w:hint="eastAsia" w:ascii="宋体" w:hAnsi="宋体" w:eastAsia="宋体" w:cs="宋体"/>
          <w:b/>
          <w:color w:val="auto"/>
          <w:sz w:val="28"/>
          <w:szCs w:val="28"/>
        </w:rPr>
        <w:t>6.商务条款偏离表的格式：</w:t>
      </w:r>
    </w:p>
    <w:p w14:paraId="10EECC1D">
      <w:pPr>
        <w:spacing w:line="500" w:lineRule="exact"/>
        <w:jc w:val="center"/>
        <w:rPr>
          <w:rFonts w:ascii="宋体" w:hAnsi="宋体" w:eastAsia="宋体" w:cs="宋体"/>
          <w:b/>
          <w:color w:val="auto"/>
          <w:sz w:val="32"/>
          <w:szCs w:val="32"/>
        </w:rPr>
      </w:pPr>
      <w:r>
        <w:rPr>
          <w:rFonts w:hint="eastAsia" w:ascii="宋体" w:hAnsi="宋体" w:eastAsia="宋体" w:cs="宋体"/>
          <w:b/>
          <w:color w:val="auto"/>
          <w:sz w:val="32"/>
          <w:szCs w:val="32"/>
        </w:rPr>
        <w:t>商务条款偏离表</w:t>
      </w:r>
    </w:p>
    <w:p w14:paraId="79FBA164">
      <w:pPr>
        <w:spacing w:line="360" w:lineRule="auto"/>
        <w:contextualSpacing/>
        <w:rPr>
          <w:rFonts w:cs="仿宋_GB2312"/>
          <w:color w:val="auto"/>
          <w:sz w:val="24"/>
        </w:rPr>
      </w:pPr>
    </w:p>
    <w:p w14:paraId="778762DD">
      <w:pPr>
        <w:spacing w:line="360" w:lineRule="auto"/>
        <w:contextualSpacing/>
        <w:rPr>
          <w:rFonts w:ascii="宋体" w:hAnsi="宋体" w:eastAsia="宋体" w:cs="宋体"/>
          <w:color w:val="auto"/>
          <w:sz w:val="24"/>
          <w:u w:val="single"/>
        </w:rPr>
      </w:pPr>
      <w:r>
        <w:rPr>
          <w:rFonts w:hint="eastAsia" w:ascii="宋体" w:hAnsi="宋体" w:eastAsia="宋体" w:cs="宋体"/>
          <w:color w:val="auto"/>
          <w:sz w:val="24"/>
        </w:rPr>
        <w:t>项目名称：</w:t>
      </w:r>
      <w:r>
        <w:rPr>
          <w:rFonts w:hint="eastAsia" w:ascii="宋体" w:hAnsi="宋体" w:eastAsia="宋体" w:cs="宋体"/>
          <w:color w:val="auto"/>
          <w:sz w:val="24"/>
          <w:u w:val="single"/>
        </w:rPr>
        <w:t xml:space="preserve">                 </w:t>
      </w:r>
    </w:p>
    <w:p w14:paraId="03567433">
      <w:pPr>
        <w:spacing w:line="360" w:lineRule="auto"/>
        <w:contextualSpacing/>
        <w:rPr>
          <w:rFonts w:ascii="宋体" w:hAnsi="宋体" w:eastAsia="宋体" w:cs="宋体"/>
          <w:color w:val="auto"/>
          <w:sz w:val="24"/>
          <w:szCs w:val="24"/>
        </w:rPr>
      </w:pPr>
      <w:r>
        <w:rPr>
          <w:rFonts w:hint="eastAsia" w:ascii="宋体" w:hAnsi="宋体" w:eastAsia="宋体" w:cs="宋体"/>
          <w:color w:val="auto"/>
          <w:sz w:val="24"/>
        </w:rPr>
        <w:t>项目编号：</w:t>
      </w:r>
      <w:r>
        <w:rPr>
          <w:rFonts w:hint="eastAsia" w:ascii="宋体" w:hAnsi="宋体" w:eastAsia="宋体" w:cs="宋体"/>
          <w:color w:val="auto"/>
          <w:sz w:val="24"/>
          <w:u w:val="single"/>
        </w:rPr>
        <w:t xml:space="preserve">                 </w:t>
      </w:r>
    </w:p>
    <w:p w14:paraId="2B1D7088">
      <w:pPr>
        <w:spacing w:line="360" w:lineRule="auto"/>
        <w:contextualSpacing/>
        <w:rPr>
          <w:rFonts w:ascii="宋体" w:hAnsi="宋体" w:eastAsia="宋体" w:cs="宋体"/>
          <w:color w:val="auto"/>
          <w:sz w:val="24"/>
          <w:szCs w:val="24"/>
          <w:u w:val="single"/>
        </w:rPr>
      </w:pPr>
      <w:r>
        <w:rPr>
          <w:rFonts w:hint="eastAsia" w:ascii="宋体" w:hAnsi="宋体" w:eastAsia="宋体" w:cs="宋体"/>
          <w:color w:val="auto"/>
          <w:sz w:val="24"/>
        </w:rPr>
        <w:t>所竞分标（如有则填写，无分标时填写“无”或者留空）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tbl>
      <w:tblPr>
        <w:tblStyle w:val="3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5191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54C29B15">
            <w:pPr>
              <w:spacing w:line="340" w:lineRule="exact"/>
              <w:jc w:val="center"/>
              <w:rPr>
                <w:rFonts w:ascii="宋体" w:hAnsi="宋体" w:eastAsia="宋体" w:cs="宋体"/>
                <w:color w:val="auto"/>
                <w:szCs w:val="21"/>
              </w:rPr>
            </w:pPr>
            <w:r>
              <w:rPr>
                <w:rFonts w:hint="eastAsia" w:ascii="宋体" w:hAnsi="宋体" w:eastAsia="宋体" w:cs="宋体"/>
                <w:color w:val="auto"/>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53199CC1">
            <w:pPr>
              <w:spacing w:line="340" w:lineRule="exact"/>
              <w:jc w:val="center"/>
              <w:rPr>
                <w:rFonts w:ascii="宋体" w:hAnsi="宋体" w:eastAsia="宋体" w:cs="宋体"/>
                <w:color w:val="auto"/>
                <w:szCs w:val="21"/>
              </w:rPr>
            </w:pPr>
            <w:r>
              <w:rPr>
                <w:rFonts w:hint="eastAsia" w:ascii="宋体" w:hAnsi="宋体" w:eastAsia="宋体" w:cs="宋体"/>
                <w:color w:val="auto"/>
                <w:szCs w:val="21"/>
              </w:rPr>
              <w:t>竞争性谈判文件的商务条款</w:t>
            </w:r>
          </w:p>
        </w:tc>
        <w:tc>
          <w:tcPr>
            <w:tcW w:w="3589" w:type="dxa"/>
            <w:tcBorders>
              <w:top w:val="single" w:color="auto" w:sz="4" w:space="0"/>
              <w:left w:val="single" w:color="auto" w:sz="4" w:space="0"/>
              <w:bottom w:val="single" w:color="auto" w:sz="4" w:space="0"/>
              <w:right w:val="single" w:color="auto" w:sz="4" w:space="0"/>
            </w:tcBorders>
            <w:vAlign w:val="center"/>
          </w:tcPr>
          <w:p w14:paraId="2C15E89C">
            <w:pPr>
              <w:spacing w:line="340" w:lineRule="exact"/>
              <w:jc w:val="center"/>
              <w:rPr>
                <w:rFonts w:ascii="宋体" w:hAnsi="宋体" w:eastAsia="宋体" w:cs="宋体"/>
                <w:color w:val="auto"/>
                <w:szCs w:val="21"/>
              </w:rPr>
            </w:pPr>
            <w:r>
              <w:rPr>
                <w:rFonts w:hint="eastAsia" w:ascii="宋体" w:hAnsi="宋体" w:eastAsia="宋体" w:cs="宋体"/>
                <w:color w:val="auto"/>
                <w:szCs w:val="21"/>
              </w:rPr>
              <w:t>响应文件响应的商务条款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2F3BE9B4">
            <w:pPr>
              <w:spacing w:line="340" w:lineRule="exact"/>
              <w:jc w:val="center"/>
              <w:rPr>
                <w:rFonts w:ascii="宋体" w:hAnsi="宋体" w:eastAsia="宋体" w:cs="宋体"/>
                <w:color w:val="auto"/>
                <w:szCs w:val="21"/>
              </w:rPr>
            </w:pPr>
            <w:r>
              <w:rPr>
                <w:rFonts w:hint="eastAsia" w:ascii="宋体" w:hAnsi="宋体" w:eastAsia="宋体" w:cs="宋体"/>
                <w:color w:val="auto"/>
                <w:szCs w:val="21"/>
              </w:rPr>
              <w:t>偏离说明</w:t>
            </w:r>
          </w:p>
        </w:tc>
      </w:tr>
      <w:tr w14:paraId="6C90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683FA41D">
            <w:pPr>
              <w:spacing w:line="340" w:lineRule="exact"/>
              <w:rPr>
                <w:rFonts w:ascii="宋体" w:hAnsi="宋体" w:eastAsia="宋体" w:cs="宋体"/>
                <w:color w:val="auto"/>
                <w:szCs w:val="21"/>
              </w:rPr>
            </w:pPr>
            <w:r>
              <w:rPr>
                <w:rFonts w:hint="eastAsia" w:ascii="宋体" w:hAnsi="宋体" w:eastAsia="宋体" w:cs="宋体"/>
                <w:color w:val="auto"/>
                <w:szCs w:val="21"/>
              </w:rPr>
              <w:t>一</w:t>
            </w:r>
          </w:p>
        </w:tc>
        <w:tc>
          <w:tcPr>
            <w:tcW w:w="3926" w:type="dxa"/>
            <w:tcBorders>
              <w:top w:val="single" w:color="auto" w:sz="4" w:space="0"/>
              <w:left w:val="single" w:color="auto" w:sz="4" w:space="0"/>
              <w:bottom w:val="single" w:color="auto" w:sz="4" w:space="0"/>
              <w:right w:val="single" w:color="auto" w:sz="4" w:space="0"/>
            </w:tcBorders>
          </w:tcPr>
          <w:p w14:paraId="26D30AA2">
            <w:pPr>
              <w:spacing w:line="340" w:lineRule="exact"/>
              <w:rPr>
                <w:rFonts w:ascii="宋体" w:hAnsi="宋体" w:eastAsia="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14:paraId="03FE09AD">
            <w:pPr>
              <w:spacing w:line="340" w:lineRule="exact"/>
              <w:rPr>
                <w:rFonts w:ascii="宋体" w:hAnsi="宋体" w:eastAsia="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14:paraId="75D9F13A">
            <w:pPr>
              <w:spacing w:line="300" w:lineRule="exact"/>
              <w:rPr>
                <w:rFonts w:ascii="宋体" w:hAnsi="宋体" w:eastAsia="宋体" w:cs="宋体"/>
                <w:color w:val="auto"/>
                <w:szCs w:val="21"/>
              </w:rPr>
            </w:pPr>
          </w:p>
        </w:tc>
      </w:tr>
      <w:tr w14:paraId="1487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44E80619">
            <w:pPr>
              <w:spacing w:line="340" w:lineRule="exact"/>
              <w:rPr>
                <w:rFonts w:ascii="宋体" w:hAnsi="宋体" w:eastAsia="宋体" w:cs="宋体"/>
                <w:color w:val="auto"/>
                <w:szCs w:val="21"/>
              </w:rPr>
            </w:pPr>
            <w:r>
              <w:rPr>
                <w:rFonts w:hint="eastAsia" w:ascii="宋体" w:hAnsi="宋体" w:eastAsia="宋体" w:cs="宋体"/>
                <w:color w:val="auto"/>
                <w:szCs w:val="21"/>
              </w:rPr>
              <w:t>二</w:t>
            </w:r>
          </w:p>
        </w:tc>
        <w:tc>
          <w:tcPr>
            <w:tcW w:w="3926" w:type="dxa"/>
            <w:tcBorders>
              <w:top w:val="single" w:color="auto" w:sz="4" w:space="0"/>
              <w:left w:val="single" w:color="auto" w:sz="4" w:space="0"/>
              <w:bottom w:val="single" w:color="auto" w:sz="4" w:space="0"/>
              <w:right w:val="single" w:color="auto" w:sz="4" w:space="0"/>
            </w:tcBorders>
          </w:tcPr>
          <w:p w14:paraId="09E72E87">
            <w:pPr>
              <w:spacing w:line="340" w:lineRule="exact"/>
              <w:rPr>
                <w:rFonts w:ascii="宋体" w:hAnsi="宋体" w:eastAsia="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14:paraId="22674CA7">
            <w:pPr>
              <w:spacing w:line="340" w:lineRule="exact"/>
              <w:rPr>
                <w:rFonts w:ascii="宋体" w:hAnsi="宋体" w:eastAsia="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14:paraId="77D3685F">
            <w:pPr>
              <w:spacing w:line="300" w:lineRule="exact"/>
              <w:rPr>
                <w:rFonts w:ascii="宋体" w:hAnsi="宋体" w:eastAsia="宋体" w:cs="宋体"/>
                <w:color w:val="auto"/>
                <w:szCs w:val="21"/>
              </w:rPr>
            </w:pPr>
          </w:p>
        </w:tc>
      </w:tr>
      <w:tr w14:paraId="73AD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7BEAD25F">
            <w:pPr>
              <w:spacing w:line="340" w:lineRule="exact"/>
              <w:rPr>
                <w:rFonts w:ascii="宋体" w:hAnsi="宋体" w:eastAsia="宋体" w:cs="宋体"/>
                <w:color w:val="auto"/>
                <w:szCs w:val="21"/>
              </w:rPr>
            </w:pPr>
            <w:r>
              <w:rPr>
                <w:rFonts w:hint="eastAsia" w:ascii="宋体" w:hAnsi="宋体" w:eastAsia="宋体" w:cs="宋体"/>
                <w:color w:val="auto"/>
                <w:szCs w:val="21"/>
              </w:rPr>
              <w:t>...</w:t>
            </w:r>
          </w:p>
        </w:tc>
        <w:tc>
          <w:tcPr>
            <w:tcW w:w="3926" w:type="dxa"/>
            <w:tcBorders>
              <w:top w:val="single" w:color="auto" w:sz="4" w:space="0"/>
              <w:left w:val="single" w:color="auto" w:sz="4" w:space="0"/>
              <w:bottom w:val="single" w:color="auto" w:sz="4" w:space="0"/>
              <w:right w:val="single" w:color="auto" w:sz="4" w:space="0"/>
            </w:tcBorders>
          </w:tcPr>
          <w:p w14:paraId="2B242DD7">
            <w:pPr>
              <w:spacing w:line="340" w:lineRule="exact"/>
              <w:rPr>
                <w:rFonts w:ascii="宋体" w:hAnsi="宋体" w:eastAsia="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14:paraId="25A6BD24">
            <w:pPr>
              <w:spacing w:line="340" w:lineRule="exact"/>
              <w:rPr>
                <w:rFonts w:ascii="宋体" w:hAnsi="宋体" w:eastAsia="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14:paraId="55E7D815">
            <w:pPr>
              <w:spacing w:line="300" w:lineRule="exact"/>
              <w:rPr>
                <w:rFonts w:ascii="宋体" w:hAnsi="宋体" w:eastAsia="宋体" w:cs="宋体"/>
                <w:color w:val="auto"/>
                <w:szCs w:val="21"/>
              </w:rPr>
            </w:pPr>
          </w:p>
        </w:tc>
      </w:tr>
    </w:tbl>
    <w:p w14:paraId="2521FA68">
      <w:pPr>
        <w:spacing w:line="400" w:lineRule="exact"/>
        <w:ind w:left="420"/>
        <w:contextualSpacing/>
        <w:rPr>
          <w:rFonts w:ascii="宋体" w:hAnsi="宋体" w:eastAsia="宋体" w:cs="宋体"/>
          <w:color w:val="auto"/>
          <w:kern w:val="0"/>
          <w:szCs w:val="21"/>
          <w:lang w:val="zh-CN"/>
        </w:rPr>
      </w:pPr>
      <w:r>
        <w:rPr>
          <w:rFonts w:hint="eastAsia" w:ascii="宋体" w:hAnsi="宋体" w:eastAsia="宋体" w:cs="宋体"/>
          <w:color w:val="auto"/>
          <w:kern w:val="0"/>
          <w:szCs w:val="21"/>
          <w:lang w:val="zh-CN"/>
        </w:rPr>
        <w:t>注：</w:t>
      </w:r>
    </w:p>
    <w:p w14:paraId="6B4F1352">
      <w:pPr>
        <w:spacing w:line="400" w:lineRule="exact"/>
        <w:ind w:left="420"/>
        <w:contextualSpacing/>
        <w:rPr>
          <w:rFonts w:ascii="宋体" w:hAnsi="宋体" w:eastAsia="宋体" w:cs="宋体"/>
          <w:color w:val="auto"/>
          <w:kern w:val="0"/>
          <w:szCs w:val="21"/>
          <w:lang w:val="zh-CN"/>
        </w:rPr>
      </w:pPr>
      <w:r>
        <w:rPr>
          <w:rFonts w:hint="eastAsia" w:ascii="宋体" w:hAnsi="宋体" w:cs="宋体"/>
          <w:bCs/>
          <w:color w:val="auto"/>
        </w:rPr>
        <w:t>▲</w:t>
      </w:r>
      <w:r>
        <w:rPr>
          <w:rFonts w:hint="eastAsia" w:ascii="宋体" w:hAnsi="宋体" w:eastAsia="宋体" w:cs="宋体"/>
          <w:color w:val="auto"/>
          <w:kern w:val="0"/>
          <w:szCs w:val="21"/>
          <w:lang w:val="zh-CN"/>
        </w:rPr>
        <w:t>1.</w:t>
      </w:r>
      <w:r>
        <w:rPr>
          <w:rFonts w:hint="eastAsia" w:hAnsi="宋体" w:cs="宋体"/>
          <w:color w:val="auto"/>
        </w:rPr>
        <w:t>必须</w:t>
      </w:r>
      <w:r>
        <w:rPr>
          <w:rFonts w:hint="eastAsia" w:ascii="宋体" w:hAnsi="宋体" w:cs="宋体"/>
          <w:color w:val="auto"/>
        </w:rPr>
        <w:t xml:space="preserve">对本项目谈判文件“第二章  </w:t>
      </w:r>
      <w:r>
        <w:rPr>
          <w:rFonts w:hint="eastAsia" w:ascii="宋体" w:hAnsi="宋体" w:cs="宋体"/>
          <w:b/>
          <w:color w:val="auto"/>
          <w:szCs w:val="21"/>
        </w:rPr>
        <w:t>采购需求</w:t>
      </w:r>
      <w:r>
        <w:rPr>
          <w:rFonts w:hint="eastAsia" w:ascii="宋体" w:hAnsi="宋体" w:cs="宋体"/>
          <w:color w:val="auto"/>
        </w:rPr>
        <w:t>”中“商务条款”的全部条款，详细填写</w:t>
      </w:r>
      <w:r>
        <w:rPr>
          <w:rFonts w:hint="eastAsia" w:hAnsi="宋体" w:cs="宋体"/>
          <w:color w:val="auto"/>
        </w:rPr>
        <w:t>响应</w:t>
      </w:r>
      <w:r>
        <w:rPr>
          <w:rFonts w:hint="eastAsia" w:ascii="宋体" w:hAnsi="宋体" w:cs="宋体"/>
          <w:color w:val="auto"/>
        </w:rPr>
        <w:t>的具体内容</w:t>
      </w:r>
      <w:r>
        <w:rPr>
          <w:rFonts w:hint="eastAsia" w:hAnsi="宋体" w:cs="宋体"/>
          <w:color w:val="auto"/>
        </w:rPr>
        <w:t>，</w:t>
      </w:r>
      <w:r>
        <w:rPr>
          <w:rFonts w:hint="eastAsia" w:ascii="宋体" w:hAnsi="宋体" w:cs="宋体"/>
          <w:color w:val="auto"/>
          <w:kern w:val="0"/>
          <w:szCs w:val="21"/>
          <w:lang w:val="zh-CN"/>
        </w:rPr>
        <w:t>并作出偏离说明</w:t>
      </w:r>
      <w:r>
        <w:rPr>
          <w:rFonts w:hint="eastAsia" w:ascii="宋体" w:hAnsi="宋体" w:eastAsia="宋体" w:cs="宋体"/>
          <w:color w:val="auto"/>
          <w:szCs w:val="21"/>
        </w:rPr>
        <w:t>。</w:t>
      </w:r>
      <w:r>
        <w:rPr>
          <w:rFonts w:hint="eastAsia" w:ascii="宋体" w:hAnsi="宋体" w:cs="宋体"/>
          <w:color w:val="auto"/>
        </w:rPr>
        <w:t>“偏离说明”一栏应当选择“正偏离”或“负偏离”或“无偏离”进行填写。</w:t>
      </w:r>
    </w:p>
    <w:p w14:paraId="5D55910B">
      <w:pPr>
        <w:spacing w:line="400" w:lineRule="exact"/>
        <w:ind w:firstLine="420" w:firstLineChars="200"/>
        <w:rPr>
          <w:rFonts w:ascii="宋体" w:hAnsi="宋体" w:eastAsia="宋体" w:cs="宋体"/>
          <w:color w:val="auto"/>
          <w:kern w:val="0"/>
          <w:sz w:val="24"/>
          <w:szCs w:val="24"/>
        </w:rPr>
      </w:pPr>
      <w:r>
        <w:rPr>
          <w:rFonts w:hint="eastAsia" w:ascii="宋体" w:hAnsi="宋体" w:eastAsia="宋体" w:cs="宋体"/>
          <w:color w:val="auto"/>
          <w:kern w:val="0"/>
          <w:szCs w:val="21"/>
        </w:rPr>
        <w:t>2.表格内容均需按要求填写并盖公章，不得留空，</w:t>
      </w:r>
      <w:r>
        <w:rPr>
          <w:rFonts w:hint="eastAsia" w:ascii="宋体" w:hAnsi="宋体" w:eastAsia="宋体" w:cs="宋体"/>
          <w:b/>
          <w:bCs/>
          <w:color w:val="auto"/>
          <w:kern w:val="0"/>
          <w:szCs w:val="21"/>
        </w:rPr>
        <w:t>否则按响应无效处理</w:t>
      </w:r>
      <w:r>
        <w:rPr>
          <w:rFonts w:hint="eastAsia" w:ascii="宋体" w:hAnsi="宋体" w:eastAsia="宋体" w:cs="宋体"/>
          <w:color w:val="auto"/>
          <w:kern w:val="0"/>
          <w:szCs w:val="21"/>
        </w:rPr>
        <w:t>。</w:t>
      </w:r>
    </w:p>
    <w:p w14:paraId="67C19BAB">
      <w:pPr>
        <w:spacing w:line="400" w:lineRule="exact"/>
        <w:ind w:firstLine="480" w:firstLineChars="200"/>
        <w:contextualSpacing/>
        <w:rPr>
          <w:rFonts w:ascii="宋体" w:hAnsi="宋体" w:eastAsia="宋体" w:cs="宋体"/>
          <w:color w:val="auto"/>
          <w:kern w:val="0"/>
          <w:sz w:val="24"/>
          <w:szCs w:val="24"/>
          <w:lang w:val="zh-CN"/>
        </w:rPr>
      </w:pPr>
    </w:p>
    <w:p w14:paraId="61CBC9F3">
      <w:pPr>
        <w:spacing w:line="400" w:lineRule="exact"/>
        <w:ind w:firstLine="480" w:firstLineChars="200"/>
        <w:contextualSpacing/>
        <w:rPr>
          <w:rFonts w:ascii="宋体" w:hAnsi="宋体" w:eastAsia="宋体" w:cs="宋体"/>
          <w:color w:val="auto"/>
          <w:kern w:val="0"/>
          <w:sz w:val="24"/>
          <w:szCs w:val="24"/>
          <w:lang w:val="zh-CN"/>
        </w:rPr>
      </w:pPr>
    </w:p>
    <w:p w14:paraId="5B0CBF26">
      <w:pPr>
        <w:spacing w:line="360" w:lineRule="auto"/>
        <w:ind w:right="-817" w:rightChars="-389"/>
        <w:contextualSpacing/>
        <w:rPr>
          <w:rFonts w:ascii="宋体" w:hAnsi="宋体" w:eastAsia="宋体" w:cs="宋体"/>
          <w:color w:val="auto"/>
          <w:sz w:val="24"/>
          <w:szCs w:val="24"/>
        </w:rPr>
      </w:pPr>
    </w:p>
    <w:p w14:paraId="5CCBC802">
      <w:pPr>
        <w:spacing w:line="360" w:lineRule="auto"/>
        <w:ind w:firstLine="3840" w:firstLineChars="1600"/>
        <w:rPr>
          <w:rFonts w:ascii="宋体" w:hAnsi="宋体" w:eastAsia="宋体" w:cs="宋体"/>
          <w:color w:val="auto"/>
          <w:sz w:val="24"/>
          <w:szCs w:val="24"/>
        </w:rPr>
      </w:pPr>
      <w:r>
        <w:rPr>
          <w:rFonts w:hint="eastAsia" w:ascii="宋体" w:hAnsi="宋体" w:eastAsia="宋体" w:cs="宋体"/>
          <w:color w:val="auto"/>
          <w:kern w:val="0"/>
          <w:sz w:val="24"/>
          <w:szCs w:val="24"/>
        </w:rPr>
        <w:t>供应商名称（盖公章）：</w:t>
      </w:r>
    </w:p>
    <w:p w14:paraId="3FAA3442">
      <w:pPr>
        <w:spacing w:line="360" w:lineRule="auto"/>
        <w:contextualSpacing/>
        <w:jc w:val="center"/>
        <w:rPr>
          <w:rFonts w:ascii="宋体" w:hAnsi="宋体" w:eastAsia="宋体" w:cs="宋体"/>
          <w:b/>
          <w:color w:val="auto"/>
          <w:sz w:val="24"/>
          <w:szCs w:val="24"/>
        </w:rPr>
      </w:pPr>
      <w:r>
        <w:rPr>
          <w:rFonts w:hint="eastAsia" w:ascii="宋体" w:hAnsi="宋体" w:eastAsia="宋体" w:cs="宋体"/>
          <w:color w:val="auto"/>
          <w:kern w:val="0"/>
          <w:sz w:val="24"/>
          <w:szCs w:val="24"/>
          <w:lang w:val="zh-CN"/>
        </w:rPr>
        <w:t xml:space="preserve">                                                   日期：  年  月   日</w:t>
      </w:r>
    </w:p>
    <w:p w14:paraId="448512AD">
      <w:pPr>
        <w:snapToGrid w:val="0"/>
        <w:spacing w:line="360" w:lineRule="auto"/>
        <w:ind w:firstLine="602" w:firstLineChars="200"/>
        <w:rPr>
          <w:rFonts w:ascii="仿宋" w:hAnsi="仿宋" w:eastAsia="仿宋" w:cs="仿宋_GB2312"/>
          <w:b/>
          <w:color w:val="auto"/>
          <w:sz w:val="30"/>
          <w:szCs w:val="30"/>
        </w:rPr>
      </w:pPr>
    </w:p>
    <w:p w14:paraId="346F347B">
      <w:pPr>
        <w:snapToGrid w:val="0"/>
        <w:spacing w:line="360" w:lineRule="auto"/>
        <w:ind w:firstLine="602" w:firstLineChars="200"/>
        <w:rPr>
          <w:rFonts w:ascii="仿宋" w:hAnsi="仿宋" w:eastAsia="仿宋" w:cs="仿宋_GB2312"/>
          <w:b/>
          <w:color w:val="auto"/>
          <w:sz w:val="30"/>
          <w:szCs w:val="30"/>
        </w:rPr>
      </w:pPr>
    </w:p>
    <w:p w14:paraId="47289407">
      <w:pPr>
        <w:snapToGrid w:val="0"/>
        <w:spacing w:line="360" w:lineRule="auto"/>
        <w:ind w:firstLine="602" w:firstLineChars="200"/>
        <w:rPr>
          <w:rFonts w:ascii="仿宋" w:hAnsi="仿宋" w:eastAsia="仿宋" w:cs="仿宋_GB2312"/>
          <w:b/>
          <w:color w:val="auto"/>
          <w:sz w:val="30"/>
          <w:szCs w:val="30"/>
        </w:rPr>
      </w:pPr>
    </w:p>
    <w:p w14:paraId="57F35BEE">
      <w:pPr>
        <w:snapToGrid w:val="0"/>
        <w:spacing w:line="360" w:lineRule="auto"/>
        <w:ind w:firstLine="602" w:firstLineChars="200"/>
        <w:rPr>
          <w:rFonts w:ascii="仿宋" w:hAnsi="仿宋" w:eastAsia="仿宋" w:cs="仿宋_GB2312"/>
          <w:b/>
          <w:color w:val="auto"/>
          <w:sz w:val="30"/>
          <w:szCs w:val="30"/>
        </w:rPr>
      </w:pPr>
    </w:p>
    <w:p w14:paraId="0A606AD4">
      <w:pPr>
        <w:snapToGrid w:val="0"/>
        <w:spacing w:before="120" w:beforeLines="50" w:after="50"/>
        <w:rPr>
          <w:rFonts w:ascii="宋体" w:hAnsi="宋体" w:eastAsia="宋体" w:cs="宋体"/>
          <w:b/>
          <w:color w:val="auto"/>
          <w:sz w:val="24"/>
          <w:szCs w:val="24"/>
        </w:rPr>
      </w:pPr>
      <w:r>
        <w:rPr>
          <w:rFonts w:hint="eastAsia" w:ascii="宋体" w:hAnsi="宋体" w:eastAsia="宋体" w:cs="宋体"/>
          <w:b/>
          <w:color w:val="auto"/>
          <w:sz w:val="28"/>
          <w:szCs w:val="28"/>
        </w:rPr>
        <w:t>7.供应商类似的业绩证明文件</w:t>
      </w:r>
      <w:r>
        <w:rPr>
          <w:rFonts w:hint="eastAsia" w:ascii="宋体" w:hAnsi="宋体" w:eastAsia="宋体" w:cs="宋体"/>
          <w:b/>
          <w:bCs/>
          <w:color w:val="auto"/>
          <w:sz w:val="30"/>
          <w:szCs w:val="30"/>
        </w:rPr>
        <w:t>（如有要求）：</w:t>
      </w:r>
    </w:p>
    <w:p w14:paraId="06349305">
      <w:pPr>
        <w:snapToGrid w:val="0"/>
        <w:ind w:left="480" w:hanging="480" w:hangingChars="200"/>
        <w:contextualSpacing/>
        <w:rPr>
          <w:rFonts w:ascii="宋体" w:hAnsi="宋体" w:eastAsia="宋体" w:cs="Times New Roman"/>
          <w:color w:val="auto"/>
          <w:sz w:val="24"/>
          <w:szCs w:val="24"/>
        </w:rPr>
      </w:pPr>
    </w:p>
    <w:tbl>
      <w:tblPr>
        <w:tblStyle w:val="30"/>
        <w:tblpPr w:leftFromText="180" w:rightFromText="180" w:vertAnchor="page" w:horzAnchor="margin" w:tblpXSpec="center" w:tblpY="4783"/>
        <w:tblW w:w="95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8"/>
        <w:gridCol w:w="1915"/>
        <w:gridCol w:w="1044"/>
        <w:gridCol w:w="1045"/>
        <w:gridCol w:w="1567"/>
        <w:gridCol w:w="1058"/>
        <w:gridCol w:w="1813"/>
      </w:tblGrid>
      <w:tr w14:paraId="1A254D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58" w:type="dxa"/>
            <w:vMerge w:val="restart"/>
            <w:tcBorders>
              <w:top w:val="single" w:color="auto" w:sz="4" w:space="0"/>
              <w:left w:val="single" w:color="auto" w:sz="4" w:space="0"/>
              <w:bottom w:val="single" w:color="auto" w:sz="4" w:space="0"/>
              <w:right w:val="single" w:color="auto" w:sz="4" w:space="0"/>
            </w:tcBorders>
            <w:vAlign w:val="center"/>
          </w:tcPr>
          <w:p w14:paraId="124D8012">
            <w:pPr>
              <w:snapToGrid w:val="0"/>
              <w:spacing w:line="240" w:lineRule="exact"/>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采购人名称</w:t>
            </w:r>
          </w:p>
        </w:tc>
        <w:tc>
          <w:tcPr>
            <w:tcW w:w="1915" w:type="dxa"/>
            <w:vMerge w:val="restart"/>
            <w:tcBorders>
              <w:top w:val="single" w:color="auto" w:sz="4" w:space="0"/>
              <w:left w:val="single" w:color="auto" w:sz="4" w:space="0"/>
              <w:bottom w:val="single" w:color="auto" w:sz="4" w:space="0"/>
              <w:right w:val="single" w:color="auto" w:sz="4" w:space="0"/>
            </w:tcBorders>
            <w:vAlign w:val="center"/>
          </w:tcPr>
          <w:p w14:paraId="59CE8E64">
            <w:pPr>
              <w:snapToGrid w:val="0"/>
              <w:spacing w:line="240" w:lineRule="exact"/>
              <w:jc w:val="center"/>
              <w:rPr>
                <w:rFonts w:ascii="宋体" w:hAnsi="宋体" w:eastAsia="宋体" w:cs="Times New Roman"/>
                <w:color w:val="auto"/>
                <w:sz w:val="24"/>
                <w:szCs w:val="24"/>
              </w:rPr>
            </w:pPr>
            <w:r>
              <w:rPr>
                <w:rFonts w:hint="eastAsia" w:ascii="宋体" w:hAnsi="宋体" w:eastAsia="宋体" w:cs="Times New Roman"/>
                <w:color w:val="auto"/>
                <w:sz w:val="24"/>
                <w:szCs w:val="24"/>
              </w:rPr>
              <w:t>项目名称</w:t>
            </w:r>
          </w:p>
        </w:tc>
        <w:tc>
          <w:tcPr>
            <w:tcW w:w="1044" w:type="dxa"/>
            <w:vMerge w:val="restart"/>
            <w:tcBorders>
              <w:top w:val="single" w:color="auto" w:sz="4" w:space="0"/>
              <w:left w:val="single" w:color="auto" w:sz="4" w:space="0"/>
              <w:bottom w:val="single" w:color="auto" w:sz="4" w:space="0"/>
              <w:right w:val="single" w:color="auto" w:sz="4" w:space="0"/>
            </w:tcBorders>
            <w:vAlign w:val="center"/>
          </w:tcPr>
          <w:p w14:paraId="4AF04CC0">
            <w:pPr>
              <w:snapToGrid w:val="0"/>
              <w:spacing w:line="240" w:lineRule="exact"/>
              <w:jc w:val="center"/>
              <w:rPr>
                <w:rFonts w:ascii="宋体" w:hAnsi="宋体" w:eastAsia="宋体" w:cs="Times New Roman"/>
                <w:color w:val="auto"/>
                <w:sz w:val="24"/>
                <w:szCs w:val="24"/>
              </w:rPr>
            </w:pPr>
            <w:r>
              <w:rPr>
                <w:rFonts w:hint="eastAsia" w:ascii="宋体" w:hAnsi="宋体" w:eastAsia="宋体" w:cs="Times New Roman"/>
                <w:color w:val="auto"/>
                <w:sz w:val="24"/>
                <w:szCs w:val="24"/>
              </w:rPr>
              <w:t>合同</w:t>
            </w:r>
          </w:p>
          <w:p w14:paraId="0D02D8BF">
            <w:pPr>
              <w:snapToGrid w:val="0"/>
              <w:spacing w:line="240" w:lineRule="exact"/>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金额</w:t>
            </w:r>
          </w:p>
          <w:p w14:paraId="7A34378A">
            <w:pPr>
              <w:snapToGrid w:val="0"/>
              <w:spacing w:line="240" w:lineRule="exact"/>
              <w:jc w:val="center"/>
              <w:rPr>
                <w:rFonts w:ascii="宋体" w:hAnsi="宋体" w:eastAsia="宋体" w:cs="Times New Roman"/>
                <w:color w:val="auto"/>
                <w:sz w:val="24"/>
                <w:szCs w:val="24"/>
              </w:rPr>
            </w:pPr>
            <w:r>
              <w:rPr>
                <w:rFonts w:hint="eastAsia" w:ascii="宋体" w:hAnsi="宋体" w:eastAsia="宋体" w:cs="Times New Roman"/>
                <w:color w:val="auto"/>
                <w:sz w:val="24"/>
                <w:szCs w:val="24"/>
              </w:rPr>
              <w:t>（万元）</w:t>
            </w:r>
          </w:p>
        </w:tc>
        <w:tc>
          <w:tcPr>
            <w:tcW w:w="3670" w:type="dxa"/>
            <w:gridSpan w:val="3"/>
            <w:tcBorders>
              <w:top w:val="single" w:color="auto" w:sz="4" w:space="0"/>
              <w:left w:val="single" w:color="auto" w:sz="4" w:space="0"/>
              <w:bottom w:val="single" w:color="auto" w:sz="4" w:space="0"/>
              <w:right w:val="single" w:color="auto" w:sz="4" w:space="0"/>
            </w:tcBorders>
            <w:vAlign w:val="center"/>
          </w:tcPr>
          <w:p w14:paraId="35530D12">
            <w:pPr>
              <w:snapToGrid w:val="0"/>
              <w:spacing w:line="240" w:lineRule="exact"/>
              <w:jc w:val="center"/>
              <w:rPr>
                <w:rFonts w:ascii="宋体" w:hAnsi="宋体" w:eastAsia="宋体" w:cs="Times New Roman"/>
                <w:color w:val="auto"/>
                <w:sz w:val="24"/>
                <w:szCs w:val="24"/>
              </w:rPr>
            </w:pPr>
            <w:r>
              <w:rPr>
                <w:rFonts w:hint="eastAsia" w:ascii="宋体" w:hAnsi="宋体" w:eastAsia="宋体" w:cs="Times New Roman"/>
                <w:color w:val="auto"/>
                <w:sz w:val="24"/>
                <w:szCs w:val="24"/>
              </w:rPr>
              <w:t>附件在响应文件中页码</w:t>
            </w:r>
          </w:p>
        </w:tc>
        <w:tc>
          <w:tcPr>
            <w:tcW w:w="1813" w:type="dxa"/>
            <w:vMerge w:val="restart"/>
            <w:tcBorders>
              <w:top w:val="single" w:color="auto" w:sz="4" w:space="0"/>
              <w:left w:val="single" w:color="auto" w:sz="4" w:space="0"/>
              <w:bottom w:val="single" w:color="auto" w:sz="4" w:space="0"/>
              <w:right w:val="single" w:color="auto" w:sz="4" w:space="0"/>
            </w:tcBorders>
            <w:vAlign w:val="center"/>
          </w:tcPr>
          <w:p w14:paraId="76AA61DA">
            <w:pPr>
              <w:snapToGrid w:val="0"/>
              <w:spacing w:line="240" w:lineRule="exact"/>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采购人联系人及联系电话</w:t>
            </w:r>
          </w:p>
        </w:tc>
      </w:tr>
      <w:tr w14:paraId="60E59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2" w:hRule="atLeast"/>
        </w:trPr>
        <w:tc>
          <w:tcPr>
            <w:tcW w:w="1058" w:type="dxa"/>
            <w:vMerge w:val="continue"/>
            <w:tcBorders>
              <w:top w:val="single" w:color="auto" w:sz="4" w:space="0"/>
              <w:left w:val="single" w:color="auto" w:sz="4" w:space="0"/>
              <w:bottom w:val="single" w:color="auto" w:sz="4" w:space="0"/>
              <w:right w:val="single" w:color="auto" w:sz="4" w:space="0"/>
            </w:tcBorders>
            <w:vAlign w:val="center"/>
          </w:tcPr>
          <w:p w14:paraId="28314EA7">
            <w:pPr>
              <w:jc w:val="left"/>
              <w:rPr>
                <w:rFonts w:ascii="宋体" w:hAnsi="宋体" w:eastAsia="宋体" w:cs="Times New Roman"/>
                <w:color w:val="auto"/>
                <w:sz w:val="24"/>
                <w:szCs w:val="24"/>
              </w:rPr>
            </w:pPr>
          </w:p>
        </w:tc>
        <w:tc>
          <w:tcPr>
            <w:tcW w:w="1915" w:type="dxa"/>
            <w:vMerge w:val="continue"/>
            <w:tcBorders>
              <w:top w:val="single" w:color="auto" w:sz="4" w:space="0"/>
              <w:left w:val="single" w:color="auto" w:sz="4" w:space="0"/>
              <w:bottom w:val="single" w:color="auto" w:sz="4" w:space="0"/>
              <w:right w:val="single" w:color="auto" w:sz="4" w:space="0"/>
            </w:tcBorders>
            <w:vAlign w:val="center"/>
          </w:tcPr>
          <w:p w14:paraId="50AC4E82">
            <w:pPr>
              <w:jc w:val="left"/>
              <w:rPr>
                <w:rFonts w:ascii="宋体" w:hAnsi="宋体" w:eastAsia="宋体" w:cs="Times New Roman"/>
                <w:color w:val="auto"/>
                <w:sz w:val="24"/>
                <w:szCs w:val="24"/>
              </w:rPr>
            </w:pPr>
          </w:p>
        </w:tc>
        <w:tc>
          <w:tcPr>
            <w:tcW w:w="1044" w:type="dxa"/>
            <w:vMerge w:val="continue"/>
            <w:tcBorders>
              <w:top w:val="single" w:color="auto" w:sz="4" w:space="0"/>
              <w:left w:val="single" w:color="auto" w:sz="4" w:space="0"/>
              <w:bottom w:val="single" w:color="auto" w:sz="4" w:space="0"/>
              <w:right w:val="single" w:color="auto" w:sz="4" w:space="0"/>
            </w:tcBorders>
            <w:vAlign w:val="center"/>
          </w:tcPr>
          <w:p w14:paraId="0913C70C">
            <w:pPr>
              <w:jc w:val="left"/>
              <w:rPr>
                <w:rFonts w:ascii="宋体" w:hAnsi="宋体" w:eastAsia="宋体" w:cs="Times New Roman"/>
                <w:color w:val="auto"/>
                <w:sz w:val="24"/>
                <w:szCs w:val="24"/>
              </w:rPr>
            </w:pPr>
          </w:p>
        </w:tc>
        <w:tc>
          <w:tcPr>
            <w:tcW w:w="1045" w:type="dxa"/>
            <w:tcBorders>
              <w:top w:val="single" w:color="auto" w:sz="4" w:space="0"/>
              <w:left w:val="single" w:color="auto" w:sz="4" w:space="0"/>
              <w:bottom w:val="single" w:color="auto" w:sz="4" w:space="0"/>
              <w:right w:val="single" w:color="auto" w:sz="4" w:space="0"/>
            </w:tcBorders>
            <w:vAlign w:val="center"/>
          </w:tcPr>
          <w:p w14:paraId="3D7264DB">
            <w:pPr>
              <w:snapToGrid w:val="0"/>
              <w:spacing w:line="240" w:lineRule="exact"/>
              <w:jc w:val="center"/>
              <w:rPr>
                <w:rFonts w:ascii="宋体" w:hAnsi="宋体" w:eastAsia="宋体" w:cs="Times New Roman"/>
                <w:color w:val="auto"/>
                <w:sz w:val="24"/>
                <w:szCs w:val="24"/>
              </w:rPr>
            </w:pPr>
            <w:r>
              <w:rPr>
                <w:rFonts w:hint="eastAsia" w:ascii="宋体" w:hAnsi="宋体" w:eastAsia="宋体" w:cs="Times New Roman"/>
                <w:color w:val="auto"/>
                <w:sz w:val="24"/>
                <w:szCs w:val="24"/>
              </w:rPr>
              <w:t>合同</w:t>
            </w:r>
          </w:p>
        </w:tc>
        <w:tc>
          <w:tcPr>
            <w:tcW w:w="1567" w:type="dxa"/>
            <w:tcBorders>
              <w:top w:val="single" w:color="auto" w:sz="4" w:space="0"/>
              <w:left w:val="single" w:color="auto" w:sz="4" w:space="0"/>
              <w:bottom w:val="single" w:color="auto" w:sz="4" w:space="0"/>
              <w:right w:val="single" w:color="auto" w:sz="4" w:space="0"/>
            </w:tcBorders>
            <w:vAlign w:val="center"/>
          </w:tcPr>
          <w:p w14:paraId="2AB2E8E9">
            <w:pPr>
              <w:snapToGrid w:val="0"/>
              <w:spacing w:line="240" w:lineRule="exact"/>
              <w:jc w:val="center"/>
              <w:rPr>
                <w:rFonts w:ascii="宋体" w:hAnsi="宋体" w:eastAsia="宋体" w:cs="Times New Roman"/>
                <w:color w:val="auto"/>
                <w:sz w:val="24"/>
                <w:szCs w:val="24"/>
              </w:rPr>
            </w:pPr>
            <w:r>
              <w:rPr>
                <w:rFonts w:hint="eastAsia" w:ascii="宋体" w:hAnsi="宋体" w:eastAsia="宋体" w:cs="Times New Roman"/>
                <w:color w:val="auto"/>
                <w:sz w:val="24"/>
                <w:szCs w:val="24"/>
              </w:rPr>
              <w:t>验收报告</w:t>
            </w:r>
          </w:p>
        </w:tc>
        <w:tc>
          <w:tcPr>
            <w:tcW w:w="1058" w:type="dxa"/>
            <w:tcBorders>
              <w:top w:val="single" w:color="auto" w:sz="4" w:space="0"/>
              <w:left w:val="single" w:color="auto" w:sz="4" w:space="0"/>
              <w:bottom w:val="single" w:color="auto" w:sz="4" w:space="0"/>
              <w:right w:val="single" w:color="auto" w:sz="4" w:space="0"/>
            </w:tcBorders>
            <w:vAlign w:val="center"/>
          </w:tcPr>
          <w:p w14:paraId="70C5FC32">
            <w:pPr>
              <w:snapToGrid w:val="0"/>
              <w:spacing w:line="240" w:lineRule="exact"/>
              <w:jc w:val="center"/>
              <w:rPr>
                <w:rFonts w:ascii="宋体" w:hAnsi="宋体" w:eastAsia="宋体" w:cs="Times New Roman"/>
                <w:color w:val="auto"/>
                <w:sz w:val="24"/>
                <w:szCs w:val="24"/>
              </w:rPr>
            </w:pPr>
            <w:r>
              <w:rPr>
                <w:rFonts w:hint="eastAsia" w:ascii="宋体" w:hAnsi="宋体" w:eastAsia="宋体" w:cs="Times New Roman"/>
                <w:color w:val="auto"/>
                <w:sz w:val="24"/>
                <w:szCs w:val="24"/>
              </w:rPr>
              <w:t>用户</w:t>
            </w:r>
          </w:p>
          <w:p w14:paraId="60CD23E6">
            <w:pPr>
              <w:snapToGrid w:val="0"/>
              <w:spacing w:line="240" w:lineRule="exact"/>
              <w:jc w:val="center"/>
              <w:rPr>
                <w:rFonts w:ascii="宋体" w:hAnsi="宋体" w:eastAsia="宋体" w:cs="Times New Roman"/>
                <w:color w:val="auto"/>
                <w:sz w:val="24"/>
                <w:szCs w:val="24"/>
              </w:rPr>
            </w:pPr>
            <w:r>
              <w:rPr>
                <w:rFonts w:hint="eastAsia" w:ascii="宋体" w:hAnsi="宋体" w:eastAsia="宋体" w:cs="Times New Roman"/>
                <w:color w:val="auto"/>
                <w:sz w:val="24"/>
                <w:szCs w:val="24"/>
              </w:rPr>
              <w:t>评价</w:t>
            </w:r>
          </w:p>
        </w:tc>
        <w:tc>
          <w:tcPr>
            <w:tcW w:w="1813" w:type="dxa"/>
            <w:vMerge w:val="continue"/>
            <w:tcBorders>
              <w:top w:val="single" w:color="auto" w:sz="4" w:space="0"/>
              <w:left w:val="single" w:color="auto" w:sz="4" w:space="0"/>
              <w:bottom w:val="single" w:color="auto" w:sz="4" w:space="0"/>
              <w:right w:val="single" w:color="auto" w:sz="4" w:space="0"/>
            </w:tcBorders>
            <w:vAlign w:val="center"/>
          </w:tcPr>
          <w:p w14:paraId="30A76BF3">
            <w:pPr>
              <w:jc w:val="left"/>
              <w:rPr>
                <w:rFonts w:ascii="宋体" w:hAnsi="宋体" w:eastAsia="宋体" w:cs="Times New Roman"/>
                <w:color w:val="auto"/>
                <w:sz w:val="24"/>
                <w:szCs w:val="24"/>
              </w:rPr>
            </w:pPr>
          </w:p>
        </w:tc>
      </w:tr>
      <w:tr w14:paraId="1B09D6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58" w:type="dxa"/>
            <w:tcBorders>
              <w:top w:val="single" w:color="auto" w:sz="4" w:space="0"/>
              <w:left w:val="single" w:color="auto" w:sz="4" w:space="0"/>
              <w:bottom w:val="single" w:color="auto" w:sz="4" w:space="0"/>
              <w:right w:val="single" w:color="auto" w:sz="4" w:space="0"/>
            </w:tcBorders>
          </w:tcPr>
          <w:p w14:paraId="39B9342A">
            <w:pPr>
              <w:snapToGrid w:val="0"/>
              <w:spacing w:line="240" w:lineRule="exact"/>
              <w:jc w:val="left"/>
              <w:rPr>
                <w:rFonts w:ascii="宋体" w:hAnsi="宋体" w:eastAsia="宋体" w:cs="Times New Roman"/>
                <w:color w:val="auto"/>
                <w:sz w:val="24"/>
                <w:szCs w:val="24"/>
              </w:rPr>
            </w:pPr>
          </w:p>
        </w:tc>
        <w:tc>
          <w:tcPr>
            <w:tcW w:w="1915" w:type="dxa"/>
            <w:tcBorders>
              <w:top w:val="single" w:color="auto" w:sz="4" w:space="0"/>
              <w:left w:val="single" w:color="auto" w:sz="4" w:space="0"/>
              <w:bottom w:val="single" w:color="auto" w:sz="4" w:space="0"/>
              <w:right w:val="single" w:color="auto" w:sz="4" w:space="0"/>
            </w:tcBorders>
          </w:tcPr>
          <w:p w14:paraId="3D6A049F">
            <w:pPr>
              <w:snapToGrid w:val="0"/>
              <w:spacing w:line="240" w:lineRule="exact"/>
              <w:jc w:val="left"/>
              <w:rPr>
                <w:rFonts w:ascii="宋体" w:hAnsi="宋体" w:eastAsia="宋体" w:cs="Times New Roman"/>
                <w:color w:val="auto"/>
                <w:sz w:val="24"/>
                <w:szCs w:val="24"/>
              </w:rPr>
            </w:pPr>
          </w:p>
        </w:tc>
        <w:tc>
          <w:tcPr>
            <w:tcW w:w="1044" w:type="dxa"/>
            <w:tcBorders>
              <w:top w:val="single" w:color="auto" w:sz="4" w:space="0"/>
              <w:left w:val="single" w:color="auto" w:sz="4" w:space="0"/>
              <w:bottom w:val="single" w:color="auto" w:sz="4" w:space="0"/>
              <w:right w:val="single" w:color="auto" w:sz="4" w:space="0"/>
            </w:tcBorders>
          </w:tcPr>
          <w:p w14:paraId="6EBC2CDE">
            <w:pPr>
              <w:snapToGrid w:val="0"/>
              <w:spacing w:line="240" w:lineRule="exact"/>
              <w:jc w:val="left"/>
              <w:rPr>
                <w:rFonts w:ascii="宋体" w:hAnsi="宋体" w:eastAsia="宋体" w:cs="Times New Roman"/>
                <w:color w:val="auto"/>
                <w:sz w:val="24"/>
                <w:szCs w:val="24"/>
              </w:rPr>
            </w:pPr>
          </w:p>
        </w:tc>
        <w:tc>
          <w:tcPr>
            <w:tcW w:w="1045" w:type="dxa"/>
            <w:tcBorders>
              <w:top w:val="single" w:color="auto" w:sz="4" w:space="0"/>
              <w:left w:val="single" w:color="auto" w:sz="4" w:space="0"/>
              <w:bottom w:val="single" w:color="auto" w:sz="4" w:space="0"/>
              <w:right w:val="single" w:color="auto" w:sz="4" w:space="0"/>
            </w:tcBorders>
          </w:tcPr>
          <w:p w14:paraId="2E45F8B5">
            <w:pPr>
              <w:snapToGrid w:val="0"/>
              <w:spacing w:line="240" w:lineRule="exact"/>
              <w:jc w:val="left"/>
              <w:rPr>
                <w:rFonts w:ascii="宋体" w:hAnsi="宋体" w:eastAsia="宋体" w:cs="Times New Roman"/>
                <w:color w:val="auto"/>
                <w:sz w:val="24"/>
                <w:szCs w:val="24"/>
              </w:rPr>
            </w:pPr>
          </w:p>
        </w:tc>
        <w:tc>
          <w:tcPr>
            <w:tcW w:w="1567" w:type="dxa"/>
            <w:tcBorders>
              <w:top w:val="single" w:color="auto" w:sz="4" w:space="0"/>
              <w:left w:val="single" w:color="auto" w:sz="4" w:space="0"/>
              <w:bottom w:val="single" w:color="auto" w:sz="4" w:space="0"/>
              <w:right w:val="single" w:color="auto" w:sz="4" w:space="0"/>
            </w:tcBorders>
          </w:tcPr>
          <w:p w14:paraId="3E4CF2B6">
            <w:pPr>
              <w:snapToGrid w:val="0"/>
              <w:spacing w:line="240" w:lineRule="exact"/>
              <w:jc w:val="left"/>
              <w:rPr>
                <w:rFonts w:ascii="宋体" w:hAnsi="宋体" w:eastAsia="宋体" w:cs="Times New Roman"/>
                <w:color w:val="auto"/>
                <w:sz w:val="24"/>
                <w:szCs w:val="24"/>
              </w:rPr>
            </w:pPr>
          </w:p>
        </w:tc>
        <w:tc>
          <w:tcPr>
            <w:tcW w:w="1058" w:type="dxa"/>
            <w:tcBorders>
              <w:top w:val="single" w:color="auto" w:sz="4" w:space="0"/>
              <w:left w:val="single" w:color="auto" w:sz="4" w:space="0"/>
              <w:bottom w:val="single" w:color="auto" w:sz="4" w:space="0"/>
              <w:right w:val="single" w:color="auto" w:sz="4" w:space="0"/>
            </w:tcBorders>
          </w:tcPr>
          <w:p w14:paraId="7B7AE199">
            <w:pPr>
              <w:snapToGrid w:val="0"/>
              <w:spacing w:line="240" w:lineRule="exact"/>
              <w:jc w:val="left"/>
              <w:rPr>
                <w:rFonts w:ascii="宋体" w:hAnsi="宋体" w:eastAsia="宋体" w:cs="Times New Roman"/>
                <w:color w:val="auto"/>
                <w:sz w:val="24"/>
                <w:szCs w:val="24"/>
              </w:rPr>
            </w:pPr>
          </w:p>
        </w:tc>
        <w:tc>
          <w:tcPr>
            <w:tcW w:w="1813" w:type="dxa"/>
            <w:tcBorders>
              <w:top w:val="single" w:color="auto" w:sz="4" w:space="0"/>
              <w:left w:val="single" w:color="auto" w:sz="4" w:space="0"/>
              <w:bottom w:val="single" w:color="auto" w:sz="4" w:space="0"/>
              <w:right w:val="single" w:color="auto" w:sz="4" w:space="0"/>
            </w:tcBorders>
          </w:tcPr>
          <w:p w14:paraId="055B4AE0">
            <w:pPr>
              <w:snapToGrid w:val="0"/>
              <w:spacing w:line="240" w:lineRule="exact"/>
              <w:jc w:val="left"/>
              <w:rPr>
                <w:rFonts w:ascii="宋体" w:hAnsi="宋体" w:eastAsia="宋体" w:cs="Times New Roman"/>
                <w:color w:val="auto"/>
                <w:sz w:val="24"/>
                <w:szCs w:val="24"/>
              </w:rPr>
            </w:pPr>
          </w:p>
        </w:tc>
      </w:tr>
      <w:tr w14:paraId="0E6BA0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tcPr>
          <w:p w14:paraId="6DC96BDE">
            <w:pPr>
              <w:snapToGrid w:val="0"/>
              <w:spacing w:before="50" w:after="120" w:afterLines="50" w:line="400" w:lineRule="exact"/>
              <w:jc w:val="left"/>
              <w:rPr>
                <w:rFonts w:ascii="宋体" w:hAnsi="宋体" w:eastAsia="宋体" w:cs="Times New Roman"/>
                <w:color w:val="auto"/>
                <w:sz w:val="24"/>
                <w:szCs w:val="24"/>
              </w:rPr>
            </w:pPr>
          </w:p>
        </w:tc>
        <w:tc>
          <w:tcPr>
            <w:tcW w:w="1915" w:type="dxa"/>
            <w:tcBorders>
              <w:top w:val="single" w:color="auto" w:sz="4" w:space="0"/>
              <w:left w:val="single" w:color="auto" w:sz="4" w:space="0"/>
              <w:bottom w:val="single" w:color="auto" w:sz="4" w:space="0"/>
              <w:right w:val="single" w:color="auto" w:sz="4" w:space="0"/>
            </w:tcBorders>
          </w:tcPr>
          <w:p w14:paraId="062BFC65">
            <w:pPr>
              <w:snapToGrid w:val="0"/>
              <w:spacing w:before="50" w:after="120" w:afterLines="50" w:line="400" w:lineRule="exact"/>
              <w:jc w:val="left"/>
              <w:rPr>
                <w:rFonts w:ascii="宋体" w:hAnsi="宋体" w:eastAsia="宋体" w:cs="Times New Roman"/>
                <w:color w:val="auto"/>
                <w:sz w:val="24"/>
                <w:szCs w:val="24"/>
              </w:rPr>
            </w:pPr>
          </w:p>
        </w:tc>
        <w:tc>
          <w:tcPr>
            <w:tcW w:w="1044" w:type="dxa"/>
            <w:tcBorders>
              <w:top w:val="single" w:color="auto" w:sz="4" w:space="0"/>
              <w:left w:val="single" w:color="auto" w:sz="4" w:space="0"/>
              <w:bottom w:val="single" w:color="auto" w:sz="4" w:space="0"/>
              <w:right w:val="single" w:color="auto" w:sz="4" w:space="0"/>
            </w:tcBorders>
          </w:tcPr>
          <w:p w14:paraId="48569C8A">
            <w:pPr>
              <w:snapToGrid w:val="0"/>
              <w:spacing w:before="50" w:after="120" w:afterLines="50" w:line="400" w:lineRule="exact"/>
              <w:jc w:val="left"/>
              <w:rPr>
                <w:rFonts w:ascii="宋体" w:hAnsi="宋体" w:eastAsia="宋体" w:cs="Times New Roman"/>
                <w:color w:val="auto"/>
                <w:sz w:val="24"/>
                <w:szCs w:val="24"/>
              </w:rPr>
            </w:pPr>
          </w:p>
        </w:tc>
        <w:tc>
          <w:tcPr>
            <w:tcW w:w="1045" w:type="dxa"/>
            <w:tcBorders>
              <w:top w:val="single" w:color="auto" w:sz="4" w:space="0"/>
              <w:left w:val="single" w:color="auto" w:sz="4" w:space="0"/>
              <w:bottom w:val="single" w:color="auto" w:sz="4" w:space="0"/>
              <w:right w:val="single" w:color="auto" w:sz="4" w:space="0"/>
            </w:tcBorders>
          </w:tcPr>
          <w:p w14:paraId="759311A1">
            <w:pPr>
              <w:snapToGrid w:val="0"/>
              <w:spacing w:before="50" w:after="120" w:afterLines="50" w:line="400" w:lineRule="exact"/>
              <w:jc w:val="left"/>
              <w:rPr>
                <w:rFonts w:ascii="宋体" w:hAnsi="宋体" w:eastAsia="宋体" w:cs="Times New Roman"/>
                <w:color w:val="auto"/>
                <w:sz w:val="24"/>
                <w:szCs w:val="24"/>
              </w:rPr>
            </w:pPr>
          </w:p>
        </w:tc>
        <w:tc>
          <w:tcPr>
            <w:tcW w:w="1567" w:type="dxa"/>
            <w:tcBorders>
              <w:top w:val="single" w:color="auto" w:sz="4" w:space="0"/>
              <w:left w:val="single" w:color="auto" w:sz="4" w:space="0"/>
              <w:bottom w:val="single" w:color="auto" w:sz="4" w:space="0"/>
              <w:right w:val="single" w:color="auto" w:sz="4" w:space="0"/>
            </w:tcBorders>
          </w:tcPr>
          <w:p w14:paraId="393665BB">
            <w:pPr>
              <w:snapToGrid w:val="0"/>
              <w:spacing w:before="50" w:after="120" w:afterLines="50" w:line="400" w:lineRule="exact"/>
              <w:jc w:val="left"/>
              <w:rPr>
                <w:rFonts w:ascii="宋体" w:hAnsi="宋体" w:eastAsia="宋体" w:cs="Times New Roman"/>
                <w:color w:val="auto"/>
                <w:sz w:val="24"/>
                <w:szCs w:val="24"/>
              </w:rPr>
            </w:pPr>
          </w:p>
        </w:tc>
        <w:tc>
          <w:tcPr>
            <w:tcW w:w="1058" w:type="dxa"/>
            <w:tcBorders>
              <w:top w:val="single" w:color="auto" w:sz="4" w:space="0"/>
              <w:left w:val="single" w:color="auto" w:sz="4" w:space="0"/>
              <w:bottom w:val="single" w:color="auto" w:sz="4" w:space="0"/>
              <w:right w:val="single" w:color="auto" w:sz="4" w:space="0"/>
            </w:tcBorders>
          </w:tcPr>
          <w:p w14:paraId="7584988E">
            <w:pPr>
              <w:snapToGrid w:val="0"/>
              <w:spacing w:before="50" w:after="120" w:afterLines="50" w:line="400" w:lineRule="exact"/>
              <w:jc w:val="left"/>
              <w:rPr>
                <w:rFonts w:ascii="宋体" w:hAnsi="宋体" w:eastAsia="宋体" w:cs="Times New Roman"/>
                <w:color w:val="auto"/>
                <w:sz w:val="24"/>
                <w:szCs w:val="24"/>
              </w:rPr>
            </w:pPr>
          </w:p>
        </w:tc>
        <w:tc>
          <w:tcPr>
            <w:tcW w:w="1813" w:type="dxa"/>
            <w:tcBorders>
              <w:top w:val="single" w:color="auto" w:sz="4" w:space="0"/>
              <w:left w:val="single" w:color="auto" w:sz="4" w:space="0"/>
              <w:bottom w:val="single" w:color="auto" w:sz="4" w:space="0"/>
              <w:right w:val="single" w:color="auto" w:sz="4" w:space="0"/>
            </w:tcBorders>
          </w:tcPr>
          <w:p w14:paraId="3E8AC6A4">
            <w:pPr>
              <w:snapToGrid w:val="0"/>
              <w:spacing w:before="50" w:after="120" w:afterLines="50" w:line="400" w:lineRule="exact"/>
              <w:jc w:val="left"/>
              <w:rPr>
                <w:rFonts w:ascii="宋体" w:hAnsi="宋体" w:eastAsia="宋体" w:cs="Times New Roman"/>
                <w:color w:val="auto"/>
                <w:sz w:val="24"/>
                <w:szCs w:val="24"/>
              </w:rPr>
            </w:pPr>
          </w:p>
        </w:tc>
      </w:tr>
      <w:tr w14:paraId="110011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tcBorders>
              <w:top w:val="single" w:color="auto" w:sz="4" w:space="0"/>
              <w:left w:val="single" w:color="auto" w:sz="4" w:space="0"/>
              <w:bottom w:val="single" w:color="auto" w:sz="4" w:space="0"/>
              <w:right w:val="single" w:color="auto" w:sz="4" w:space="0"/>
            </w:tcBorders>
          </w:tcPr>
          <w:p w14:paraId="4093D8BC">
            <w:pPr>
              <w:snapToGrid w:val="0"/>
              <w:spacing w:before="50" w:after="120" w:afterLines="50" w:line="400" w:lineRule="exact"/>
              <w:jc w:val="left"/>
              <w:rPr>
                <w:rFonts w:ascii="宋体" w:hAnsi="宋体" w:eastAsia="宋体" w:cs="Times New Roman"/>
                <w:color w:val="auto"/>
                <w:sz w:val="24"/>
                <w:szCs w:val="24"/>
              </w:rPr>
            </w:pPr>
          </w:p>
        </w:tc>
        <w:tc>
          <w:tcPr>
            <w:tcW w:w="1915" w:type="dxa"/>
            <w:tcBorders>
              <w:top w:val="single" w:color="auto" w:sz="4" w:space="0"/>
              <w:left w:val="single" w:color="auto" w:sz="4" w:space="0"/>
              <w:bottom w:val="single" w:color="auto" w:sz="4" w:space="0"/>
              <w:right w:val="single" w:color="auto" w:sz="4" w:space="0"/>
            </w:tcBorders>
          </w:tcPr>
          <w:p w14:paraId="6D184A45">
            <w:pPr>
              <w:snapToGrid w:val="0"/>
              <w:spacing w:before="50" w:after="120" w:afterLines="50" w:line="400" w:lineRule="exact"/>
              <w:jc w:val="left"/>
              <w:rPr>
                <w:rFonts w:ascii="宋体" w:hAnsi="宋体" w:eastAsia="宋体" w:cs="Times New Roman"/>
                <w:color w:val="auto"/>
                <w:sz w:val="24"/>
                <w:szCs w:val="24"/>
              </w:rPr>
            </w:pPr>
          </w:p>
        </w:tc>
        <w:tc>
          <w:tcPr>
            <w:tcW w:w="1044" w:type="dxa"/>
            <w:tcBorders>
              <w:top w:val="single" w:color="auto" w:sz="4" w:space="0"/>
              <w:left w:val="single" w:color="auto" w:sz="4" w:space="0"/>
              <w:bottom w:val="single" w:color="auto" w:sz="4" w:space="0"/>
              <w:right w:val="single" w:color="auto" w:sz="4" w:space="0"/>
            </w:tcBorders>
          </w:tcPr>
          <w:p w14:paraId="540101E1">
            <w:pPr>
              <w:snapToGrid w:val="0"/>
              <w:spacing w:before="50" w:after="120" w:afterLines="50" w:line="400" w:lineRule="exact"/>
              <w:jc w:val="left"/>
              <w:rPr>
                <w:rFonts w:ascii="宋体" w:hAnsi="宋体" w:eastAsia="宋体" w:cs="Times New Roman"/>
                <w:color w:val="auto"/>
                <w:sz w:val="24"/>
                <w:szCs w:val="24"/>
              </w:rPr>
            </w:pPr>
          </w:p>
        </w:tc>
        <w:tc>
          <w:tcPr>
            <w:tcW w:w="1045" w:type="dxa"/>
            <w:tcBorders>
              <w:top w:val="single" w:color="auto" w:sz="4" w:space="0"/>
              <w:left w:val="single" w:color="auto" w:sz="4" w:space="0"/>
              <w:bottom w:val="single" w:color="auto" w:sz="4" w:space="0"/>
              <w:right w:val="single" w:color="auto" w:sz="4" w:space="0"/>
            </w:tcBorders>
          </w:tcPr>
          <w:p w14:paraId="70BB89CA">
            <w:pPr>
              <w:snapToGrid w:val="0"/>
              <w:spacing w:before="50" w:after="120" w:afterLines="50" w:line="400" w:lineRule="exact"/>
              <w:jc w:val="left"/>
              <w:rPr>
                <w:rFonts w:ascii="宋体" w:hAnsi="宋体" w:eastAsia="宋体" w:cs="Times New Roman"/>
                <w:color w:val="auto"/>
                <w:sz w:val="24"/>
                <w:szCs w:val="24"/>
              </w:rPr>
            </w:pPr>
          </w:p>
        </w:tc>
        <w:tc>
          <w:tcPr>
            <w:tcW w:w="1567" w:type="dxa"/>
            <w:tcBorders>
              <w:top w:val="single" w:color="auto" w:sz="4" w:space="0"/>
              <w:left w:val="single" w:color="auto" w:sz="4" w:space="0"/>
              <w:bottom w:val="single" w:color="auto" w:sz="4" w:space="0"/>
              <w:right w:val="single" w:color="auto" w:sz="4" w:space="0"/>
            </w:tcBorders>
          </w:tcPr>
          <w:p w14:paraId="34154C87">
            <w:pPr>
              <w:snapToGrid w:val="0"/>
              <w:spacing w:before="50" w:after="120" w:afterLines="50" w:line="400" w:lineRule="exact"/>
              <w:jc w:val="left"/>
              <w:rPr>
                <w:rFonts w:ascii="宋体" w:hAnsi="宋体" w:eastAsia="宋体" w:cs="Times New Roman"/>
                <w:color w:val="auto"/>
                <w:sz w:val="24"/>
                <w:szCs w:val="24"/>
              </w:rPr>
            </w:pPr>
          </w:p>
        </w:tc>
        <w:tc>
          <w:tcPr>
            <w:tcW w:w="1058" w:type="dxa"/>
            <w:tcBorders>
              <w:top w:val="single" w:color="auto" w:sz="4" w:space="0"/>
              <w:left w:val="single" w:color="auto" w:sz="4" w:space="0"/>
              <w:bottom w:val="single" w:color="auto" w:sz="4" w:space="0"/>
              <w:right w:val="single" w:color="auto" w:sz="4" w:space="0"/>
            </w:tcBorders>
          </w:tcPr>
          <w:p w14:paraId="56CCE212">
            <w:pPr>
              <w:snapToGrid w:val="0"/>
              <w:spacing w:before="50" w:after="120" w:afterLines="50" w:line="400" w:lineRule="exact"/>
              <w:jc w:val="left"/>
              <w:rPr>
                <w:rFonts w:ascii="宋体" w:hAnsi="宋体" w:eastAsia="宋体" w:cs="Times New Roman"/>
                <w:color w:val="auto"/>
                <w:sz w:val="24"/>
                <w:szCs w:val="24"/>
              </w:rPr>
            </w:pPr>
          </w:p>
        </w:tc>
        <w:tc>
          <w:tcPr>
            <w:tcW w:w="1813" w:type="dxa"/>
            <w:tcBorders>
              <w:top w:val="single" w:color="auto" w:sz="4" w:space="0"/>
              <w:left w:val="single" w:color="auto" w:sz="4" w:space="0"/>
              <w:bottom w:val="single" w:color="auto" w:sz="4" w:space="0"/>
              <w:right w:val="single" w:color="auto" w:sz="4" w:space="0"/>
            </w:tcBorders>
          </w:tcPr>
          <w:p w14:paraId="535BBBEB">
            <w:pPr>
              <w:snapToGrid w:val="0"/>
              <w:spacing w:before="50" w:after="120" w:afterLines="50" w:line="400" w:lineRule="exact"/>
              <w:jc w:val="left"/>
              <w:rPr>
                <w:rFonts w:ascii="宋体" w:hAnsi="宋体" w:eastAsia="宋体" w:cs="Times New Roman"/>
                <w:color w:val="auto"/>
                <w:sz w:val="24"/>
                <w:szCs w:val="24"/>
              </w:rPr>
            </w:pPr>
          </w:p>
        </w:tc>
      </w:tr>
      <w:tr w14:paraId="1F5B5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tcPr>
          <w:p w14:paraId="392C8DBE">
            <w:pPr>
              <w:snapToGrid w:val="0"/>
              <w:spacing w:before="50" w:after="120" w:afterLines="50" w:line="400" w:lineRule="exact"/>
              <w:jc w:val="left"/>
              <w:rPr>
                <w:rFonts w:ascii="宋体" w:hAnsi="宋体" w:eastAsia="宋体" w:cs="Times New Roman"/>
                <w:color w:val="auto"/>
                <w:sz w:val="24"/>
                <w:szCs w:val="24"/>
              </w:rPr>
            </w:pPr>
          </w:p>
        </w:tc>
        <w:tc>
          <w:tcPr>
            <w:tcW w:w="1915" w:type="dxa"/>
            <w:tcBorders>
              <w:top w:val="single" w:color="auto" w:sz="4" w:space="0"/>
              <w:left w:val="single" w:color="auto" w:sz="4" w:space="0"/>
              <w:bottom w:val="single" w:color="auto" w:sz="4" w:space="0"/>
              <w:right w:val="single" w:color="auto" w:sz="4" w:space="0"/>
            </w:tcBorders>
          </w:tcPr>
          <w:p w14:paraId="5834200F">
            <w:pPr>
              <w:snapToGrid w:val="0"/>
              <w:spacing w:before="50" w:after="120" w:afterLines="50" w:line="400" w:lineRule="exact"/>
              <w:jc w:val="left"/>
              <w:rPr>
                <w:rFonts w:ascii="宋体" w:hAnsi="宋体" w:eastAsia="宋体" w:cs="Times New Roman"/>
                <w:color w:val="auto"/>
                <w:sz w:val="24"/>
                <w:szCs w:val="24"/>
              </w:rPr>
            </w:pPr>
          </w:p>
        </w:tc>
        <w:tc>
          <w:tcPr>
            <w:tcW w:w="1044" w:type="dxa"/>
            <w:tcBorders>
              <w:top w:val="single" w:color="auto" w:sz="4" w:space="0"/>
              <w:left w:val="single" w:color="auto" w:sz="4" w:space="0"/>
              <w:bottom w:val="single" w:color="auto" w:sz="4" w:space="0"/>
              <w:right w:val="single" w:color="auto" w:sz="4" w:space="0"/>
            </w:tcBorders>
          </w:tcPr>
          <w:p w14:paraId="5CA602E3">
            <w:pPr>
              <w:snapToGrid w:val="0"/>
              <w:spacing w:before="50" w:after="120" w:afterLines="50" w:line="400" w:lineRule="exact"/>
              <w:jc w:val="left"/>
              <w:rPr>
                <w:rFonts w:ascii="宋体" w:hAnsi="宋体" w:eastAsia="宋体" w:cs="Times New Roman"/>
                <w:color w:val="auto"/>
                <w:sz w:val="24"/>
                <w:szCs w:val="24"/>
              </w:rPr>
            </w:pPr>
          </w:p>
        </w:tc>
        <w:tc>
          <w:tcPr>
            <w:tcW w:w="1045" w:type="dxa"/>
            <w:tcBorders>
              <w:top w:val="single" w:color="auto" w:sz="4" w:space="0"/>
              <w:left w:val="single" w:color="auto" w:sz="4" w:space="0"/>
              <w:bottom w:val="single" w:color="auto" w:sz="4" w:space="0"/>
              <w:right w:val="single" w:color="auto" w:sz="4" w:space="0"/>
            </w:tcBorders>
          </w:tcPr>
          <w:p w14:paraId="54FBF6C1">
            <w:pPr>
              <w:snapToGrid w:val="0"/>
              <w:spacing w:before="50" w:after="120" w:afterLines="50" w:line="400" w:lineRule="exact"/>
              <w:jc w:val="left"/>
              <w:rPr>
                <w:rFonts w:ascii="宋体" w:hAnsi="宋体" w:eastAsia="宋体" w:cs="Times New Roman"/>
                <w:color w:val="auto"/>
                <w:sz w:val="24"/>
                <w:szCs w:val="24"/>
              </w:rPr>
            </w:pPr>
          </w:p>
        </w:tc>
        <w:tc>
          <w:tcPr>
            <w:tcW w:w="1567" w:type="dxa"/>
            <w:tcBorders>
              <w:top w:val="single" w:color="auto" w:sz="4" w:space="0"/>
              <w:left w:val="single" w:color="auto" w:sz="4" w:space="0"/>
              <w:bottom w:val="single" w:color="auto" w:sz="4" w:space="0"/>
              <w:right w:val="single" w:color="auto" w:sz="4" w:space="0"/>
            </w:tcBorders>
          </w:tcPr>
          <w:p w14:paraId="3898A23A">
            <w:pPr>
              <w:snapToGrid w:val="0"/>
              <w:spacing w:before="50" w:after="120" w:afterLines="50" w:line="400" w:lineRule="exact"/>
              <w:jc w:val="left"/>
              <w:rPr>
                <w:rFonts w:ascii="宋体" w:hAnsi="宋体" w:eastAsia="宋体" w:cs="Times New Roman"/>
                <w:color w:val="auto"/>
                <w:sz w:val="24"/>
                <w:szCs w:val="24"/>
              </w:rPr>
            </w:pPr>
          </w:p>
        </w:tc>
        <w:tc>
          <w:tcPr>
            <w:tcW w:w="1058" w:type="dxa"/>
            <w:tcBorders>
              <w:top w:val="single" w:color="auto" w:sz="4" w:space="0"/>
              <w:left w:val="single" w:color="auto" w:sz="4" w:space="0"/>
              <w:bottom w:val="single" w:color="auto" w:sz="4" w:space="0"/>
              <w:right w:val="single" w:color="auto" w:sz="4" w:space="0"/>
            </w:tcBorders>
          </w:tcPr>
          <w:p w14:paraId="69C548DE">
            <w:pPr>
              <w:snapToGrid w:val="0"/>
              <w:spacing w:before="50" w:after="120" w:afterLines="50" w:line="400" w:lineRule="exact"/>
              <w:jc w:val="left"/>
              <w:rPr>
                <w:rFonts w:ascii="宋体" w:hAnsi="宋体" w:eastAsia="宋体" w:cs="Times New Roman"/>
                <w:color w:val="auto"/>
                <w:sz w:val="24"/>
                <w:szCs w:val="24"/>
              </w:rPr>
            </w:pPr>
          </w:p>
        </w:tc>
        <w:tc>
          <w:tcPr>
            <w:tcW w:w="1813" w:type="dxa"/>
            <w:tcBorders>
              <w:top w:val="single" w:color="auto" w:sz="4" w:space="0"/>
              <w:left w:val="single" w:color="auto" w:sz="4" w:space="0"/>
              <w:bottom w:val="single" w:color="auto" w:sz="4" w:space="0"/>
              <w:right w:val="single" w:color="auto" w:sz="4" w:space="0"/>
            </w:tcBorders>
          </w:tcPr>
          <w:p w14:paraId="043F05B3">
            <w:pPr>
              <w:snapToGrid w:val="0"/>
              <w:spacing w:before="50" w:after="120" w:afterLines="50" w:line="400" w:lineRule="exact"/>
              <w:jc w:val="left"/>
              <w:rPr>
                <w:rFonts w:ascii="宋体" w:hAnsi="宋体" w:eastAsia="宋体" w:cs="Times New Roman"/>
                <w:color w:val="auto"/>
                <w:sz w:val="24"/>
                <w:szCs w:val="24"/>
              </w:rPr>
            </w:pPr>
          </w:p>
        </w:tc>
      </w:tr>
      <w:tr w14:paraId="334A7A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058" w:type="dxa"/>
            <w:tcBorders>
              <w:top w:val="single" w:color="auto" w:sz="4" w:space="0"/>
              <w:left w:val="single" w:color="auto" w:sz="4" w:space="0"/>
              <w:bottom w:val="single" w:color="auto" w:sz="4" w:space="0"/>
              <w:right w:val="single" w:color="auto" w:sz="4" w:space="0"/>
            </w:tcBorders>
          </w:tcPr>
          <w:p w14:paraId="3D940E30">
            <w:pPr>
              <w:snapToGrid w:val="0"/>
              <w:spacing w:before="50" w:after="120" w:afterLines="50" w:line="400" w:lineRule="exact"/>
              <w:jc w:val="left"/>
              <w:rPr>
                <w:rFonts w:ascii="宋体" w:hAnsi="宋体" w:eastAsia="宋体" w:cs="Times New Roman"/>
                <w:color w:val="auto"/>
                <w:sz w:val="24"/>
                <w:szCs w:val="24"/>
              </w:rPr>
            </w:pPr>
          </w:p>
        </w:tc>
        <w:tc>
          <w:tcPr>
            <w:tcW w:w="1915" w:type="dxa"/>
            <w:tcBorders>
              <w:top w:val="single" w:color="auto" w:sz="4" w:space="0"/>
              <w:left w:val="single" w:color="auto" w:sz="4" w:space="0"/>
              <w:bottom w:val="single" w:color="auto" w:sz="4" w:space="0"/>
              <w:right w:val="single" w:color="auto" w:sz="4" w:space="0"/>
            </w:tcBorders>
          </w:tcPr>
          <w:p w14:paraId="13D2BE5F">
            <w:pPr>
              <w:snapToGrid w:val="0"/>
              <w:spacing w:before="50" w:after="120" w:afterLines="50" w:line="400" w:lineRule="exact"/>
              <w:jc w:val="left"/>
              <w:rPr>
                <w:rFonts w:ascii="宋体" w:hAnsi="宋体" w:eastAsia="宋体" w:cs="Times New Roman"/>
                <w:color w:val="auto"/>
                <w:sz w:val="24"/>
                <w:szCs w:val="24"/>
              </w:rPr>
            </w:pPr>
          </w:p>
        </w:tc>
        <w:tc>
          <w:tcPr>
            <w:tcW w:w="1044" w:type="dxa"/>
            <w:tcBorders>
              <w:top w:val="single" w:color="auto" w:sz="4" w:space="0"/>
              <w:left w:val="single" w:color="auto" w:sz="4" w:space="0"/>
              <w:bottom w:val="single" w:color="auto" w:sz="4" w:space="0"/>
              <w:right w:val="single" w:color="auto" w:sz="4" w:space="0"/>
            </w:tcBorders>
          </w:tcPr>
          <w:p w14:paraId="75C21970">
            <w:pPr>
              <w:snapToGrid w:val="0"/>
              <w:spacing w:before="50" w:after="120" w:afterLines="50" w:line="400" w:lineRule="exact"/>
              <w:jc w:val="left"/>
              <w:rPr>
                <w:rFonts w:ascii="宋体" w:hAnsi="宋体" w:eastAsia="宋体" w:cs="Times New Roman"/>
                <w:color w:val="auto"/>
                <w:sz w:val="24"/>
                <w:szCs w:val="24"/>
              </w:rPr>
            </w:pPr>
          </w:p>
        </w:tc>
        <w:tc>
          <w:tcPr>
            <w:tcW w:w="1045" w:type="dxa"/>
            <w:tcBorders>
              <w:top w:val="single" w:color="auto" w:sz="4" w:space="0"/>
              <w:left w:val="single" w:color="auto" w:sz="4" w:space="0"/>
              <w:bottom w:val="single" w:color="auto" w:sz="4" w:space="0"/>
              <w:right w:val="single" w:color="auto" w:sz="4" w:space="0"/>
            </w:tcBorders>
          </w:tcPr>
          <w:p w14:paraId="446BFBE3">
            <w:pPr>
              <w:snapToGrid w:val="0"/>
              <w:spacing w:before="50" w:after="120" w:afterLines="50" w:line="400" w:lineRule="exact"/>
              <w:jc w:val="left"/>
              <w:rPr>
                <w:rFonts w:ascii="宋体" w:hAnsi="宋体" w:eastAsia="宋体" w:cs="Times New Roman"/>
                <w:color w:val="auto"/>
                <w:sz w:val="24"/>
                <w:szCs w:val="24"/>
              </w:rPr>
            </w:pPr>
          </w:p>
        </w:tc>
        <w:tc>
          <w:tcPr>
            <w:tcW w:w="1567" w:type="dxa"/>
            <w:tcBorders>
              <w:top w:val="single" w:color="auto" w:sz="4" w:space="0"/>
              <w:left w:val="single" w:color="auto" w:sz="4" w:space="0"/>
              <w:bottom w:val="single" w:color="auto" w:sz="4" w:space="0"/>
              <w:right w:val="single" w:color="auto" w:sz="4" w:space="0"/>
            </w:tcBorders>
          </w:tcPr>
          <w:p w14:paraId="723B482C">
            <w:pPr>
              <w:snapToGrid w:val="0"/>
              <w:spacing w:before="50" w:after="120" w:afterLines="50" w:line="400" w:lineRule="exact"/>
              <w:jc w:val="left"/>
              <w:rPr>
                <w:rFonts w:ascii="宋体" w:hAnsi="宋体" w:eastAsia="宋体" w:cs="Times New Roman"/>
                <w:color w:val="auto"/>
                <w:sz w:val="24"/>
                <w:szCs w:val="24"/>
              </w:rPr>
            </w:pPr>
          </w:p>
        </w:tc>
        <w:tc>
          <w:tcPr>
            <w:tcW w:w="1058" w:type="dxa"/>
            <w:tcBorders>
              <w:top w:val="single" w:color="auto" w:sz="4" w:space="0"/>
              <w:left w:val="single" w:color="auto" w:sz="4" w:space="0"/>
              <w:bottom w:val="single" w:color="auto" w:sz="4" w:space="0"/>
              <w:right w:val="single" w:color="auto" w:sz="4" w:space="0"/>
            </w:tcBorders>
          </w:tcPr>
          <w:p w14:paraId="24F78F16">
            <w:pPr>
              <w:snapToGrid w:val="0"/>
              <w:spacing w:before="50" w:after="120" w:afterLines="50" w:line="400" w:lineRule="exact"/>
              <w:jc w:val="left"/>
              <w:rPr>
                <w:rFonts w:ascii="宋体" w:hAnsi="宋体" w:eastAsia="宋体" w:cs="Times New Roman"/>
                <w:color w:val="auto"/>
                <w:sz w:val="24"/>
                <w:szCs w:val="24"/>
              </w:rPr>
            </w:pPr>
          </w:p>
        </w:tc>
        <w:tc>
          <w:tcPr>
            <w:tcW w:w="1813" w:type="dxa"/>
            <w:tcBorders>
              <w:top w:val="single" w:color="auto" w:sz="4" w:space="0"/>
              <w:left w:val="single" w:color="auto" w:sz="4" w:space="0"/>
              <w:bottom w:val="single" w:color="auto" w:sz="4" w:space="0"/>
              <w:right w:val="single" w:color="auto" w:sz="4" w:space="0"/>
            </w:tcBorders>
          </w:tcPr>
          <w:p w14:paraId="663D5E09">
            <w:pPr>
              <w:snapToGrid w:val="0"/>
              <w:spacing w:before="50" w:after="120" w:afterLines="50" w:line="400" w:lineRule="exact"/>
              <w:jc w:val="left"/>
              <w:rPr>
                <w:rFonts w:ascii="宋体" w:hAnsi="宋体" w:eastAsia="宋体" w:cs="Times New Roman"/>
                <w:color w:val="auto"/>
                <w:sz w:val="24"/>
                <w:szCs w:val="24"/>
              </w:rPr>
            </w:pPr>
          </w:p>
        </w:tc>
      </w:tr>
    </w:tbl>
    <w:p w14:paraId="6A650D16">
      <w:pPr>
        <w:snapToGrid w:val="0"/>
        <w:ind w:left="480" w:hanging="480" w:hangingChars="200"/>
        <w:contextualSpacing/>
        <w:rPr>
          <w:rFonts w:ascii="宋体" w:hAnsi="宋体" w:eastAsia="宋体" w:cs="Times New Roman"/>
          <w:color w:val="auto"/>
          <w:sz w:val="24"/>
          <w:szCs w:val="24"/>
        </w:rPr>
      </w:pPr>
    </w:p>
    <w:p w14:paraId="73D3167B">
      <w:pPr>
        <w:snapToGrid w:val="0"/>
        <w:ind w:left="480" w:hanging="480" w:hangingChars="200"/>
        <w:contextualSpacing/>
        <w:rPr>
          <w:rFonts w:ascii="宋体" w:hAnsi="宋体" w:eastAsia="宋体" w:cs="Times New Roman"/>
          <w:color w:val="auto"/>
          <w:sz w:val="24"/>
          <w:szCs w:val="24"/>
        </w:rPr>
      </w:pPr>
    </w:p>
    <w:p w14:paraId="47C06F51">
      <w:pPr>
        <w:autoSpaceDE w:val="0"/>
        <w:autoSpaceDN w:val="0"/>
        <w:spacing w:line="360" w:lineRule="auto"/>
        <w:ind w:left="-420" w:leftChars="-200" w:firstLine="2425" w:firstLineChars="755"/>
        <w:rPr>
          <w:rFonts w:ascii="宋体" w:hAnsi="宋体" w:eastAsia="宋体" w:cs="宋体"/>
          <w:color w:val="auto"/>
          <w:sz w:val="32"/>
          <w:szCs w:val="32"/>
        </w:rPr>
      </w:pPr>
      <w:r>
        <w:rPr>
          <w:rFonts w:hint="eastAsia" w:ascii="宋体" w:hAnsi="宋体" w:eastAsia="宋体" w:cs="宋体"/>
          <w:b/>
          <w:bCs/>
          <w:color w:val="auto"/>
          <w:sz w:val="32"/>
          <w:szCs w:val="32"/>
        </w:rPr>
        <w:t>类似项目的业绩一览表</w:t>
      </w:r>
    </w:p>
    <w:p w14:paraId="7DF51B94">
      <w:pPr>
        <w:autoSpaceDE w:val="0"/>
        <w:autoSpaceDN w:val="0"/>
        <w:spacing w:line="360" w:lineRule="auto"/>
        <w:rPr>
          <w:rFonts w:ascii="宋体" w:hAnsi="宋体" w:eastAsia="宋体" w:cs="宋体"/>
          <w:color w:val="auto"/>
          <w:sz w:val="32"/>
          <w:szCs w:val="32"/>
        </w:rPr>
      </w:pPr>
    </w:p>
    <w:p w14:paraId="7BD248B7">
      <w:pPr>
        <w:spacing w:line="360" w:lineRule="auto"/>
        <w:ind w:left="-218" w:leftChars="-104" w:firstLine="480" w:firstLineChars="200"/>
        <w:rPr>
          <w:rFonts w:ascii="宋体" w:hAnsi="宋体" w:eastAsia="宋体" w:cs="宋体"/>
          <w:color w:val="auto"/>
          <w:kern w:val="0"/>
          <w:sz w:val="20"/>
          <w:szCs w:val="21"/>
          <w:lang w:val="zh-CN"/>
        </w:rPr>
      </w:pPr>
      <w:r>
        <w:rPr>
          <w:rFonts w:hint="eastAsia" w:ascii="宋体" w:hAnsi="宋体" w:eastAsia="宋体" w:cs="宋体"/>
          <w:color w:val="auto"/>
          <w:sz w:val="24"/>
        </w:rPr>
        <w:t>所竞分标（如有则填写，无分标时填写“无”或者留空）：</w:t>
      </w:r>
      <w:r>
        <w:rPr>
          <w:rFonts w:hint="eastAsia" w:ascii="宋体" w:hAnsi="宋体" w:eastAsia="宋体" w:cs="宋体"/>
          <w:color w:val="auto"/>
          <w:sz w:val="24"/>
          <w:u w:val="single"/>
        </w:rPr>
        <w:t xml:space="preserve"> </w:t>
      </w:r>
    </w:p>
    <w:p w14:paraId="7E1C4FC4">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注：在填写时，如本表格不适合供应商的实际情况，可参照本表格式自行制表填写，并附上相关证明材料。 </w:t>
      </w:r>
    </w:p>
    <w:p w14:paraId="2C4E650C">
      <w:pPr>
        <w:snapToGrid w:val="0"/>
        <w:spacing w:line="360" w:lineRule="auto"/>
        <w:ind w:firstLine="4935" w:firstLineChars="2350"/>
        <w:rPr>
          <w:rFonts w:ascii="宋体" w:hAnsi="宋体" w:eastAsia="宋体" w:cs="宋体"/>
          <w:color w:val="auto"/>
          <w:szCs w:val="21"/>
        </w:rPr>
      </w:pPr>
    </w:p>
    <w:p w14:paraId="3CF8CF17">
      <w:pPr>
        <w:snapToGrid w:val="0"/>
        <w:spacing w:line="360" w:lineRule="auto"/>
        <w:ind w:left="4410" w:leftChars="2100" w:firstLine="5670" w:firstLineChars="2700"/>
        <w:rPr>
          <w:rFonts w:ascii="宋体" w:hAnsi="宋体" w:eastAsia="宋体" w:cs="宋体"/>
          <w:color w:val="auto"/>
          <w:kern w:val="0"/>
          <w:sz w:val="24"/>
          <w:szCs w:val="24"/>
        </w:rPr>
      </w:pPr>
      <w:r>
        <w:rPr>
          <w:rFonts w:hint="eastAsia" w:ascii="宋体" w:hAnsi="宋体" w:eastAsia="宋体" w:cs="宋体"/>
          <w:color w:val="auto"/>
          <w:szCs w:val="21"/>
        </w:rPr>
        <w:t xml:space="preserve"> </w:t>
      </w:r>
      <w:r>
        <w:rPr>
          <w:rFonts w:hint="eastAsia" w:ascii="宋体" w:hAnsi="宋体" w:eastAsia="宋体" w:cs="宋体"/>
          <w:color w:val="auto"/>
          <w:kern w:val="0"/>
          <w:sz w:val="24"/>
          <w:szCs w:val="24"/>
          <w:lang w:val="zh-CN"/>
        </w:rPr>
        <w:t>供应商名称(盖公章)：</w:t>
      </w:r>
    </w:p>
    <w:p w14:paraId="7D243D76">
      <w:pPr>
        <w:spacing w:line="500" w:lineRule="exact"/>
        <w:jc w:val="center"/>
        <w:rPr>
          <w:rFonts w:ascii="仿宋_GB2312" w:hAnsi="仿宋_GB2312" w:eastAsia="仿宋_GB2312" w:cs="仿宋_GB2312"/>
          <w:color w:val="auto"/>
          <w:sz w:val="32"/>
          <w:szCs w:val="32"/>
        </w:rPr>
        <w:sectPr>
          <w:pgSz w:w="11910" w:h="16840"/>
          <w:pgMar w:top="1340" w:right="1500" w:bottom="280" w:left="1680" w:header="720" w:footer="720" w:gutter="0"/>
          <w:cols w:space="720" w:num="1"/>
        </w:sectPr>
      </w:pPr>
      <w:r>
        <w:rPr>
          <w:rFonts w:hint="eastAsia" w:ascii="宋体" w:hAnsi="宋体" w:eastAsia="宋体" w:cs="宋体"/>
          <w:color w:val="auto"/>
          <w:kern w:val="0"/>
          <w:sz w:val="24"/>
          <w:szCs w:val="24"/>
          <w:lang w:val="zh-CN"/>
        </w:rPr>
        <w:t xml:space="preserve">                                                     日期</w:t>
      </w:r>
      <w:r>
        <w:rPr>
          <w:rFonts w:hint="eastAsia" w:ascii="宋体" w:hAnsi="宋体" w:eastAsia="宋体" w:cs="宋体"/>
          <w:color w:val="auto"/>
          <w:kern w:val="0"/>
          <w:sz w:val="24"/>
          <w:szCs w:val="24"/>
        </w:rPr>
        <w:t xml:space="preserve">：  年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zh-CN"/>
        </w:rPr>
        <w:t>日</w:t>
      </w:r>
    </w:p>
    <w:p w14:paraId="6E8CFA7B">
      <w:pPr>
        <w:snapToGrid w:val="0"/>
        <w:spacing w:line="360" w:lineRule="auto"/>
        <w:jc w:val="left"/>
        <w:rPr>
          <w:rFonts w:ascii="仿宋" w:hAnsi="仿宋" w:eastAsia="仿宋" w:cs="仿宋_GB2312"/>
          <w:b/>
          <w:color w:val="auto"/>
          <w:sz w:val="30"/>
          <w:szCs w:val="30"/>
        </w:rPr>
      </w:pPr>
      <w:r>
        <w:rPr>
          <w:rFonts w:hint="eastAsia" w:ascii="宋体" w:hAnsi="宋体" w:eastAsia="宋体" w:cs="宋体"/>
          <w:b/>
          <w:color w:val="auto"/>
          <w:sz w:val="30"/>
          <w:szCs w:val="30"/>
        </w:rPr>
        <w:t>8.技术需求偏离表的格式：</w:t>
      </w:r>
    </w:p>
    <w:p w14:paraId="56C6C016">
      <w:pPr>
        <w:spacing w:line="500" w:lineRule="exact"/>
        <w:jc w:val="center"/>
        <w:rPr>
          <w:rFonts w:ascii="仿宋_GB2312" w:hAnsi="仿宋_GB2312" w:eastAsia="仿宋_GB2312" w:cs="仿宋_GB2312"/>
          <w:color w:val="auto"/>
          <w:sz w:val="32"/>
          <w:szCs w:val="32"/>
        </w:rPr>
      </w:pPr>
    </w:p>
    <w:p w14:paraId="105EBAAF">
      <w:pPr>
        <w:spacing w:line="500" w:lineRule="exact"/>
        <w:jc w:val="center"/>
        <w:rPr>
          <w:rFonts w:ascii="宋体" w:hAnsi="宋体" w:eastAsia="宋体" w:cs="宋体"/>
          <w:b/>
          <w:color w:val="auto"/>
          <w:sz w:val="36"/>
          <w:szCs w:val="36"/>
        </w:rPr>
      </w:pPr>
      <w:r>
        <w:rPr>
          <w:rFonts w:hint="eastAsia" w:ascii="宋体" w:hAnsi="宋体" w:eastAsia="宋体" w:cs="宋体"/>
          <w:b/>
          <w:color w:val="auto"/>
          <w:sz w:val="32"/>
          <w:szCs w:val="32"/>
        </w:rPr>
        <w:t>技术需求偏离表</w:t>
      </w:r>
    </w:p>
    <w:p w14:paraId="6FE3C10A">
      <w:pPr>
        <w:spacing w:line="500" w:lineRule="exact"/>
        <w:jc w:val="center"/>
        <w:rPr>
          <w:rFonts w:ascii="宋体" w:hAnsi="宋体" w:eastAsia="宋体" w:cs="宋体"/>
          <w:b/>
          <w:color w:val="auto"/>
          <w:sz w:val="32"/>
          <w:szCs w:val="32"/>
        </w:rPr>
      </w:pPr>
      <w:r>
        <w:rPr>
          <w:rFonts w:hint="eastAsia" w:ascii="宋体" w:hAnsi="宋体" w:eastAsia="宋体" w:cs="宋体"/>
          <w:bCs/>
          <w:color w:val="auto"/>
          <w:szCs w:val="21"/>
        </w:rPr>
        <w:t>(注：按采购需求具体条款编制)</w:t>
      </w:r>
    </w:p>
    <w:p w14:paraId="323C5B3D">
      <w:pPr>
        <w:spacing w:line="360" w:lineRule="auto"/>
        <w:contextualSpacing/>
        <w:jc w:val="left"/>
        <w:rPr>
          <w:rFonts w:ascii="宋体" w:hAnsi="宋体" w:eastAsia="宋体" w:cs="宋体"/>
          <w:color w:val="auto"/>
          <w:sz w:val="24"/>
          <w:szCs w:val="24"/>
        </w:rPr>
      </w:pPr>
    </w:p>
    <w:p w14:paraId="2BD922F5">
      <w:pPr>
        <w:spacing w:line="360" w:lineRule="auto"/>
        <w:ind w:firstLine="240" w:firstLineChars="100"/>
        <w:contextualSpacing/>
        <w:rPr>
          <w:rFonts w:ascii="宋体" w:hAnsi="宋体" w:eastAsia="宋体" w:cs="宋体"/>
          <w:color w:val="auto"/>
          <w:sz w:val="24"/>
          <w:u w:val="single"/>
        </w:rPr>
      </w:pPr>
      <w:r>
        <w:rPr>
          <w:rFonts w:hint="eastAsia" w:ascii="宋体" w:hAnsi="宋体" w:eastAsia="宋体" w:cs="宋体"/>
          <w:color w:val="auto"/>
          <w:sz w:val="24"/>
        </w:rPr>
        <w:t>项目名称：</w:t>
      </w:r>
      <w:r>
        <w:rPr>
          <w:rFonts w:hint="eastAsia" w:ascii="宋体" w:hAnsi="宋体" w:eastAsia="宋体" w:cs="宋体"/>
          <w:color w:val="auto"/>
          <w:sz w:val="24"/>
          <w:u w:val="single"/>
        </w:rPr>
        <w:t xml:space="preserve">                 </w:t>
      </w:r>
    </w:p>
    <w:p w14:paraId="53F2D0EA">
      <w:pPr>
        <w:spacing w:line="360" w:lineRule="auto"/>
        <w:ind w:firstLine="240" w:firstLineChars="100"/>
        <w:contextualSpacing/>
        <w:rPr>
          <w:rFonts w:ascii="宋体" w:hAnsi="宋体" w:eastAsia="宋体" w:cs="宋体"/>
          <w:color w:val="auto"/>
          <w:sz w:val="24"/>
        </w:rPr>
      </w:pPr>
      <w:r>
        <w:rPr>
          <w:rFonts w:hint="eastAsia" w:ascii="宋体" w:hAnsi="宋体" w:eastAsia="宋体" w:cs="宋体"/>
          <w:color w:val="auto"/>
          <w:sz w:val="24"/>
        </w:rPr>
        <w:t>项目编号：</w:t>
      </w:r>
      <w:r>
        <w:rPr>
          <w:rFonts w:hint="eastAsia" w:ascii="宋体" w:hAnsi="宋体" w:eastAsia="宋体" w:cs="宋体"/>
          <w:color w:val="auto"/>
          <w:sz w:val="24"/>
          <w:u w:val="single"/>
        </w:rPr>
        <w:t xml:space="preserve">                 </w:t>
      </w:r>
    </w:p>
    <w:p w14:paraId="25C80111">
      <w:pPr>
        <w:spacing w:line="360" w:lineRule="auto"/>
        <w:ind w:firstLine="240" w:firstLineChars="100"/>
        <w:contextualSpacing/>
        <w:rPr>
          <w:rFonts w:ascii="宋体" w:hAnsi="宋体" w:eastAsia="宋体" w:cs="宋体"/>
          <w:color w:val="auto"/>
          <w:kern w:val="0"/>
          <w:sz w:val="24"/>
          <w:szCs w:val="24"/>
        </w:rPr>
      </w:pPr>
      <w:r>
        <w:rPr>
          <w:rFonts w:hint="eastAsia" w:ascii="宋体" w:hAnsi="宋体" w:eastAsia="宋体" w:cs="宋体"/>
          <w:color w:val="auto"/>
          <w:sz w:val="24"/>
        </w:rPr>
        <w:t>所竞分标（如有则填写，无分标时填写“无”或者留空）：</w:t>
      </w:r>
      <w:r>
        <w:rPr>
          <w:rFonts w:hint="eastAsia" w:ascii="宋体" w:hAnsi="宋体" w:eastAsia="宋体" w:cs="宋体"/>
          <w:color w:val="auto"/>
          <w:sz w:val="24"/>
          <w:u w:val="single"/>
        </w:rPr>
        <w:t xml:space="preserve">        </w:t>
      </w:r>
    </w:p>
    <w:tbl>
      <w:tblPr>
        <w:tblStyle w:val="30"/>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12"/>
        <w:gridCol w:w="2288"/>
        <w:gridCol w:w="2786"/>
        <w:gridCol w:w="1095"/>
      </w:tblGrid>
      <w:tr w14:paraId="5923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018009A9">
            <w:pPr>
              <w:widowControl/>
              <w:jc w:val="left"/>
              <w:rPr>
                <w:rFonts w:ascii="宋体" w:hAnsi="宋体" w:eastAsia="宋体" w:cs="宋体"/>
                <w:color w:val="auto"/>
                <w:szCs w:val="21"/>
              </w:rPr>
            </w:pPr>
            <w:r>
              <w:rPr>
                <w:rFonts w:hint="eastAsia" w:ascii="宋体" w:hAnsi="宋体" w:eastAsia="宋体" w:cs="宋体"/>
                <w:color w:val="auto"/>
                <w:szCs w:val="21"/>
              </w:rPr>
              <w:t>项号</w:t>
            </w:r>
          </w:p>
        </w:tc>
        <w:tc>
          <w:tcPr>
            <w:tcW w:w="1212" w:type="dxa"/>
            <w:tcBorders>
              <w:top w:val="single" w:color="auto" w:sz="4" w:space="0"/>
              <w:left w:val="single" w:color="auto" w:sz="4" w:space="0"/>
              <w:bottom w:val="single" w:color="auto" w:sz="4" w:space="0"/>
              <w:right w:val="single" w:color="auto" w:sz="4" w:space="0"/>
            </w:tcBorders>
            <w:vAlign w:val="center"/>
          </w:tcPr>
          <w:p w14:paraId="7A437AFF">
            <w:pPr>
              <w:rPr>
                <w:rFonts w:ascii="宋体" w:hAnsi="宋体" w:eastAsia="宋体" w:cs="宋体"/>
                <w:color w:val="auto"/>
                <w:szCs w:val="21"/>
              </w:rPr>
            </w:pPr>
            <w:r>
              <w:rPr>
                <w:rFonts w:hint="eastAsia" w:ascii="宋体" w:hAnsi="宋体" w:eastAsia="宋体" w:cs="宋体"/>
                <w:color w:val="auto"/>
                <w:szCs w:val="21"/>
              </w:rPr>
              <w:t>标的名称</w:t>
            </w:r>
          </w:p>
        </w:tc>
        <w:tc>
          <w:tcPr>
            <w:tcW w:w="2288" w:type="dxa"/>
            <w:tcBorders>
              <w:top w:val="single" w:color="auto" w:sz="4" w:space="0"/>
              <w:left w:val="single" w:color="auto" w:sz="4" w:space="0"/>
              <w:bottom w:val="single" w:color="auto" w:sz="4" w:space="0"/>
              <w:right w:val="single" w:color="auto" w:sz="4" w:space="0"/>
            </w:tcBorders>
            <w:vAlign w:val="center"/>
          </w:tcPr>
          <w:p w14:paraId="3889276A">
            <w:pPr>
              <w:jc w:val="center"/>
              <w:rPr>
                <w:rFonts w:ascii="宋体" w:hAnsi="宋体" w:eastAsia="宋体" w:cs="宋体"/>
                <w:color w:val="auto"/>
                <w:szCs w:val="21"/>
              </w:rPr>
            </w:pPr>
            <w:r>
              <w:rPr>
                <w:rFonts w:hint="eastAsia" w:ascii="宋体" w:hAnsi="宋体" w:eastAsia="宋体" w:cs="宋体"/>
                <w:color w:val="auto"/>
                <w:szCs w:val="21"/>
              </w:rPr>
              <w:t>竞争性谈判文件</w:t>
            </w:r>
            <w:r>
              <w:rPr>
                <w:rFonts w:hint="eastAsia" w:ascii="宋体" w:hAnsi="宋体" w:cs="Times New Roman"/>
                <w:color w:val="auto"/>
                <w:szCs w:val="21"/>
              </w:rPr>
              <w:t>采购需求中的</w:t>
            </w:r>
            <w:r>
              <w:rPr>
                <w:rFonts w:hint="eastAsia" w:ascii="宋体" w:hAnsi="宋体" w:cs="宋体"/>
                <w:color w:val="auto"/>
                <w:szCs w:val="21"/>
              </w:rPr>
              <w:t>技术参数及配置</w:t>
            </w:r>
          </w:p>
        </w:tc>
        <w:tc>
          <w:tcPr>
            <w:tcW w:w="2786" w:type="dxa"/>
            <w:tcBorders>
              <w:top w:val="single" w:color="auto" w:sz="4" w:space="0"/>
              <w:left w:val="single" w:color="auto" w:sz="4" w:space="0"/>
              <w:bottom w:val="single" w:color="auto" w:sz="4" w:space="0"/>
              <w:right w:val="single" w:color="auto" w:sz="4" w:space="0"/>
            </w:tcBorders>
            <w:vAlign w:val="center"/>
          </w:tcPr>
          <w:p w14:paraId="5607FF74">
            <w:pPr>
              <w:jc w:val="center"/>
              <w:rPr>
                <w:rFonts w:ascii="宋体" w:hAnsi="宋体" w:eastAsia="宋体" w:cs="宋体"/>
                <w:color w:val="auto"/>
                <w:szCs w:val="21"/>
              </w:rPr>
            </w:pPr>
            <w:r>
              <w:rPr>
                <w:rFonts w:hint="eastAsia" w:ascii="宋体" w:hAnsi="宋体" w:eastAsia="宋体" w:cs="宋体"/>
                <w:color w:val="auto"/>
                <w:szCs w:val="21"/>
              </w:rPr>
              <w:t>响应文件响应的</w:t>
            </w:r>
            <w:r>
              <w:rPr>
                <w:rFonts w:hint="eastAsia" w:ascii="宋体" w:hAnsi="宋体" w:cs="宋体"/>
                <w:color w:val="auto"/>
                <w:szCs w:val="21"/>
              </w:rPr>
              <w:t>技术参数及配置</w:t>
            </w:r>
          </w:p>
        </w:tc>
        <w:tc>
          <w:tcPr>
            <w:tcW w:w="1095" w:type="dxa"/>
            <w:tcBorders>
              <w:top w:val="single" w:color="auto" w:sz="4" w:space="0"/>
              <w:left w:val="single" w:color="auto" w:sz="4" w:space="0"/>
              <w:bottom w:val="single" w:color="auto" w:sz="4" w:space="0"/>
              <w:right w:val="single" w:color="auto" w:sz="4" w:space="0"/>
            </w:tcBorders>
            <w:vAlign w:val="center"/>
          </w:tcPr>
          <w:p w14:paraId="285EDD77">
            <w:pPr>
              <w:widowControl/>
              <w:jc w:val="left"/>
              <w:rPr>
                <w:rFonts w:ascii="宋体" w:hAnsi="宋体" w:eastAsia="宋体" w:cs="宋体"/>
                <w:color w:val="auto"/>
                <w:szCs w:val="21"/>
              </w:rPr>
            </w:pPr>
            <w:r>
              <w:rPr>
                <w:rFonts w:hint="eastAsia" w:ascii="宋体" w:hAnsi="宋体" w:eastAsia="宋体" w:cs="宋体"/>
                <w:color w:val="auto"/>
                <w:szCs w:val="21"/>
              </w:rPr>
              <w:t>偏离说明</w:t>
            </w:r>
          </w:p>
        </w:tc>
      </w:tr>
      <w:tr w14:paraId="6ED2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1416BA6C">
            <w:pPr>
              <w:jc w:val="center"/>
              <w:rPr>
                <w:rFonts w:ascii="宋体" w:hAnsi="宋体" w:eastAsia="宋体" w:cs="宋体"/>
                <w:color w:val="auto"/>
                <w:szCs w:val="21"/>
              </w:rPr>
            </w:pPr>
            <w:r>
              <w:rPr>
                <w:rFonts w:hint="eastAsia" w:ascii="宋体" w:hAnsi="宋体" w:eastAsia="宋体" w:cs="宋体"/>
                <w:color w:val="auto"/>
                <w:szCs w:val="21"/>
              </w:rPr>
              <w:t>1</w:t>
            </w:r>
          </w:p>
        </w:tc>
        <w:tc>
          <w:tcPr>
            <w:tcW w:w="1212" w:type="dxa"/>
            <w:tcBorders>
              <w:top w:val="single" w:color="auto" w:sz="4" w:space="0"/>
              <w:left w:val="single" w:color="auto" w:sz="4" w:space="0"/>
              <w:bottom w:val="single" w:color="auto" w:sz="4" w:space="0"/>
              <w:right w:val="single" w:color="auto" w:sz="4" w:space="0"/>
            </w:tcBorders>
            <w:vAlign w:val="center"/>
          </w:tcPr>
          <w:p w14:paraId="2122AD80">
            <w:pPr>
              <w:rPr>
                <w:rFonts w:ascii="宋体" w:hAnsi="宋体" w:eastAsia="宋体" w:cs="宋体"/>
                <w:color w:val="auto"/>
                <w:szCs w:val="21"/>
              </w:rPr>
            </w:pPr>
          </w:p>
        </w:tc>
        <w:tc>
          <w:tcPr>
            <w:tcW w:w="2288" w:type="dxa"/>
            <w:tcBorders>
              <w:top w:val="single" w:color="auto" w:sz="4" w:space="0"/>
              <w:left w:val="single" w:color="auto" w:sz="4" w:space="0"/>
              <w:bottom w:val="single" w:color="auto" w:sz="4" w:space="0"/>
              <w:right w:val="single" w:color="auto" w:sz="4" w:space="0"/>
            </w:tcBorders>
            <w:vAlign w:val="center"/>
          </w:tcPr>
          <w:p w14:paraId="345C4E75">
            <w:pPr>
              <w:rPr>
                <w:rFonts w:ascii="宋体" w:hAnsi="宋体" w:eastAsia="宋体" w:cs="宋体"/>
                <w:color w:val="auto"/>
                <w:szCs w:val="21"/>
              </w:rPr>
            </w:pPr>
          </w:p>
        </w:tc>
        <w:tc>
          <w:tcPr>
            <w:tcW w:w="2786" w:type="dxa"/>
            <w:tcBorders>
              <w:top w:val="single" w:color="auto" w:sz="4" w:space="0"/>
              <w:left w:val="single" w:color="auto" w:sz="4" w:space="0"/>
              <w:bottom w:val="single" w:color="auto" w:sz="4" w:space="0"/>
              <w:right w:val="single" w:color="auto" w:sz="4" w:space="0"/>
            </w:tcBorders>
            <w:vAlign w:val="center"/>
          </w:tcPr>
          <w:p w14:paraId="691EB9D3">
            <w:pPr>
              <w:rPr>
                <w:rFonts w:ascii="宋体" w:hAnsi="宋体" w:eastAsia="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3C7DBF26">
            <w:pPr>
              <w:rPr>
                <w:rFonts w:ascii="宋体" w:hAnsi="宋体" w:eastAsia="宋体" w:cs="宋体"/>
                <w:color w:val="auto"/>
                <w:szCs w:val="21"/>
              </w:rPr>
            </w:pPr>
          </w:p>
        </w:tc>
      </w:tr>
      <w:tr w14:paraId="73BAC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02C5C19F">
            <w:pPr>
              <w:jc w:val="center"/>
              <w:rPr>
                <w:rFonts w:ascii="宋体" w:hAnsi="宋体" w:eastAsia="宋体" w:cs="宋体"/>
                <w:color w:val="auto"/>
                <w:szCs w:val="21"/>
              </w:rPr>
            </w:pPr>
            <w:r>
              <w:rPr>
                <w:rFonts w:hint="eastAsia" w:ascii="宋体" w:hAnsi="宋体" w:eastAsia="宋体" w:cs="宋体"/>
                <w:color w:val="auto"/>
                <w:szCs w:val="21"/>
              </w:rPr>
              <w:t>2</w:t>
            </w:r>
          </w:p>
        </w:tc>
        <w:tc>
          <w:tcPr>
            <w:tcW w:w="1212" w:type="dxa"/>
            <w:tcBorders>
              <w:top w:val="single" w:color="auto" w:sz="4" w:space="0"/>
              <w:left w:val="single" w:color="auto" w:sz="4" w:space="0"/>
              <w:bottom w:val="single" w:color="auto" w:sz="4" w:space="0"/>
              <w:right w:val="single" w:color="auto" w:sz="4" w:space="0"/>
            </w:tcBorders>
            <w:vAlign w:val="center"/>
          </w:tcPr>
          <w:p w14:paraId="1E7FA7BE">
            <w:pPr>
              <w:rPr>
                <w:rFonts w:ascii="宋体" w:hAnsi="宋体" w:eastAsia="宋体" w:cs="宋体"/>
                <w:color w:val="auto"/>
                <w:szCs w:val="21"/>
              </w:rPr>
            </w:pPr>
          </w:p>
        </w:tc>
        <w:tc>
          <w:tcPr>
            <w:tcW w:w="2288" w:type="dxa"/>
            <w:tcBorders>
              <w:top w:val="single" w:color="auto" w:sz="4" w:space="0"/>
              <w:left w:val="single" w:color="auto" w:sz="4" w:space="0"/>
              <w:bottom w:val="single" w:color="auto" w:sz="4" w:space="0"/>
              <w:right w:val="single" w:color="auto" w:sz="4" w:space="0"/>
            </w:tcBorders>
            <w:vAlign w:val="center"/>
          </w:tcPr>
          <w:p w14:paraId="66B303D9">
            <w:pPr>
              <w:rPr>
                <w:rFonts w:ascii="宋体" w:hAnsi="宋体" w:eastAsia="宋体" w:cs="宋体"/>
                <w:color w:val="auto"/>
                <w:szCs w:val="21"/>
              </w:rPr>
            </w:pPr>
          </w:p>
        </w:tc>
        <w:tc>
          <w:tcPr>
            <w:tcW w:w="2786" w:type="dxa"/>
            <w:tcBorders>
              <w:top w:val="single" w:color="auto" w:sz="4" w:space="0"/>
              <w:left w:val="single" w:color="auto" w:sz="4" w:space="0"/>
              <w:bottom w:val="single" w:color="auto" w:sz="4" w:space="0"/>
              <w:right w:val="single" w:color="auto" w:sz="4" w:space="0"/>
            </w:tcBorders>
            <w:vAlign w:val="center"/>
          </w:tcPr>
          <w:p w14:paraId="70E66215">
            <w:pPr>
              <w:rPr>
                <w:rFonts w:ascii="宋体" w:hAnsi="宋体" w:eastAsia="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7F1EF25A">
            <w:pPr>
              <w:rPr>
                <w:rFonts w:ascii="宋体" w:hAnsi="宋体" w:eastAsia="宋体" w:cs="宋体"/>
                <w:color w:val="auto"/>
                <w:szCs w:val="21"/>
              </w:rPr>
            </w:pPr>
          </w:p>
        </w:tc>
      </w:tr>
      <w:tr w14:paraId="51D1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76AFDC54">
            <w:pPr>
              <w:jc w:val="center"/>
              <w:rPr>
                <w:rFonts w:ascii="宋体" w:hAnsi="宋体" w:eastAsia="宋体" w:cs="宋体"/>
                <w:color w:val="auto"/>
                <w:szCs w:val="21"/>
              </w:rPr>
            </w:pPr>
            <w:r>
              <w:rPr>
                <w:rFonts w:hint="eastAsia" w:ascii="宋体" w:hAnsi="宋体" w:eastAsia="宋体" w:cs="宋体"/>
                <w:color w:val="auto"/>
                <w:szCs w:val="21"/>
              </w:rPr>
              <w:t>...</w:t>
            </w:r>
          </w:p>
        </w:tc>
        <w:tc>
          <w:tcPr>
            <w:tcW w:w="1212" w:type="dxa"/>
            <w:tcBorders>
              <w:top w:val="single" w:color="auto" w:sz="4" w:space="0"/>
              <w:left w:val="single" w:color="auto" w:sz="4" w:space="0"/>
              <w:bottom w:val="single" w:color="auto" w:sz="4" w:space="0"/>
              <w:right w:val="single" w:color="auto" w:sz="4" w:space="0"/>
            </w:tcBorders>
            <w:vAlign w:val="center"/>
          </w:tcPr>
          <w:p w14:paraId="14D214DC">
            <w:pPr>
              <w:rPr>
                <w:rFonts w:ascii="宋体" w:hAnsi="宋体" w:eastAsia="宋体" w:cs="宋体"/>
                <w:color w:val="auto"/>
                <w:szCs w:val="21"/>
              </w:rPr>
            </w:pPr>
          </w:p>
        </w:tc>
        <w:tc>
          <w:tcPr>
            <w:tcW w:w="2288" w:type="dxa"/>
            <w:tcBorders>
              <w:top w:val="single" w:color="auto" w:sz="4" w:space="0"/>
              <w:left w:val="single" w:color="auto" w:sz="4" w:space="0"/>
              <w:bottom w:val="single" w:color="auto" w:sz="4" w:space="0"/>
              <w:right w:val="single" w:color="auto" w:sz="4" w:space="0"/>
            </w:tcBorders>
            <w:vAlign w:val="center"/>
          </w:tcPr>
          <w:p w14:paraId="670E9345">
            <w:pPr>
              <w:rPr>
                <w:rFonts w:ascii="宋体" w:hAnsi="宋体" w:eastAsia="宋体" w:cs="宋体"/>
                <w:color w:val="auto"/>
                <w:szCs w:val="21"/>
              </w:rPr>
            </w:pPr>
          </w:p>
        </w:tc>
        <w:tc>
          <w:tcPr>
            <w:tcW w:w="2786" w:type="dxa"/>
            <w:tcBorders>
              <w:top w:val="single" w:color="auto" w:sz="4" w:space="0"/>
              <w:left w:val="single" w:color="auto" w:sz="4" w:space="0"/>
              <w:bottom w:val="single" w:color="auto" w:sz="4" w:space="0"/>
              <w:right w:val="single" w:color="auto" w:sz="4" w:space="0"/>
            </w:tcBorders>
            <w:vAlign w:val="center"/>
          </w:tcPr>
          <w:p w14:paraId="134906EE">
            <w:pPr>
              <w:rPr>
                <w:rFonts w:ascii="宋体" w:hAnsi="宋体" w:eastAsia="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41AB92D0">
            <w:pPr>
              <w:rPr>
                <w:rFonts w:ascii="宋体" w:hAnsi="宋体" w:eastAsia="宋体" w:cs="宋体"/>
                <w:color w:val="auto"/>
                <w:szCs w:val="21"/>
              </w:rPr>
            </w:pPr>
          </w:p>
        </w:tc>
      </w:tr>
      <w:tr w14:paraId="0BD7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8086" w:type="dxa"/>
            <w:gridSpan w:val="5"/>
            <w:tcBorders>
              <w:top w:val="single" w:color="auto" w:sz="4" w:space="0"/>
              <w:left w:val="single" w:color="auto" w:sz="4" w:space="0"/>
              <w:bottom w:val="single" w:color="auto" w:sz="4" w:space="0"/>
              <w:right w:val="single" w:color="auto" w:sz="4" w:space="0"/>
            </w:tcBorders>
            <w:vAlign w:val="center"/>
          </w:tcPr>
          <w:p w14:paraId="628B77E0">
            <w:pPr>
              <w:spacing w:line="360" w:lineRule="auto"/>
              <w:rPr>
                <w:rFonts w:ascii="宋体" w:hAnsi="宋体" w:eastAsia="宋体" w:cs="宋体"/>
                <w:color w:val="auto"/>
                <w:szCs w:val="21"/>
              </w:rPr>
            </w:pPr>
            <w:r>
              <w:rPr>
                <w:rFonts w:hint="eastAsia" w:ascii="宋体" w:hAnsi="宋体" w:eastAsia="宋体" w:cs="宋体"/>
                <w:color w:val="auto"/>
                <w:szCs w:val="21"/>
              </w:rPr>
              <w:t>竞标货物中，属于优先采购节能产品</w:t>
            </w:r>
            <w:r>
              <w:rPr>
                <w:rFonts w:hint="eastAsia" w:ascii="宋体" w:hAnsi="宋体" w:cs="宋体"/>
                <w:color w:val="auto"/>
              </w:rPr>
              <w:t>为</w:t>
            </w:r>
            <w:r>
              <w:rPr>
                <w:rFonts w:hint="eastAsia" w:ascii="宋体" w:hAnsi="宋体" w:eastAsia="宋体" w:cs="宋体"/>
                <w:color w:val="auto"/>
                <w:szCs w:val="21"/>
              </w:rPr>
              <w:t>本项目竞争性谈判文件“第二章 采购需求”中</w:t>
            </w:r>
            <w:r>
              <w:rPr>
                <w:rFonts w:hint="eastAsia" w:ascii="宋体" w:hAnsi="宋体" w:cs="宋体"/>
                <w:color w:val="auto"/>
              </w:rPr>
              <w:t>“</w:t>
            </w:r>
            <w:r>
              <w:rPr>
                <w:rFonts w:hint="eastAsia" w:ascii="宋体" w:hAnsi="宋体" w:cs="宋体"/>
                <w:color w:val="auto"/>
                <w:szCs w:val="21"/>
              </w:rPr>
              <w:t>需求一览表</w:t>
            </w:r>
            <w:r>
              <w:rPr>
                <w:rFonts w:hint="eastAsia" w:ascii="宋体" w:hAnsi="宋体" w:cs="宋体"/>
                <w:color w:val="auto"/>
              </w:rPr>
              <w:t>”的第   项产品</w:t>
            </w:r>
            <w:r>
              <w:rPr>
                <w:rFonts w:hint="eastAsia" w:ascii="宋体" w:hAnsi="宋体" w:eastAsia="宋体" w:cs="宋体"/>
                <w:color w:val="auto"/>
                <w:szCs w:val="24"/>
              </w:rPr>
              <w:t>：</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，合计</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项</w:t>
            </w:r>
            <w:r>
              <w:rPr>
                <w:rFonts w:hint="eastAsia" w:ascii="宋体" w:hAnsi="宋体" w:eastAsia="宋体" w:cs="宋体"/>
                <w:color w:val="auto"/>
                <w:szCs w:val="21"/>
              </w:rPr>
              <w:t>；属于优先采购环境标志产品为本项目竞争性谈判文件“第二章 采购需求”中</w:t>
            </w:r>
            <w:r>
              <w:rPr>
                <w:rFonts w:hint="eastAsia" w:ascii="宋体" w:hAnsi="宋体" w:cs="宋体"/>
                <w:color w:val="auto"/>
              </w:rPr>
              <w:t>“</w:t>
            </w:r>
            <w:r>
              <w:rPr>
                <w:rFonts w:hint="eastAsia" w:ascii="宋体" w:hAnsi="宋体" w:cs="宋体"/>
                <w:color w:val="auto"/>
                <w:szCs w:val="21"/>
              </w:rPr>
              <w:t>需求一览表</w:t>
            </w:r>
            <w:r>
              <w:rPr>
                <w:rFonts w:hint="eastAsia" w:ascii="宋体" w:hAnsi="宋体" w:cs="宋体"/>
                <w:color w:val="auto"/>
              </w:rPr>
              <w:t>”的第   项产品</w:t>
            </w:r>
            <w:r>
              <w:rPr>
                <w:rFonts w:hint="eastAsia" w:ascii="宋体" w:hAnsi="宋体" w:eastAsia="宋体" w:cs="宋体"/>
                <w:color w:val="auto"/>
                <w:szCs w:val="24"/>
              </w:rPr>
              <w:t>：</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，合计</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项</w:t>
            </w:r>
            <w:r>
              <w:rPr>
                <w:rFonts w:hint="eastAsia" w:ascii="宋体" w:hAnsi="宋体" w:eastAsia="宋体" w:cs="宋体"/>
                <w:color w:val="auto"/>
                <w:szCs w:val="21"/>
              </w:rPr>
              <w:t>。</w:t>
            </w:r>
            <w:r>
              <w:rPr>
                <w:rFonts w:hint="eastAsia" w:ascii="宋体" w:hAnsi="宋体" w:eastAsia="宋体" w:cs="宋体"/>
                <w:color w:val="auto"/>
              </w:rPr>
              <w:t xml:space="preserve"> </w:t>
            </w:r>
            <w:r>
              <w:rPr>
                <w:rFonts w:hint="eastAsia" w:ascii="宋体" w:hAnsi="宋体" w:eastAsia="宋体" w:cs="宋体"/>
                <w:b/>
                <w:bCs/>
                <w:color w:val="auto"/>
                <w:szCs w:val="21"/>
              </w:rPr>
              <w:t>（注：如有，请逐项列出，如无填写“无”或者留空。）</w:t>
            </w:r>
          </w:p>
        </w:tc>
      </w:tr>
    </w:tbl>
    <w:p w14:paraId="0501602E">
      <w:pPr>
        <w:spacing w:line="360" w:lineRule="auto"/>
        <w:contextualSpacing/>
        <w:rPr>
          <w:rFonts w:ascii="宋体" w:hAnsi="宋体" w:eastAsia="宋体" w:cs="宋体"/>
          <w:color w:val="auto"/>
          <w:kern w:val="0"/>
          <w:szCs w:val="21"/>
          <w:lang w:val="zh-CN"/>
        </w:rPr>
      </w:pPr>
    </w:p>
    <w:p w14:paraId="2FF0BB33">
      <w:pPr>
        <w:spacing w:line="360" w:lineRule="auto"/>
        <w:contextualSpacing/>
        <w:rPr>
          <w:rFonts w:ascii="宋体" w:hAnsi="宋体" w:eastAsia="宋体" w:cs="宋体"/>
          <w:color w:val="auto"/>
          <w:kern w:val="0"/>
          <w:szCs w:val="21"/>
          <w:lang w:val="zh-CN"/>
        </w:rPr>
      </w:pPr>
      <w:r>
        <w:rPr>
          <w:rFonts w:hint="eastAsia" w:ascii="宋体" w:hAnsi="宋体" w:eastAsia="宋体" w:cs="宋体"/>
          <w:color w:val="auto"/>
          <w:kern w:val="0"/>
          <w:szCs w:val="21"/>
          <w:lang w:val="zh-CN"/>
        </w:rPr>
        <w:t>注：</w:t>
      </w:r>
    </w:p>
    <w:p w14:paraId="18FA7F7F">
      <w:pPr>
        <w:spacing w:line="360" w:lineRule="auto"/>
        <w:ind w:firstLine="420" w:firstLineChars="200"/>
        <w:rPr>
          <w:rFonts w:ascii="宋体" w:hAnsi="宋体" w:eastAsia="宋体" w:cs="宋体"/>
          <w:color w:val="auto"/>
          <w:kern w:val="0"/>
          <w:szCs w:val="21"/>
          <w:lang w:val="zh-CN"/>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zh-CN"/>
        </w:rPr>
        <w:t>1.</w:t>
      </w:r>
      <w:r>
        <w:rPr>
          <w:rFonts w:hint="eastAsia" w:ascii="宋体" w:hAnsi="宋体" w:eastAsia="宋体" w:cs="宋体"/>
          <w:color w:val="auto"/>
          <w:kern w:val="0"/>
          <w:szCs w:val="21"/>
        </w:rPr>
        <w:t>必须对本项目谈判文件“第二章  采购需求”中“技术参数及配置”的</w:t>
      </w:r>
      <w:r>
        <w:rPr>
          <w:rFonts w:hint="eastAsia"/>
          <w:color w:val="auto"/>
        </w:rPr>
        <w:t>全部</w:t>
      </w:r>
      <w:r>
        <w:rPr>
          <w:rFonts w:hint="eastAsia" w:ascii="宋体" w:hAnsi="宋体" w:eastAsia="宋体" w:cs="宋体"/>
          <w:color w:val="auto"/>
          <w:kern w:val="0"/>
          <w:szCs w:val="21"/>
        </w:rPr>
        <w:t>条款，详细填写响应的具体内容，</w:t>
      </w:r>
      <w:r>
        <w:rPr>
          <w:rFonts w:hint="eastAsia" w:ascii="宋体" w:hAnsi="宋体" w:eastAsia="宋体" w:cs="宋体"/>
          <w:color w:val="auto"/>
          <w:kern w:val="0"/>
          <w:szCs w:val="21"/>
          <w:lang w:val="zh-CN"/>
        </w:rPr>
        <w:t>并作出偏离说明</w:t>
      </w:r>
      <w:r>
        <w:rPr>
          <w:rFonts w:hint="eastAsia" w:ascii="宋体" w:hAnsi="宋体" w:eastAsia="宋体" w:cs="宋体"/>
          <w:color w:val="auto"/>
          <w:kern w:val="0"/>
          <w:szCs w:val="21"/>
        </w:rPr>
        <w:t>。“偏离说明”一栏应当选择“正偏离”或“负偏离”或“无偏离”进行填写。</w:t>
      </w:r>
    </w:p>
    <w:p w14:paraId="7DD7A03B">
      <w:pPr>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2.表格内容均需按要求填写并盖公章，不得留空，</w:t>
      </w:r>
      <w:r>
        <w:rPr>
          <w:rFonts w:hint="eastAsia" w:ascii="宋体" w:hAnsi="宋体" w:eastAsia="宋体" w:cs="宋体"/>
          <w:b/>
          <w:bCs/>
          <w:color w:val="auto"/>
          <w:kern w:val="0"/>
          <w:szCs w:val="21"/>
        </w:rPr>
        <w:t>否则按响应无效处理。</w:t>
      </w:r>
    </w:p>
    <w:p w14:paraId="0A80BDED">
      <w:pPr>
        <w:autoSpaceDE w:val="0"/>
        <w:autoSpaceDN w:val="0"/>
        <w:spacing w:line="360" w:lineRule="auto"/>
        <w:ind w:left="4335" w:leftChars="1950" w:hanging="240" w:hangingChars="100"/>
        <w:rPr>
          <w:rFonts w:ascii="宋体" w:hAnsi="宋体" w:eastAsia="宋体" w:cs="宋体"/>
          <w:color w:val="auto"/>
          <w:kern w:val="0"/>
          <w:sz w:val="24"/>
          <w:szCs w:val="24"/>
        </w:rPr>
      </w:pPr>
    </w:p>
    <w:p w14:paraId="695A2487">
      <w:pPr>
        <w:autoSpaceDE w:val="0"/>
        <w:autoSpaceDN w:val="0"/>
        <w:spacing w:line="360" w:lineRule="auto"/>
        <w:ind w:left="4335" w:leftChars="1950" w:hanging="240" w:hangingChars="100"/>
        <w:rPr>
          <w:rFonts w:ascii="宋体" w:hAnsi="宋体" w:eastAsia="宋体" w:cs="宋体"/>
          <w:color w:val="auto"/>
          <w:kern w:val="0"/>
          <w:sz w:val="24"/>
          <w:szCs w:val="24"/>
        </w:rPr>
      </w:pPr>
    </w:p>
    <w:p w14:paraId="51D685EE">
      <w:pPr>
        <w:autoSpaceDE w:val="0"/>
        <w:autoSpaceDN w:val="0"/>
        <w:spacing w:line="360" w:lineRule="auto"/>
        <w:ind w:left="4335" w:leftChars="1950" w:hanging="240" w:hangingChars="100"/>
        <w:rPr>
          <w:rFonts w:ascii="宋体" w:hAnsi="宋体" w:eastAsia="宋体" w:cs="宋体"/>
          <w:color w:val="auto"/>
          <w:kern w:val="0"/>
          <w:sz w:val="24"/>
          <w:szCs w:val="24"/>
        </w:rPr>
      </w:pPr>
      <w:r>
        <w:rPr>
          <w:rFonts w:hint="eastAsia" w:ascii="宋体" w:hAnsi="宋体" w:eastAsia="宋体" w:cs="宋体"/>
          <w:color w:val="auto"/>
          <w:kern w:val="0"/>
          <w:sz w:val="24"/>
          <w:szCs w:val="24"/>
        </w:rPr>
        <w:t>供应商名称（盖公章）：</w:t>
      </w:r>
    </w:p>
    <w:p w14:paraId="0ACC4578">
      <w:pPr>
        <w:autoSpaceDE w:val="0"/>
        <w:autoSpaceDN w:val="0"/>
        <w:spacing w:line="360" w:lineRule="auto"/>
        <w:ind w:firstLine="6480" w:firstLineChars="2700"/>
        <w:rPr>
          <w:rFonts w:ascii="仿宋_GB2312" w:hAnsi="仿宋" w:eastAsia="仿宋_GB2312" w:cs="仿宋_GB2312"/>
          <w:b/>
          <w:bCs/>
          <w:color w:val="auto"/>
          <w:sz w:val="24"/>
          <w:szCs w:val="24"/>
        </w:rPr>
      </w:pPr>
      <w:r>
        <w:rPr>
          <w:rFonts w:hint="eastAsia" w:ascii="宋体" w:hAnsi="宋体" w:eastAsia="宋体" w:cs="宋体"/>
          <w:color w:val="auto"/>
          <w:kern w:val="0"/>
          <w:sz w:val="24"/>
          <w:szCs w:val="24"/>
          <w:lang w:val="zh-CN"/>
        </w:rPr>
        <w:t>日期：  年  月   日</w:t>
      </w:r>
    </w:p>
    <w:p w14:paraId="506FF914">
      <w:pPr>
        <w:spacing w:line="500" w:lineRule="exact"/>
        <w:jc w:val="center"/>
        <w:rPr>
          <w:rFonts w:ascii="仿宋_GB2312" w:hAnsi="仿宋_GB2312" w:eastAsia="仿宋_GB2312" w:cs="仿宋_GB2312"/>
          <w:color w:val="auto"/>
          <w:sz w:val="32"/>
          <w:szCs w:val="32"/>
        </w:rPr>
        <w:sectPr>
          <w:pgSz w:w="11910" w:h="16840"/>
          <w:pgMar w:top="1340" w:right="1500" w:bottom="280" w:left="1680" w:header="720" w:footer="720" w:gutter="0"/>
          <w:cols w:space="720" w:num="1"/>
        </w:sectPr>
      </w:pPr>
    </w:p>
    <w:p w14:paraId="1ACF26F0">
      <w:pPr>
        <w:snapToGrid w:val="0"/>
        <w:spacing w:before="165" w:beforeLines="50" w:after="50"/>
        <w:rPr>
          <w:rFonts w:ascii="宋体" w:hAnsi="宋体" w:eastAsia="宋体" w:cs="宋体"/>
          <w:b/>
          <w:color w:val="auto"/>
          <w:sz w:val="28"/>
          <w:szCs w:val="28"/>
        </w:rPr>
      </w:pPr>
      <w:r>
        <w:rPr>
          <w:rFonts w:hint="eastAsia" w:ascii="宋体" w:hAnsi="宋体" w:eastAsia="宋体" w:cs="宋体"/>
          <w:b/>
          <w:color w:val="auto"/>
          <w:sz w:val="28"/>
          <w:szCs w:val="28"/>
        </w:rPr>
        <w:t>9.售后服务方案</w:t>
      </w:r>
    </w:p>
    <w:p w14:paraId="68532178">
      <w:pPr>
        <w:snapToGrid w:val="0"/>
        <w:spacing w:before="165" w:beforeLines="50" w:after="50" w:line="360" w:lineRule="auto"/>
        <w:ind w:left="143" w:leftChars="68" w:firstLine="420" w:firstLineChars="200"/>
        <w:rPr>
          <w:rFonts w:ascii="宋体" w:hAnsi="宋体" w:eastAsia="宋体" w:cs="宋体"/>
          <w:color w:val="auto"/>
          <w:szCs w:val="24"/>
        </w:rPr>
      </w:pPr>
      <w:r>
        <w:rPr>
          <w:rFonts w:hint="eastAsia" w:ascii="宋体" w:hAnsi="宋体" w:eastAsia="宋体" w:cs="宋体"/>
          <w:color w:val="auto"/>
          <w:szCs w:val="24"/>
        </w:rPr>
        <w:t>由供应商按本项目竞争性谈判文件“第二章  采购需求”中商务条款部分的售后服务要求自行编制</w:t>
      </w:r>
    </w:p>
    <w:p w14:paraId="7F873CA4">
      <w:pPr>
        <w:snapToGrid w:val="0"/>
        <w:spacing w:before="165" w:beforeLines="50" w:after="50"/>
        <w:ind w:left="142"/>
        <w:jc w:val="center"/>
        <w:rPr>
          <w:rFonts w:ascii="宋体" w:hAnsi="宋体" w:eastAsia="宋体" w:cs="宋体"/>
          <w:b/>
          <w:color w:val="auto"/>
          <w:sz w:val="32"/>
          <w:szCs w:val="32"/>
        </w:rPr>
      </w:pPr>
    </w:p>
    <w:p w14:paraId="4DF5F160">
      <w:pPr>
        <w:autoSpaceDE w:val="0"/>
        <w:autoSpaceDN w:val="0"/>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附表A:售后服务机构情况表</w:t>
      </w:r>
      <w:r>
        <w:rPr>
          <w:rFonts w:hint="eastAsia" w:ascii="宋体" w:hAnsi="宋体" w:eastAsia="宋体" w:cs="宋体"/>
          <w:color w:val="auto"/>
          <w:sz w:val="24"/>
          <w:szCs w:val="24"/>
        </w:rPr>
        <w:t>（参照此格式自制）</w:t>
      </w:r>
    </w:p>
    <w:tbl>
      <w:tblPr>
        <w:tblStyle w:val="3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278"/>
        <w:gridCol w:w="1523"/>
        <w:gridCol w:w="1246"/>
        <w:gridCol w:w="1533"/>
      </w:tblGrid>
      <w:tr w14:paraId="0EC8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02DAAD8A">
            <w:pPr>
              <w:autoSpaceDE w:val="0"/>
              <w:autoSpaceDN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2340" w:type="dxa"/>
            <w:vAlign w:val="center"/>
          </w:tcPr>
          <w:p w14:paraId="7A439CDF">
            <w:pPr>
              <w:autoSpaceDE w:val="0"/>
              <w:autoSpaceDN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机构名称</w:t>
            </w:r>
          </w:p>
        </w:tc>
        <w:tc>
          <w:tcPr>
            <w:tcW w:w="1278" w:type="dxa"/>
            <w:vAlign w:val="center"/>
          </w:tcPr>
          <w:p w14:paraId="4A7F5CF5">
            <w:pPr>
              <w:autoSpaceDE w:val="0"/>
              <w:autoSpaceDN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机构性质</w:t>
            </w:r>
          </w:p>
        </w:tc>
        <w:tc>
          <w:tcPr>
            <w:tcW w:w="1523" w:type="dxa"/>
            <w:vAlign w:val="center"/>
          </w:tcPr>
          <w:p w14:paraId="366F2E6A">
            <w:pPr>
              <w:autoSpaceDE w:val="0"/>
              <w:autoSpaceDN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注册地址</w:t>
            </w:r>
          </w:p>
        </w:tc>
        <w:tc>
          <w:tcPr>
            <w:tcW w:w="1246" w:type="dxa"/>
            <w:vAlign w:val="center"/>
          </w:tcPr>
          <w:p w14:paraId="04A2DDDD">
            <w:pPr>
              <w:autoSpaceDE w:val="0"/>
              <w:autoSpaceDN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货物技术人员数量</w:t>
            </w:r>
          </w:p>
        </w:tc>
        <w:tc>
          <w:tcPr>
            <w:tcW w:w="1533" w:type="dxa"/>
            <w:vAlign w:val="center"/>
          </w:tcPr>
          <w:p w14:paraId="473B05E0">
            <w:pPr>
              <w:autoSpaceDE w:val="0"/>
              <w:autoSpaceDN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联系电话</w:t>
            </w:r>
          </w:p>
        </w:tc>
      </w:tr>
      <w:tr w14:paraId="279E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910642E">
            <w:pPr>
              <w:autoSpaceDE w:val="0"/>
              <w:autoSpaceDN w:val="0"/>
              <w:spacing w:line="360" w:lineRule="auto"/>
              <w:jc w:val="center"/>
              <w:rPr>
                <w:rFonts w:ascii="宋体" w:hAnsi="宋体" w:eastAsia="宋体" w:cs="宋体"/>
                <w:color w:val="auto"/>
                <w:szCs w:val="21"/>
              </w:rPr>
            </w:pPr>
          </w:p>
        </w:tc>
        <w:tc>
          <w:tcPr>
            <w:tcW w:w="2340" w:type="dxa"/>
          </w:tcPr>
          <w:p w14:paraId="70F96989">
            <w:pPr>
              <w:autoSpaceDE w:val="0"/>
              <w:autoSpaceDN w:val="0"/>
              <w:spacing w:line="360" w:lineRule="auto"/>
              <w:jc w:val="center"/>
              <w:rPr>
                <w:rFonts w:ascii="宋体" w:hAnsi="宋体" w:eastAsia="宋体" w:cs="宋体"/>
                <w:color w:val="auto"/>
                <w:szCs w:val="21"/>
              </w:rPr>
            </w:pPr>
          </w:p>
        </w:tc>
        <w:tc>
          <w:tcPr>
            <w:tcW w:w="1278" w:type="dxa"/>
          </w:tcPr>
          <w:p w14:paraId="37EA081B">
            <w:pPr>
              <w:autoSpaceDE w:val="0"/>
              <w:autoSpaceDN w:val="0"/>
              <w:spacing w:line="360" w:lineRule="auto"/>
              <w:jc w:val="center"/>
              <w:rPr>
                <w:rFonts w:ascii="宋体" w:hAnsi="宋体" w:eastAsia="宋体" w:cs="宋体"/>
                <w:color w:val="auto"/>
                <w:szCs w:val="21"/>
              </w:rPr>
            </w:pPr>
          </w:p>
        </w:tc>
        <w:tc>
          <w:tcPr>
            <w:tcW w:w="1523" w:type="dxa"/>
          </w:tcPr>
          <w:p w14:paraId="62B04BD6">
            <w:pPr>
              <w:autoSpaceDE w:val="0"/>
              <w:autoSpaceDN w:val="0"/>
              <w:spacing w:line="360" w:lineRule="auto"/>
              <w:jc w:val="center"/>
              <w:rPr>
                <w:rFonts w:ascii="宋体" w:hAnsi="宋体" w:eastAsia="宋体" w:cs="宋体"/>
                <w:color w:val="auto"/>
                <w:szCs w:val="21"/>
              </w:rPr>
            </w:pPr>
          </w:p>
        </w:tc>
        <w:tc>
          <w:tcPr>
            <w:tcW w:w="1246" w:type="dxa"/>
          </w:tcPr>
          <w:p w14:paraId="486FE3B1">
            <w:pPr>
              <w:autoSpaceDE w:val="0"/>
              <w:autoSpaceDN w:val="0"/>
              <w:spacing w:line="360" w:lineRule="auto"/>
              <w:jc w:val="center"/>
              <w:rPr>
                <w:rFonts w:ascii="宋体" w:hAnsi="宋体" w:eastAsia="宋体" w:cs="宋体"/>
                <w:color w:val="auto"/>
                <w:szCs w:val="21"/>
              </w:rPr>
            </w:pPr>
          </w:p>
        </w:tc>
        <w:tc>
          <w:tcPr>
            <w:tcW w:w="1533" w:type="dxa"/>
          </w:tcPr>
          <w:p w14:paraId="5066CFA4">
            <w:pPr>
              <w:autoSpaceDE w:val="0"/>
              <w:autoSpaceDN w:val="0"/>
              <w:spacing w:line="360" w:lineRule="auto"/>
              <w:jc w:val="center"/>
              <w:rPr>
                <w:rFonts w:ascii="宋体" w:hAnsi="宋体" w:eastAsia="宋体" w:cs="宋体"/>
                <w:color w:val="auto"/>
                <w:szCs w:val="21"/>
              </w:rPr>
            </w:pPr>
          </w:p>
        </w:tc>
      </w:tr>
      <w:tr w14:paraId="33D3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AD3715E">
            <w:pPr>
              <w:autoSpaceDE w:val="0"/>
              <w:autoSpaceDN w:val="0"/>
              <w:spacing w:line="360" w:lineRule="auto"/>
              <w:jc w:val="center"/>
              <w:rPr>
                <w:rFonts w:ascii="宋体" w:hAnsi="宋体" w:eastAsia="宋体" w:cs="宋体"/>
                <w:color w:val="auto"/>
                <w:szCs w:val="21"/>
              </w:rPr>
            </w:pPr>
          </w:p>
        </w:tc>
        <w:tc>
          <w:tcPr>
            <w:tcW w:w="2340" w:type="dxa"/>
          </w:tcPr>
          <w:p w14:paraId="37B53931">
            <w:pPr>
              <w:autoSpaceDE w:val="0"/>
              <w:autoSpaceDN w:val="0"/>
              <w:spacing w:line="360" w:lineRule="auto"/>
              <w:jc w:val="center"/>
              <w:rPr>
                <w:rFonts w:ascii="宋体" w:hAnsi="宋体" w:eastAsia="宋体" w:cs="宋体"/>
                <w:color w:val="auto"/>
                <w:szCs w:val="21"/>
              </w:rPr>
            </w:pPr>
          </w:p>
        </w:tc>
        <w:tc>
          <w:tcPr>
            <w:tcW w:w="1278" w:type="dxa"/>
          </w:tcPr>
          <w:p w14:paraId="64C536DD">
            <w:pPr>
              <w:autoSpaceDE w:val="0"/>
              <w:autoSpaceDN w:val="0"/>
              <w:spacing w:line="360" w:lineRule="auto"/>
              <w:jc w:val="center"/>
              <w:rPr>
                <w:rFonts w:ascii="宋体" w:hAnsi="宋体" w:eastAsia="宋体" w:cs="宋体"/>
                <w:color w:val="auto"/>
                <w:szCs w:val="21"/>
              </w:rPr>
            </w:pPr>
          </w:p>
        </w:tc>
        <w:tc>
          <w:tcPr>
            <w:tcW w:w="1523" w:type="dxa"/>
          </w:tcPr>
          <w:p w14:paraId="4AAECCA1">
            <w:pPr>
              <w:autoSpaceDE w:val="0"/>
              <w:autoSpaceDN w:val="0"/>
              <w:spacing w:line="360" w:lineRule="auto"/>
              <w:jc w:val="center"/>
              <w:rPr>
                <w:rFonts w:ascii="宋体" w:hAnsi="宋体" w:eastAsia="宋体" w:cs="宋体"/>
                <w:color w:val="auto"/>
                <w:szCs w:val="21"/>
              </w:rPr>
            </w:pPr>
          </w:p>
        </w:tc>
        <w:tc>
          <w:tcPr>
            <w:tcW w:w="1246" w:type="dxa"/>
          </w:tcPr>
          <w:p w14:paraId="51BB59A4">
            <w:pPr>
              <w:autoSpaceDE w:val="0"/>
              <w:autoSpaceDN w:val="0"/>
              <w:spacing w:line="360" w:lineRule="auto"/>
              <w:jc w:val="center"/>
              <w:rPr>
                <w:rFonts w:ascii="宋体" w:hAnsi="宋体" w:eastAsia="宋体" w:cs="宋体"/>
                <w:color w:val="auto"/>
                <w:szCs w:val="21"/>
              </w:rPr>
            </w:pPr>
          </w:p>
        </w:tc>
        <w:tc>
          <w:tcPr>
            <w:tcW w:w="1533" w:type="dxa"/>
          </w:tcPr>
          <w:p w14:paraId="25C21287">
            <w:pPr>
              <w:autoSpaceDE w:val="0"/>
              <w:autoSpaceDN w:val="0"/>
              <w:spacing w:line="360" w:lineRule="auto"/>
              <w:jc w:val="center"/>
              <w:rPr>
                <w:rFonts w:ascii="宋体" w:hAnsi="宋体" w:eastAsia="宋体" w:cs="宋体"/>
                <w:color w:val="auto"/>
                <w:szCs w:val="21"/>
              </w:rPr>
            </w:pPr>
          </w:p>
        </w:tc>
      </w:tr>
      <w:tr w14:paraId="5DB90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9E6C156">
            <w:pPr>
              <w:autoSpaceDE w:val="0"/>
              <w:autoSpaceDN w:val="0"/>
              <w:spacing w:line="360" w:lineRule="auto"/>
              <w:jc w:val="center"/>
              <w:rPr>
                <w:rFonts w:ascii="宋体" w:hAnsi="宋体" w:eastAsia="宋体" w:cs="宋体"/>
                <w:color w:val="auto"/>
                <w:szCs w:val="21"/>
              </w:rPr>
            </w:pPr>
          </w:p>
        </w:tc>
        <w:tc>
          <w:tcPr>
            <w:tcW w:w="2340" w:type="dxa"/>
          </w:tcPr>
          <w:p w14:paraId="26E90486">
            <w:pPr>
              <w:autoSpaceDE w:val="0"/>
              <w:autoSpaceDN w:val="0"/>
              <w:spacing w:line="360" w:lineRule="auto"/>
              <w:jc w:val="center"/>
              <w:rPr>
                <w:rFonts w:ascii="宋体" w:hAnsi="宋体" w:eastAsia="宋体" w:cs="宋体"/>
                <w:color w:val="auto"/>
                <w:szCs w:val="21"/>
              </w:rPr>
            </w:pPr>
          </w:p>
        </w:tc>
        <w:tc>
          <w:tcPr>
            <w:tcW w:w="1278" w:type="dxa"/>
          </w:tcPr>
          <w:p w14:paraId="579EBF00">
            <w:pPr>
              <w:autoSpaceDE w:val="0"/>
              <w:autoSpaceDN w:val="0"/>
              <w:spacing w:line="360" w:lineRule="auto"/>
              <w:jc w:val="center"/>
              <w:rPr>
                <w:rFonts w:ascii="宋体" w:hAnsi="宋体" w:eastAsia="宋体" w:cs="宋体"/>
                <w:color w:val="auto"/>
                <w:szCs w:val="21"/>
              </w:rPr>
            </w:pPr>
          </w:p>
        </w:tc>
        <w:tc>
          <w:tcPr>
            <w:tcW w:w="1523" w:type="dxa"/>
          </w:tcPr>
          <w:p w14:paraId="196695BD">
            <w:pPr>
              <w:autoSpaceDE w:val="0"/>
              <w:autoSpaceDN w:val="0"/>
              <w:spacing w:line="360" w:lineRule="auto"/>
              <w:jc w:val="center"/>
              <w:rPr>
                <w:rFonts w:ascii="宋体" w:hAnsi="宋体" w:eastAsia="宋体" w:cs="宋体"/>
                <w:color w:val="auto"/>
                <w:szCs w:val="21"/>
              </w:rPr>
            </w:pPr>
          </w:p>
        </w:tc>
        <w:tc>
          <w:tcPr>
            <w:tcW w:w="1246" w:type="dxa"/>
          </w:tcPr>
          <w:p w14:paraId="14266F26">
            <w:pPr>
              <w:autoSpaceDE w:val="0"/>
              <w:autoSpaceDN w:val="0"/>
              <w:spacing w:line="360" w:lineRule="auto"/>
              <w:jc w:val="center"/>
              <w:rPr>
                <w:rFonts w:ascii="宋体" w:hAnsi="宋体" w:eastAsia="宋体" w:cs="宋体"/>
                <w:color w:val="auto"/>
                <w:szCs w:val="21"/>
              </w:rPr>
            </w:pPr>
          </w:p>
        </w:tc>
        <w:tc>
          <w:tcPr>
            <w:tcW w:w="1533" w:type="dxa"/>
          </w:tcPr>
          <w:p w14:paraId="2CEB9417">
            <w:pPr>
              <w:autoSpaceDE w:val="0"/>
              <w:autoSpaceDN w:val="0"/>
              <w:spacing w:line="360" w:lineRule="auto"/>
              <w:jc w:val="center"/>
              <w:rPr>
                <w:rFonts w:ascii="宋体" w:hAnsi="宋体" w:eastAsia="宋体" w:cs="宋体"/>
                <w:color w:val="auto"/>
                <w:szCs w:val="21"/>
              </w:rPr>
            </w:pPr>
          </w:p>
        </w:tc>
      </w:tr>
    </w:tbl>
    <w:p w14:paraId="1F7D7F21">
      <w:pPr>
        <w:autoSpaceDE w:val="0"/>
        <w:autoSpaceDN w:val="0"/>
        <w:spacing w:line="360" w:lineRule="auto"/>
        <w:rPr>
          <w:rFonts w:ascii="宋体" w:hAnsi="宋体" w:eastAsia="宋体" w:cs="宋体"/>
          <w:color w:val="auto"/>
          <w:kern w:val="0"/>
          <w:sz w:val="24"/>
          <w:szCs w:val="24"/>
        </w:rPr>
      </w:pPr>
      <w:r>
        <w:rPr>
          <w:rFonts w:hint="eastAsia" w:ascii="宋体" w:hAnsi="宋体" w:eastAsia="宋体" w:cs="宋体"/>
          <w:bCs/>
          <w:color w:val="auto"/>
          <w:szCs w:val="21"/>
        </w:rPr>
        <w:t>注：关于项目涉及的所有售后服务机构均在本表注明，包括供应商本单位和符合条件的第三方服务机构。</w:t>
      </w:r>
    </w:p>
    <w:p w14:paraId="0F11217B">
      <w:pPr>
        <w:autoSpaceDE w:val="0"/>
        <w:autoSpaceDN w:val="0"/>
        <w:spacing w:line="360" w:lineRule="auto"/>
        <w:rPr>
          <w:rFonts w:ascii="宋体" w:hAnsi="宋体" w:eastAsia="宋体" w:cs="宋体"/>
          <w:b/>
          <w:color w:val="auto"/>
          <w:kern w:val="0"/>
          <w:sz w:val="24"/>
          <w:szCs w:val="24"/>
        </w:rPr>
      </w:pPr>
    </w:p>
    <w:p w14:paraId="020DF2A9">
      <w:pPr>
        <w:autoSpaceDE w:val="0"/>
        <w:autoSpaceDN w:val="0"/>
        <w:spacing w:line="360" w:lineRule="auto"/>
        <w:rPr>
          <w:rFonts w:ascii="宋体" w:hAnsi="宋体" w:eastAsia="宋体" w:cs="宋体"/>
          <w:color w:val="auto"/>
          <w:kern w:val="0"/>
          <w:sz w:val="24"/>
          <w:szCs w:val="24"/>
        </w:rPr>
      </w:pPr>
      <w:r>
        <w:rPr>
          <w:rFonts w:hint="eastAsia" w:ascii="宋体" w:hAnsi="宋体" w:eastAsia="宋体" w:cs="宋体"/>
          <w:b/>
          <w:color w:val="auto"/>
          <w:kern w:val="0"/>
          <w:sz w:val="24"/>
          <w:szCs w:val="24"/>
        </w:rPr>
        <w:t>附表B：售后服务人员情况表</w:t>
      </w:r>
      <w:r>
        <w:rPr>
          <w:rFonts w:hint="eastAsia" w:ascii="宋体" w:hAnsi="宋体" w:eastAsia="宋体" w:cs="宋体"/>
          <w:color w:val="auto"/>
          <w:sz w:val="24"/>
          <w:szCs w:val="24"/>
        </w:rPr>
        <w:t>（参照此格式自制）</w:t>
      </w:r>
    </w:p>
    <w:tbl>
      <w:tblPr>
        <w:tblStyle w:val="30"/>
        <w:tblW w:w="4462" w:type="pct"/>
        <w:jc w:val="center"/>
        <w:tblLayout w:type="autofit"/>
        <w:tblCellMar>
          <w:top w:w="0" w:type="dxa"/>
          <w:left w:w="108" w:type="dxa"/>
          <w:bottom w:w="0" w:type="dxa"/>
          <w:right w:w="108" w:type="dxa"/>
        </w:tblCellMar>
      </w:tblPr>
      <w:tblGrid>
        <w:gridCol w:w="614"/>
        <w:gridCol w:w="1128"/>
        <w:gridCol w:w="770"/>
        <w:gridCol w:w="454"/>
        <w:gridCol w:w="877"/>
        <w:gridCol w:w="863"/>
        <w:gridCol w:w="923"/>
        <w:gridCol w:w="1166"/>
        <w:gridCol w:w="851"/>
        <w:gridCol w:w="1148"/>
      </w:tblGrid>
      <w:tr w14:paraId="1FF2DCA2">
        <w:tblPrEx>
          <w:tblCellMar>
            <w:top w:w="0" w:type="dxa"/>
            <w:left w:w="108" w:type="dxa"/>
            <w:bottom w:w="0" w:type="dxa"/>
            <w:right w:w="108" w:type="dxa"/>
          </w:tblCellMar>
        </w:tblPrEx>
        <w:trPr>
          <w:jc w:val="center"/>
        </w:trPr>
        <w:tc>
          <w:tcPr>
            <w:tcW w:w="349" w:type="pct"/>
            <w:tcBorders>
              <w:top w:val="single" w:color="auto" w:sz="6" w:space="0"/>
              <w:left w:val="single" w:color="auto" w:sz="6" w:space="0"/>
              <w:bottom w:val="single" w:color="auto" w:sz="6" w:space="0"/>
              <w:right w:val="single" w:color="auto" w:sz="4" w:space="0"/>
            </w:tcBorders>
            <w:vAlign w:val="center"/>
          </w:tcPr>
          <w:p w14:paraId="7E4221AA">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序号</w:t>
            </w:r>
          </w:p>
        </w:tc>
        <w:tc>
          <w:tcPr>
            <w:tcW w:w="641" w:type="pct"/>
            <w:tcBorders>
              <w:top w:val="single" w:color="auto" w:sz="6" w:space="0"/>
              <w:left w:val="single" w:color="auto" w:sz="4" w:space="0"/>
              <w:bottom w:val="single" w:color="auto" w:sz="6" w:space="0"/>
              <w:right w:val="single" w:color="auto" w:sz="6" w:space="0"/>
            </w:tcBorders>
            <w:vAlign w:val="center"/>
          </w:tcPr>
          <w:p w14:paraId="1819500B">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类别</w:t>
            </w:r>
          </w:p>
        </w:tc>
        <w:tc>
          <w:tcPr>
            <w:tcW w:w="437" w:type="pct"/>
            <w:tcBorders>
              <w:top w:val="single" w:color="auto" w:sz="6" w:space="0"/>
              <w:left w:val="single" w:color="auto" w:sz="6" w:space="0"/>
              <w:bottom w:val="single" w:color="auto" w:sz="6" w:space="0"/>
              <w:right w:val="single" w:color="auto" w:sz="6" w:space="0"/>
            </w:tcBorders>
            <w:vAlign w:val="center"/>
          </w:tcPr>
          <w:p w14:paraId="0825BCC8">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姓名</w:t>
            </w:r>
          </w:p>
        </w:tc>
        <w:tc>
          <w:tcPr>
            <w:tcW w:w="258" w:type="pct"/>
            <w:tcBorders>
              <w:top w:val="single" w:color="auto" w:sz="6" w:space="0"/>
              <w:left w:val="single" w:color="auto" w:sz="6" w:space="0"/>
              <w:bottom w:val="single" w:color="auto" w:sz="6" w:space="0"/>
              <w:right w:val="single" w:color="auto" w:sz="6" w:space="0"/>
            </w:tcBorders>
            <w:vAlign w:val="center"/>
          </w:tcPr>
          <w:p w14:paraId="55377AD4">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性别</w:t>
            </w:r>
          </w:p>
        </w:tc>
        <w:tc>
          <w:tcPr>
            <w:tcW w:w="498" w:type="pct"/>
            <w:tcBorders>
              <w:top w:val="single" w:color="auto" w:sz="6" w:space="0"/>
              <w:left w:val="single" w:color="auto" w:sz="6" w:space="0"/>
              <w:bottom w:val="single" w:color="auto" w:sz="6" w:space="0"/>
              <w:right w:val="single" w:color="auto" w:sz="6" w:space="0"/>
            </w:tcBorders>
            <w:vAlign w:val="center"/>
          </w:tcPr>
          <w:p w14:paraId="2F01EACD">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年龄</w:t>
            </w:r>
          </w:p>
        </w:tc>
        <w:tc>
          <w:tcPr>
            <w:tcW w:w="490" w:type="pct"/>
            <w:tcBorders>
              <w:top w:val="single" w:color="auto" w:sz="6" w:space="0"/>
              <w:left w:val="single" w:color="auto" w:sz="6" w:space="0"/>
              <w:bottom w:val="single" w:color="auto" w:sz="6" w:space="0"/>
              <w:right w:val="single" w:color="auto" w:sz="6" w:space="0"/>
            </w:tcBorders>
            <w:vAlign w:val="center"/>
          </w:tcPr>
          <w:p w14:paraId="0E965F4E">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学历及专业</w:t>
            </w:r>
          </w:p>
        </w:tc>
        <w:tc>
          <w:tcPr>
            <w:tcW w:w="524" w:type="pct"/>
            <w:tcBorders>
              <w:top w:val="single" w:color="auto" w:sz="6" w:space="0"/>
              <w:left w:val="single" w:color="auto" w:sz="6" w:space="0"/>
              <w:bottom w:val="single" w:color="auto" w:sz="6" w:space="0"/>
              <w:right w:val="single" w:color="auto" w:sz="6" w:space="0"/>
            </w:tcBorders>
            <w:vAlign w:val="center"/>
          </w:tcPr>
          <w:p w14:paraId="458773D1">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职称/职业资格证书</w:t>
            </w:r>
          </w:p>
        </w:tc>
        <w:tc>
          <w:tcPr>
            <w:tcW w:w="662" w:type="pct"/>
            <w:tcBorders>
              <w:top w:val="single" w:color="auto" w:sz="6" w:space="0"/>
              <w:left w:val="single" w:color="auto" w:sz="6" w:space="0"/>
              <w:bottom w:val="single" w:color="auto" w:sz="6" w:space="0"/>
              <w:right w:val="single" w:color="auto" w:sz="6" w:space="0"/>
            </w:tcBorders>
            <w:vAlign w:val="center"/>
          </w:tcPr>
          <w:p w14:paraId="17D8E5C4">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本项目中的职责</w:t>
            </w:r>
          </w:p>
        </w:tc>
        <w:tc>
          <w:tcPr>
            <w:tcW w:w="483" w:type="pct"/>
            <w:tcBorders>
              <w:top w:val="single" w:color="auto" w:sz="6" w:space="0"/>
              <w:left w:val="single" w:color="auto" w:sz="6" w:space="0"/>
              <w:bottom w:val="single" w:color="auto" w:sz="6" w:space="0"/>
              <w:right w:val="single" w:color="auto" w:sz="6" w:space="0"/>
            </w:tcBorders>
            <w:vAlign w:val="center"/>
          </w:tcPr>
          <w:p w14:paraId="49643579">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响应时间</w:t>
            </w:r>
          </w:p>
        </w:tc>
        <w:tc>
          <w:tcPr>
            <w:tcW w:w="652" w:type="pct"/>
            <w:tcBorders>
              <w:top w:val="single" w:color="auto" w:sz="6" w:space="0"/>
              <w:left w:val="single" w:color="auto" w:sz="6" w:space="0"/>
              <w:bottom w:val="single" w:color="auto" w:sz="6" w:space="0"/>
              <w:right w:val="single" w:color="auto" w:sz="6" w:space="0"/>
            </w:tcBorders>
            <w:vAlign w:val="center"/>
          </w:tcPr>
          <w:p w14:paraId="70FDC5B1">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承诺到达现场时间</w:t>
            </w:r>
          </w:p>
        </w:tc>
      </w:tr>
      <w:tr w14:paraId="627B0E0F">
        <w:tblPrEx>
          <w:tblCellMar>
            <w:top w:w="0" w:type="dxa"/>
            <w:left w:w="108" w:type="dxa"/>
            <w:bottom w:w="0" w:type="dxa"/>
            <w:right w:w="108" w:type="dxa"/>
          </w:tblCellMar>
        </w:tblPrEx>
        <w:trPr>
          <w:trHeight w:val="607" w:hRule="atLeast"/>
          <w:jc w:val="center"/>
        </w:trPr>
        <w:tc>
          <w:tcPr>
            <w:tcW w:w="349" w:type="pct"/>
            <w:tcBorders>
              <w:top w:val="single" w:color="auto" w:sz="6" w:space="0"/>
              <w:left w:val="single" w:color="auto" w:sz="6" w:space="0"/>
              <w:bottom w:val="single" w:color="auto" w:sz="6" w:space="0"/>
              <w:right w:val="single" w:color="auto" w:sz="4" w:space="0"/>
            </w:tcBorders>
          </w:tcPr>
          <w:p w14:paraId="6DCD9E49">
            <w:pPr>
              <w:autoSpaceDE w:val="0"/>
              <w:autoSpaceDN w:val="0"/>
              <w:spacing w:line="360" w:lineRule="auto"/>
              <w:jc w:val="center"/>
              <w:rPr>
                <w:rFonts w:ascii="宋体" w:hAnsi="宋体" w:eastAsia="宋体" w:cs="宋体"/>
                <w:color w:val="auto"/>
                <w:szCs w:val="21"/>
              </w:rPr>
            </w:pPr>
          </w:p>
        </w:tc>
        <w:tc>
          <w:tcPr>
            <w:tcW w:w="641" w:type="pct"/>
            <w:tcBorders>
              <w:top w:val="single" w:color="auto" w:sz="6" w:space="0"/>
              <w:left w:val="single" w:color="auto" w:sz="4" w:space="0"/>
              <w:bottom w:val="single" w:color="auto" w:sz="6" w:space="0"/>
              <w:right w:val="single" w:color="auto" w:sz="6" w:space="0"/>
            </w:tcBorders>
          </w:tcPr>
          <w:p w14:paraId="0E60E7D3">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总协调人</w:t>
            </w:r>
          </w:p>
        </w:tc>
        <w:tc>
          <w:tcPr>
            <w:tcW w:w="437" w:type="pct"/>
            <w:tcBorders>
              <w:top w:val="single" w:color="auto" w:sz="6" w:space="0"/>
              <w:left w:val="single" w:color="auto" w:sz="6" w:space="0"/>
              <w:bottom w:val="single" w:color="auto" w:sz="6" w:space="0"/>
              <w:right w:val="single" w:color="auto" w:sz="6" w:space="0"/>
            </w:tcBorders>
          </w:tcPr>
          <w:p w14:paraId="787899BE">
            <w:pPr>
              <w:autoSpaceDE w:val="0"/>
              <w:autoSpaceDN w:val="0"/>
              <w:spacing w:line="360" w:lineRule="auto"/>
              <w:rPr>
                <w:rFonts w:ascii="宋体" w:hAnsi="宋体" w:eastAsia="宋体" w:cs="宋体"/>
                <w:color w:val="auto"/>
                <w:szCs w:val="21"/>
              </w:rPr>
            </w:pPr>
          </w:p>
        </w:tc>
        <w:tc>
          <w:tcPr>
            <w:tcW w:w="258" w:type="pct"/>
            <w:tcBorders>
              <w:top w:val="single" w:color="auto" w:sz="6" w:space="0"/>
              <w:left w:val="single" w:color="auto" w:sz="6" w:space="0"/>
              <w:bottom w:val="single" w:color="auto" w:sz="6" w:space="0"/>
              <w:right w:val="single" w:color="auto" w:sz="6" w:space="0"/>
            </w:tcBorders>
          </w:tcPr>
          <w:p w14:paraId="1EB2C38B">
            <w:pPr>
              <w:autoSpaceDE w:val="0"/>
              <w:autoSpaceDN w:val="0"/>
              <w:spacing w:line="360" w:lineRule="auto"/>
              <w:rPr>
                <w:rFonts w:ascii="宋体" w:hAnsi="宋体" w:eastAsia="宋体" w:cs="宋体"/>
                <w:color w:val="auto"/>
                <w:szCs w:val="21"/>
              </w:rPr>
            </w:pPr>
          </w:p>
        </w:tc>
        <w:tc>
          <w:tcPr>
            <w:tcW w:w="498" w:type="pct"/>
            <w:tcBorders>
              <w:top w:val="single" w:color="auto" w:sz="6" w:space="0"/>
              <w:left w:val="single" w:color="auto" w:sz="6" w:space="0"/>
              <w:bottom w:val="single" w:color="auto" w:sz="6" w:space="0"/>
              <w:right w:val="single" w:color="auto" w:sz="6" w:space="0"/>
            </w:tcBorders>
          </w:tcPr>
          <w:p w14:paraId="629508F3">
            <w:pPr>
              <w:autoSpaceDE w:val="0"/>
              <w:autoSpaceDN w:val="0"/>
              <w:spacing w:line="360" w:lineRule="auto"/>
              <w:rPr>
                <w:rFonts w:ascii="宋体" w:hAnsi="宋体" w:eastAsia="宋体" w:cs="宋体"/>
                <w:color w:val="auto"/>
                <w:szCs w:val="21"/>
              </w:rPr>
            </w:pPr>
          </w:p>
        </w:tc>
        <w:tc>
          <w:tcPr>
            <w:tcW w:w="490" w:type="pct"/>
            <w:tcBorders>
              <w:top w:val="single" w:color="auto" w:sz="6" w:space="0"/>
              <w:left w:val="single" w:color="auto" w:sz="6" w:space="0"/>
              <w:bottom w:val="single" w:color="auto" w:sz="6" w:space="0"/>
              <w:right w:val="single" w:color="auto" w:sz="6" w:space="0"/>
            </w:tcBorders>
          </w:tcPr>
          <w:p w14:paraId="514B8D93">
            <w:pPr>
              <w:autoSpaceDE w:val="0"/>
              <w:autoSpaceDN w:val="0"/>
              <w:spacing w:line="360" w:lineRule="auto"/>
              <w:rPr>
                <w:rFonts w:ascii="宋体" w:hAnsi="宋体" w:eastAsia="宋体" w:cs="宋体"/>
                <w:color w:val="auto"/>
                <w:szCs w:val="21"/>
              </w:rPr>
            </w:pPr>
          </w:p>
        </w:tc>
        <w:tc>
          <w:tcPr>
            <w:tcW w:w="524" w:type="pct"/>
            <w:tcBorders>
              <w:top w:val="single" w:color="auto" w:sz="6" w:space="0"/>
              <w:left w:val="single" w:color="auto" w:sz="6" w:space="0"/>
              <w:bottom w:val="single" w:color="auto" w:sz="6" w:space="0"/>
              <w:right w:val="single" w:color="auto" w:sz="6" w:space="0"/>
            </w:tcBorders>
          </w:tcPr>
          <w:p w14:paraId="69514BC9">
            <w:pPr>
              <w:autoSpaceDE w:val="0"/>
              <w:autoSpaceDN w:val="0"/>
              <w:spacing w:line="360" w:lineRule="auto"/>
              <w:rPr>
                <w:rFonts w:ascii="宋体" w:hAnsi="宋体" w:eastAsia="宋体" w:cs="宋体"/>
                <w:color w:val="auto"/>
                <w:szCs w:val="21"/>
              </w:rPr>
            </w:pPr>
          </w:p>
        </w:tc>
        <w:tc>
          <w:tcPr>
            <w:tcW w:w="662" w:type="pct"/>
            <w:tcBorders>
              <w:top w:val="single" w:color="auto" w:sz="6" w:space="0"/>
              <w:left w:val="single" w:color="auto" w:sz="6" w:space="0"/>
              <w:bottom w:val="single" w:color="auto" w:sz="6" w:space="0"/>
              <w:right w:val="single" w:color="auto" w:sz="6" w:space="0"/>
            </w:tcBorders>
          </w:tcPr>
          <w:p w14:paraId="07CA11D8">
            <w:pPr>
              <w:autoSpaceDE w:val="0"/>
              <w:autoSpaceDN w:val="0"/>
              <w:spacing w:line="360" w:lineRule="auto"/>
              <w:rPr>
                <w:rFonts w:ascii="宋体" w:hAnsi="宋体" w:eastAsia="宋体" w:cs="宋体"/>
                <w:color w:val="auto"/>
                <w:szCs w:val="21"/>
              </w:rPr>
            </w:pPr>
          </w:p>
        </w:tc>
        <w:tc>
          <w:tcPr>
            <w:tcW w:w="483" w:type="pct"/>
            <w:tcBorders>
              <w:top w:val="single" w:color="auto" w:sz="6" w:space="0"/>
              <w:left w:val="single" w:color="auto" w:sz="6" w:space="0"/>
              <w:bottom w:val="single" w:color="auto" w:sz="6" w:space="0"/>
              <w:right w:val="single" w:color="auto" w:sz="6" w:space="0"/>
            </w:tcBorders>
          </w:tcPr>
          <w:p w14:paraId="6F41FDD6">
            <w:pPr>
              <w:autoSpaceDE w:val="0"/>
              <w:autoSpaceDN w:val="0"/>
              <w:spacing w:line="360" w:lineRule="auto"/>
              <w:rPr>
                <w:rFonts w:ascii="宋体" w:hAnsi="宋体" w:eastAsia="宋体" w:cs="宋体"/>
                <w:color w:val="auto"/>
                <w:szCs w:val="21"/>
              </w:rPr>
            </w:pPr>
          </w:p>
        </w:tc>
        <w:tc>
          <w:tcPr>
            <w:tcW w:w="652" w:type="pct"/>
            <w:tcBorders>
              <w:top w:val="single" w:color="auto" w:sz="6" w:space="0"/>
              <w:left w:val="single" w:color="auto" w:sz="6" w:space="0"/>
              <w:bottom w:val="single" w:color="auto" w:sz="6" w:space="0"/>
              <w:right w:val="single" w:color="auto" w:sz="6" w:space="0"/>
            </w:tcBorders>
          </w:tcPr>
          <w:p w14:paraId="212EF98B">
            <w:pPr>
              <w:autoSpaceDE w:val="0"/>
              <w:autoSpaceDN w:val="0"/>
              <w:spacing w:line="360" w:lineRule="auto"/>
              <w:rPr>
                <w:rFonts w:ascii="宋体" w:hAnsi="宋体" w:eastAsia="宋体" w:cs="宋体"/>
                <w:color w:val="auto"/>
                <w:szCs w:val="21"/>
              </w:rPr>
            </w:pPr>
          </w:p>
        </w:tc>
      </w:tr>
      <w:tr w14:paraId="5B1A7971">
        <w:tblPrEx>
          <w:tblCellMar>
            <w:top w:w="0" w:type="dxa"/>
            <w:left w:w="108" w:type="dxa"/>
            <w:bottom w:w="0" w:type="dxa"/>
            <w:right w:w="108" w:type="dxa"/>
          </w:tblCellMar>
        </w:tblPrEx>
        <w:trPr>
          <w:trHeight w:val="595" w:hRule="atLeast"/>
          <w:jc w:val="center"/>
        </w:trPr>
        <w:tc>
          <w:tcPr>
            <w:tcW w:w="349" w:type="pct"/>
            <w:tcBorders>
              <w:top w:val="single" w:color="auto" w:sz="6" w:space="0"/>
              <w:left w:val="single" w:color="auto" w:sz="6" w:space="0"/>
              <w:bottom w:val="single" w:color="auto" w:sz="6" w:space="0"/>
              <w:right w:val="single" w:color="auto" w:sz="4" w:space="0"/>
            </w:tcBorders>
          </w:tcPr>
          <w:p w14:paraId="595BFDE6">
            <w:pPr>
              <w:autoSpaceDE w:val="0"/>
              <w:autoSpaceDN w:val="0"/>
              <w:spacing w:line="360" w:lineRule="auto"/>
              <w:jc w:val="center"/>
              <w:rPr>
                <w:rFonts w:ascii="宋体" w:hAnsi="宋体" w:eastAsia="宋体" w:cs="宋体"/>
                <w:color w:val="auto"/>
                <w:szCs w:val="21"/>
              </w:rPr>
            </w:pPr>
          </w:p>
        </w:tc>
        <w:tc>
          <w:tcPr>
            <w:tcW w:w="641" w:type="pct"/>
            <w:tcBorders>
              <w:top w:val="single" w:color="auto" w:sz="6" w:space="0"/>
              <w:left w:val="single" w:color="auto" w:sz="4" w:space="0"/>
              <w:bottom w:val="single" w:color="auto" w:sz="6" w:space="0"/>
              <w:right w:val="single" w:color="auto" w:sz="6" w:space="0"/>
            </w:tcBorders>
          </w:tcPr>
          <w:p w14:paraId="0AA0C2F7">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售后人员</w:t>
            </w:r>
          </w:p>
        </w:tc>
        <w:tc>
          <w:tcPr>
            <w:tcW w:w="437" w:type="pct"/>
            <w:tcBorders>
              <w:top w:val="single" w:color="auto" w:sz="6" w:space="0"/>
              <w:left w:val="single" w:color="auto" w:sz="6" w:space="0"/>
              <w:bottom w:val="single" w:color="auto" w:sz="6" w:space="0"/>
              <w:right w:val="single" w:color="auto" w:sz="6" w:space="0"/>
            </w:tcBorders>
          </w:tcPr>
          <w:p w14:paraId="427B4A52">
            <w:pPr>
              <w:autoSpaceDE w:val="0"/>
              <w:autoSpaceDN w:val="0"/>
              <w:spacing w:line="360" w:lineRule="auto"/>
              <w:rPr>
                <w:rFonts w:ascii="宋体" w:hAnsi="宋体" w:eastAsia="宋体" w:cs="宋体"/>
                <w:color w:val="auto"/>
                <w:szCs w:val="21"/>
              </w:rPr>
            </w:pPr>
          </w:p>
        </w:tc>
        <w:tc>
          <w:tcPr>
            <w:tcW w:w="258" w:type="pct"/>
            <w:tcBorders>
              <w:top w:val="single" w:color="auto" w:sz="6" w:space="0"/>
              <w:left w:val="single" w:color="auto" w:sz="6" w:space="0"/>
              <w:bottom w:val="single" w:color="auto" w:sz="6" w:space="0"/>
              <w:right w:val="single" w:color="auto" w:sz="6" w:space="0"/>
            </w:tcBorders>
          </w:tcPr>
          <w:p w14:paraId="17197D48">
            <w:pPr>
              <w:autoSpaceDE w:val="0"/>
              <w:autoSpaceDN w:val="0"/>
              <w:spacing w:line="360" w:lineRule="auto"/>
              <w:rPr>
                <w:rFonts w:ascii="宋体" w:hAnsi="宋体" w:eastAsia="宋体" w:cs="宋体"/>
                <w:color w:val="auto"/>
                <w:szCs w:val="21"/>
              </w:rPr>
            </w:pPr>
          </w:p>
        </w:tc>
        <w:tc>
          <w:tcPr>
            <w:tcW w:w="498" w:type="pct"/>
            <w:tcBorders>
              <w:top w:val="single" w:color="auto" w:sz="6" w:space="0"/>
              <w:left w:val="single" w:color="auto" w:sz="6" w:space="0"/>
              <w:bottom w:val="single" w:color="auto" w:sz="6" w:space="0"/>
              <w:right w:val="single" w:color="auto" w:sz="6" w:space="0"/>
            </w:tcBorders>
          </w:tcPr>
          <w:p w14:paraId="5B0F7672">
            <w:pPr>
              <w:autoSpaceDE w:val="0"/>
              <w:autoSpaceDN w:val="0"/>
              <w:spacing w:line="360" w:lineRule="auto"/>
              <w:rPr>
                <w:rFonts w:ascii="宋体" w:hAnsi="宋体" w:eastAsia="宋体" w:cs="宋体"/>
                <w:color w:val="auto"/>
                <w:szCs w:val="21"/>
              </w:rPr>
            </w:pPr>
          </w:p>
        </w:tc>
        <w:tc>
          <w:tcPr>
            <w:tcW w:w="490" w:type="pct"/>
            <w:tcBorders>
              <w:top w:val="single" w:color="auto" w:sz="6" w:space="0"/>
              <w:left w:val="single" w:color="auto" w:sz="6" w:space="0"/>
              <w:bottom w:val="single" w:color="auto" w:sz="6" w:space="0"/>
              <w:right w:val="single" w:color="auto" w:sz="6" w:space="0"/>
            </w:tcBorders>
          </w:tcPr>
          <w:p w14:paraId="4580E5DF">
            <w:pPr>
              <w:autoSpaceDE w:val="0"/>
              <w:autoSpaceDN w:val="0"/>
              <w:spacing w:line="360" w:lineRule="auto"/>
              <w:rPr>
                <w:rFonts w:ascii="宋体" w:hAnsi="宋体" w:eastAsia="宋体" w:cs="宋体"/>
                <w:color w:val="auto"/>
                <w:szCs w:val="21"/>
              </w:rPr>
            </w:pPr>
          </w:p>
        </w:tc>
        <w:tc>
          <w:tcPr>
            <w:tcW w:w="524" w:type="pct"/>
            <w:tcBorders>
              <w:top w:val="single" w:color="auto" w:sz="6" w:space="0"/>
              <w:left w:val="single" w:color="auto" w:sz="6" w:space="0"/>
              <w:bottom w:val="single" w:color="auto" w:sz="6" w:space="0"/>
              <w:right w:val="single" w:color="auto" w:sz="6" w:space="0"/>
            </w:tcBorders>
          </w:tcPr>
          <w:p w14:paraId="64784DF2">
            <w:pPr>
              <w:autoSpaceDE w:val="0"/>
              <w:autoSpaceDN w:val="0"/>
              <w:spacing w:line="360" w:lineRule="auto"/>
              <w:rPr>
                <w:rFonts w:ascii="宋体" w:hAnsi="宋体" w:eastAsia="宋体" w:cs="宋体"/>
                <w:color w:val="auto"/>
                <w:szCs w:val="21"/>
              </w:rPr>
            </w:pPr>
          </w:p>
        </w:tc>
        <w:tc>
          <w:tcPr>
            <w:tcW w:w="662" w:type="pct"/>
            <w:tcBorders>
              <w:top w:val="single" w:color="auto" w:sz="6" w:space="0"/>
              <w:left w:val="single" w:color="auto" w:sz="6" w:space="0"/>
              <w:bottom w:val="single" w:color="auto" w:sz="6" w:space="0"/>
              <w:right w:val="single" w:color="auto" w:sz="6" w:space="0"/>
            </w:tcBorders>
          </w:tcPr>
          <w:p w14:paraId="498D1D2B">
            <w:pPr>
              <w:autoSpaceDE w:val="0"/>
              <w:autoSpaceDN w:val="0"/>
              <w:spacing w:line="360" w:lineRule="auto"/>
              <w:rPr>
                <w:rFonts w:ascii="宋体" w:hAnsi="宋体" w:eastAsia="宋体" w:cs="宋体"/>
                <w:color w:val="auto"/>
                <w:szCs w:val="21"/>
              </w:rPr>
            </w:pPr>
          </w:p>
        </w:tc>
        <w:tc>
          <w:tcPr>
            <w:tcW w:w="483" w:type="pct"/>
            <w:tcBorders>
              <w:top w:val="single" w:color="auto" w:sz="6" w:space="0"/>
              <w:left w:val="single" w:color="auto" w:sz="6" w:space="0"/>
              <w:bottom w:val="single" w:color="auto" w:sz="6" w:space="0"/>
              <w:right w:val="single" w:color="auto" w:sz="6" w:space="0"/>
            </w:tcBorders>
          </w:tcPr>
          <w:p w14:paraId="2E3CD4D5">
            <w:pPr>
              <w:autoSpaceDE w:val="0"/>
              <w:autoSpaceDN w:val="0"/>
              <w:spacing w:line="360" w:lineRule="auto"/>
              <w:rPr>
                <w:rFonts w:ascii="宋体" w:hAnsi="宋体" w:eastAsia="宋体" w:cs="宋体"/>
                <w:color w:val="auto"/>
                <w:szCs w:val="21"/>
              </w:rPr>
            </w:pPr>
          </w:p>
        </w:tc>
        <w:tc>
          <w:tcPr>
            <w:tcW w:w="652" w:type="pct"/>
            <w:tcBorders>
              <w:top w:val="single" w:color="auto" w:sz="6" w:space="0"/>
              <w:left w:val="single" w:color="auto" w:sz="6" w:space="0"/>
              <w:bottom w:val="single" w:color="auto" w:sz="6" w:space="0"/>
              <w:right w:val="single" w:color="auto" w:sz="6" w:space="0"/>
            </w:tcBorders>
          </w:tcPr>
          <w:p w14:paraId="0B63C7FC">
            <w:pPr>
              <w:autoSpaceDE w:val="0"/>
              <w:autoSpaceDN w:val="0"/>
              <w:spacing w:line="360" w:lineRule="auto"/>
              <w:rPr>
                <w:rFonts w:ascii="宋体" w:hAnsi="宋体" w:eastAsia="宋体" w:cs="宋体"/>
                <w:color w:val="auto"/>
                <w:szCs w:val="21"/>
              </w:rPr>
            </w:pPr>
          </w:p>
        </w:tc>
      </w:tr>
      <w:tr w14:paraId="75CFF32C">
        <w:tblPrEx>
          <w:tblCellMar>
            <w:top w:w="0" w:type="dxa"/>
            <w:left w:w="108" w:type="dxa"/>
            <w:bottom w:w="0" w:type="dxa"/>
            <w:right w:w="108" w:type="dxa"/>
          </w:tblCellMar>
        </w:tblPrEx>
        <w:trPr>
          <w:trHeight w:val="595" w:hRule="atLeast"/>
          <w:jc w:val="center"/>
        </w:trPr>
        <w:tc>
          <w:tcPr>
            <w:tcW w:w="349" w:type="pct"/>
            <w:tcBorders>
              <w:top w:val="single" w:color="auto" w:sz="6" w:space="0"/>
              <w:left w:val="single" w:color="auto" w:sz="6" w:space="0"/>
              <w:bottom w:val="single" w:color="auto" w:sz="6" w:space="0"/>
              <w:right w:val="single" w:color="auto" w:sz="4" w:space="0"/>
            </w:tcBorders>
          </w:tcPr>
          <w:p w14:paraId="74FCF535">
            <w:pPr>
              <w:autoSpaceDE w:val="0"/>
              <w:autoSpaceDN w:val="0"/>
              <w:spacing w:line="360" w:lineRule="auto"/>
              <w:jc w:val="center"/>
              <w:rPr>
                <w:rFonts w:ascii="宋体" w:hAnsi="宋体" w:eastAsia="宋体" w:cs="宋体"/>
                <w:color w:val="auto"/>
                <w:szCs w:val="21"/>
              </w:rPr>
            </w:pPr>
          </w:p>
        </w:tc>
        <w:tc>
          <w:tcPr>
            <w:tcW w:w="641" w:type="pct"/>
            <w:tcBorders>
              <w:top w:val="single" w:color="auto" w:sz="6" w:space="0"/>
              <w:left w:val="single" w:color="auto" w:sz="4" w:space="0"/>
              <w:bottom w:val="single" w:color="auto" w:sz="6" w:space="0"/>
              <w:right w:val="single" w:color="auto" w:sz="6" w:space="0"/>
            </w:tcBorders>
          </w:tcPr>
          <w:p w14:paraId="4D6A12BF">
            <w:pPr>
              <w:autoSpaceDE w:val="0"/>
              <w:autoSpaceDN w:val="0"/>
              <w:spacing w:line="360" w:lineRule="auto"/>
              <w:jc w:val="center"/>
              <w:rPr>
                <w:rFonts w:ascii="宋体" w:hAnsi="宋体" w:eastAsia="宋体" w:cs="宋体"/>
                <w:color w:val="auto"/>
                <w:szCs w:val="21"/>
              </w:rPr>
            </w:pPr>
          </w:p>
        </w:tc>
        <w:tc>
          <w:tcPr>
            <w:tcW w:w="437" w:type="pct"/>
            <w:tcBorders>
              <w:top w:val="single" w:color="auto" w:sz="6" w:space="0"/>
              <w:left w:val="single" w:color="auto" w:sz="6" w:space="0"/>
              <w:bottom w:val="single" w:color="auto" w:sz="6" w:space="0"/>
              <w:right w:val="single" w:color="auto" w:sz="6" w:space="0"/>
            </w:tcBorders>
          </w:tcPr>
          <w:p w14:paraId="2470A977">
            <w:pPr>
              <w:autoSpaceDE w:val="0"/>
              <w:autoSpaceDN w:val="0"/>
              <w:spacing w:line="360" w:lineRule="auto"/>
              <w:rPr>
                <w:rFonts w:ascii="宋体" w:hAnsi="宋体" w:eastAsia="宋体" w:cs="宋体"/>
                <w:color w:val="auto"/>
                <w:szCs w:val="21"/>
              </w:rPr>
            </w:pPr>
          </w:p>
        </w:tc>
        <w:tc>
          <w:tcPr>
            <w:tcW w:w="258" w:type="pct"/>
            <w:tcBorders>
              <w:top w:val="single" w:color="auto" w:sz="6" w:space="0"/>
              <w:left w:val="single" w:color="auto" w:sz="6" w:space="0"/>
              <w:bottom w:val="single" w:color="auto" w:sz="6" w:space="0"/>
              <w:right w:val="single" w:color="auto" w:sz="6" w:space="0"/>
            </w:tcBorders>
          </w:tcPr>
          <w:p w14:paraId="01CCAE63">
            <w:pPr>
              <w:autoSpaceDE w:val="0"/>
              <w:autoSpaceDN w:val="0"/>
              <w:spacing w:line="360" w:lineRule="auto"/>
              <w:rPr>
                <w:rFonts w:ascii="宋体" w:hAnsi="宋体" w:eastAsia="宋体" w:cs="宋体"/>
                <w:color w:val="auto"/>
                <w:szCs w:val="21"/>
              </w:rPr>
            </w:pPr>
          </w:p>
        </w:tc>
        <w:tc>
          <w:tcPr>
            <w:tcW w:w="498" w:type="pct"/>
            <w:tcBorders>
              <w:top w:val="single" w:color="auto" w:sz="6" w:space="0"/>
              <w:left w:val="single" w:color="auto" w:sz="6" w:space="0"/>
              <w:bottom w:val="single" w:color="auto" w:sz="6" w:space="0"/>
              <w:right w:val="single" w:color="auto" w:sz="6" w:space="0"/>
            </w:tcBorders>
          </w:tcPr>
          <w:p w14:paraId="50F79E5E">
            <w:pPr>
              <w:autoSpaceDE w:val="0"/>
              <w:autoSpaceDN w:val="0"/>
              <w:spacing w:line="360" w:lineRule="auto"/>
              <w:rPr>
                <w:rFonts w:ascii="宋体" w:hAnsi="宋体" w:eastAsia="宋体" w:cs="宋体"/>
                <w:color w:val="auto"/>
                <w:szCs w:val="21"/>
              </w:rPr>
            </w:pPr>
          </w:p>
        </w:tc>
        <w:tc>
          <w:tcPr>
            <w:tcW w:w="490" w:type="pct"/>
            <w:tcBorders>
              <w:top w:val="single" w:color="auto" w:sz="6" w:space="0"/>
              <w:left w:val="single" w:color="auto" w:sz="6" w:space="0"/>
              <w:bottom w:val="single" w:color="auto" w:sz="6" w:space="0"/>
              <w:right w:val="single" w:color="auto" w:sz="6" w:space="0"/>
            </w:tcBorders>
          </w:tcPr>
          <w:p w14:paraId="45E5DFA8">
            <w:pPr>
              <w:autoSpaceDE w:val="0"/>
              <w:autoSpaceDN w:val="0"/>
              <w:spacing w:line="360" w:lineRule="auto"/>
              <w:rPr>
                <w:rFonts w:ascii="宋体" w:hAnsi="宋体" w:eastAsia="宋体" w:cs="宋体"/>
                <w:color w:val="auto"/>
                <w:szCs w:val="21"/>
              </w:rPr>
            </w:pPr>
          </w:p>
        </w:tc>
        <w:tc>
          <w:tcPr>
            <w:tcW w:w="524" w:type="pct"/>
            <w:tcBorders>
              <w:top w:val="single" w:color="auto" w:sz="6" w:space="0"/>
              <w:left w:val="single" w:color="auto" w:sz="6" w:space="0"/>
              <w:bottom w:val="single" w:color="auto" w:sz="6" w:space="0"/>
              <w:right w:val="single" w:color="auto" w:sz="6" w:space="0"/>
            </w:tcBorders>
          </w:tcPr>
          <w:p w14:paraId="7AEAA63D">
            <w:pPr>
              <w:autoSpaceDE w:val="0"/>
              <w:autoSpaceDN w:val="0"/>
              <w:spacing w:line="360" w:lineRule="auto"/>
              <w:rPr>
                <w:rFonts w:ascii="宋体" w:hAnsi="宋体" w:eastAsia="宋体" w:cs="宋体"/>
                <w:color w:val="auto"/>
                <w:szCs w:val="21"/>
              </w:rPr>
            </w:pPr>
          </w:p>
        </w:tc>
        <w:tc>
          <w:tcPr>
            <w:tcW w:w="662" w:type="pct"/>
            <w:tcBorders>
              <w:top w:val="single" w:color="auto" w:sz="6" w:space="0"/>
              <w:left w:val="single" w:color="auto" w:sz="6" w:space="0"/>
              <w:bottom w:val="single" w:color="auto" w:sz="6" w:space="0"/>
              <w:right w:val="single" w:color="auto" w:sz="6" w:space="0"/>
            </w:tcBorders>
          </w:tcPr>
          <w:p w14:paraId="08A3F49D">
            <w:pPr>
              <w:autoSpaceDE w:val="0"/>
              <w:autoSpaceDN w:val="0"/>
              <w:spacing w:line="360" w:lineRule="auto"/>
              <w:rPr>
                <w:rFonts w:ascii="宋体" w:hAnsi="宋体" w:eastAsia="宋体" w:cs="宋体"/>
                <w:color w:val="auto"/>
                <w:szCs w:val="21"/>
              </w:rPr>
            </w:pPr>
          </w:p>
        </w:tc>
        <w:tc>
          <w:tcPr>
            <w:tcW w:w="483" w:type="pct"/>
            <w:tcBorders>
              <w:top w:val="single" w:color="auto" w:sz="6" w:space="0"/>
              <w:left w:val="single" w:color="auto" w:sz="6" w:space="0"/>
              <w:bottom w:val="single" w:color="auto" w:sz="6" w:space="0"/>
              <w:right w:val="single" w:color="auto" w:sz="6" w:space="0"/>
            </w:tcBorders>
          </w:tcPr>
          <w:p w14:paraId="2B909B0E">
            <w:pPr>
              <w:autoSpaceDE w:val="0"/>
              <w:autoSpaceDN w:val="0"/>
              <w:spacing w:line="360" w:lineRule="auto"/>
              <w:rPr>
                <w:rFonts w:ascii="宋体" w:hAnsi="宋体" w:eastAsia="宋体" w:cs="宋体"/>
                <w:color w:val="auto"/>
                <w:szCs w:val="21"/>
              </w:rPr>
            </w:pPr>
          </w:p>
        </w:tc>
        <w:tc>
          <w:tcPr>
            <w:tcW w:w="652" w:type="pct"/>
            <w:tcBorders>
              <w:top w:val="single" w:color="auto" w:sz="6" w:space="0"/>
              <w:left w:val="single" w:color="auto" w:sz="6" w:space="0"/>
              <w:bottom w:val="single" w:color="auto" w:sz="6" w:space="0"/>
              <w:right w:val="single" w:color="auto" w:sz="6" w:space="0"/>
            </w:tcBorders>
          </w:tcPr>
          <w:p w14:paraId="38A48DF0">
            <w:pPr>
              <w:autoSpaceDE w:val="0"/>
              <w:autoSpaceDN w:val="0"/>
              <w:spacing w:line="360" w:lineRule="auto"/>
              <w:rPr>
                <w:rFonts w:ascii="宋体" w:hAnsi="宋体" w:eastAsia="宋体" w:cs="宋体"/>
                <w:color w:val="auto"/>
                <w:szCs w:val="21"/>
              </w:rPr>
            </w:pPr>
          </w:p>
        </w:tc>
      </w:tr>
      <w:tr w14:paraId="3F7C2815">
        <w:tblPrEx>
          <w:tblCellMar>
            <w:top w:w="0" w:type="dxa"/>
            <w:left w:w="108" w:type="dxa"/>
            <w:bottom w:w="0" w:type="dxa"/>
            <w:right w:w="108" w:type="dxa"/>
          </w:tblCellMar>
        </w:tblPrEx>
        <w:trPr>
          <w:trHeight w:val="595" w:hRule="atLeast"/>
          <w:jc w:val="center"/>
        </w:trPr>
        <w:tc>
          <w:tcPr>
            <w:tcW w:w="349" w:type="pct"/>
            <w:tcBorders>
              <w:top w:val="single" w:color="auto" w:sz="6" w:space="0"/>
              <w:left w:val="single" w:color="auto" w:sz="6" w:space="0"/>
              <w:bottom w:val="single" w:color="auto" w:sz="6" w:space="0"/>
              <w:right w:val="single" w:color="auto" w:sz="4" w:space="0"/>
            </w:tcBorders>
          </w:tcPr>
          <w:p w14:paraId="38CCF9FD">
            <w:pPr>
              <w:autoSpaceDE w:val="0"/>
              <w:autoSpaceDN w:val="0"/>
              <w:spacing w:line="360" w:lineRule="auto"/>
              <w:jc w:val="center"/>
              <w:rPr>
                <w:rFonts w:ascii="宋体" w:hAnsi="宋体" w:eastAsia="宋体" w:cs="宋体"/>
                <w:color w:val="auto"/>
                <w:szCs w:val="21"/>
              </w:rPr>
            </w:pPr>
          </w:p>
        </w:tc>
        <w:tc>
          <w:tcPr>
            <w:tcW w:w="641" w:type="pct"/>
            <w:tcBorders>
              <w:top w:val="single" w:color="auto" w:sz="6" w:space="0"/>
              <w:left w:val="single" w:color="auto" w:sz="4" w:space="0"/>
              <w:bottom w:val="single" w:color="auto" w:sz="6" w:space="0"/>
              <w:right w:val="single" w:color="auto" w:sz="6" w:space="0"/>
            </w:tcBorders>
          </w:tcPr>
          <w:p w14:paraId="38C1C1AB">
            <w:pPr>
              <w:autoSpaceDE w:val="0"/>
              <w:autoSpaceDN w:val="0"/>
              <w:spacing w:line="360" w:lineRule="auto"/>
              <w:jc w:val="center"/>
              <w:rPr>
                <w:rFonts w:ascii="宋体" w:hAnsi="宋体" w:eastAsia="宋体" w:cs="宋体"/>
                <w:color w:val="auto"/>
                <w:szCs w:val="21"/>
              </w:rPr>
            </w:pPr>
          </w:p>
        </w:tc>
        <w:tc>
          <w:tcPr>
            <w:tcW w:w="437" w:type="pct"/>
            <w:tcBorders>
              <w:top w:val="single" w:color="auto" w:sz="6" w:space="0"/>
              <w:left w:val="single" w:color="auto" w:sz="6" w:space="0"/>
              <w:bottom w:val="single" w:color="auto" w:sz="6" w:space="0"/>
              <w:right w:val="single" w:color="auto" w:sz="6" w:space="0"/>
            </w:tcBorders>
          </w:tcPr>
          <w:p w14:paraId="5EB08ACF">
            <w:pPr>
              <w:autoSpaceDE w:val="0"/>
              <w:autoSpaceDN w:val="0"/>
              <w:spacing w:line="360" w:lineRule="auto"/>
              <w:rPr>
                <w:rFonts w:ascii="宋体" w:hAnsi="宋体" w:eastAsia="宋体" w:cs="宋体"/>
                <w:color w:val="auto"/>
                <w:szCs w:val="21"/>
              </w:rPr>
            </w:pPr>
          </w:p>
        </w:tc>
        <w:tc>
          <w:tcPr>
            <w:tcW w:w="258" w:type="pct"/>
            <w:tcBorders>
              <w:top w:val="single" w:color="auto" w:sz="6" w:space="0"/>
              <w:left w:val="single" w:color="auto" w:sz="6" w:space="0"/>
              <w:bottom w:val="single" w:color="auto" w:sz="6" w:space="0"/>
              <w:right w:val="single" w:color="auto" w:sz="6" w:space="0"/>
            </w:tcBorders>
          </w:tcPr>
          <w:p w14:paraId="6CA504D8">
            <w:pPr>
              <w:autoSpaceDE w:val="0"/>
              <w:autoSpaceDN w:val="0"/>
              <w:spacing w:line="360" w:lineRule="auto"/>
              <w:rPr>
                <w:rFonts w:ascii="宋体" w:hAnsi="宋体" w:eastAsia="宋体" w:cs="宋体"/>
                <w:color w:val="auto"/>
                <w:szCs w:val="21"/>
              </w:rPr>
            </w:pPr>
          </w:p>
        </w:tc>
        <w:tc>
          <w:tcPr>
            <w:tcW w:w="498" w:type="pct"/>
            <w:tcBorders>
              <w:top w:val="single" w:color="auto" w:sz="6" w:space="0"/>
              <w:left w:val="single" w:color="auto" w:sz="6" w:space="0"/>
              <w:bottom w:val="single" w:color="auto" w:sz="6" w:space="0"/>
              <w:right w:val="single" w:color="auto" w:sz="6" w:space="0"/>
            </w:tcBorders>
          </w:tcPr>
          <w:p w14:paraId="6C79980F">
            <w:pPr>
              <w:autoSpaceDE w:val="0"/>
              <w:autoSpaceDN w:val="0"/>
              <w:spacing w:line="360" w:lineRule="auto"/>
              <w:rPr>
                <w:rFonts w:ascii="宋体" w:hAnsi="宋体" w:eastAsia="宋体" w:cs="宋体"/>
                <w:color w:val="auto"/>
                <w:szCs w:val="21"/>
              </w:rPr>
            </w:pPr>
          </w:p>
        </w:tc>
        <w:tc>
          <w:tcPr>
            <w:tcW w:w="490" w:type="pct"/>
            <w:tcBorders>
              <w:top w:val="single" w:color="auto" w:sz="6" w:space="0"/>
              <w:left w:val="single" w:color="auto" w:sz="6" w:space="0"/>
              <w:bottom w:val="single" w:color="auto" w:sz="6" w:space="0"/>
              <w:right w:val="single" w:color="auto" w:sz="6" w:space="0"/>
            </w:tcBorders>
          </w:tcPr>
          <w:p w14:paraId="13587555">
            <w:pPr>
              <w:autoSpaceDE w:val="0"/>
              <w:autoSpaceDN w:val="0"/>
              <w:spacing w:line="360" w:lineRule="auto"/>
              <w:rPr>
                <w:rFonts w:ascii="宋体" w:hAnsi="宋体" w:eastAsia="宋体" w:cs="宋体"/>
                <w:color w:val="auto"/>
                <w:szCs w:val="21"/>
              </w:rPr>
            </w:pPr>
          </w:p>
        </w:tc>
        <w:tc>
          <w:tcPr>
            <w:tcW w:w="524" w:type="pct"/>
            <w:tcBorders>
              <w:top w:val="single" w:color="auto" w:sz="6" w:space="0"/>
              <w:left w:val="single" w:color="auto" w:sz="6" w:space="0"/>
              <w:bottom w:val="single" w:color="auto" w:sz="6" w:space="0"/>
              <w:right w:val="single" w:color="auto" w:sz="6" w:space="0"/>
            </w:tcBorders>
          </w:tcPr>
          <w:p w14:paraId="48209E10">
            <w:pPr>
              <w:autoSpaceDE w:val="0"/>
              <w:autoSpaceDN w:val="0"/>
              <w:spacing w:line="360" w:lineRule="auto"/>
              <w:rPr>
                <w:rFonts w:ascii="宋体" w:hAnsi="宋体" w:eastAsia="宋体" w:cs="宋体"/>
                <w:color w:val="auto"/>
                <w:szCs w:val="21"/>
              </w:rPr>
            </w:pPr>
          </w:p>
        </w:tc>
        <w:tc>
          <w:tcPr>
            <w:tcW w:w="662" w:type="pct"/>
            <w:tcBorders>
              <w:top w:val="single" w:color="auto" w:sz="6" w:space="0"/>
              <w:left w:val="single" w:color="auto" w:sz="6" w:space="0"/>
              <w:bottom w:val="single" w:color="auto" w:sz="6" w:space="0"/>
              <w:right w:val="single" w:color="auto" w:sz="6" w:space="0"/>
            </w:tcBorders>
          </w:tcPr>
          <w:p w14:paraId="4C5C00F8">
            <w:pPr>
              <w:autoSpaceDE w:val="0"/>
              <w:autoSpaceDN w:val="0"/>
              <w:spacing w:line="360" w:lineRule="auto"/>
              <w:rPr>
                <w:rFonts w:ascii="宋体" w:hAnsi="宋体" w:eastAsia="宋体" w:cs="宋体"/>
                <w:color w:val="auto"/>
                <w:szCs w:val="21"/>
              </w:rPr>
            </w:pPr>
          </w:p>
        </w:tc>
        <w:tc>
          <w:tcPr>
            <w:tcW w:w="483" w:type="pct"/>
            <w:tcBorders>
              <w:top w:val="single" w:color="auto" w:sz="6" w:space="0"/>
              <w:left w:val="single" w:color="auto" w:sz="6" w:space="0"/>
              <w:bottom w:val="single" w:color="auto" w:sz="6" w:space="0"/>
              <w:right w:val="single" w:color="auto" w:sz="6" w:space="0"/>
            </w:tcBorders>
          </w:tcPr>
          <w:p w14:paraId="146F47C6">
            <w:pPr>
              <w:autoSpaceDE w:val="0"/>
              <w:autoSpaceDN w:val="0"/>
              <w:spacing w:line="360" w:lineRule="auto"/>
              <w:rPr>
                <w:rFonts w:ascii="宋体" w:hAnsi="宋体" w:eastAsia="宋体" w:cs="宋体"/>
                <w:color w:val="auto"/>
                <w:szCs w:val="21"/>
              </w:rPr>
            </w:pPr>
          </w:p>
        </w:tc>
        <w:tc>
          <w:tcPr>
            <w:tcW w:w="652" w:type="pct"/>
            <w:tcBorders>
              <w:top w:val="single" w:color="auto" w:sz="6" w:space="0"/>
              <w:left w:val="single" w:color="auto" w:sz="6" w:space="0"/>
              <w:bottom w:val="single" w:color="auto" w:sz="6" w:space="0"/>
              <w:right w:val="single" w:color="auto" w:sz="6" w:space="0"/>
            </w:tcBorders>
          </w:tcPr>
          <w:p w14:paraId="54AEBCBC">
            <w:pPr>
              <w:autoSpaceDE w:val="0"/>
              <w:autoSpaceDN w:val="0"/>
              <w:spacing w:line="360" w:lineRule="auto"/>
              <w:rPr>
                <w:rFonts w:ascii="宋体" w:hAnsi="宋体" w:eastAsia="宋体" w:cs="宋体"/>
                <w:color w:val="auto"/>
                <w:szCs w:val="21"/>
              </w:rPr>
            </w:pPr>
          </w:p>
        </w:tc>
      </w:tr>
    </w:tbl>
    <w:p w14:paraId="5CEB42B2">
      <w:pPr>
        <w:spacing w:line="440" w:lineRule="exact"/>
        <w:ind w:firstLine="396" w:firstLineChars="198"/>
        <w:rPr>
          <w:rFonts w:ascii="宋体" w:hAnsi="宋体" w:eastAsia="宋体" w:cs="宋体"/>
          <w:color w:val="auto"/>
          <w:kern w:val="0"/>
          <w:sz w:val="20"/>
          <w:szCs w:val="21"/>
          <w:lang w:val="zh-CN"/>
        </w:rPr>
      </w:pPr>
    </w:p>
    <w:p w14:paraId="59BA34E7">
      <w:pPr>
        <w:spacing w:line="500" w:lineRule="exact"/>
        <w:rPr>
          <w:rFonts w:ascii="宋体" w:hAnsi="宋体" w:eastAsia="宋体" w:cs="宋体"/>
          <w:color w:val="auto"/>
          <w:sz w:val="32"/>
          <w:szCs w:val="32"/>
        </w:rPr>
      </w:pPr>
    </w:p>
    <w:p w14:paraId="082FC487">
      <w:pPr>
        <w:autoSpaceDE w:val="0"/>
        <w:autoSpaceDN w:val="0"/>
        <w:spacing w:line="360" w:lineRule="auto"/>
        <w:ind w:left="4335" w:leftChars="1950" w:hanging="240" w:hangingChars="100"/>
        <w:rPr>
          <w:rFonts w:ascii="宋体" w:hAnsi="宋体" w:eastAsia="宋体" w:cs="宋体"/>
          <w:color w:val="auto"/>
          <w:kern w:val="0"/>
          <w:sz w:val="24"/>
          <w:szCs w:val="24"/>
        </w:rPr>
      </w:pPr>
      <w:r>
        <w:rPr>
          <w:rFonts w:hint="eastAsia" w:ascii="宋体" w:hAnsi="宋体" w:eastAsia="宋体" w:cs="宋体"/>
          <w:color w:val="auto"/>
          <w:kern w:val="0"/>
          <w:sz w:val="24"/>
          <w:szCs w:val="24"/>
        </w:rPr>
        <w:t>供应商名称（盖公章）：</w:t>
      </w:r>
    </w:p>
    <w:p w14:paraId="7A8489C1">
      <w:pPr>
        <w:autoSpaceDE w:val="0"/>
        <w:autoSpaceDN w:val="0"/>
        <w:spacing w:line="360" w:lineRule="auto"/>
        <w:ind w:firstLine="6480" w:firstLineChars="2700"/>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日期：  年  月   日</w:t>
      </w:r>
    </w:p>
    <w:p w14:paraId="2CC15BAC">
      <w:pPr>
        <w:snapToGrid w:val="0"/>
        <w:spacing w:line="360" w:lineRule="auto"/>
        <w:rPr>
          <w:rFonts w:ascii="宋体" w:hAnsi="宋体" w:eastAsia="宋体" w:cs="宋体"/>
          <w:b/>
          <w:color w:val="auto"/>
          <w:sz w:val="28"/>
          <w:szCs w:val="28"/>
        </w:rPr>
      </w:pPr>
    </w:p>
    <w:p w14:paraId="394F7A21">
      <w:pPr>
        <w:snapToGrid w:val="0"/>
        <w:spacing w:line="360" w:lineRule="auto"/>
        <w:rPr>
          <w:rFonts w:ascii="宋体" w:hAnsi="宋体" w:eastAsia="宋体" w:cs="宋体"/>
          <w:b/>
          <w:color w:val="auto"/>
          <w:sz w:val="28"/>
          <w:szCs w:val="28"/>
        </w:rPr>
      </w:pPr>
    </w:p>
    <w:p w14:paraId="3FA458DB">
      <w:pPr>
        <w:snapToGrid w:val="0"/>
        <w:spacing w:line="360" w:lineRule="auto"/>
        <w:rPr>
          <w:rFonts w:ascii="宋体" w:hAnsi="宋体" w:eastAsia="宋体" w:cs="宋体"/>
          <w:b/>
          <w:color w:val="auto"/>
          <w:sz w:val="28"/>
          <w:szCs w:val="28"/>
        </w:rPr>
      </w:pPr>
    </w:p>
    <w:p w14:paraId="38EFB1C9">
      <w:pPr>
        <w:snapToGrid w:val="0"/>
        <w:spacing w:line="360" w:lineRule="auto"/>
        <w:rPr>
          <w:rFonts w:ascii="宋体" w:hAnsi="宋体" w:eastAsia="宋体" w:cs="宋体"/>
          <w:b/>
          <w:color w:val="auto"/>
          <w:sz w:val="28"/>
          <w:szCs w:val="28"/>
        </w:rPr>
      </w:pPr>
    </w:p>
    <w:p w14:paraId="64E4BDAE">
      <w:pPr>
        <w:snapToGrid w:val="0"/>
        <w:spacing w:line="360" w:lineRule="auto"/>
        <w:rPr>
          <w:rFonts w:ascii="宋体" w:hAnsi="宋体" w:eastAsia="宋体" w:cs="宋体"/>
          <w:b/>
          <w:i/>
          <w:iCs/>
          <w:color w:val="auto"/>
          <w:sz w:val="28"/>
          <w:szCs w:val="28"/>
          <w:highlight w:val="yellow"/>
        </w:rPr>
      </w:pPr>
      <w:r>
        <w:rPr>
          <w:rFonts w:hint="eastAsia" w:ascii="宋体" w:hAnsi="宋体" w:eastAsia="宋体" w:cs="宋体"/>
          <w:b/>
          <w:color w:val="auto"/>
          <w:sz w:val="28"/>
          <w:szCs w:val="28"/>
        </w:rPr>
        <w:t>10.项目实施人员一览表（如有要求）</w:t>
      </w:r>
    </w:p>
    <w:p w14:paraId="7659B592">
      <w:pPr>
        <w:spacing w:line="360" w:lineRule="auto"/>
        <w:rPr>
          <w:rFonts w:ascii="宋体" w:hAnsi="宋体" w:eastAsia="宋体" w:cs="宋体"/>
          <w:color w:val="auto"/>
          <w:szCs w:val="21"/>
        </w:rPr>
      </w:pPr>
      <w:r>
        <w:rPr>
          <w:rFonts w:hint="eastAsia" w:ascii="宋体" w:hAnsi="宋体" w:eastAsia="宋体" w:cs="宋体"/>
          <w:color w:val="auto"/>
          <w:szCs w:val="21"/>
        </w:rPr>
        <w:t>（由供应商根据采购需求及采购文件要求编制）</w:t>
      </w:r>
    </w:p>
    <w:p w14:paraId="2E30B570">
      <w:pPr>
        <w:pStyle w:val="23"/>
        <w:rPr>
          <w:rFonts w:ascii="宋体" w:hAnsi="宋体" w:cs="宋体"/>
          <w:color w:val="auto"/>
        </w:rPr>
      </w:pPr>
    </w:p>
    <w:p w14:paraId="1F7B7E8A">
      <w:pPr>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所竞分标（此处有分标时填写具体分标号，无分标时填写“无”）：</w:t>
      </w:r>
      <w:r>
        <w:rPr>
          <w:rFonts w:hint="eastAsia" w:ascii="宋体" w:hAnsi="宋体" w:eastAsia="宋体" w:cs="宋体"/>
          <w:color w:val="auto"/>
          <w:kern w:val="0"/>
          <w:sz w:val="24"/>
          <w:szCs w:val="24"/>
          <w:u w:val="single"/>
          <w:lang w:val="zh-CN"/>
        </w:rPr>
        <w:t xml:space="preserve">     </w:t>
      </w:r>
      <w:r>
        <w:rPr>
          <w:rFonts w:hint="eastAsia" w:ascii="宋体" w:hAnsi="宋体" w:eastAsia="宋体" w:cs="宋体"/>
          <w:color w:val="auto"/>
          <w:kern w:val="0"/>
          <w:sz w:val="24"/>
          <w:szCs w:val="24"/>
          <w:u w:val="single"/>
        </w:rPr>
        <w:t xml:space="preserve"> </w:t>
      </w:r>
    </w:p>
    <w:p w14:paraId="6BE9376C">
      <w:pPr>
        <w:keepNext/>
        <w:autoSpaceDE w:val="0"/>
        <w:autoSpaceDN w:val="0"/>
        <w:spacing w:line="360" w:lineRule="auto"/>
        <w:ind w:firstLine="477"/>
        <w:rPr>
          <w:rFonts w:ascii="宋体" w:hAnsi="宋体" w:eastAsia="宋体" w:cs="宋体"/>
          <w:b/>
          <w:color w:val="auto"/>
          <w:sz w:val="24"/>
          <w:szCs w:val="24"/>
        </w:rPr>
      </w:pPr>
      <w:r>
        <w:rPr>
          <w:rFonts w:hint="eastAsia" w:ascii="宋体" w:hAnsi="宋体" w:eastAsia="宋体" w:cs="宋体"/>
          <w:b/>
          <w:color w:val="auto"/>
          <w:sz w:val="24"/>
          <w:szCs w:val="24"/>
        </w:rPr>
        <w:t>附表A:本项目的项目经理情况表</w:t>
      </w:r>
    </w:p>
    <w:tbl>
      <w:tblPr>
        <w:tblStyle w:val="30"/>
        <w:tblW w:w="8755" w:type="dxa"/>
        <w:tblInd w:w="0" w:type="dxa"/>
        <w:tblLayout w:type="fixed"/>
        <w:tblCellMar>
          <w:top w:w="0" w:type="dxa"/>
          <w:left w:w="108" w:type="dxa"/>
          <w:bottom w:w="0" w:type="dxa"/>
          <w:right w:w="108" w:type="dxa"/>
        </w:tblCellMar>
      </w:tblPr>
      <w:tblGrid>
        <w:gridCol w:w="2224"/>
        <w:gridCol w:w="1124"/>
        <w:gridCol w:w="1260"/>
        <w:gridCol w:w="4147"/>
      </w:tblGrid>
      <w:tr w14:paraId="64A0C322">
        <w:tblPrEx>
          <w:tblCellMar>
            <w:top w:w="0" w:type="dxa"/>
            <w:left w:w="108" w:type="dxa"/>
            <w:bottom w:w="0" w:type="dxa"/>
            <w:right w:w="108" w:type="dxa"/>
          </w:tblCellMar>
        </w:tblPrEx>
        <w:trPr>
          <w:trHeight w:val="604" w:hRule="atLeast"/>
        </w:trPr>
        <w:tc>
          <w:tcPr>
            <w:tcW w:w="2224" w:type="dxa"/>
            <w:tcBorders>
              <w:top w:val="single" w:color="auto" w:sz="6" w:space="0"/>
              <w:left w:val="single" w:color="auto" w:sz="6" w:space="0"/>
              <w:bottom w:val="single" w:color="auto" w:sz="6" w:space="0"/>
              <w:right w:val="single" w:color="auto" w:sz="6" w:space="0"/>
            </w:tcBorders>
            <w:shd w:val="clear" w:color="auto" w:fill="auto"/>
            <w:vAlign w:val="center"/>
          </w:tcPr>
          <w:p w14:paraId="747279DC">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姓名</w:t>
            </w:r>
          </w:p>
        </w:tc>
        <w:tc>
          <w:tcPr>
            <w:tcW w:w="1124" w:type="dxa"/>
            <w:tcBorders>
              <w:top w:val="single" w:color="auto" w:sz="6" w:space="0"/>
              <w:left w:val="single" w:color="auto" w:sz="6" w:space="0"/>
              <w:bottom w:val="single" w:color="auto" w:sz="6" w:space="0"/>
              <w:right w:val="single" w:color="auto" w:sz="4" w:space="0"/>
            </w:tcBorders>
            <w:shd w:val="clear" w:color="auto" w:fill="B3B3B3"/>
            <w:vAlign w:val="center"/>
          </w:tcPr>
          <w:p w14:paraId="0F633ECF">
            <w:pPr>
              <w:autoSpaceDE w:val="0"/>
              <w:autoSpaceDN w:val="0"/>
              <w:spacing w:line="360" w:lineRule="auto"/>
              <w:jc w:val="center"/>
              <w:rPr>
                <w:rFonts w:ascii="宋体" w:hAnsi="宋体" w:eastAsia="宋体" w:cs="宋体"/>
                <w:color w:val="auto"/>
                <w:szCs w:val="21"/>
              </w:rPr>
            </w:pPr>
          </w:p>
        </w:tc>
        <w:tc>
          <w:tcPr>
            <w:tcW w:w="1260" w:type="dxa"/>
            <w:tcBorders>
              <w:top w:val="single" w:color="auto" w:sz="6" w:space="0"/>
              <w:left w:val="single" w:color="auto" w:sz="4" w:space="0"/>
              <w:bottom w:val="single" w:color="auto" w:sz="6" w:space="0"/>
              <w:right w:val="single" w:color="auto" w:sz="6" w:space="0"/>
            </w:tcBorders>
            <w:vAlign w:val="center"/>
          </w:tcPr>
          <w:p w14:paraId="6601FFF3">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1518EBD0">
            <w:pPr>
              <w:autoSpaceDE w:val="0"/>
              <w:autoSpaceDN w:val="0"/>
              <w:spacing w:line="360" w:lineRule="auto"/>
              <w:rPr>
                <w:rFonts w:ascii="宋体" w:hAnsi="宋体" w:eastAsia="宋体" w:cs="宋体"/>
                <w:color w:val="auto"/>
                <w:szCs w:val="21"/>
              </w:rPr>
            </w:pPr>
            <w:r>
              <w:rPr>
                <w:rFonts w:hint="eastAsia" w:ascii="宋体" w:hAnsi="宋体" w:eastAsia="宋体" w:cs="宋体"/>
                <w:color w:val="auto"/>
                <w:szCs w:val="21"/>
              </w:rPr>
              <w:t>响应截止时间前三年业绩及承担的主要工作情况，曾担任项目经理的项目应列明细。</w:t>
            </w:r>
          </w:p>
        </w:tc>
      </w:tr>
      <w:tr w14:paraId="0217D938">
        <w:tblPrEx>
          <w:tblCellMar>
            <w:top w:w="0" w:type="dxa"/>
            <w:left w:w="108" w:type="dxa"/>
            <w:bottom w:w="0" w:type="dxa"/>
            <w:right w:w="108" w:type="dxa"/>
          </w:tblCellMar>
        </w:tblPrEx>
        <w:trPr>
          <w:cantSplit/>
          <w:trHeight w:val="345" w:hRule="atLeast"/>
        </w:trPr>
        <w:tc>
          <w:tcPr>
            <w:tcW w:w="2224" w:type="dxa"/>
            <w:tcBorders>
              <w:top w:val="single" w:color="auto" w:sz="6" w:space="0"/>
              <w:left w:val="single" w:color="auto" w:sz="6" w:space="0"/>
              <w:bottom w:val="single" w:color="auto" w:sz="6" w:space="0"/>
              <w:right w:val="single" w:color="auto" w:sz="6" w:space="0"/>
            </w:tcBorders>
            <w:shd w:val="clear" w:color="auto" w:fill="auto"/>
            <w:vAlign w:val="center"/>
          </w:tcPr>
          <w:p w14:paraId="74AA85BE">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性别</w:t>
            </w:r>
          </w:p>
        </w:tc>
        <w:tc>
          <w:tcPr>
            <w:tcW w:w="1124" w:type="dxa"/>
            <w:tcBorders>
              <w:top w:val="single" w:color="auto" w:sz="6" w:space="0"/>
              <w:left w:val="single" w:color="auto" w:sz="6" w:space="0"/>
              <w:bottom w:val="single" w:color="auto" w:sz="6" w:space="0"/>
              <w:right w:val="single" w:color="auto" w:sz="4" w:space="0"/>
            </w:tcBorders>
            <w:shd w:val="clear" w:color="auto" w:fill="auto"/>
            <w:vAlign w:val="center"/>
          </w:tcPr>
          <w:p w14:paraId="528CD6E8">
            <w:pPr>
              <w:autoSpaceDE w:val="0"/>
              <w:autoSpaceDN w:val="0"/>
              <w:spacing w:line="360" w:lineRule="auto"/>
              <w:jc w:val="center"/>
              <w:rPr>
                <w:rFonts w:ascii="宋体" w:hAnsi="宋体" w:eastAsia="宋体" w:cs="宋体"/>
                <w:color w:val="auto"/>
                <w:szCs w:val="21"/>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427CEF61">
            <w:pPr>
              <w:autoSpaceDE w:val="0"/>
              <w:autoSpaceDN w:val="0"/>
              <w:spacing w:line="360" w:lineRule="auto"/>
              <w:jc w:val="center"/>
              <w:rPr>
                <w:rFonts w:ascii="宋体" w:hAnsi="宋体" w:eastAsia="宋体" w:cs="宋体"/>
                <w:color w:val="auto"/>
                <w:szCs w:val="21"/>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62CADFC1">
            <w:pPr>
              <w:autoSpaceDE w:val="0"/>
              <w:autoSpaceDN w:val="0"/>
              <w:spacing w:line="360" w:lineRule="auto"/>
              <w:jc w:val="center"/>
              <w:rPr>
                <w:rFonts w:ascii="宋体" w:hAnsi="宋体" w:eastAsia="宋体" w:cs="宋体"/>
                <w:color w:val="auto"/>
                <w:szCs w:val="21"/>
              </w:rPr>
            </w:pPr>
          </w:p>
        </w:tc>
      </w:tr>
      <w:tr w14:paraId="0F518C65">
        <w:tblPrEx>
          <w:tblCellMar>
            <w:top w:w="0" w:type="dxa"/>
            <w:left w:w="108" w:type="dxa"/>
            <w:bottom w:w="0" w:type="dxa"/>
            <w:right w:w="108" w:type="dxa"/>
          </w:tblCellMar>
        </w:tblPrEx>
        <w:trPr>
          <w:cantSplit/>
          <w:trHeight w:val="337" w:hRule="atLeast"/>
        </w:trPr>
        <w:tc>
          <w:tcPr>
            <w:tcW w:w="2224" w:type="dxa"/>
            <w:tcBorders>
              <w:top w:val="single" w:color="auto" w:sz="6" w:space="0"/>
              <w:left w:val="single" w:color="auto" w:sz="6" w:space="0"/>
              <w:bottom w:val="single" w:color="auto" w:sz="6" w:space="0"/>
              <w:right w:val="single" w:color="auto" w:sz="6" w:space="0"/>
            </w:tcBorders>
            <w:shd w:val="clear" w:color="auto" w:fill="auto"/>
            <w:vAlign w:val="center"/>
          </w:tcPr>
          <w:p w14:paraId="2AABCEA3">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年龄</w:t>
            </w:r>
          </w:p>
        </w:tc>
        <w:tc>
          <w:tcPr>
            <w:tcW w:w="1124" w:type="dxa"/>
            <w:tcBorders>
              <w:top w:val="single" w:color="auto" w:sz="6" w:space="0"/>
              <w:left w:val="single" w:color="auto" w:sz="6" w:space="0"/>
              <w:bottom w:val="single" w:color="auto" w:sz="6" w:space="0"/>
              <w:right w:val="single" w:color="auto" w:sz="4" w:space="0"/>
            </w:tcBorders>
            <w:shd w:val="clear" w:color="auto" w:fill="auto"/>
            <w:vAlign w:val="center"/>
          </w:tcPr>
          <w:p w14:paraId="5E652515">
            <w:pPr>
              <w:autoSpaceDE w:val="0"/>
              <w:autoSpaceDN w:val="0"/>
              <w:spacing w:line="360" w:lineRule="auto"/>
              <w:jc w:val="center"/>
              <w:rPr>
                <w:rFonts w:ascii="宋体" w:hAnsi="宋体" w:eastAsia="宋体" w:cs="宋体"/>
                <w:color w:val="auto"/>
                <w:szCs w:val="21"/>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22E05D4F">
            <w:pPr>
              <w:autoSpaceDE w:val="0"/>
              <w:autoSpaceDN w:val="0"/>
              <w:spacing w:line="360" w:lineRule="auto"/>
              <w:jc w:val="center"/>
              <w:rPr>
                <w:rFonts w:ascii="宋体" w:hAnsi="宋体" w:eastAsia="宋体" w:cs="宋体"/>
                <w:color w:val="auto"/>
                <w:szCs w:val="21"/>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2442E3D">
            <w:pPr>
              <w:autoSpaceDE w:val="0"/>
              <w:autoSpaceDN w:val="0"/>
              <w:spacing w:line="360" w:lineRule="auto"/>
              <w:jc w:val="center"/>
              <w:rPr>
                <w:rFonts w:ascii="宋体" w:hAnsi="宋体" w:eastAsia="宋体" w:cs="宋体"/>
                <w:color w:val="auto"/>
                <w:szCs w:val="21"/>
              </w:rPr>
            </w:pPr>
          </w:p>
        </w:tc>
      </w:tr>
      <w:tr w14:paraId="57F8FEEC">
        <w:tblPrEx>
          <w:tblCellMar>
            <w:top w:w="0" w:type="dxa"/>
            <w:left w:w="108" w:type="dxa"/>
            <w:bottom w:w="0" w:type="dxa"/>
            <w:right w:w="108" w:type="dxa"/>
          </w:tblCellMar>
        </w:tblPrEx>
        <w:trPr>
          <w:cantSplit/>
          <w:trHeight w:val="345" w:hRule="atLeast"/>
        </w:trPr>
        <w:tc>
          <w:tcPr>
            <w:tcW w:w="2224" w:type="dxa"/>
            <w:tcBorders>
              <w:top w:val="single" w:color="auto" w:sz="6" w:space="0"/>
              <w:left w:val="single" w:color="auto" w:sz="6" w:space="0"/>
              <w:bottom w:val="single" w:color="auto" w:sz="6" w:space="0"/>
              <w:right w:val="single" w:color="auto" w:sz="6" w:space="0"/>
            </w:tcBorders>
            <w:vAlign w:val="center"/>
          </w:tcPr>
          <w:p w14:paraId="5A044EA1">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职称或职业资格证书</w:t>
            </w:r>
          </w:p>
        </w:tc>
        <w:tc>
          <w:tcPr>
            <w:tcW w:w="1124" w:type="dxa"/>
            <w:tcBorders>
              <w:top w:val="single" w:color="auto" w:sz="6" w:space="0"/>
              <w:left w:val="single" w:color="auto" w:sz="6" w:space="0"/>
              <w:bottom w:val="single" w:color="auto" w:sz="6" w:space="0"/>
              <w:right w:val="single" w:color="auto" w:sz="4" w:space="0"/>
            </w:tcBorders>
            <w:vAlign w:val="center"/>
          </w:tcPr>
          <w:p w14:paraId="79748567">
            <w:pPr>
              <w:autoSpaceDE w:val="0"/>
              <w:autoSpaceDN w:val="0"/>
              <w:spacing w:line="360" w:lineRule="auto"/>
              <w:jc w:val="center"/>
              <w:rPr>
                <w:rFonts w:ascii="宋体" w:hAnsi="宋体" w:eastAsia="宋体" w:cs="宋体"/>
                <w:color w:val="auto"/>
                <w:szCs w:val="21"/>
              </w:rPr>
            </w:pPr>
          </w:p>
        </w:tc>
        <w:tc>
          <w:tcPr>
            <w:tcW w:w="1260" w:type="dxa"/>
            <w:tcBorders>
              <w:top w:val="single" w:color="auto" w:sz="6" w:space="0"/>
              <w:left w:val="single" w:color="auto" w:sz="4" w:space="0"/>
              <w:bottom w:val="single" w:color="auto" w:sz="6" w:space="0"/>
              <w:right w:val="single" w:color="auto" w:sz="6" w:space="0"/>
            </w:tcBorders>
            <w:vAlign w:val="center"/>
          </w:tcPr>
          <w:p w14:paraId="45C7976B">
            <w:pPr>
              <w:autoSpaceDE w:val="0"/>
              <w:autoSpaceDN w:val="0"/>
              <w:spacing w:line="360" w:lineRule="auto"/>
              <w:jc w:val="center"/>
              <w:rPr>
                <w:rFonts w:ascii="宋体" w:hAnsi="宋体" w:eastAsia="宋体" w:cs="宋体"/>
                <w:color w:val="auto"/>
                <w:szCs w:val="21"/>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AFB8452">
            <w:pPr>
              <w:autoSpaceDE w:val="0"/>
              <w:autoSpaceDN w:val="0"/>
              <w:spacing w:line="360" w:lineRule="auto"/>
              <w:jc w:val="center"/>
              <w:rPr>
                <w:rFonts w:ascii="宋体" w:hAnsi="宋体" w:eastAsia="宋体" w:cs="宋体"/>
                <w:color w:val="auto"/>
                <w:szCs w:val="21"/>
              </w:rPr>
            </w:pPr>
          </w:p>
        </w:tc>
      </w:tr>
      <w:tr w14:paraId="1F8BDFB7">
        <w:tblPrEx>
          <w:tblCellMar>
            <w:top w:w="0" w:type="dxa"/>
            <w:left w:w="108" w:type="dxa"/>
            <w:bottom w:w="0" w:type="dxa"/>
            <w:right w:w="108" w:type="dxa"/>
          </w:tblCellMar>
        </w:tblPrEx>
        <w:trPr>
          <w:cantSplit/>
          <w:trHeight w:val="345" w:hRule="atLeast"/>
        </w:trPr>
        <w:tc>
          <w:tcPr>
            <w:tcW w:w="2224" w:type="dxa"/>
            <w:tcBorders>
              <w:top w:val="single" w:color="auto" w:sz="6" w:space="0"/>
              <w:left w:val="single" w:color="auto" w:sz="6" w:space="0"/>
              <w:bottom w:val="single" w:color="auto" w:sz="6" w:space="0"/>
              <w:right w:val="single" w:color="auto" w:sz="6" w:space="0"/>
            </w:tcBorders>
            <w:vAlign w:val="center"/>
          </w:tcPr>
          <w:p w14:paraId="290581FF">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学历</w:t>
            </w:r>
          </w:p>
        </w:tc>
        <w:tc>
          <w:tcPr>
            <w:tcW w:w="1124" w:type="dxa"/>
            <w:tcBorders>
              <w:top w:val="single" w:color="auto" w:sz="6" w:space="0"/>
              <w:left w:val="single" w:color="auto" w:sz="6" w:space="0"/>
              <w:bottom w:val="single" w:color="auto" w:sz="6" w:space="0"/>
              <w:right w:val="single" w:color="auto" w:sz="4" w:space="0"/>
            </w:tcBorders>
            <w:vAlign w:val="center"/>
          </w:tcPr>
          <w:p w14:paraId="6C2BF1D4">
            <w:pPr>
              <w:autoSpaceDE w:val="0"/>
              <w:autoSpaceDN w:val="0"/>
              <w:spacing w:line="360" w:lineRule="auto"/>
              <w:jc w:val="center"/>
              <w:rPr>
                <w:rFonts w:ascii="宋体" w:hAnsi="宋体" w:eastAsia="宋体" w:cs="宋体"/>
                <w:color w:val="auto"/>
                <w:szCs w:val="21"/>
              </w:rPr>
            </w:pPr>
          </w:p>
        </w:tc>
        <w:tc>
          <w:tcPr>
            <w:tcW w:w="1260" w:type="dxa"/>
            <w:tcBorders>
              <w:top w:val="single" w:color="auto" w:sz="6" w:space="0"/>
              <w:left w:val="single" w:color="auto" w:sz="4" w:space="0"/>
              <w:bottom w:val="single" w:color="auto" w:sz="6" w:space="0"/>
              <w:right w:val="single" w:color="auto" w:sz="6" w:space="0"/>
            </w:tcBorders>
            <w:vAlign w:val="center"/>
          </w:tcPr>
          <w:p w14:paraId="257FE45A">
            <w:pPr>
              <w:autoSpaceDE w:val="0"/>
              <w:autoSpaceDN w:val="0"/>
              <w:spacing w:line="360" w:lineRule="auto"/>
              <w:jc w:val="center"/>
              <w:rPr>
                <w:rFonts w:ascii="宋体" w:hAnsi="宋体" w:eastAsia="宋体" w:cs="宋体"/>
                <w:color w:val="auto"/>
                <w:szCs w:val="21"/>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B3199B4">
            <w:pPr>
              <w:autoSpaceDE w:val="0"/>
              <w:autoSpaceDN w:val="0"/>
              <w:spacing w:line="360" w:lineRule="auto"/>
              <w:jc w:val="center"/>
              <w:rPr>
                <w:rFonts w:ascii="宋体" w:hAnsi="宋体" w:eastAsia="宋体" w:cs="宋体"/>
                <w:color w:val="auto"/>
                <w:szCs w:val="21"/>
              </w:rPr>
            </w:pPr>
          </w:p>
        </w:tc>
      </w:tr>
      <w:tr w14:paraId="620D27E4">
        <w:tblPrEx>
          <w:tblCellMar>
            <w:top w:w="0" w:type="dxa"/>
            <w:left w:w="108" w:type="dxa"/>
            <w:bottom w:w="0" w:type="dxa"/>
            <w:right w:w="108" w:type="dxa"/>
          </w:tblCellMar>
        </w:tblPrEx>
        <w:trPr>
          <w:cantSplit/>
          <w:trHeight w:val="799" w:hRule="atLeast"/>
        </w:trPr>
        <w:tc>
          <w:tcPr>
            <w:tcW w:w="2224" w:type="dxa"/>
            <w:tcBorders>
              <w:top w:val="single" w:color="auto" w:sz="6" w:space="0"/>
              <w:left w:val="single" w:color="auto" w:sz="6" w:space="0"/>
              <w:right w:val="single" w:color="auto" w:sz="6" w:space="0"/>
            </w:tcBorders>
            <w:vAlign w:val="center"/>
          </w:tcPr>
          <w:p w14:paraId="2051A023">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专业</w:t>
            </w:r>
          </w:p>
        </w:tc>
        <w:tc>
          <w:tcPr>
            <w:tcW w:w="1124" w:type="dxa"/>
            <w:tcBorders>
              <w:top w:val="single" w:color="auto" w:sz="6" w:space="0"/>
              <w:left w:val="single" w:color="auto" w:sz="6" w:space="0"/>
              <w:right w:val="single" w:color="auto" w:sz="4" w:space="0"/>
            </w:tcBorders>
            <w:vAlign w:val="center"/>
          </w:tcPr>
          <w:p w14:paraId="19E51658">
            <w:pPr>
              <w:autoSpaceDE w:val="0"/>
              <w:autoSpaceDN w:val="0"/>
              <w:spacing w:line="360" w:lineRule="auto"/>
              <w:jc w:val="center"/>
              <w:rPr>
                <w:rFonts w:ascii="宋体" w:hAnsi="宋体" w:eastAsia="宋体" w:cs="宋体"/>
                <w:color w:val="auto"/>
                <w:szCs w:val="21"/>
              </w:rPr>
            </w:pPr>
          </w:p>
        </w:tc>
        <w:tc>
          <w:tcPr>
            <w:tcW w:w="1260" w:type="dxa"/>
            <w:tcBorders>
              <w:top w:val="single" w:color="auto" w:sz="6" w:space="0"/>
              <w:left w:val="single" w:color="auto" w:sz="4" w:space="0"/>
              <w:bottom w:val="single" w:color="auto" w:sz="6" w:space="0"/>
              <w:right w:val="single" w:color="auto" w:sz="6" w:space="0"/>
            </w:tcBorders>
            <w:vAlign w:val="center"/>
          </w:tcPr>
          <w:p w14:paraId="7393195D">
            <w:pPr>
              <w:autoSpaceDE w:val="0"/>
              <w:autoSpaceDN w:val="0"/>
              <w:spacing w:line="360" w:lineRule="auto"/>
              <w:jc w:val="center"/>
              <w:rPr>
                <w:rFonts w:ascii="宋体" w:hAnsi="宋体" w:eastAsia="宋体" w:cs="宋体"/>
                <w:color w:val="auto"/>
                <w:szCs w:val="21"/>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889DF4B">
            <w:pPr>
              <w:autoSpaceDE w:val="0"/>
              <w:autoSpaceDN w:val="0"/>
              <w:spacing w:line="360" w:lineRule="auto"/>
              <w:jc w:val="center"/>
              <w:rPr>
                <w:rFonts w:ascii="宋体" w:hAnsi="宋体" w:eastAsia="宋体" w:cs="宋体"/>
                <w:color w:val="auto"/>
                <w:szCs w:val="21"/>
              </w:rPr>
            </w:pPr>
          </w:p>
        </w:tc>
      </w:tr>
      <w:tr w14:paraId="55CA49FB">
        <w:tblPrEx>
          <w:tblCellMar>
            <w:top w:w="0" w:type="dxa"/>
            <w:left w:w="108" w:type="dxa"/>
            <w:bottom w:w="0" w:type="dxa"/>
            <w:right w:w="108" w:type="dxa"/>
          </w:tblCellMar>
        </w:tblPrEx>
        <w:trPr>
          <w:cantSplit/>
          <w:trHeight w:val="356" w:hRule="atLeast"/>
        </w:trPr>
        <w:tc>
          <w:tcPr>
            <w:tcW w:w="2224" w:type="dxa"/>
            <w:tcBorders>
              <w:top w:val="single" w:color="auto" w:sz="6" w:space="0"/>
              <w:left w:val="single" w:color="auto" w:sz="6" w:space="0"/>
              <w:bottom w:val="single" w:color="auto" w:sz="6" w:space="0"/>
              <w:right w:val="single" w:color="auto" w:sz="6" w:space="0"/>
            </w:tcBorders>
            <w:vAlign w:val="center"/>
          </w:tcPr>
          <w:p w14:paraId="6D0B46CA">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职称或资格证书编号</w:t>
            </w:r>
          </w:p>
        </w:tc>
        <w:tc>
          <w:tcPr>
            <w:tcW w:w="1124" w:type="dxa"/>
            <w:tcBorders>
              <w:top w:val="single" w:color="auto" w:sz="6" w:space="0"/>
              <w:left w:val="single" w:color="auto" w:sz="6" w:space="0"/>
              <w:bottom w:val="single" w:color="auto" w:sz="6" w:space="0"/>
              <w:right w:val="single" w:color="auto" w:sz="4" w:space="0"/>
            </w:tcBorders>
            <w:vAlign w:val="center"/>
          </w:tcPr>
          <w:p w14:paraId="0491A0A8">
            <w:pPr>
              <w:autoSpaceDE w:val="0"/>
              <w:autoSpaceDN w:val="0"/>
              <w:spacing w:line="360" w:lineRule="auto"/>
              <w:jc w:val="center"/>
              <w:rPr>
                <w:rFonts w:ascii="宋体" w:hAnsi="宋体" w:eastAsia="宋体" w:cs="宋体"/>
                <w:color w:val="auto"/>
                <w:szCs w:val="21"/>
              </w:rPr>
            </w:pPr>
          </w:p>
        </w:tc>
        <w:tc>
          <w:tcPr>
            <w:tcW w:w="1260" w:type="dxa"/>
            <w:tcBorders>
              <w:top w:val="single" w:color="auto" w:sz="6" w:space="0"/>
              <w:left w:val="single" w:color="auto" w:sz="4" w:space="0"/>
              <w:bottom w:val="single" w:color="auto" w:sz="6" w:space="0"/>
              <w:right w:val="single" w:color="auto" w:sz="6" w:space="0"/>
            </w:tcBorders>
            <w:vAlign w:val="center"/>
          </w:tcPr>
          <w:p w14:paraId="690237CC">
            <w:pPr>
              <w:autoSpaceDE w:val="0"/>
              <w:autoSpaceDN w:val="0"/>
              <w:spacing w:line="360" w:lineRule="auto"/>
              <w:jc w:val="center"/>
              <w:rPr>
                <w:rFonts w:ascii="宋体" w:hAnsi="宋体" w:eastAsia="宋体" w:cs="宋体"/>
                <w:color w:val="auto"/>
                <w:szCs w:val="21"/>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DACCD7A">
            <w:pPr>
              <w:autoSpaceDE w:val="0"/>
              <w:autoSpaceDN w:val="0"/>
              <w:spacing w:line="360" w:lineRule="auto"/>
              <w:jc w:val="center"/>
              <w:rPr>
                <w:rFonts w:ascii="宋体" w:hAnsi="宋体" w:eastAsia="宋体" w:cs="宋体"/>
                <w:color w:val="auto"/>
                <w:szCs w:val="21"/>
              </w:rPr>
            </w:pPr>
          </w:p>
        </w:tc>
      </w:tr>
      <w:tr w14:paraId="26BFB2D4">
        <w:tblPrEx>
          <w:tblCellMar>
            <w:top w:w="0" w:type="dxa"/>
            <w:left w:w="108" w:type="dxa"/>
            <w:bottom w:w="0" w:type="dxa"/>
            <w:right w:w="108" w:type="dxa"/>
          </w:tblCellMar>
        </w:tblPrEx>
        <w:trPr>
          <w:cantSplit/>
          <w:trHeight w:val="177" w:hRule="atLeast"/>
        </w:trPr>
        <w:tc>
          <w:tcPr>
            <w:tcW w:w="2224" w:type="dxa"/>
            <w:tcBorders>
              <w:top w:val="single" w:color="auto" w:sz="6" w:space="0"/>
              <w:left w:val="single" w:color="auto" w:sz="6" w:space="0"/>
              <w:bottom w:val="single" w:color="auto" w:sz="6" w:space="0"/>
              <w:right w:val="single" w:color="auto" w:sz="6" w:space="0"/>
            </w:tcBorders>
            <w:vAlign w:val="center"/>
          </w:tcPr>
          <w:p w14:paraId="4D2D7D47">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其他证书情况</w:t>
            </w:r>
          </w:p>
        </w:tc>
        <w:tc>
          <w:tcPr>
            <w:tcW w:w="1124" w:type="dxa"/>
            <w:tcBorders>
              <w:top w:val="single" w:color="auto" w:sz="6" w:space="0"/>
              <w:left w:val="single" w:color="auto" w:sz="6" w:space="0"/>
              <w:bottom w:val="single" w:color="auto" w:sz="6" w:space="0"/>
              <w:right w:val="single" w:color="auto" w:sz="4" w:space="0"/>
            </w:tcBorders>
            <w:vAlign w:val="center"/>
          </w:tcPr>
          <w:p w14:paraId="0808C594">
            <w:pPr>
              <w:autoSpaceDE w:val="0"/>
              <w:autoSpaceDN w:val="0"/>
              <w:spacing w:line="360" w:lineRule="auto"/>
              <w:jc w:val="center"/>
              <w:rPr>
                <w:rFonts w:ascii="宋体" w:hAnsi="宋体" w:eastAsia="宋体" w:cs="宋体"/>
                <w:color w:val="auto"/>
                <w:szCs w:val="21"/>
              </w:rPr>
            </w:pPr>
          </w:p>
        </w:tc>
        <w:tc>
          <w:tcPr>
            <w:tcW w:w="1260" w:type="dxa"/>
            <w:tcBorders>
              <w:top w:val="single" w:color="auto" w:sz="6" w:space="0"/>
              <w:left w:val="single" w:color="auto" w:sz="4" w:space="0"/>
              <w:bottom w:val="single" w:color="auto" w:sz="6" w:space="0"/>
              <w:right w:val="single" w:color="auto" w:sz="6" w:space="0"/>
            </w:tcBorders>
            <w:vAlign w:val="center"/>
          </w:tcPr>
          <w:p w14:paraId="642A73E5">
            <w:pPr>
              <w:autoSpaceDE w:val="0"/>
              <w:autoSpaceDN w:val="0"/>
              <w:spacing w:line="360" w:lineRule="auto"/>
              <w:jc w:val="center"/>
              <w:rPr>
                <w:rFonts w:ascii="宋体" w:hAnsi="宋体" w:eastAsia="宋体" w:cs="宋体"/>
                <w:color w:val="auto"/>
                <w:szCs w:val="21"/>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68CB928">
            <w:pPr>
              <w:autoSpaceDE w:val="0"/>
              <w:autoSpaceDN w:val="0"/>
              <w:spacing w:line="360" w:lineRule="auto"/>
              <w:jc w:val="center"/>
              <w:rPr>
                <w:rFonts w:ascii="宋体" w:hAnsi="宋体" w:eastAsia="宋体" w:cs="宋体"/>
                <w:color w:val="auto"/>
                <w:szCs w:val="21"/>
              </w:rPr>
            </w:pPr>
          </w:p>
        </w:tc>
      </w:tr>
      <w:tr w14:paraId="5EFF527C">
        <w:tblPrEx>
          <w:tblCellMar>
            <w:top w:w="0" w:type="dxa"/>
            <w:left w:w="108" w:type="dxa"/>
            <w:bottom w:w="0" w:type="dxa"/>
            <w:right w:w="108" w:type="dxa"/>
          </w:tblCellMar>
        </w:tblPrEx>
        <w:trPr>
          <w:cantSplit/>
          <w:trHeight w:val="169" w:hRule="atLeast"/>
        </w:trPr>
        <w:tc>
          <w:tcPr>
            <w:tcW w:w="2224" w:type="dxa"/>
            <w:tcBorders>
              <w:top w:val="single" w:color="auto" w:sz="6" w:space="0"/>
              <w:left w:val="single" w:color="auto" w:sz="6" w:space="0"/>
              <w:bottom w:val="single" w:color="auto" w:sz="6" w:space="0"/>
              <w:right w:val="single" w:color="auto" w:sz="6" w:space="0"/>
            </w:tcBorders>
            <w:shd w:val="clear" w:color="auto" w:fill="auto"/>
            <w:vAlign w:val="center"/>
          </w:tcPr>
          <w:p w14:paraId="51BD4AAA">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联系电话</w:t>
            </w:r>
          </w:p>
        </w:tc>
        <w:tc>
          <w:tcPr>
            <w:tcW w:w="1124" w:type="dxa"/>
            <w:tcBorders>
              <w:top w:val="single" w:color="auto" w:sz="6" w:space="0"/>
              <w:left w:val="single" w:color="auto" w:sz="6" w:space="0"/>
              <w:bottom w:val="single" w:color="auto" w:sz="6" w:space="0"/>
              <w:right w:val="single" w:color="auto" w:sz="4" w:space="0"/>
            </w:tcBorders>
            <w:shd w:val="clear" w:color="auto" w:fill="auto"/>
            <w:vAlign w:val="center"/>
          </w:tcPr>
          <w:p w14:paraId="20DFC5FF">
            <w:pPr>
              <w:autoSpaceDE w:val="0"/>
              <w:autoSpaceDN w:val="0"/>
              <w:spacing w:line="360" w:lineRule="auto"/>
              <w:jc w:val="center"/>
              <w:rPr>
                <w:rFonts w:ascii="宋体" w:hAnsi="宋体" w:eastAsia="宋体" w:cs="宋体"/>
                <w:color w:val="auto"/>
                <w:szCs w:val="21"/>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8A161FB">
            <w:pPr>
              <w:autoSpaceDE w:val="0"/>
              <w:autoSpaceDN w:val="0"/>
              <w:spacing w:line="360" w:lineRule="auto"/>
              <w:jc w:val="center"/>
              <w:rPr>
                <w:rFonts w:ascii="宋体" w:hAnsi="宋体" w:eastAsia="宋体" w:cs="宋体"/>
                <w:color w:val="auto"/>
                <w:szCs w:val="21"/>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2B0BA98">
            <w:pPr>
              <w:autoSpaceDE w:val="0"/>
              <w:autoSpaceDN w:val="0"/>
              <w:spacing w:line="360" w:lineRule="auto"/>
              <w:jc w:val="center"/>
              <w:rPr>
                <w:rFonts w:ascii="宋体" w:hAnsi="宋体" w:eastAsia="宋体" w:cs="宋体"/>
                <w:color w:val="auto"/>
                <w:szCs w:val="21"/>
              </w:rPr>
            </w:pPr>
          </w:p>
        </w:tc>
      </w:tr>
    </w:tbl>
    <w:p w14:paraId="4F2A4042">
      <w:pPr>
        <w:autoSpaceDE w:val="0"/>
        <w:autoSpaceDN w:val="0"/>
        <w:spacing w:line="360" w:lineRule="auto"/>
        <w:rPr>
          <w:rFonts w:ascii="宋体" w:hAnsi="宋体" w:eastAsia="宋体" w:cs="宋体"/>
          <w:b/>
          <w:color w:val="auto"/>
          <w:sz w:val="24"/>
          <w:szCs w:val="24"/>
        </w:rPr>
      </w:pPr>
      <w:r>
        <w:rPr>
          <w:rFonts w:hint="eastAsia" w:ascii="宋体" w:hAnsi="宋体" w:eastAsia="宋体" w:cs="宋体"/>
          <w:b/>
          <w:color w:val="auto"/>
          <w:szCs w:val="21"/>
        </w:rPr>
        <w:t>注：供应商可参照上述的格式自行编制，并注明所在响应商务技术文件页码。</w:t>
      </w:r>
    </w:p>
    <w:p w14:paraId="48336D37">
      <w:pPr>
        <w:autoSpaceDE w:val="0"/>
        <w:autoSpaceDN w:val="0"/>
        <w:spacing w:line="360" w:lineRule="auto"/>
        <w:rPr>
          <w:rFonts w:ascii="宋体" w:hAnsi="宋体" w:eastAsia="宋体" w:cs="宋体"/>
          <w:b/>
          <w:color w:val="auto"/>
          <w:sz w:val="24"/>
          <w:szCs w:val="24"/>
        </w:rPr>
      </w:pPr>
    </w:p>
    <w:p w14:paraId="757446BC">
      <w:pPr>
        <w:autoSpaceDE w:val="0"/>
        <w:autoSpaceDN w:val="0"/>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附表B:本项目的项目小组人员情况表</w:t>
      </w:r>
      <w:r>
        <w:rPr>
          <w:rFonts w:hint="eastAsia" w:ascii="宋体" w:hAnsi="宋体" w:eastAsia="宋体" w:cs="宋体"/>
          <w:color w:val="auto"/>
          <w:sz w:val="24"/>
          <w:szCs w:val="24"/>
        </w:rPr>
        <w:t>（参照此格式自制）</w:t>
      </w:r>
    </w:p>
    <w:tbl>
      <w:tblPr>
        <w:tblStyle w:val="30"/>
        <w:tblW w:w="9030" w:type="dxa"/>
        <w:tblInd w:w="108" w:type="dxa"/>
        <w:tblLayout w:type="fixed"/>
        <w:tblCellMar>
          <w:top w:w="0" w:type="dxa"/>
          <w:left w:w="108" w:type="dxa"/>
          <w:bottom w:w="0" w:type="dxa"/>
          <w:right w:w="108" w:type="dxa"/>
        </w:tblCellMar>
      </w:tblPr>
      <w:tblGrid>
        <w:gridCol w:w="420"/>
        <w:gridCol w:w="787"/>
        <w:gridCol w:w="412"/>
        <w:gridCol w:w="586"/>
        <w:gridCol w:w="1035"/>
        <w:gridCol w:w="917"/>
        <w:gridCol w:w="1464"/>
        <w:gridCol w:w="1039"/>
        <w:gridCol w:w="900"/>
        <w:gridCol w:w="1470"/>
      </w:tblGrid>
      <w:tr w14:paraId="0761E294">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3FA1EF70">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5599ED9E">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74ACC0C7">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1A234DA8">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170BBDC6">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学历</w:t>
            </w:r>
          </w:p>
          <w:p w14:paraId="76F656F0">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(页码)</w:t>
            </w:r>
          </w:p>
        </w:tc>
        <w:tc>
          <w:tcPr>
            <w:tcW w:w="917" w:type="dxa"/>
            <w:tcBorders>
              <w:top w:val="single" w:color="auto" w:sz="6" w:space="0"/>
              <w:left w:val="single" w:color="auto" w:sz="6" w:space="0"/>
              <w:bottom w:val="single" w:color="auto" w:sz="6" w:space="0"/>
              <w:right w:val="single" w:color="auto" w:sz="6" w:space="0"/>
            </w:tcBorders>
            <w:vAlign w:val="center"/>
          </w:tcPr>
          <w:p w14:paraId="1761FA13">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专业</w:t>
            </w:r>
          </w:p>
          <w:p w14:paraId="7700A25E">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(页码)</w:t>
            </w:r>
          </w:p>
        </w:tc>
        <w:tc>
          <w:tcPr>
            <w:tcW w:w="1464" w:type="dxa"/>
            <w:tcBorders>
              <w:top w:val="single" w:color="auto" w:sz="6" w:space="0"/>
              <w:left w:val="single" w:color="auto" w:sz="6" w:space="0"/>
              <w:bottom w:val="single" w:color="auto" w:sz="6" w:space="0"/>
              <w:right w:val="single" w:color="auto" w:sz="6" w:space="0"/>
            </w:tcBorders>
            <w:vAlign w:val="center"/>
          </w:tcPr>
          <w:p w14:paraId="4D4F1DF1">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职称或职业资格证书</w:t>
            </w:r>
          </w:p>
          <w:p w14:paraId="137A76E4">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(页码)</w:t>
            </w:r>
          </w:p>
        </w:tc>
        <w:tc>
          <w:tcPr>
            <w:tcW w:w="1039" w:type="dxa"/>
            <w:tcBorders>
              <w:top w:val="single" w:color="auto" w:sz="6" w:space="0"/>
              <w:left w:val="single" w:color="auto" w:sz="6" w:space="0"/>
              <w:bottom w:val="single" w:color="auto" w:sz="6" w:space="0"/>
              <w:right w:val="single" w:color="auto" w:sz="6" w:space="0"/>
            </w:tcBorders>
            <w:vAlign w:val="center"/>
          </w:tcPr>
          <w:p w14:paraId="22977832">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3A15255A">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79077BAD">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szCs w:val="21"/>
              </w:rPr>
              <w:t>参与本项目的到位情况</w:t>
            </w:r>
          </w:p>
        </w:tc>
      </w:tr>
      <w:tr w14:paraId="44604185">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582F008A">
            <w:pPr>
              <w:autoSpaceDE w:val="0"/>
              <w:autoSpaceDN w:val="0"/>
              <w:spacing w:line="360" w:lineRule="auto"/>
              <w:jc w:val="center"/>
              <w:rPr>
                <w:rFonts w:ascii="宋体" w:hAnsi="宋体" w:eastAsia="宋体" w:cs="宋体"/>
                <w:color w:val="auto"/>
                <w:szCs w:val="21"/>
              </w:rPr>
            </w:pPr>
          </w:p>
        </w:tc>
        <w:tc>
          <w:tcPr>
            <w:tcW w:w="787" w:type="dxa"/>
            <w:tcBorders>
              <w:top w:val="single" w:color="auto" w:sz="6" w:space="0"/>
              <w:left w:val="single" w:color="auto" w:sz="6" w:space="0"/>
              <w:bottom w:val="single" w:color="auto" w:sz="6" w:space="0"/>
              <w:right w:val="single" w:color="auto" w:sz="6" w:space="0"/>
            </w:tcBorders>
          </w:tcPr>
          <w:p w14:paraId="31B9D69D">
            <w:pPr>
              <w:autoSpaceDE w:val="0"/>
              <w:autoSpaceDN w:val="0"/>
              <w:spacing w:line="360" w:lineRule="auto"/>
              <w:rPr>
                <w:rFonts w:ascii="宋体" w:hAnsi="宋体" w:eastAsia="宋体" w:cs="宋体"/>
                <w:color w:val="auto"/>
                <w:szCs w:val="21"/>
              </w:rPr>
            </w:pPr>
          </w:p>
        </w:tc>
        <w:tc>
          <w:tcPr>
            <w:tcW w:w="412" w:type="dxa"/>
            <w:tcBorders>
              <w:top w:val="single" w:color="auto" w:sz="6" w:space="0"/>
              <w:left w:val="single" w:color="auto" w:sz="6" w:space="0"/>
              <w:bottom w:val="single" w:color="auto" w:sz="6" w:space="0"/>
              <w:right w:val="single" w:color="auto" w:sz="6" w:space="0"/>
            </w:tcBorders>
          </w:tcPr>
          <w:p w14:paraId="61EDCE75">
            <w:pPr>
              <w:autoSpaceDE w:val="0"/>
              <w:autoSpaceDN w:val="0"/>
              <w:spacing w:line="360" w:lineRule="auto"/>
              <w:rPr>
                <w:rFonts w:ascii="宋体" w:hAnsi="宋体" w:eastAsia="宋体" w:cs="宋体"/>
                <w:color w:val="auto"/>
                <w:szCs w:val="21"/>
              </w:rPr>
            </w:pPr>
          </w:p>
        </w:tc>
        <w:tc>
          <w:tcPr>
            <w:tcW w:w="586" w:type="dxa"/>
            <w:tcBorders>
              <w:top w:val="single" w:color="auto" w:sz="6" w:space="0"/>
              <w:left w:val="single" w:color="auto" w:sz="6" w:space="0"/>
              <w:bottom w:val="single" w:color="auto" w:sz="6" w:space="0"/>
              <w:right w:val="single" w:color="auto" w:sz="6" w:space="0"/>
            </w:tcBorders>
          </w:tcPr>
          <w:p w14:paraId="2D0C0ACF">
            <w:pPr>
              <w:autoSpaceDE w:val="0"/>
              <w:autoSpaceDN w:val="0"/>
              <w:spacing w:line="360" w:lineRule="auto"/>
              <w:rPr>
                <w:rFonts w:ascii="宋体" w:hAnsi="宋体" w:eastAsia="宋体" w:cs="宋体"/>
                <w:color w:val="auto"/>
                <w:szCs w:val="21"/>
              </w:rPr>
            </w:pPr>
          </w:p>
        </w:tc>
        <w:tc>
          <w:tcPr>
            <w:tcW w:w="1035" w:type="dxa"/>
            <w:tcBorders>
              <w:top w:val="single" w:color="auto" w:sz="6" w:space="0"/>
              <w:left w:val="single" w:color="auto" w:sz="6" w:space="0"/>
              <w:bottom w:val="single" w:color="auto" w:sz="6" w:space="0"/>
              <w:right w:val="single" w:color="auto" w:sz="6" w:space="0"/>
            </w:tcBorders>
          </w:tcPr>
          <w:p w14:paraId="48128A92">
            <w:pPr>
              <w:autoSpaceDE w:val="0"/>
              <w:autoSpaceDN w:val="0"/>
              <w:spacing w:line="360" w:lineRule="auto"/>
              <w:rPr>
                <w:rFonts w:ascii="宋体" w:hAnsi="宋体" w:eastAsia="宋体" w:cs="宋体"/>
                <w:color w:val="auto"/>
                <w:szCs w:val="21"/>
              </w:rPr>
            </w:pPr>
          </w:p>
        </w:tc>
        <w:tc>
          <w:tcPr>
            <w:tcW w:w="917" w:type="dxa"/>
            <w:tcBorders>
              <w:top w:val="single" w:color="auto" w:sz="6" w:space="0"/>
              <w:left w:val="single" w:color="auto" w:sz="6" w:space="0"/>
              <w:bottom w:val="single" w:color="auto" w:sz="6" w:space="0"/>
              <w:right w:val="single" w:color="auto" w:sz="6" w:space="0"/>
            </w:tcBorders>
          </w:tcPr>
          <w:p w14:paraId="721C3579">
            <w:pPr>
              <w:autoSpaceDE w:val="0"/>
              <w:autoSpaceDN w:val="0"/>
              <w:spacing w:line="360" w:lineRule="auto"/>
              <w:rPr>
                <w:rFonts w:ascii="宋体" w:hAnsi="宋体" w:eastAsia="宋体" w:cs="宋体"/>
                <w:color w:val="auto"/>
                <w:szCs w:val="21"/>
              </w:rPr>
            </w:pPr>
          </w:p>
        </w:tc>
        <w:tc>
          <w:tcPr>
            <w:tcW w:w="1464" w:type="dxa"/>
            <w:tcBorders>
              <w:top w:val="single" w:color="auto" w:sz="6" w:space="0"/>
              <w:left w:val="single" w:color="auto" w:sz="6" w:space="0"/>
              <w:bottom w:val="single" w:color="auto" w:sz="6" w:space="0"/>
              <w:right w:val="single" w:color="auto" w:sz="6" w:space="0"/>
            </w:tcBorders>
          </w:tcPr>
          <w:p w14:paraId="2919B238">
            <w:pPr>
              <w:autoSpaceDE w:val="0"/>
              <w:autoSpaceDN w:val="0"/>
              <w:spacing w:line="360" w:lineRule="auto"/>
              <w:rPr>
                <w:rFonts w:ascii="宋体" w:hAnsi="宋体" w:eastAsia="宋体" w:cs="宋体"/>
                <w:color w:val="auto"/>
                <w:szCs w:val="21"/>
              </w:rPr>
            </w:pPr>
          </w:p>
        </w:tc>
        <w:tc>
          <w:tcPr>
            <w:tcW w:w="1039" w:type="dxa"/>
            <w:tcBorders>
              <w:top w:val="single" w:color="auto" w:sz="6" w:space="0"/>
              <w:left w:val="single" w:color="auto" w:sz="6" w:space="0"/>
              <w:bottom w:val="single" w:color="auto" w:sz="6" w:space="0"/>
              <w:right w:val="single" w:color="auto" w:sz="6" w:space="0"/>
            </w:tcBorders>
          </w:tcPr>
          <w:p w14:paraId="73337157">
            <w:pPr>
              <w:autoSpaceDE w:val="0"/>
              <w:autoSpaceDN w:val="0"/>
              <w:spacing w:line="360" w:lineRule="auto"/>
              <w:rPr>
                <w:rFonts w:ascii="宋体" w:hAnsi="宋体" w:eastAsia="宋体" w:cs="宋体"/>
                <w:color w:val="auto"/>
                <w:szCs w:val="21"/>
              </w:rPr>
            </w:pPr>
          </w:p>
        </w:tc>
        <w:tc>
          <w:tcPr>
            <w:tcW w:w="900" w:type="dxa"/>
            <w:tcBorders>
              <w:top w:val="single" w:color="auto" w:sz="6" w:space="0"/>
              <w:left w:val="single" w:color="auto" w:sz="6" w:space="0"/>
              <w:bottom w:val="single" w:color="auto" w:sz="6" w:space="0"/>
              <w:right w:val="single" w:color="auto" w:sz="6" w:space="0"/>
            </w:tcBorders>
          </w:tcPr>
          <w:p w14:paraId="6C92E765">
            <w:pPr>
              <w:autoSpaceDE w:val="0"/>
              <w:autoSpaceDN w:val="0"/>
              <w:spacing w:line="360" w:lineRule="auto"/>
              <w:rPr>
                <w:rFonts w:ascii="宋体" w:hAnsi="宋体" w:eastAsia="宋体" w:cs="宋体"/>
                <w:color w:val="auto"/>
                <w:szCs w:val="21"/>
              </w:rPr>
            </w:pPr>
          </w:p>
        </w:tc>
        <w:tc>
          <w:tcPr>
            <w:tcW w:w="1470" w:type="dxa"/>
            <w:tcBorders>
              <w:top w:val="single" w:color="auto" w:sz="6" w:space="0"/>
              <w:left w:val="single" w:color="auto" w:sz="6" w:space="0"/>
              <w:bottom w:val="single" w:color="auto" w:sz="6" w:space="0"/>
              <w:right w:val="single" w:color="auto" w:sz="6" w:space="0"/>
            </w:tcBorders>
          </w:tcPr>
          <w:p w14:paraId="54E0EFE8">
            <w:pPr>
              <w:autoSpaceDE w:val="0"/>
              <w:autoSpaceDN w:val="0"/>
              <w:spacing w:line="360" w:lineRule="auto"/>
              <w:rPr>
                <w:rFonts w:ascii="宋体" w:hAnsi="宋体" w:eastAsia="宋体" w:cs="宋体"/>
                <w:color w:val="auto"/>
                <w:szCs w:val="21"/>
              </w:rPr>
            </w:pPr>
          </w:p>
        </w:tc>
      </w:tr>
      <w:tr w14:paraId="5A0D1E3E">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4641E825">
            <w:pPr>
              <w:autoSpaceDE w:val="0"/>
              <w:autoSpaceDN w:val="0"/>
              <w:spacing w:line="360" w:lineRule="auto"/>
              <w:jc w:val="center"/>
              <w:rPr>
                <w:rFonts w:ascii="宋体" w:hAnsi="宋体" w:eastAsia="宋体" w:cs="宋体"/>
                <w:color w:val="auto"/>
                <w:szCs w:val="21"/>
              </w:rPr>
            </w:pPr>
          </w:p>
        </w:tc>
        <w:tc>
          <w:tcPr>
            <w:tcW w:w="787" w:type="dxa"/>
            <w:tcBorders>
              <w:top w:val="single" w:color="auto" w:sz="6" w:space="0"/>
              <w:left w:val="single" w:color="auto" w:sz="6" w:space="0"/>
              <w:bottom w:val="single" w:color="auto" w:sz="6" w:space="0"/>
              <w:right w:val="single" w:color="auto" w:sz="6" w:space="0"/>
            </w:tcBorders>
          </w:tcPr>
          <w:p w14:paraId="098F0050">
            <w:pPr>
              <w:autoSpaceDE w:val="0"/>
              <w:autoSpaceDN w:val="0"/>
              <w:spacing w:line="360" w:lineRule="auto"/>
              <w:rPr>
                <w:rFonts w:ascii="宋体" w:hAnsi="宋体" w:eastAsia="宋体" w:cs="宋体"/>
                <w:color w:val="auto"/>
                <w:szCs w:val="21"/>
              </w:rPr>
            </w:pPr>
          </w:p>
        </w:tc>
        <w:tc>
          <w:tcPr>
            <w:tcW w:w="412" w:type="dxa"/>
            <w:tcBorders>
              <w:top w:val="single" w:color="auto" w:sz="6" w:space="0"/>
              <w:left w:val="single" w:color="auto" w:sz="6" w:space="0"/>
              <w:bottom w:val="single" w:color="auto" w:sz="6" w:space="0"/>
              <w:right w:val="single" w:color="auto" w:sz="6" w:space="0"/>
            </w:tcBorders>
          </w:tcPr>
          <w:p w14:paraId="5F2E18C7">
            <w:pPr>
              <w:autoSpaceDE w:val="0"/>
              <w:autoSpaceDN w:val="0"/>
              <w:spacing w:line="360" w:lineRule="auto"/>
              <w:rPr>
                <w:rFonts w:ascii="宋体" w:hAnsi="宋体" w:eastAsia="宋体" w:cs="宋体"/>
                <w:color w:val="auto"/>
                <w:szCs w:val="21"/>
              </w:rPr>
            </w:pPr>
          </w:p>
        </w:tc>
        <w:tc>
          <w:tcPr>
            <w:tcW w:w="586" w:type="dxa"/>
            <w:tcBorders>
              <w:top w:val="single" w:color="auto" w:sz="6" w:space="0"/>
              <w:left w:val="single" w:color="auto" w:sz="6" w:space="0"/>
              <w:bottom w:val="single" w:color="auto" w:sz="6" w:space="0"/>
              <w:right w:val="single" w:color="auto" w:sz="6" w:space="0"/>
            </w:tcBorders>
          </w:tcPr>
          <w:p w14:paraId="67BC7A8B">
            <w:pPr>
              <w:autoSpaceDE w:val="0"/>
              <w:autoSpaceDN w:val="0"/>
              <w:spacing w:line="360" w:lineRule="auto"/>
              <w:rPr>
                <w:rFonts w:ascii="宋体" w:hAnsi="宋体" w:eastAsia="宋体" w:cs="宋体"/>
                <w:color w:val="auto"/>
                <w:szCs w:val="21"/>
              </w:rPr>
            </w:pPr>
          </w:p>
        </w:tc>
        <w:tc>
          <w:tcPr>
            <w:tcW w:w="1035" w:type="dxa"/>
            <w:tcBorders>
              <w:top w:val="single" w:color="auto" w:sz="6" w:space="0"/>
              <w:left w:val="single" w:color="auto" w:sz="6" w:space="0"/>
              <w:bottom w:val="single" w:color="auto" w:sz="6" w:space="0"/>
              <w:right w:val="single" w:color="auto" w:sz="6" w:space="0"/>
            </w:tcBorders>
          </w:tcPr>
          <w:p w14:paraId="64459E4B">
            <w:pPr>
              <w:autoSpaceDE w:val="0"/>
              <w:autoSpaceDN w:val="0"/>
              <w:spacing w:line="360" w:lineRule="auto"/>
              <w:rPr>
                <w:rFonts w:ascii="宋体" w:hAnsi="宋体" w:eastAsia="宋体" w:cs="宋体"/>
                <w:color w:val="auto"/>
                <w:szCs w:val="21"/>
              </w:rPr>
            </w:pPr>
          </w:p>
        </w:tc>
        <w:tc>
          <w:tcPr>
            <w:tcW w:w="917" w:type="dxa"/>
            <w:tcBorders>
              <w:top w:val="single" w:color="auto" w:sz="6" w:space="0"/>
              <w:left w:val="single" w:color="auto" w:sz="6" w:space="0"/>
              <w:bottom w:val="single" w:color="auto" w:sz="6" w:space="0"/>
              <w:right w:val="single" w:color="auto" w:sz="6" w:space="0"/>
            </w:tcBorders>
          </w:tcPr>
          <w:p w14:paraId="51A6CA30">
            <w:pPr>
              <w:autoSpaceDE w:val="0"/>
              <w:autoSpaceDN w:val="0"/>
              <w:spacing w:line="360" w:lineRule="auto"/>
              <w:rPr>
                <w:rFonts w:ascii="宋体" w:hAnsi="宋体" w:eastAsia="宋体" w:cs="宋体"/>
                <w:color w:val="auto"/>
                <w:szCs w:val="21"/>
              </w:rPr>
            </w:pPr>
          </w:p>
        </w:tc>
        <w:tc>
          <w:tcPr>
            <w:tcW w:w="1464" w:type="dxa"/>
            <w:tcBorders>
              <w:top w:val="single" w:color="auto" w:sz="6" w:space="0"/>
              <w:left w:val="single" w:color="auto" w:sz="6" w:space="0"/>
              <w:bottom w:val="single" w:color="auto" w:sz="6" w:space="0"/>
              <w:right w:val="single" w:color="auto" w:sz="6" w:space="0"/>
            </w:tcBorders>
          </w:tcPr>
          <w:p w14:paraId="7402DB43">
            <w:pPr>
              <w:autoSpaceDE w:val="0"/>
              <w:autoSpaceDN w:val="0"/>
              <w:spacing w:line="360" w:lineRule="auto"/>
              <w:rPr>
                <w:rFonts w:ascii="宋体" w:hAnsi="宋体" w:eastAsia="宋体" w:cs="宋体"/>
                <w:color w:val="auto"/>
                <w:szCs w:val="21"/>
              </w:rPr>
            </w:pPr>
          </w:p>
        </w:tc>
        <w:tc>
          <w:tcPr>
            <w:tcW w:w="1039" w:type="dxa"/>
            <w:tcBorders>
              <w:top w:val="single" w:color="auto" w:sz="6" w:space="0"/>
              <w:left w:val="single" w:color="auto" w:sz="6" w:space="0"/>
              <w:bottom w:val="single" w:color="auto" w:sz="6" w:space="0"/>
              <w:right w:val="single" w:color="auto" w:sz="6" w:space="0"/>
            </w:tcBorders>
          </w:tcPr>
          <w:p w14:paraId="246186A3">
            <w:pPr>
              <w:autoSpaceDE w:val="0"/>
              <w:autoSpaceDN w:val="0"/>
              <w:spacing w:line="360" w:lineRule="auto"/>
              <w:rPr>
                <w:rFonts w:ascii="宋体" w:hAnsi="宋体" w:eastAsia="宋体" w:cs="宋体"/>
                <w:color w:val="auto"/>
                <w:szCs w:val="21"/>
              </w:rPr>
            </w:pPr>
          </w:p>
        </w:tc>
        <w:tc>
          <w:tcPr>
            <w:tcW w:w="900" w:type="dxa"/>
            <w:tcBorders>
              <w:top w:val="single" w:color="auto" w:sz="6" w:space="0"/>
              <w:left w:val="single" w:color="auto" w:sz="6" w:space="0"/>
              <w:bottom w:val="single" w:color="auto" w:sz="6" w:space="0"/>
              <w:right w:val="single" w:color="auto" w:sz="6" w:space="0"/>
            </w:tcBorders>
          </w:tcPr>
          <w:p w14:paraId="637D8ADF">
            <w:pPr>
              <w:autoSpaceDE w:val="0"/>
              <w:autoSpaceDN w:val="0"/>
              <w:spacing w:line="360" w:lineRule="auto"/>
              <w:rPr>
                <w:rFonts w:ascii="宋体" w:hAnsi="宋体" w:eastAsia="宋体" w:cs="宋体"/>
                <w:color w:val="auto"/>
                <w:szCs w:val="21"/>
              </w:rPr>
            </w:pPr>
          </w:p>
        </w:tc>
        <w:tc>
          <w:tcPr>
            <w:tcW w:w="1470" w:type="dxa"/>
            <w:tcBorders>
              <w:top w:val="single" w:color="auto" w:sz="6" w:space="0"/>
              <w:left w:val="single" w:color="auto" w:sz="6" w:space="0"/>
              <w:bottom w:val="single" w:color="auto" w:sz="6" w:space="0"/>
              <w:right w:val="single" w:color="auto" w:sz="6" w:space="0"/>
            </w:tcBorders>
          </w:tcPr>
          <w:p w14:paraId="23698505">
            <w:pPr>
              <w:autoSpaceDE w:val="0"/>
              <w:autoSpaceDN w:val="0"/>
              <w:spacing w:line="360" w:lineRule="auto"/>
              <w:rPr>
                <w:rFonts w:ascii="宋体" w:hAnsi="宋体" w:eastAsia="宋体" w:cs="宋体"/>
                <w:color w:val="auto"/>
                <w:szCs w:val="21"/>
              </w:rPr>
            </w:pPr>
          </w:p>
        </w:tc>
      </w:tr>
    </w:tbl>
    <w:p w14:paraId="53732F98">
      <w:pPr>
        <w:spacing w:line="360" w:lineRule="auto"/>
        <w:rPr>
          <w:rFonts w:ascii="宋体" w:hAnsi="宋体" w:eastAsia="宋体" w:cs="宋体"/>
          <w:b/>
          <w:bCs/>
          <w:color w:val="auto"/>
          <w:sz w:val="24"/>
          <w:szCs w:val="24"/>
        </w:rPr>
      </w:pPr>
      <w:r>
        <w:rPr>
          <w:rFonts w:hint="eastAsia" w:ascii="宋体" w:hAnsi="宋体" w:eastAsia="宋体" w:cs="宋体"/>
          <w:b/>
          <w:color w:val="auto"/>
          <w:szCs w:val="21"/>
        </w:rPr>
        <w:t>注：供应商可参照上述的格式自行编制，并注明所在响应商务技术文件页码。</w:t>
      </w:r>
    </w:p>
    <w:p w14:paraId="2D8C0FCE">
      <w:pPr>
        <w:snapToGrid w:val="0"/>
        <w:spacing w:line="360" w:lineRule="auto"/>
        <w:ind w:firstLine="602" w:firstLineChars="200"/>
        <w:rPr>
          <w:rFonts w:ascii="宋体" w:hAnsi="宋体" w:eastAsia="宋体" w:cs="宋体"/>
          <w:b/>
          <w:color w:val="auto"/>
          <w:sz w:val="30"/>
          <w:szCs w:val="30"/>
        </w:rPr>
      </w:pPr>
    </w:p>
    <w:p w14:paraId="1647E37C">
      <w:pPr>
        <w:autoSpaceDE w:val="0"/>
        <w:autoSpaceDN w:val="0"/>
        <w:spacing w:line="360" w:lineRule="auto"/>
        <w:ind w:firstLine="6505" w:firstLineChars="2700"/>
        <w:rPr>
          <w:rFonts w:ascii="宋体" w:hAnsi="宋体" w:eastAsia="宋体" w:cs="宋体"/>
          <w:b/>
          <w:bCs/>
          <w:color w:val="auto"/>
          <w:sz w:val="24"/>
          <w:szCs w:val="24"/>
        </w:rPr>
      </w:pPr>
    </w:p>
    <w:p w14:paraId="01875516">
      <w:pPr>
        <w:autoSpaceDE w:val="0"/>
        <w:autoSpaceDN w:val="0"/>
        <w:spacing w:line="360" w:lineRule="auto"/>
        <w:ind w:left="4335" w:leftChars="1950" w:hanging="240" w:hangingChars="100"/>
        <w:rPr>
          <w:rFonts w:ascii="宋体" w:hAnsi="宋体" w:eastAsia="宋体" w:cs="宋体"/>
          <w:color w:val="auto"/>
          <w:kern w:val="0"/>
          <w:sz w:val="24"/>
          <w:szCs w:val="24"/>
        </w:rPr>
      </w:pPr>
      <w:r>
        <w:rPr>
          <w:rFonts w:hint="eastAsia" w:ascii="宋体" w:hAnsi="宋体" w:eastAsia="宋体" w:cs="宋体"/>
          <w:color w:val="auto"/>
          <w:kern w:val="0"/>
          <w:sz w:val="24"/>
          <w:szCs w:val="24"/>
        </w:rPr>
        <w:t>供应商名称（盖公章）：</w:t>
      </w:r>
    </w:p>
    <w:p w14:paraId="7AFD3491">
      <w:pPr>
        <w:autoSpaceDE w:val="0"/>
        <w:autoSpaceDN w:val="0"/>
        <w:spacing w:line="360" w:lineRule="auto"/>
        <w:ind w:firstLine="6480" w:firstLineChars="2700"/>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日期：  年  月   日</w:t>
      </w:r>
    </w:p>
    <w:p w14:paraId="1B63BCE2">
      <w:pPr>
        <w:spacing w:line="500" w:lineRule="exact"/>
        <w:rPr>
          <w:rFonts w:ascii="仿宋_GB2312" w:hAnsi="仿宋_GB2312" w:eastAsia="仿宋_GB2312" w:cs="仿宋_GB2312"/>
          <w:color w:val="auto"/>
          <w:sz w:val="32"/>
          <w:szCs w:val="32"/>
        </w:rPr>
      </w:pPr>
    </w:p>
    <w:p w14:paraId="47E942F8">
      <w:pPr>
        <w:keepNext/>
        <w:keepLines/>
        <w:spacing w:before="260" w:after="260" w:line="416" w:lineRule="auto"/>
        <w:jc w:val="center"/>
        <w:outlineLvl w:val="1"/>
        <w:rPr>
          <w:rFonts w:ascii="宋体" w:hAnsi="宋体" w:eastAsia="宋体" w:cs="Times New Roman"/>
          <w:b/>
          <w:bCs/>
          <w:color w:val="auto"/>
          <w:sz w:val="32"/>
          <w:szCs w:val="32"/>
          <w:lang w:val="zh-CN"/>
        </w:rPr>
      </w:pPr>
      <w:bookmarkStart w:id="161" w:name="_Toc17296"/>
      <w:bookmarkStart w:id="162" w:name="_Toc13020"/>
      <w:bookmarkStart w:id="163" w:name="_Toc80205941"/>
      <w:r>
        <w:rPr>
          <w:rFonts w:hint="eastAsia" w:ascii="宋体" w:hAnsi="宋体" w:eastAsia="宋体" w:cs="Times New Roman"/>
          <w:b/>
          <w:bCs/>
          <w:color w:val="auto"/>
          <w:sz w:val="32"/>
          <w:szCs w:val="32"/>
          <w:lang w:val="zh-CN"/>
        </w:rPr>
        <w:t>第三节 报价文件格式</w:t>
      </w:r>
      <w:bookmarkEnd w:id="161"/>
      <w:bookmarkEnd w:id="162"/>
      <w:bookmarkEnd w:id="163"/>
    </w:p>
    <w:p w14:paraId="0712AF95">
      <w:pPr>
        <w:pStyle w:val="23"/>
        <w:rPr>
          <w:color w:val="auto"/>
        </w:rPr>
      </w:pPr>
    </w:p>
    <w:p w14:paraId="7997CE54">
      <w:pPr>
        <w:pStyle w:val="23"/>
        <w:rPr>
          <w:color w:val="auto"/>
        </w:rPr>
      </w:pPr>
      <w:r>
        <w:rPr>
          <w:rFonts w:hint="eastAsia" w:ascii="宋体" w:hAnsi="宋体" w:cs="宋体"/>
          <w:b/>
          <w:bCs/>
          <w:color w:val="auto"/>
          <w:sz w:val="28"/>
          <w:szCs w:val="28"/>
          <w:lang w:val="en-US"/>
        </w:rPr>
        <w:t>1.</w:t>
      </w:r>
      <w:r>
        <w:rPr>
          <w:rFonts w:hint="eastAsia" w:ascii="宋体" w:hAnsi="宋体" w:cs="宋体"/>
          <w:b/>
          <w:bCs/>
          <w:color w:val="auto"/>
          <w:sz w:val="28"/>
          <w:szCs w:val="28"/>
        </w:rPr>
        <w:t>报价文件封面的格式</w:t>
      </w:r>
      <w:r>
        <w:rPr>
          <w:rFonts w:hint="eastAsia" w:ascii="宋体" w:hAnsi="宋体" w:cs="宋体"/>
          <w:b/>
          <w:color w:val="auto"/>
          <w:sz w:val="28"/>
          <w:szCs w:val="28"/>
        </w:rPr>
        <w:t>（参照此格式自拟）</w:t>
      </w:r>
      <w:r>
        <w:rPr>
          <w:rFonts w:hint="eastAsia" w:ascii="宋体" w:hAnsi="宋体" w:cs="宋体"/>
          <w:b/>
          <w:bCs/>
          <w:color w:val="auto"/>
          <w:sz w:val="28"/>
          <w:szCs w:val="28"/>
        </w:rPr>
        <w:t>：</w:t>
      </w:r>
    </w:p>
    <w:p w14:paraId="1335A3C4">
      <w:pPr>
        <w:snapToGrid w:val="0"/>
        <w:spacing w:before="165" w:beforeLines="50" w:after="50"/>
        <w:rPr>
          <w:rFonts w:ascii="宋体" w:hAnsi="宋体" w:eastAsia="宋体" w:cs="Times New Roman"/>
          <w:bCs/>
          <w:color w:val="auto"/>
          <w:sz w:val="32"/>
          <w:szCs w:val="20"/>
        </w:rPr>
      </w:pPr>
      <w:r>
        <w:rPr>
          <w:rFonts w:hint="eastAsia" w:ascii="宋体" w:hAnsi="宋体" w:eastAsia="宋体" w:cs="Times New Roman"/>
          <w:color w:val="auto"/>
          <w:sz w:val="24"/>
          <w:szCs w:val="24"/>
        </w:rPr>
        <w:t xml:space="preserve">                                                    </w:t>
      </w:r>
      <w:r>
        <w:rPr>
          <w:rFonts w:hint="eastAsia" w:ascii="宋体" w:hAnsi="宋体" w:eastAsia="宋体" w:cs="Times New Roman"/>
          <w:bCs/>
          <w:color w:val="auto"/>
          <w:szCs w:val="24"/>
        </w:rPr>
        <w:t>全流程电子文件</w:t>
      </w:r>
    </w:p>
    <w:p w14:paraId="386A3F04">
      <w:pPr>
        <w:snapToGrid w:val="0"/>
        <w:spacing w:before="165" w:beforeLines="50" w:after="50"/>
        <w:rPr>
          <w:rFonts w:ascii="宋体" w:hAnsi="宋体" w:eastAsia="宋体" w:cs="Times New Roman"/>
          <w:color w:val="auto"/>
          <w:sz w:val="24"/>
          <w:szCs w:val="20"/>
        </w:rPr>
      </w:pPr>
    </w:p>
    <w:p w14:paraId="127D9611">
      <w:pPr>
        <w:snapToGrid w:val="0"/>
        <w:spacing w:before="165" w:beforeLines="50" w:after="50"/>
        <w:rPr>
          <w:rFonts w:ascii="宋体" w:hAnsi="宋体" w:eastAsia="宋体" w:cs="Times New Roman"/>
          <w:color w:val="auto"/>
          <w:sz w:val="24"/>
          <w:szCs w:val="20"/>
        </w:rPr>
      </w:pPr>
    </w:p>
    <w:p w14:paraId="7649DAA2">
      <w:pPr>
        <w:snapToGrid w:val="0"/>
        <w:spacing w:before="165" w:beforeLines="50" w:after="50"/>
        <w:rPr>
          <w:rFonts w:ascii="宋体" w:hAnsi="宋体" w:eastAsia="宋体" w:cs="Times New Roman"/>
          <w:color w:val="auto"/>
          <w:sz w:val="24"/>
          <w:szCs w:val="20"/>
        </w:rPr>
      </w:pPr>
    </w:p>
    <w:p w14:paraId="63925A1E">
      <w:pPr>
        <w:snapToGrid w:val="0"/>
        <w:spacing w:before="165" w:beforeLines="50"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 xml:space="preserve">报 </w:t>
      </w:r>
      <w:r>
        <w:rPr>
          <w:rFonts w:ascii="方正小标宋简体" w:hAnsi="方正小标宋简体" w:eastAsia="方正小标宋简体" w:cs="方正小标宋简体"/>
          <w:bCs/>
          <w:color w:val="auto"/>
          <w:sz w:val="44"/>
          <w:szCs w:val="44"/>
        </w:rPr>
        <w:t xml:space="preserve"> </w:t>
      </w:r>
      <w:r>
        <w:rPr>
          <w:rFonts w:hint="eastAsia" w:ascii="方正小标宋简体" w:hAnsi="方正小标宋简体" w:eastAsia="方正小标宋简体" w:cs="方正小标宋简体"/>
          <w:bCs/>
          <w:color w:val="auto"/>
          <w:sz w:val="44"/>
          <w:szCs w:val="44"/>
        </w:rPr>
        <w:t>价  文  件</w:t>
      </w:r>
    </w:p>
    <w:p w14:paraId="778CFD36">
      <w:pPr>
        <w:snapToGrid w:val="0"/>
        <w:spacing w:before="165" w:beforeLines="50" w:after="50"/>
        <w:rPr>
          <w:rFonts w:ascii="宋体" w:hAnsi="宋体" w:eastAsia="宋体" w:cs="Times New Roman"/>
          <w:bCs/>
          <w:color w:val="auto"/>
          <w:sz w:val="24"/>
          <w:szCs w:val="20"/>
        </w:rPr>
      </w:pPr>
    </w:p>
    <w:p w14:paraId="0E34007D">
      <w:pPr>
        <w:snapToGrid w:val="0"/>
        <w:spacing w:before="165" w:beforeLines="50" w:after="50"/>
        <w:rPr>
          <w:rFonts w:ascii="宋体" w:hAnsi="宋体" w:eastAsia="宋体" w:cs="Times New Roman"/>
          <w:bCs/>
          <w:color w:val="auto"/>
          <w:sz w:val="24"/>
          <w:szCs w:val="20"/>
        </w:rPr>
      </w:pPr>
    </w:p>
    <w:p w14:paraId="02D70476">
      <w:pPr>
        <w:snapToGrid w:val="0"/>
        <w:spacing w:before="165" w:beforeLines="50" w:after="50"/>
        <w:rPr>
          <w:rFonts w:ascii="宋体" w:hAnsi="宋体" w:eastAsia="宋体" w:cs="Times New Roman"/>
          <w:bCs/>
          <w:color w:val="auto"/>
          <w:sz w:val="24"/>
          <w:szCs w:val="20"/>
        </w:rPr>
      </w:pPr>
    </w:p>
    <w:p w14:paraId="32BEB962">
      <w:pPr>
        <w:snapToGrid w:val="0"/>
        <w:spacing w:before="165" w:beforeLines="50" w:after="50"/>
        <w:rPr>
          <w:rFonts w:ascii="宋体" w:hAnsi="宋体" w:eastAsia="宋体" w:cs="Times New Roman"/>
          <w:bCs/>
          <w:color w:val="auto"/>
          <w:sz w:val="24"/>
          <w:szCs w:val="20"/>
        </w:rPr>
      </w:pPr>
    </w:p>
    <w:p w14:paraId="10BFC4AF">
      <w:pPr>
        <w:snapToGrid w:val="0"/>
        <w:spacing w:before="165" w:beforeLines="50" w:after="50"/>
        <w:rPr>
          <w:rFonts w:ascii="宋体" w:hAnsi="宋体" w:eastAsia="宋体" w:cs="Times New Roman"/>
          <w:bCs/>
          <w:color w:val="auto"/>
          <w:sz w:val="24"/>
          <w:szCs w:val="20"/>
        </w:rPr>
      </w:pPr>
    </w:p>
    <w:p w14:paraId="1F3FBFE4">
      <w:pPr>
        <w:snapToGrid w:val="0"/>
        <w:spacing w:before="165" w:beforeLines="50" w:after="50"/>
        <w:ind w:firstLine="640" w:firstLineChars="200"/>
        <w:rPr>
          <w:rFonts w:ascii="宋体" w:hAnsi="宋体" w:eastAsia="宋体" w:cs="仿宋_GB2312"/>
          <w:bCs/>
          <w:color w:val="auto"/>
          <w:sz w:val="32"/>
          <w:szCs w:val="32"/>
        </w:rPr>
      </w:pPr>
      <w:r>
        <w:rPr>
          <w:rFonts w:hint="eastAsia" w:ascii="宋体" w:hAnsi="宋体" w:eastAsia="宋体" w:cs="仿宋_GB2312"/>
          <w:bCs/>
          <w:color w:val="auto"/>
          <w:sz w:val="32"/>
          <w:szCs w:val="32"/>
        </w:rPr>
        <w:t>项目名称：</w:t>
      </w:r>
    </w:p>
    <w:p w14:paraId="28317D95">
      <w:pPr>
        <w:snapToGrid w:val="0"/>
        <w:spacing w:before="165" w:beforeLines="50" w:after="50"/>
        <w:ind w:firstLine="720" w:firstLineChars="225"/>
        <w:rPr>
          <w:rFonts w:ascii="宋体" w:hAnsi="宋体" w:eastAsia="宋体" w:cs="仿宋_GB2312"/>
          <w:bCs/>
          <w:color w:val="auto"/>
          <w:sz w:val="32"/>
          <w:szCs w:val="32"/>
        </w:rPr>
      </w:pPr>
    </w:p>
    <w:p w14:paraId="1EE11A94">
      <w:pPr>
        <w:snapToGrid w:val="0"/>
        <w:spacing w:before="165" w:beforeLines="50" w:after="50"/>
        <w:ind w:firstLine="640" w:firstLineChars="200"/>
        <w:rPr>
          <w:rFonts w:ascii="宋体" w:hAnsi="宋体" w:eastAsia="宋体" w:cs="仿宋_GB2312"/>
          <w:bCs/>
          <w:color w:val="auto"/>
          <w:sz w:val="32"/>
          <w:szCs w:val="32"/>
        </w:rPr>
      </w:pPr>
      <w:r>
        <w:rPr>
          <w:rFonts w:hint="eastAsia" w:ascii="宋体" w:hAnsi="宋体" w:eastAsia="宋体" w:cs="仿宋_GB2312"/>
          <w:bCs/>
          <w:color w:val="auto"/>
          <w:sz w:val="32"/>
          <w:szCs w:val="32"/>
        </w:rPr>
        <w:t>项目编号：</w:t>
      </w:r>
    </w:p>
    <w:p w14:paraId="235B15DF">
      <w:pPr>
        <w:snapToGrid w:val="0"/>
        <w:spacing w:before="165" w:beforeLines="50" w:after="50"/>
        <w:ind w:firstLine="720" w:firstLineChars="225"/>
        <w:rPr>
          <w:rFonts w:ascii="宋体" w:hAnsi="宋体" w:eastAsia="宋体" w:cs="仿宋_GB2312"/>
          <w:bCs/>
          <w:color w:val="auto"/>
          <w:sz w:val="32"/>
          <w:szCs w:val="32"/>
        </w:rPr>
      </w:pPr>
      <w:r>
        <w:rPr>
          <w:rFonts w:hint="eastAsia" w:ascii="宋体" w:hAnsi="宋体" w:eastAsia="宋体" w:cs="仿宋_GB2312"/>
          <w:bCs/>
          <w:color w:val="auto"/>
          <w:sz w:val="32"/>
          <w:szCs w:val="32"/>
        </w:rPr>
        <w:t xml:space="preserve"> </w:t>
      </w:r>
    </w:p>
    <w:p w14:paraId="007F0276">
      <w:pPr>
        <w:snapToGrid w:val="0"/>
        <w:spacing w:before="165" w:beforeLines="50" w:after="50"/>
        <w:ind w:firstLine="640" w:firstLineChars="200"/>
        <w:rPr>
          <w:rFonts w:ascii="宋体" w:hAnsi="宋体" w:eastAsia="宋体" w:cs="仿宋_GB2312"/>
          <w:bCs/>
          <w:color w:val="auto"/>
          <w:sz w:val="32"/>
          <w:szCs w:val="32"/>
        </w:rPr>
      </w:pPr>
      <w:r>
        <w:rPr>
          <w:rFonts w:hint="eastAsia" w:ascii="宋体" w:hAnsi="宋体" w:eastAsia="宋体" w:cs="仿宋_GB2312"/>
          <w:bCs/>
          <w:color w:val="auto"/>
          <w:sz w:val="32"/>
          <w:szCs w:val="32"/>
        </w:rPr>
        <w:t>所竞分标（如有则填写，无分标时填写“无”或者留空）：</w:t>
      </w:r>
    </w:p>
    <w:p w14:paraId="1BBF080E">
      <w:pPr>
        <w:snapToGrid w:val="0"/>
        <w:spacing w:before="165" w:beforeLines="50" w:after="50"/>
        <w:ind w:firstLine="720" w:firstLineChars="225"/>
        <w:rPr>
          <w:rFonts w:ascii="宋体" w:hAnsi="宋体" w:eastAsia="宋体" w:cs="仿宋_GB2312"/>
          <w:bCs/>
          <w:color w:val="auto"/>
          <w:sz w:val="32"/>
          <w:szCs w:val="32"/>
        </w:rPr>
      </w:pPr>
    </w:p>
    <w:p w14:paraId="1EEA91AF">
      <w:pPr>
        <w:snapToGrid w:val="0"/>
        <w:spacing w:before="50" w:after="50"/>
        <w:ind w:firstLine="640" w:firstLineChars="200"/>
        <w:rPr>
          <w:rFonts w:ascii="宋体" w:hAnsi="宋体" w:eastAsia="宋体" w:cs="仿宋_GB2312"/>
          <w:bCs/>
          <w:color w:val="auto"/>
          <w:sz w:val="32"/>
          <w:szCs w:val="32"/>
        </w:rPr>
      </w:pPr>
      <w:r>
        <w:rPr>
          <w:rFonts w:hint="eastAsia" w:ascii="宋体" w:hAnsi="宋体" w:eastAsia="宋体" w:cs="仿宋_GB2312"/>
          <w:bCs/>
          <w:color w:val="auto"/>
          <w:sz w:val="32"/>
          <w:szCs w:val="32"/>
        </w:rPr>
        <w:t>供应商名称：</w:t>
      </w:r>
    </w:p>
    <w:p w14:paraId="482DC673">
      <w:pPr>
        <w:snapToGrid w:val="0"/>
        <w:spacing w:before="50" w:after="50"/>
        <w:ind w:firstLine="720" w:firstLineChars="225"/>
        <w:rPr>
          <w:rFonts w:ascii="宋体" w:hAnsi="宋体" w:eastAsia="宋体" w:cs="仿宋_GB2312"/>
          <w:bCs/>
          <w:color w:val="auto"/>
          <w:sz w:val="32"/>
          <w:szCs w:val="32"/>
        </w:rPr>
      </w:pPr>
    </w:p>
    <w:p w14:paraId="3A6ED900">
      <w:pPr>
        <w:snapToGrid w:val="0"/>
        <w:spacing w:before="50" w:after="50"/>
        <w:ind w:firstLine="720" w:firstLineChars="225"/>
        <w:rPr>
          <w:rFonts w:ascii="宋体" w:hAnsi="宋体" w:eastAsia="宋体" w:cs="仿宋_GB2312"/>
          <w:bCs/>
          <w:color w:val="auto"/>
          <w:sz w:val="32"/>
          <w:szCs w:val="32"/>
        </w:rPr>
      </w:pPr>
    </w:p>
    <w:p w14:paraId="7CE96094">
      <w:pPr>
        <w:snapToGrid w:val="0"/>
        <w:spacing w:before="50" w:after="50"/>
        <w:ind w:firstLine="1280" w:firstLineChars="400"/>
        <w:rPr>
          <w:rFonts w:ascii="宋体" w:hAnsi="宋体" w:eastAsia="宋体" w:cs="仿宋_GB2312"/>
          <w:bCs/>
          <w:color w:val="auto"/>
          <w:sz w:val="32"/>
          <w:szCs w:val="32"/>
        </w:rPr>
      </w:pPr>
    </w:p>
    <w:p w14:paraId="4EBE92DC">
      <w:pPr>
        <w:snapToGrid w:val="0"/>
        <w:spacing w:before="165" w:beforeLines="50" w:after="50"/>
        <w:jc w:val="center"/>
        <w:rPr>
          <w:rFonts w:ascii="宋体" w:hAnsi="宋体" w:eastAsia="宋体" w:cs="仿宋_GB2312"/>
          <w:color w:val="auto"/>
          <w:sz w:val="32"/>
          <w:szCs w:val="32"/>
        </w:rPr>
      </w:pPr>
      <w:r>
        <w:rPr>
          <w:rFonts w:hint="eastAsia" w:ascii="宋体" w:hAnsi="宋体" w:eastAsia="宋体" w:cs="仿宋_GB2312"/>
          <w:color w:val="auto"/>
          <w:sz w:val="32"/>
          <w:szCs w:val="32"/>
        </w:rPr>
        <w:t>年    月    日</w:t>
      </w:r>
    </w:p>
    <w:p w14:paraId="0E95EF93">
      <w:pPr>
        <w:snapToGrid w:val="0"/>
        <w:spacing w:before="165" w:beforeLines="50" w:after="50" w:line="360" w:lineRule="auto"/>
        <w:jc w:val="left"/>
        <w:rPr>
          <w:rFonts w:ascii="宋体" w:hAnsi="宋体" w:eastAsia="宋体" w:cs="宋体"/>
          <w:color w:val="auto"/>
          <w:sz w:val="28"/>
          <w:szCs w:val="28"/>
        </w:rPr>
      </w:pPr>
      <w:r>
        <w:rPr>
          <w:rFonts w:ascii="宋体" w:hAnsi="宋体" w:eastAsia="宋体" w:cs="Times New Roman"/>
          <w:color w:val="auto"/>
          <w:sz w:val="24"/>
          <w:szCs w:val="24"/>
        </w:rPr>
        <w:br w:type="page"/>
      </w:r>
      <w:r>
        <w:rPr>
          <w:rFonts w:hint="eastAsia" w:ascii="宋体" w:hAnsi="宋体" w:eastAsia="宋体" w:cs="宋体"/>
          <w:b/>
          <w:color w:val="auto"/>
          <w:sz w:val="28"/>
          <w:szCs w:val="28"/>
        </w:rPr>
        <w:t>2.</w:t>
      </w:r>
      <w:r>
        <w:rPr>
          <w:rFonts w:hint="eastAsia" w:ascii="宋体" w:hAnsi="宋体" w:eastAsia="宋体" w:cs="宋体"/>
          <w:b/>
          <w:bCs/>
          <w:color w:val="auto"/>
          <w:sz w:val="28"/>
          <w:szCs w:val="28"/>
        </w:rPr>
        <w:t>报价文件目录</w:t>
      </w:r>
    </w:p>
    <w:p w14:paraId="2C5F1D0E">
      <w:pPr>
        <w:snapToGrid w:val="0"/>
        <w:spacing w:before="50" w:after="165" w:afterLines="50" w:line="360" w:lineRule="auto"/>
        <w:jc w:val="left"/>
        <w:rPr>
          <w:rFonts w:ascii="宋体" w:hAnsi="宋体" w:eastAsia="宋体" w:cs="宋体"/>
          <w:b/>
          <w:color w:val="auto"/>
          <w:sz w:val="28"/>
          <w:szCs w:val="28"/>
        </w:rPr>
      </w:pPr>
      <w:r>
        <w:rPr>
          <w:rFonts w:hint="eastAsia" w:ascii="宋体" w:hAnsi="宋体" w:eastAsia="宋体" w:cs="宋体"/>
          <w:color w:val="auto"/>
          <w:sz w:val="28"/>
          <w:szCs w:val="28"/>
        </w:rPr>
        <w:t>根据竞争性谈判文件规定及供应商提供的材料自行编写目录</w:t>
      </w:r>
      <w:r>
        <w:rPr>
          <w:rFonts w:hint="eastAsia" w:ascii="宋体" w:hAnsi="宋体" w:eastAsia="宋体" w:cs="宋体"/>
          <w:color w:val="auto"/>
          <w:kern w:val="0"/>
          <w:sz w:val="28"/>
          <w:szCs w:val="28"/>
        </w:rPr>
        <w:t>（部分格式后附）</w:t>
      </w:r>
      <w:r>
        <w:rPr>
          <w:rFonts w:hint="eastAsia" w:ascii="宋体" w:hAnsi="宋体" w:eastAsia="宋体" w:cs="宋体"/>
          <w:color w:val="auto"/>
          <w:sz w:val="28"/>
          <w:szCs w:val="28"/>
        </w:rPr>
        <w:t>。</w:t>
      </w:r>
    </w:p>
    <w:p w14:paraId="6D353C12">
      <w:pPr>
        <w:spacing w:line="360" w:lineRule="auto"/>
        <w:rPr>
          <w:rFonts w:ascii="仿宋_GB2312" w:hAnsi="仿宋" w:eastAsia="仿宋_GB2312" w:cs="仿宋_GB2312"/>
          <w:b/>
          <w:bCs/>
          <w:i/>
          <w:iCs/>
          <w:color w:val="auto"/>
          <w:sz w:val="24"/>
          <w:szCs w:val="24"/>
          <w:highlight w:val="yellow"/>
        </w:rPr>
      </w:pPr>
    </w:p>
    <w:p w14:paraId="32221B77">
      <w:pPr>
        <w:snapToGrid w:val="0"/>
        <w:spacing w:before="165" w:beforeLines="50" w:after="50" w:line="360" w:lineRule="auto"/>
        <w:ind w:left="142" w:firstLine="640" w:firstLineChars="200"/>
        <w:jc w:val="left"/>
        <w:rPr>
          <w:rFonts w:ascii="仿宋_GB2312" w:hAnsi="仿宋_GB2312" w:eastAsia="仿宋_GB2312" w:cs="仿宋_GB2312"/>
          <w:color w:val="auto"/>
          <w:sz w:val="32"/>
          <w:szCs w:val="32"/>
        </w:rPr>
      </w:pPr>
    </w:p>
    <w:p w14:paraId="14963174">
      <w:pPr>
        <w:spacing w:line="500" w:lineRule="exact"/>
        <w:rPr>
          <w:rFonts w:ascii="宋体" w:hAnsi="宋体" w:eastAsia="宋体" w:cs="仿宋_GB2312"/>
          <w:color w:val="auto"/>
          <w:kern w:val="0"/>
          <w:sz w:val="24"/>
          <w:szCs w:val="21"/>
          <w:lang w:val="zh-CN"/>
        </w:rPr>
      </w:pPr>
      <w:r>
        <w:rPr>
          <w:rFonts w:ascii="宋体" w:hAnsi="宋体" w:eastAsia="宋体" w:cs="仿宋_GB2312"/>
          <w:color w:val="auto"/>
          <w:kern w:val="0"/>
          <w:sz w:val="24"/>
          <w:szCs w:val="21"/>
          <w:lang w:val="zh-CN"/>
        </w:rPr>
        <w:br w:type="page"/>
      </w:r>
      <w:r>
        <w:rPr>
          <w:rFonts w:hint="eastAsia" w:ascii="宋体" w:hAnsi="宋体" w:eastAsia="宋体" w:cs="宋体"/>
          <w:b/>
          <w:color w:val="auto"/>
          <w:sz w:val="28"/>
          <w:szCs w:val="28"/>
        </w:rPr>
        <w:t>3.</w:t>
      </w:r>
      <w:r>
        <w:rPr>
          <w:rFonts w:hint="eastAsia" w:ascii="宋体" w:hAnsi="宋体" w:eastAsia="宋体" w:cs="宋体"/>
          <w:b/>
          <w:color w:val="auto"/>
          <w:sz w:val="28"/>
          <w:szCs w:val="28"/>
          <w:lang w:val="zh-CN"/>
        </w:rPr>
        <w:t>响应函的格式：</w:t>
      </w:r>
    </w:p>
    <w:p w14:paraId="265A667D">
      <w:pPr>
        <w:spacing w:line="500" w:lineRule="exact"/>
        <w:jc w:val="center"/>
        <w:rPr>
          <w:rFonts w:ascii="Times New Roman" w:hAnsi="Times New Roman" w:eastAsia="宋体" w:cs="Times New Roman"/>
          <w:b/>
          <w:bCs/>
          <w:color w:val="auto"/>
          <w:kern w:val="0"/>
          <w:sz w:val="30"/>
          <w:szCs w:val="30"/>
          <w:lang w:val="zh-CN"/>
        </w:rPr>
      </w:pPr>
      <w:r>
        <w:rPr>
          <w:rFonts w:hint="eastAsia" w:ascii="Times New Roman" w:hAnsi="Times New Roman" w:eastAsia="宋体" w:cs="Times New Roman"/>
          <w:b/>
          <w:bCs/>
          <w:color w:val="auto"/>
          <w:kern w:val="0"/>
          <w:sz w:val="30"/>
          <w:szCs w:val="30"/>
          <w:lang w:val="zh-CN"/>
        </w:rPr>
        <w:t>响应函</w:t>
      </w:r>
    </w:p>
    <w:p w14:paraId="3FE0AA9F">
      <w:pPr>
        <w:spacing w:line="360" w:lineRule="auto"/>
        <w:rPr>
          <w:rFonts w:ascii="Times New Roman" w:hAnsi="Times New Roman" w:eastAsia="宋体" w:cs="Times New Roman"/>
          <w:color w:val="auto"/>
          <w:kern w:val="0"/>
          <w:sz w:val="20"/>
          <w:szCs w:val="21"/>
          <w:lang w:val="zh-CN"/>
        </w:rPr>
      </w:pPr>
    </w:p>
    <w:p w14:paraId="2F6385F0">
      <w:pPr>
        <w:spacing w:line="360" w:lineRule="auto"/>
        <w:rPr>
          <w:rFonts w:ascii="宋体" w:hAnsi="宋体" w:eastAsia="宋体" w:cs="宋体"/>
          <w:color w:val="auto"/>
          <w:kern w:val="0"/>
          <w:sz w:val="20"/>
          <w:szCs w:val="21"/>
        </w:rPr>
      </w:pPr>
      <w:r>
        <w:rPr>
          <w:rFonts w:hint="eastAsia" w:ascii="宋体" w:hAnsi="宋体" w:eastAsia="宋体" w:cs="宋体"/>
          <w:color w:val="auto"/>
          <w:kern w:val="0"/>
          <w:sz w:val="20"/>
          <w:szCs w:val="21"/>
          <w:lang w:val="zh-CN"/>
        </w:rPr>
        <w:t>致：</w:t>
      </w:r>
      <w:r>
        <w:rPr>
          <w:rFonts w:hint="eastAsia" w:ascii="宋体" w:hAnsi="宋体" w:eastAsia="宋体" w:cs="宋体"/>
          <w:color w:val="auto"/>
          <w:kern w:val="0"/>
          <w:sz w:val="20"/>
          <w:szCs w:val="21"/>
          <w:u w:val="single"/>
          <w:lang w:val="zh-CN"/>
        </w:rPr>
        <w:t xml:space="preserve"> </w:t>
      </w:r>
      <w:bookmarkStart w:id="164" w:name="PO_3000001871_PM031_6"/>
      <w:r>
        <w:rPr>
          <w:rFonts w:hint="eastAsia" w:ascii="宋体" w:hAnsi="宋体" w:eastAsia="宋体" w:cs="宋体"/>
          <w:color w:val="auto"/>
          <w:kern w:val="0"/>
          <w:sz w:val="20"/>
          <w:szCs w:val="21"/>
          <w:u w:val="single"/>
        </w:rPr>
        <w:t>广西科联招标中心有限公司</w:t>
      </w:r>
      <w:bookmarkEnd w:id="164"/>
      <w:r>
        <w:rPr>
          <w:rFonts w:hint="eastAsia" w:ascii="宋体" w:hAnsi="宋体" w:eastAsia="宋体" w:cs="宋体"/>
          <w:color w:val="auto"/>
          <w:kern w:val="0"/>
          <w:sz w:val="20"/>
          <w:szCs w:val="21"/>
          <w:u w:val="single"/>
        </w:rPr>
        <w:t xml:space="preserve">         </w:t>
      </w:r>
    </w:p>
    <w:p w14:paraId="6045F996">
      <w:pPr>
        <w:spacing w:line="360" w:lineRule="auto"/>
        <w:ind w:firstLine="400" w:firstLineChars="200"/>
        <w:rPr>
          <w:rFonts w:ascii="宋体" w:hAnsi="宋体" w:eastAsia="宋体" w:cs="宋体"/>
          <w:color w:val="auto"/>
          <w:kern w:val="0"/>
          <w:sz w:val="20"/>
          <w:szCs w:val="21"/>
          <w:lang w:val="zh-CN"/>
        </w:rPr>
      </w:pPr>
      <w:r>
        <w:rPr>
          <w:rFonts w:hint="eastAsia" w:ascii="宋体" w:hAnsi="宋体" w:eastAsia="宋体" w:cs="宋体"/>
          <w:color w:val="auto"/>
          <w:kern w:val="0"/>
          <w:sz w:val="20"/>
          <w:szCs w:val="21"/>
          <w:lang w:val="zh-CN"/>
        </w:rPr>
        <w:t>我方已仔细阅读了贵方组织的</w:t>
      </w:r>
      <w:r>
        <w:rPr>
          <w:rFonts w:hint="eastAsia" w:ascii="宋体" w:hAnsi="宋体" w:eastAsia="宋体" w:cs="宋体"/>
          <w:color w:val="auto"/>
          <w:kern w:val="0"/>
          <w:sz w:val="20"/>
          <w:szCs w:val="21"/>
          <w:u w:val="single"/>
        </w:rPr>
        <w:t xml:space="preserve">             </w:t>
      </w:r>
      <w:r>
        <w:rPr>
          <w:rFonts w:hint="eastAsia" w:ascii="宋体" w:hAnsi="宋体" w:eastAsia="宋体" w:cs="宋体"/>
          <w:color w:val="auto"/>
          <w:kern w:val="0"/>
          <w:sz w:val="20"/>
          <w:szCs w:val="21"/>
          <w:u w:val="single"/>
          <w:lang w:val="zh-CN"/>
        </w:rPr>
        <w:t xml:space="preserve"> </w:t>
      </w:r>
      <w:r>
        <w:rPr>
          <w:rFonts w:hint="eastAsia" w:ascii="宋体" w:hAnsi="宋体" w:eastAsia="宋体" w:cs="宋体"/>
          <w:color w:val="auto"/>
          <w:kern w:val="0"/>
          <w:sz w:val="20"/>
          <w:szCs w:val="21"/>
          <w:lang w:val="zh-CN"/>
        </w:rPr>
        <w:t>项目（项目编号：</w:t>
      </w:r>
      <w:r>
        <w:rPr>
          <w:rFonts w:hint="eastAsia" w:ascii="宋体" w:hAnsi="宋体" w:eastAsia="宋体" w:cs="宋体"/>
          <w:color w:val="auto"/>
          <w:kern w:val="0"/>
          <w:sz w:val="20"/>
          <w:szCs w:val="21"/>
          <w:u w:val="single"/>
        </w:rPr>
        <w:t xml:space="preserve">                   </w:t>
      </w:r>
      <w:r>
        <w:rPr>
          <w:rFonts w:hint="eastAsia" w:ascii="宋体" w:hAnsi="宋体" w:eastAsia="宋体" w:cs="宋体"/>
          <w:color w:val="auto"/>
          <w:kern w:val="0"/>
          <w:sz w:val="20"/>
          <w:szCs w:val="21"/>
          <w:lang w:val="zh-CN"/>
        </w:rPr>
        <w:t xml:space="preserve">）的竞争性谈判文件的全部内容，现正式提交下述文件参加贵方组织的本次政府采购活动： </w:t>
      </w:r>
    </w:p>
    <w:p w14:paraId="215EBAFE">
      <w:pPr>
        <w:spacing w:line="360" w:lineRule="auto"/>
        <w:ind w:firstLine="400" w:firstLineChars="200"/>
        <w:rPr>
          <w:rFonts w:ascii="宋体" w:hAnsi="宋体" w:eastAsia="宋体" w:cs="宋体"/>
          <w:color w:val="auto"/>
          <w:kern w:val="0"/>
          <w:sz w:val="20"/>
          <w:szCs w:val="21"/>
          <w:lang w:val="zh-CN"/>
        </w:rPr>
      </w:pPr>
      <w:r>
        <w:rPr>
          <w:rFonts w:hint="eastAsia" w:ascii="宋体" w:hAnsi="宋体" w:eastAsia="宋体" w:cs="宋体"/>
          <w:color w:val="auto"/>
          <w:kern w:val="0"/>
          <w:sz w:val="20"/>
          <w:szCs w:val="21"/>
          <w:lang w:val="zh-CN"/>
        </w:rPr>
        <w:t>一、首次报价文件电子版（包含按“第三章 供应商须知”提交的全部文件）；</w:t>
      </w:r>
    </w:p>
    <w:p w14:paraId="2DB386B0">
      <w:pPr>
        <w:spacing w:line="360" w:lineRule="auto"/>
        <w:ind w:firstLine="400" w:firstLineChars="200"/>
        <w:rPr>
          <w:rFonts w:ascii="宋体" w:hAnsi="宋体" w:eastAsia="宋体" w:cs="宋体"/>
          <w:color w:val="auto"/>
          <w:kern w:val="0"/>
          <w:sz w:val="20"/>
          <w:szCs w:val="21"/>
          <w:lang w:val="zh-CN"/>
        </w:rPr>
      </w:pPr>
      <w:r>
        <w:rPr>
          <w:rFonts w:hint="eastAsia" w:ascii="宋体" w:hAnsi="宋体" w:eastAsia="宋体" w:cs="宋体"/>
          <w:color w:val="auto"/>
          <w:kern w:val="0"/>
          <w:sz w:val="20"/>
          <w:szCs w:val="21"/>
          <w:lang w:val="zh-CN"/>
        </w:rPr>
        <w:t>二、商务技术文件电子版（包含按“第三章 供应商须知”提交的全部文件）；</w:t>
      </w:r>
    </w:p>
    <w:p w14:paraId="4827BC7D">
      <w:pPr>
        <w:spacing w:line="360" w:lineRule="auto"/>
        <w:ind w:firstLine="400" w:firstLineChars="200"/>
        <w:rPr>
          <w:rFonts w:ascii="宋体" w:hAnsi="宋体" w:eastAsia="宋体" w:cs="宋体"/>
          <w:color w:val="auto"/>
          <w:kern w:val="0"/>
          <w:sz w:val="20"/>
          <w:szCs w:val="21"/>
          <w:lang w:val="zh-CN"/>
        </w:rPr>
      </w:pPr>
      <w:r>
        <w:rPr>
          <w:rFonts w:hint="eastAsia" w:ascii="宋体" w:hAnsi="宋体" w:eastAsia="宋体" w:cs="宋体"/>
          <w:color w:val="auto"/>
          <w:kern w:val="0"/>
          <w:sz w:val="20"/>
          <w:szCs w:val="21"/>
          <w:lang w:val="zh-CN"/>
        </w:rPr>
        <w:t>三、资格文件电子版（包含按“第三章供应商须知”提交的全部文件）。</w:t>
      </w:r>
    </w:p>
    <w:p w14:paraId="72A61B8A">
      <w:pPr>
        <w:spacing w:line="360" w:lineRule="auto"/>
        <w:ind w:firstLine="400" w:firstLineChars="200"/>
        <w:rPr>
          <w:rFonts w:ascii="宋体" w:hAnsi="宋体" w:eastAsia="宋体" w:cs="宋体"/>
          <w:color w:val="auto"/>
          <w:kern w:val="0"/>
          <w:sz w:val="20"/>
          <w:szCs w:val="21"/>
          <w:lang w:val="zh-CN"/>
        </w:rPr>
      </w:pPr>
      <w:r>
        <w:rPr>
          <w:rFonts w:hint="eastAsia" w:ascii="宋体" w:hAnsi="宋体" w:eastAsia="宋体" w:cs="宋体"/>
          <w:color w:val="auto"/>
          <w:kern w:val="0"/>
          <w:sz w:val="20"/>
          <w:szCs w:val="21"/>
          <w:lang w:val="zh-CN"/>
        </w:rPr>
        <w:t>据此函，</w:t>
      </w:r>
      <w:r>
        <w:rPr>
          <w:rFonts w:hint="eastAsia" w:ascii="宋体" w:hAnsi="宋体" w:eastAsia="宋体" w:cs="宋体"/>
          <w:color w:val="auto"/>
          <w:kern w:val="0"/>
          <w:sz w:val="20"/>
          <w:szCs w:val="21"/>
        </w:rPr>
        <w:t>我方</w:t>
      </w:r>
      <w:r>
        <w:rPr>
          <w:rFonts w:hint="eastAsia" w:ascii="宋体" w:hAnsi="宋体" w:eastAsia="宋体" w:cs="宋体"/>
          <w:color w:val="auto"/>
          <w:kern w:val="0"/>
          <w:sz w:val="20"/>
          <w:szCs w:val="21"/>
          <w:lang w:val="zh-CN"/>
        </w:rPr>
        <w:t>兹宣布：</w:t>
      </w:r>
    </w:p>
    <w:p w14:paraId="03E18029">
      <w:pPr>
        <w:spacing w:line="360" w:lineRule="auto"/>
        <w:ind w:firstLine="482"/>
        <w:rPr>
          <w:rFonts w:ascii="宋体" w:hAnsi="宋体" w:eastAsia="宋体" w:cs="宋体"/>
          <w:color w:val="auto"/>
          <w:kern w:val="0"/>
          <w:sz w:val="20"/>
          <w:szCs w:val="21"/>
          <w:lang w:val="zh-CN"/>
        </w:rPr>
      </w:pPr>
      <w:r>
        <w:rPr>
          <w:rFonts w:hint="eastAsia" w:ascii="宋体" w:hAnsi="宋体" w:eastAsia="宋体" w:cs="宋体"/>
          <w:color w:val="auto"/>
          <w:kern w:val="0"/>
          <w:sz w:val="20"/>
          <w:szCs w:val="21"/>
          <w:lang w:val="zh-CN"/>
        </w:rPr>
        <w:t>1、我方愿意以</w:t>
      </w:r>
      <w:r>
        <w:rPr>
          <w:rFonts w:hint="eastAsia" w:ascii="宋体" w:hAnsi="宋体" w:eastAsia="宋体" w:cs="宋体"/>
          <w:color w:val="auto"/>
        </w:rPr>
        <w:t>竞标总报价</w:t>
      </w:r>
      <w:r>
        <w:rPr>
          <w:rFonts w:hint="eastAsia" w:ascii="宋体" w:hAnsi="宋体" w:eastAsia="宋体" w:cs="宋体"/>
          <w:color w:val="auto"/>
          <w:kern w:val="0"/>
          <w:sz w:val="20"/>
          <w:szCs w:val="21"/>
          <w:lang w:val="zh-CN"/>
        </w:rPr>
        <w:t>，提供本项目竞争性谈判文件“第二章</w:t>
      </w:r>
      <w:r>
        <w:rPr>
          <w:rFonts w:hint="eastAsia" w:ascii="宋体" w:hAnsi="宋体" w:eastAsia="宋体" w:cs="宋体"/>
          <w:color w:val="auto"/>
          <w:kern w:val="0"/>
          <w:sz w:val="20"/>
          <w:szCs w:val="21"/>
        </w:rPr>
        <w:t xml:space="preserve">  采购需求</w:t>
      </w:r>
      <w:r>
        <w:rPr>
          <w:rFonts w:hint="eastAsia" w:ascii="宋体" w:hAnsi="宋体" w:eastAsia="宋体" w:cs="宋体"/>
          <w:color w:val="auto"/>
          <w:kern w:val="0"/>
          <w:sz w:val="20"/>
          <w:szCs w:val="21"/>
          <w:lang w:val="zh-CN"/>
        </w:rPr>
        <w:t>”的“需求一览表”中相应的采购内容</w:t>
      </w:r>
      <w:r>
        <w:rPr>
          <w:rFonts w:hint="eastAsia" w:ascii="宋体" w:hAnsi="宋体" w:eastAsia="宋体" w:cs="宋体"/>
          <w:color w:val="auto"/>
        </w:rPr>
        <w:t>，具体详见最后报价表</w:t>
      </w:r>
      <w:r>
        <w:rPr>
          <w:rFonts w:hint="eastAsia" w:ascii="宋体" w:hAnsi="宋体" w:eastAsia="宋体" w:cs="宋体"/>
          <w:color w:val="auto"/>
          <w:kern w:val="0"/>
          <w:sz w:val="20"/>
          <w:szCs w:val="21"/>
          <w:lang w:val="zh-CN"/>
        </w:rPr>
        <w:t>。</w:t>
      </w:r>
    </w:p>
    <w:p w14:paraId="2D89D1F2">
      <w:pPr>
        <w:spacing w:line="360" w:lineRule="auto"/>
        <w:ind w:firstLine="482"/>
        <w:rPr>
          <w:rFonts w:ascii="宋体" w:hAnsi="宋体" w:eastAsia="宋体" w:cs="宋体"/>
          <w:color w:val="auto"/>
          <w:kern w:val="0"/>
          <w:sz w:val="20"/>
          <w:szCs w:val="21"/>
          <w:lang w:val="zh-CN"/>
        </w:rPr>
      </w:pPr>
      <w:r>
        <w:rPr>
          <w:rFonts w:hint="eastAsia" w:ascii="宋体" w:hAnsi="宋体" w:eastAsia="宋体" w:cs="宋体"/>
          <w:color w:val="auto"/>
          <w:kern w:val="0"/>
          <w:sz w:val="20"/>
          <w:szCs w:val="21"/>
          <w:lang w:val="zh-CN"/>
        </w:rPr>
        <w:t>2、我方同意自本项目竞争性谈判文件采购公告规定的提交响应文件截止时间起遵循本响应函，并承诺在“第三章 供应商须知”规定的</w:t>
      </w:r>
      <w:r>
        <w:rPr>
          <w:rFonts w:hint="eastAsia" w:ascii="宋体" w:hAnsi="宋体" w:eastAsia="宋体" w:cs="宋体"/>
          <w:color w:val="auto"/>
          <w:kern w:val="0"/>
          <w:sz w:val="20"/>
          <w:szCs w:val="21"/>
        </w:rPr>
        <w:t>竞标</w:t>
      </w:r>
      <w:r>
        <w:rPr>
          <w:rFonts w:hint="eastAsia" w:ascii="宋体" w:hAnsi="宋体" w:eastAsia="宋体" w:cs="宋体"/>
          <w:color w:val="auto"/>
          <w:kern w:val="0"/>
          <w:sz w:val="20"/>
          <w:szCs w:val="21"/>
          <w:lang w:val="zh-CN"/>
        </w:rPr>
        <w:t>有效期内不修改、撤销响应文件。</w:t>
      </w:r>
    </w:p>
    <w:p w14:paraId="39E2061A">
      <w:pPr>
        <w:spacing w:line="360" w:lineRule="auto"/>
        <w:ind w:firstLine="482"/>
        <w:rPr>
          <w:rFonts w:ascii="宋体" w:hAnsi="宋体" w:eastAsia="宋体" w:cs="宋体"/>
          <w:color w:val="auto"/>
          <w:kern w:val="0"/>
          <w:sz w:val="20"/>
          <w:szCs w:val="21"/>
          <w:lang w:val="zh-CN"/>
        </w:rPr>
      </w:pPr>
      <w:r>
        <w:rPr>
          <w:rFonts w:hint="eastAsia" w:ascii="宋体" w:hAnsi="宋体" w:eastAsia="宋体" w:cs="宋体"/>
          <w:color w:val="auto"/>
          <w:kern w:val="0"/>
          <w:sz w:val="20"/>
          <w:szCs w:val="21"/>
          <w:lang w:val="zh-CN"/>
        </w:rPr>
        <w:t>3、我方在此声明，所提交的响应文件及有关资料内容完整、真实和准确。</w:t>
      </w:r>
    </w:p>
    <w:p w14:paraId="445691B4">
      <w:pPr>
        <w:spacing w:line="360" w:lineRule="auto"/>
        <w:ind w:firstLine="482"/>
        <w:rPr>
          <w:rFonts w:ascii="宋体" w:hAnsi="宋体" w:eastAsia="宋体" w:cs="宋体"/>
          <w:color w:val="auto"/>
          <w:kern w:val="0"/>
          <w:sz w:val="20"/>
          <w:szCs w:val="21"/>
          <w:lang w:val="zh-CN"/>
        </w:rPr>
      </w:pPr>
      <w:r>
        <w:rPr>
          <w:rFonts w:hint="eastAsia" w:ascii="宋体" w:hAnsi="宋体" w:eastAsia="宋体" w:cs="宋体"/>
          <w:color w:val="auto"/>
          <w:kern w:val="0"/>
          <w:sz w:val="20"/>
          <w:szCs w:val="21"/>
          <w:lang w:val="zh-CN"/>
        </w:rPr>
        <w:t>4、如本项目采购内容涉及须符合国家强制规定的，我方承诺我方本次竞标均符合国家有关强制规定。</w:t>
      </w:r>
    </w:p>
    <w:p w14:paraId="30A0270D">
      <w:pPr>
        <w:spacing w:line="360" w:lineRule="auto"/>
        <w:ind w:firstLine="482"/>
        <w:rPr>
          <w:rFonts w:ascii="宋体" w:hAnsi="宋体" w:eastAsia="宋体" w:cs="宋体"/>
          <w:color w:val="auto"/>
          <w:kern w:val="0"/>
          <w:sz w:val="20"/>
          <w:szCs w:val="21"/>
          <w:lang w:val="zh-CN"/>
        </w:rPr>
      </w:pPr>
      <w:r>
        <w:rPr>
          <w:rFonts w:hint="eastAsia" w:ascii="宋体" w:hAnsi="宋体" w:eastAsia="宋体" w:cs="宋体"/>
          <w:color w:val="auto"/>
          <w:kern w:val="0"/>
          <w:sz w:val="20"/>
          <w:szCs w:val="21"/>
          <w:lang w:val="zh-CN"/>
        </w:rPr>
        <w:t>5、如我方成交，我方承诺在收到成交通知书后，在成交通知书规定的期限内，根据竞争性谈判文件、我方的响应文件及有关澄清承诺书的要求按第六章“合同文本”与采购人订立书面合同，并按照合同约定承担完成合同的责任和义务。</w:t>
      </w:r>
    </w:p>
    <w:p w14:paraId="05EEC7DD">
      <w:pPr>
        <w:spacing w:line="360" w:lineRule="auto"/>
        <w:ind w:firstLine="482"/>
        <w:rPr>
          <w:rFonts w:ascii="宋体" w:hAnsi="宋体" w:eastAsia="宋体" w:cs="宋体"/>
          <w:color w:val="auto"/>
          <w:kern w:val="0"/>
          <w:sz w:val="20"/>
          <w:szCs w:val="21"/>
          <w:lang w:val="zh-CN"/>
        </w:rPr>
      </w:pPr>
      <w:r>
        <w:rPr>
          <w:rFonts w:hint="eastAsia" w:ascii="宋体" w:hAnsi="宋体" w:eastAsia="宋体" w:cs="宋体"/>
          <w:color w:val="auto"/>
          <w:kern w:val="0"/>
          <w:sz w:val="20"/>
          <w:szCs w:val="21"/>
          <w:lang w:val="zh-CN"/>
        </w:rPr>
        <w:t>6、我方已详细审核竞争性谈判文件，我方知道必须放弃提出含糊不清或误解问题的权利。</w:t>
      </w:r>
    </w:p>
    <w:p w14:paraId="3ECC28A0">
      <w:pPr>
        <w:spacing w:line="360" w:lineRule="auto"/>
        <w:ind w:firstLine="482"/>
        <w:rPr>
          <w:rFonts w:ascii="宋体" w:hAnsi="宋体" w:eastAsia="宋体" w:cs="宋体"/>
          <w:color w:val="auto"/>
          <w:kern w:val="0"/>
          <w:sz w:val="20"/>
          <w:szCs w:val="21"/>
          <w:lang w:val="zh-CN"/>
        </w:rPr>
      </w:pPr>
      <w:r>
        <w:rPr>
          <w:rFonts w:hint="eastAsia" w:ascii="宋体" w:hAnsi="宋体" w:eastAsia="宋体" w:cs="宋体"/>
          <w:color w:val="auto"/>
          <w:kern w:val="0"/>
          <w:sz w:val="20"/>
          <w:szCs w:val="21"/>
          <w:lang w:val="zh-CN"/>
        </w:rPr>
        <w:t>7、我方承诺满足竞争性谈判文件第六章“合同文本”的条款，承担完成合同的责任和义务。</w:t>
      </w:r>
    </w:p>
    <w:p w14:paraId="727FCFDD">
      <w:pPr>
        <w:spacing w:line="360" w:lineRule="auto"/>
        <w:ind w:firstLine="482"/>
        <w:rPr>
          <w:rFonts w:ascii="宋体" w:hAnsi="宋体" w:eastAsia="宋体" w:cs="宋体"/>
          <w:color w:val="auto"/>
          <w:kern w:val="0"/>
          <w:sz w:val="20"/>
          <w:szCs w:val="21"/>
          <w:lang w:val="zh-CN"/>
        </w:rPr>
      </w:pPr>
      <w:r>
        <w:rPr>
          <w:rFonts w:hint="eastAsia" w:ascii="宋体" w:hAnsi="宋体" w:eastAsia="宋体" w:cs="宋体"/>
          <w:color w:val="auto"/>
          <w:kern w:val="0"/>
          <w:sz w:val="20"/>
          <w:szCs w:val="21"/>
          <w:lang w:val="zh-CN"/>
        </w:rPr>
        <w:t>8、我方同意应贵方要求提供与本竞标有关的任何数据或资料。若贵方需要，我方愿意提供我方作出的一切承诺的证明材料。</w:t>
      </w:r>
    </w:p>
    <w:p w14:paraId="705D5ABA">
      <w:pPr>
        <w:spacing w:line="360" w:lineRule="auto"/>
        <w:ind w:firstLine="482"/>
        <w:rPr>
          <w:rFonts w:ascii="宋体" w:hAnsi="宋体" w:eastAsia="宋体" w:cs="宋体"/>
          <w:color w:val="auto"/>
          <w:kern w:val="0"/>
          <w:sz w:val="20"/>
          <w:szCs w:val="21"/>
          <w:lang w:val="zh-CN"/>
        </w:rPr>
      </w:pPr>
      <w:r>
        <w:rPr>
          <w:rFonts w:hint="eastAsia" w:ascii="宋体" w:hAnsi="宋体" w:eastAsia="宋体" w:cs="宋体"/>
          <w:color w:val="auto"/>
          <w:kern w:val="0"/>
          <w:sz w:val="20"/>
          <w:szCs w:val="21"/>
          <w:lang w:val="zh-CN"/>
        </w:rPr>
        <w:t>9、我方完全理解贵方不一定接受响应报价最低的供应商为成交供应商的行为。</w:t>
      </w:r>
    </w:p>
    <w:p w14:paraId="20EC3F33">
      <w:pPr>
        <w:spacing w:line="360" w:lineRule="auto"/>
        <w:ind w:firstLine="482"/>
        <w:rPr>
          <w:rFonts w:ascii="宋体" w:hAnsi="宋体" w:eastAsia="宋体" w:cs="宋体"/>
          <w:color w:val="auto"/>
          <w:kern w:val="0"/>
          <w:sz w:val="20"/>
          <w:szCs w:val="21"/>
          <w:lang w:val="zh-CN"/>
        </w:rPr>
      </w:pPr>
      <w:r>
        <w:rPr>
          <w:rFonts w:hint="eastAsia" w:ascii="宋体" w:hAnsi="宋体" w:eastAsia="宋体" w:cs="宋体"/>
          <w:color w:val="auto"/>
          <w:kern w:val="0"/>
          <w:sz w:val="20"/>
          <w:szCs w:val="21"/>
          <w:lang w:val="zh-CN"/>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30122E9">
      <w:pPr>
        <w:numPr>
          <w:ilvl w:val="0"/>
          <w:numId w:val="1"/>
        </w:numPr>
        <w:tabs>
          <w:tab w:val="left" w:pos="945"/>
        </w:tabs>
        <w:spacing w:line="360" w:lineRule="auto"/>
        <w:rPr>
          <w:rFonts w:ascii="宋体" w:hAnsi="宋体" w:eastAsia="宋体" w:cs="宋体"/>
          <w:color w:val="auto"/>
          <w:kern w:val="0"/>
          <w:sz w:val="20"/>
          <w:szCs w:val="21"/>
          <w:lang w:val="zh-CN"/>
        </w:rPr>
      </w:pPr>
      <w:r>
        <w:rPr>
          <w:rFonts w:hint="eastAsia" w:ascii="宋体" w:hAnsi="宋体" w:eastAsia="宋体" w:cs="宋体"/>
          <w:color w:val="auto"/>
          <w:kern w:val="0"/>
          <w:sz w:val="20"/>
          <w:szCs w:val="21"/>
          <w:lang w:val="zh-CN"/>
        </w:rPr>
        <w:t>提供虚假材料谋取中标、成交的；</w:t>
      </w:r>
    </w:p>
    <w:p w14:paraId="3362936E">
      <w:pPr>
        <w:numPr>
          <w:ilvl w:val="0"/>
          <w:numId w:val="1"/>
        </w:numPr>
        <w:tabs>
          <w:tab w:val="left" w:pos="945"/>
        </w:tabs>
        <w:spacing w:line="360" w:lineRule="auto"/>
        <w:rPr>
          <w:rFonts w:ascii="宋体" w:hAnsi="宋体" w:eastAsia="宋体" w:cs="宋体"/>
          <w:color w:val="auto"/>
          <w:kern w:val="0"/>
          <w:sz w:val="20"/>
          <w:szCs w:val="21"/>
          <w:lang w:val="zh-CN"/>
        </w:rPr>
      </w:pPr>
      <w:r>
        <w:rPr>
          <w:rFonts w:hint="eastAsia" w:ascii="宋体" w:hAnsi="宋体" w:eastAsia="宋体" w:cs="宋体"/>
          <w:color w:val="auto"/>
          <w:kern w:val="0"/>
          <w:sz w:val="20"/>
          <w:szCs w:val="21"/>
          <w:lang w:val="zh-CN"/>
        </w:rPr>
        <w:t>采取不正当手段诋毁、排挤其他供应商的；</w:t>
      </w:r>
    </w:p>
    <w:p w14:paraId="50D9DC60">
      <w:pPr>
        <w:numPr>
          <w:ilvl w:val="0"/>
          <w:numId w:val="1"/>
        </w:numPr>
        <w:tabs>
          <w:tab w:val="left" w:pos="945"/>
        </w:tabs>
        <w:spacing w:line="360" w:lineRule="auto"/>
        <w:rPr>
          <w:rFonts w:ascii="宋体" w:hAnsi="宋体" w:eastAsia="宋体" w:cs="宋体"/>
          <w:color w:val="auto"/>
          <w:kern w:val="0"/>
          <w:sz w:val="20"/>
          <w:szCs w:val="20"/>
          <w:lang w:val="zh-CN"/>
        </w:rPr>
      </w:pPr>
      <w:r>
        <w:rPr>
          <w:rFonts w:hint="eastAsia" w:ascii="宋体" w:hAnsi="宋体" w:eastAsia="宋体" w:cs="宋体"/>
          <w:color w:val="auto"/>
          <w:kern w:val="0"/>
          <w:sz w:val="20"/>
          <w:szCs w:val="20"/>
          <w:lang w:val="zh-CN"/>
        </w:rPr>
        <w:t>与采购人、其他供应商或者采购代理机构恶意串通的；</w:t>
      </w:r>
    </w:p>
    <w:p w14:paraId="16780B94">
      <w:pPr>
        <w:numPr>
          <w:ilvl w:val="0"/>
          <w:numId w:val="1"/>
        </w:numPr>
        <w:tabs>
          <w:tab w:val="left" w:pos="945"/>
        </w:tabs>
        <w:spacing w:line="360" w:lineRule="auto"/>
        <w:rPr>
          <w:rFonts w:ascii="宋体" w:hAnsi="宋体" w:eastAsia="宋体" w:cs="宋体"/>
          <w:color w:val="auto"/>
          <w:kern w:val="0"/>
          <w:sz w:val="20"/>
          <w:szCs w:val="20"/>
          <w:lang w:val="zh-CN"/>
        </w:rPr>
      </w:pPr>
      <w:r>
        <w:rPr>
          <w:rFonts w:hint="eastAsia" w:ascii="宋体" w:hAnsi="宋体" w:eastAsia="宋体" w:cs="宋体"/>
          <w:color w:val="auto"/>
          <w:kern w:val="0"/>
          <w:sz w:val="20"/>
          <w:szCs w:val="20"/>
          <w:lang w:val="zh-CN"/>
        </w:rPr>
        <w:t>向采购人、采购代理机构行贿或者提供其他不正当利益的；</w:t>
      </w:r>
    </w:p>
    <w:p w14:paraId="093F5BDF">
      <w:pPr>
        <w:numPr>
          <w:ilvl w:val="0"/>
          <w:numId w:val="1"/>
        </w:numPr>
        <w:tabs>
          <w:tab w:val="left" w:pos="945"/>
        </w:tabs>
        <w:spacing w:line="360" w:lineRule="auto"/>
        <w:rPr>
          <w:rFonts w:ascii="宋体" w:hAnsi="宋体" w:eastAsia="宋体" w:cs="宋体"/>
          <w:color w:val="auto"/>
          <w:kern w:val="0"/>
          <w:sz w:val="20"/>
          <w:szCs w:val="20"/>
          <w:lang w:val="zh-CN"/>
        </w:rPr>
      </w:pPr>
      <w:r>
        <w:rPr>
          <w:rFonts w:hint="eastAsia" w:ascii="宋体" w:hAnsi="宋体" w:eastAsia="宋体" w:cs="宋体"/>
          <w:color w:val="auto"/>
          <w:kern w:val="0"/>
          <w:sz w:val="20"/>
          <w:szCs w:val="20"/>
          <w:lang w:val="zh-CN"/>
        </w:rPr>
        <w:t>在采购过程中与采购人进行协商谈判的；</w:t>
      </w:r>
    </w:p>
    <w:p w14:paraId="6BC53B13">
      <w:pPr>
        <w:numPr>
          <w:ilvl w:val="0"/>
          <w:numId w:val="1"/>
        </w:numPr>
        <w:tabs>
          <w:tab w:val="left" w:pos="945"/>
        </w:tabs>
        <w:spacing w:line="360" w:lineRule="auto"/>
        <w:rPr>
          <w:rFonts w:ascii="宋体" w:hAnsi="宋体" w:eastAsia="宋体" w:cs="宋体"/>
          <w:color w:val="auto"/>
          <w:kern w:val="0"/>
          <w:sz w:val="20"/>
          <w:szCs w:val="20"/>
          <w:lang w:val="zh-CN"/>
        </w:rPr>
      </w:pPr>
      <w:r>
        <w:rPr>
          <w:rFonts w:hint="eastAsia" w:ascii="宋体" w:hAnsi="宋体" w:eastAsia="宋体" w:cs="宋体"/>
          <w:color w:val="auto"/>
          <w:kern w:val="0"/>
          <w:sz w:val="20"/>
          <w:szCs w:val="20"/>
          <w:lang w:val="zh-CN"/>
        </w:rPr>
        <w:t>拒绝有关部门监督检查或提供虚假情况的。</w:t>
      </w:r>
    </w:p>
    <w:p w14:paraId="75A84F35">
      <w:pPr>
        <w:spacing w:line="360" w:lineRule="auto"/>
        <w:ind w:firstLine="420"/>
        <w:rPr>
          <w:rFonts w:ascii="宋体" w:hAnsi="宋体" w:eastAsia="宋体" w:cs="宋体"/>
          <w:color w:val="auto"/>
          <w:kern w:val="0"/>
          <w:sz w:val="20"/>
          <w:szCs w:val="20"/>
        </w:rPr>
      </w:pPr>
      <w:r>
        <w:rPr>
          <w:rFonts w:hint="eastAsia" w:ascii="宋体" w:hAnsi="宋体" w:eastAsia="宋体" w:cs="宋体"/>
          <w:color w:val="auto"/>
          <w:kern w:val="0"/>
          <w:sz w:val="20"/>
          <w:szCs w:val="20"/>
        </w:rPr>
        <w:t>11、</w:t>
      </w:r>
      <w:r>
        <w:rPr>
          <w:rFonts w:hint="eastAsia" w:eastAsia="宋体" w:cs="Times New Roman"/>
          <w:color w:val="auto"/>
        </w:rPr>
        <w:t>以上事项如有虚假或</w:t>
      </w:r>
      <w:r>
        <w:rPr>
          <w:rFonts w:hint="eastAsia" w:cs="Times New Roman"/>
          <w:color w:val="auto"/>
        </w:rPr>
        <w:t>者</w:t>
      </w:r>
      <w:r>
        <w:rPr>
          <w:rFonts w:hint="eastAsia" w:eastAsia="宋体" w:cs="Times New Roman"/>
          <w:color w:val="auto"/>
        </w:rPr>
        <w:t>隐瞒，我方愿意承担一切后果，并不再寻求任何旨在减轻或</w:t>
      </w:r>
      <w:r>
        <w:rPr>
          <w:rFonts w:hint="eastAsia" w:cs="Times New Roman"/>
          <w:color w:val="auto"/>
        </w:rPr>
        <w:t>者</w:t>
      </w:r>
      <w:r>
        <w:rPr>
          <w:rFonts w:hint="eastAsia" w:eastAsia="宋体" w:cs="Times New Roman"/>
          <w:color w:val="auto"/>
        </w:rPr>
        <w:t>免除法律责任的辩解。</w:t>
      </w:r>
    </w:p>
    <w:p w14:paraId="15870C7B">
      <w:pPr>
        <w:spacing w:line="360" w:lineRule="auto"/>
        <w:ind w:firstLine="420"/>
        <w:rPr>
          <w:rFonts w:ascii="宋体" w:hAnsi="宋体" w:eastAsia="宋体" w:cs="宋体"/>
          <w:color w:val="auto"/>
          <w:kern w:val="0"/>
          <w:sz w:val="20"/>
          <w:szCs w:val="20"/>
          <w:lang w:val="zh-CN"/>
        </w:rPr>
      </w:pPr>
      <w:r>
        <w:rPr>
          <w:rFonts w:hint="eastAsia" w:ascii="宋体" w:hAnsi="宋体" w:eastAsia="宋体" w:cs="宋体"/>
          <w:color w:val="auto"/>
          <w:kern w:val="0"/>
          <w:sz w:val="20"/>
          <w:szCs w:val="20"/>
          <w:lang w:val="zh-CN"/>
        </w:rPr>
        <w:t>1</w:t>
      </w:r>
      <w:r>
        <w:rPr>
          <w:rFonts w:hint="eastAsia" w:ascii="宋体" w:hAnsi="宋体" w:eastAsia="宋体" w:cs="宋体"/>
          <w:color w:val="auto"/>
          <w:kern w:val="0"/>
          <w:sz w:val="20"/>
          <w:szCs w:val="20"/>
        </w:rPr>
        <w:t>2、</w:t>
      </w:r>
      <w:r>
        <w:rPr>
          <w:rFonts w:hint="eastAsia" w:ascii="宋体" w:hAnsi="宋体" w:eastAsia="宋体" w:cs="宋体"/>
          <w:color w:val="auto"/>
          <w:kern w:val="0"/>
          <w:sz w:val="20"/>
          <w:szCs w:val="20"/>
          <w:lang w:val="zh-CN"/>
        </w:rPr>
        <w:t>与本谈判有关的一切正式往来信函请寄：</w:t>
      </w:r>
    </w:p>
    <w:p w14:paraId="5D505F7B">
      <w:pPr>
        <w:spacing w:line="360" w:lineRule="auto"/>
        <w:ind w:firstLine="420"/>
        <w:rPr>
          <w:rFonts w:ascii="宋体" w:hAnsi="宋体" w:eastAsia="宋体" w:cs="宋体"/>
          <w:color w:val="auto"/>
          <w:kern w:val="0"/>
          <w:sz w:val="20"/>
          <w:szCs w:val="21"/>
          <w:lang w:val="zh-CN"/>
        </w:rPr>
      </w:pPr>
      <w:r>
        <w:rPr>
          <w:rFonts w:hint="eastAsia" w:ascii="宋体" w:hAnsi="宋体" w:eastAsia="宋体" w:cs="宋体"/>
          <w:color w:val="auto"/>
          <w:kern w:val="0"/>
          <w:sz w:val="20"/>
          <w:szCs w:val="21"/>
          <w:lang w:val="zh-CN"/>
        </w:rPr>
        <w:t>地址：</w:t>
      </w:r>
      <w:r>
        <w:rPr>
          <w:rFonts w:hint="eastAsia" w:ascii="宋体" w:hAnsi="宋体" w:eastAsia="宋体" w:cs="宋体"/>
          <w:color w:val="auto"/>
          <w:kern w:val="0"/>
          <w:sz w:val="20"/>
          <w:szCs w:val="21"/>
          <w:u w:val="single"/>
          <w:lang w:val="zh-CN"/>
        </w:rPr>
        <w:t xml:space="preserve">                                                        </w:t>
      </w:r>
      <w:r>
        <w:rPr>
          <w:rFonts w:hint="eastAsia" w:ascii="宋体" w:hAnsi="宋体" w:eastAsia="宋体" w:cs="宋体"/>
          <w:color w:val="auto"/>
          <w:kern w:val="0"/>
          <w:sz w:val="20"/>
          <w:szCs w:val="21"/>
          <w:lang w:val="zh-CN"/>
        </w:rPr>
        <w:t xml:space="preserve"> </w:t>
      </w:r>
    </w:p>
    <w:p w14:paraId="37B179C6">
      <w:pPr>
        <w:spacing w:line="360" w:lineRule="auto"/>
        <w:ind w:firstLine="420"/>
        <w:rPr>
          <w:rFonts w:ascii="宋体" w:hAnsi="宋体" w:eastAsia="宋体" w:cs="宋体"/>
          <w:color w:val="auto"/>
          <w:kern w:val="0"/>
          <w:sz w:val="20"/>
          <w:szCs w:val="21"/>
          <w:u w:val="single"/>
          <w:lang w:val="zh-CN"/>
        </w:rPr>
      </w:pPr>
      <w:r>
        <w:rPr>
          <w:rFonts w:hint="eastAsia" w:ascii="宋体" w:hAnsi="宋体" w:eastAsia="宋体" w:cs="宋体"/>
          <w:color w:val="auto"/>
          <w:kern w:val="0"/>
          <w:sz w:val="20"/>
          <w:szCs w:val="21"/>
          <w:lang w:val="zh-CN"/>
        </w:rPr>
        <w:t>电话：</w:t>
      </w:r>
      <w:r>
        <w:rPr>
          <w:rFonts w:hint="eastAsia" w:ascii="宋体" w:hAnsi="宋体" w:eastAsia="宋体" w:cs="宋体"/>
          <w:color w:val="auto"/>
          <w:kern w:val="0"/>
          <w:sz w:val="20"/>
          <w:szCs w:val="21"/>
          <w:u w:val="single"/>
          <w:lang w:val="zh-CN"/>
        </w:rPr>
        <w:t xml:space="preserve">                                      　　　　　　　　　</w:t>
      </w:r>
    </w:p>
    <w:p w14:paraId="246D8E23">
      <w:pPr>
        <w:spacing w:line="360" w:lineRule="auto"/>
        <w:ind w:firstLine="420"/>
        <w:rPr>
          <w:rFonts w:ascii="宋体" w:hAnsi="宋体" w:eastAsia="宋体" w:cs="宋体"/>
          <w:color w:val="auto"/>
          <w:kern w:val="0"/>
          <w:sz w:val="20"/>
          <w:szCs w:val="21"/>
          <w:u w:val="single"/>
          <w:lang w:val="zh-CN"/>
        </w:rPr>
      </w:pPr>
      <w:r>
        <w:rPr>
          <w:rFonts w:hint="eastAsia" w:ascii="宋体" w:hAnsi="宋体" w:eastAsia="宋体" w:cs="宋体"/>
          <w:color w:val="auto"/>
          <w:kern w:val="0"/>
          <w:sz w:val="20"/>
          <w:szCs w:val="21"/>
          <w:lang w:val="zh-CN"/>
        </w:rPr>
        <w:t>传真：</w:t>
      </w:r>
      <w:r>
        <w:rPr>
          <w:rFonts w:hint="eastAsia" w:ascii="宋体" w:hAnsi="宋体" w:eastAsia="宋体" w:cs="宋体"/>
          <w:color w:val="auto"/>
          <w:kern w:val="0"/>
          <w:sz w:val="20"/>
          <w:szCs w:val="21"/>
          <w:u w:val="single"/>
          <w:lang w:val="zh-CN"/>
        </w:rPr>
        <w:t>　　　　　　　　　　　　　　　　　　　　　　　　　　　　</w:t>
      </w:r>
    </w:p>
    <w:p w14:paraId="75790709">
      <w:pPr>
        <w:spacing w:line="360" w:lineRule="auto"/>
        <w:ind w:firstLine="420"/>
        <w:rPr>
          <w:rFonts w:ascii="宋体" w:hAnsi="宋体" w:eastAsia="宋体" w:cs="宋体"/>
          <w:color w:val="auto"/>
          <w:lang w:val="zh-CN"/>
        </w:rPr>
      </w:pPr>
      <w:r>
        <w:rPr>
          <w:rFonts w:hint="eastAsia" w:ascii="宋体" w:hAnsi="宋体" w:eastAsia="宋体" w:cs="宋体"/>
          <w:color w:val="auto"/>
          <w:lang w:val="zh-CN"/>
        </w:rPr>
        <w:t>电子邮箱：</w:t>
      </w:r>
      <w:r>
        <w:rPr>
          <w:rFonts w:hint="eastAsia" w:ascii="宋体" w:hAnsi="宋体" w:eastAsia="宋体" w:cs="宋体"/>
          <w:color w:val="auto"/>
          <w:kern w:val="0"/>
          <w:sz w:val="20"/>
          <w:szCs w:val="21"/>
          <w:u w:val="single"/>
          <w:lang w:val="zh-CN"/>
        </w:rPr>
        <w:t>　　　　　　　　　　　　　　　　　　　　　　　　　　</w:t>
      </w:r>
    </w:p>
    <w:p w14:paraId="4ECE891B">
      <w:pPr>
        <w:spacing w:line="360" w:lineRule="auto"/>
        <w:ind w:firstLine="420"/>
        <w:rPr>
          <w:rFonts w:ascii="宋体" w:hAnsi="宋体" w:eastAsia="宋体" w:cs="宋体"/>
          <w:color w:val="auto"/>
          <w:kern w:val="0"/>
          <w:sz w:val="20"/>
          <w:szCs w:val="21"/>
          <w:u w:val="single"/>
          <w:lang w:val="zh-CN"/>
        </w:rPr>
      </w:pPr>
      <w:r>
        <w:rPr>
          <w:rFonts w:hint="eastAsia" w:ascii="宋体" w:hAnsi="宋体" w:eastAsia="宋体" w:cs="宋体"/>
          <w:color w:val="auto"/>
          <w:kern w:val="0"/>
          <w:sz w:val="20"/>
          <w:szCs w:val="21"/>
          <w:lang w:val="zh-CN"/>
        </w:rPr>
        <w:t>邮政编码：</w:t>
      </w:r>
      <w:r>
        <w:rPr>
          <w:rFonts w:hint="eastAsia" w:ascii="宋体" w:hAnsi="宋体" w:eastAsia="宋体" w:cs="宋体"/>
          <w:color w:val="auto"/>
          <w:kern w:val="0"/>
          <w:sz w:val="20"/>
          <w:szCs w:val="21"/>
          <w:u w:val="single"/>
          <w:lang w:val="zh-CN"/>
        </w:rPr>
        <w:t xml:space="preserve">                                                    </w:t>
      </w:r>
    </w:p>
    <w:p w14:paraId="725A4DF9">
      <w:pPr>
        <w:spacing w:line="360" w:lineRule="auto"/>
        <w:ind w:firstLine="420"/>
        <w:rPr>
          <w:rFonts w:ascii="宋体" w:hAnsi="宋体" w:eastAsia="宋体" w:cs="宋体"/>
          <w:color w:val="auto"/>
          <w:kern w:val="0"/>
          <w:sz w:val="20"/>
          <w:szCs w:val="21"/>
          <w:u w:val="single"/>
          <w:lang w:val="zh-CN"/>
        </w:rPr>
      </w:pPr>
      <w:r>
        <w:rPr>
          <w:rFonts w:hint="eastAsia" w:ascii="宋体" w:hAnsi="宋体" w:eastAsia="宋体" w:cs="宋体"/>
          <w:color w:val="auto"/>
          <w:kern w:val="0"/>
          <w:sz w:val="20"/>
          <w:szCs w:val="21"/>
          <w:lang w:val="zh-CN"/>
        </w:rPr>
        <w:t>开户名称：</w:t>
      </w:r>
      <w:r>
        <w:rPr>
          <w:rFonts w:hint="eastAsia" w:ascii="宋体" w:hAnsi="宋体" w:eastAsia="宋体" w:cs="宋体"/>
          <w:color w:val="auto"/>
          <w:kern w:val="0"/>
          <w:sz w:val="20"/>
          <w:szCs w:val="21"/>
          <w:u w:val="single"/>
          <w:lang w:val="zh-CN"/>
        </w:rPr>
        <w:t xml:space="preserve">                                                    </w:t>
      </w:r>
    </w:p>
    <w:p w14:paraId="0458E2A2">
      <w:pPr>
        <w:spacing w:line="360" w:lineRule="auto"/>
        <w:ind w:firstLine="420"/>
        <w:rPr>
          <w:rFonts w:ascii="宋体" w:hAnsi="宋体" w:eastAsia="宋体" w:cs="宋体"/>
          <w:color w:val="auto"/>
          <w:kern w:val="0"/>
          <w:sz w:val="20"/>
          <w:szCs w:val="21"/>
          <w:u w:val="single"/>
          <w:lang w:val="zh-CN"/>
        </w:rPr>
      </w:pPr>
      <w:r>
        <w:rPr>
          <w:rFonts w:hint="eastAsia" w:ascii="宋体" w:hAnsi="宋体" w:eastAsia="宋体" w:cs="宋体"/>
          <w:color w:val="auto"/>
          <w:kern w:val="0"/>
          <w:sz w:val="20"/>
          <w:szCs w:val="21"/>
          <w:lang w:val="zh-CN"/>
        </w:rPr>
        <w:t>开户银行：</w:t>
      </w:r>
      <w:r>
        <w:rPr>
          <w:rFonts w:hint="eastAsia" w:ascii="宋体" w:hAnsi="宋体" w:eastAsia="宋体" w:cs="宋体"/>
          <w:color w:val="auto"/>
          <w:kern w:val="0"/>
          <w:sz w:val="20"/>
          <w:szCs w:val="21"/>
          <w:u w:val="single"/>
          <w:lang w:val="zh-CN"/>
        </w:rPr>
        <w:t xml:space="preserve">                                                    </w:t>
      </w:r>
    </w:p>
    <w:p w14:paraId="64A9AA04">
      <w:pPr>
        <w:spacing w:line="360" w:lineRule="auto"/>
        <w:ind w:firstLine="420"/>
        <w:rPr>
          <w:rFonts w:ascii="宋体" w:hAnsi="宋体" w:eastAsia="宋体" w:cs="宋体"/>
          <w:color w:val="auto"/>
          <w:kern w:val="0"/>
          <w:sz w:val="20"/>
          <w:szCs w:val="21"/>
          <w:u w:val="single"/>
          <w:lang w:val="zh-CN"/>
        </w:rPr>
      </w:pPr>
      <w:r>
        <w:rPr>
          <w:rFonts w:hint="eastAsia" w:ascii="宋体" w:hAnsi="宋体" w:eastAsia="宋体" w:cs="宋体"/>
          <w:color w:val="auto"/>
          <w:kern w:val="0"/>
          <w:sz w:val="20"/>
          <w:szCs w:val="21"/>
          <w:lang w:val="zh-CN"/>
        </w:rPr>
        <w:t>银行账号：</w:t>
      </w:r>
      <w:r>
        <w:rPr>
          <w:rFonts w:hint="eastAsia" w:ascii="宋体" w:hAnsi="宋体" w:eastAsia="宋体" w:cs="宋体"/>
          <w:color w:val="auto"/>
          <w:kern w:val="0"/>
          <w:sz w:val="20"/>
          <w:szCs w:val="21"/>
          <w:u w:val="single"/>
          <w:lang w:val="zh-CN"/>
        </w:rPr>
        <w:t xml:space="preserve">                                                    </w:t>
      </w:r>
    </w:p>
    <w:p w14:paraId="057DD5FC">
      <w:pPr>
        <w:tabs>
          <w:tab w:val="left" w:pos="939"/>
        </w:tabs>
        <w:spacing w:line="360" w:lineRule="auto"/>
        <w:ind w:left="141" w:leftChars="67" w:firstLine="315" w:firstLineChars="150"/>
        <w:contextualSpacing/>
        <w:rPr>
          <w:rFonts w:ascii="宋体" w:hAnsi="宋体" w:eastAsia="宋体" w:cs="宋体"/>
          <w:color w:val="auto"/>
          <w:szCs w:val="21"/>
        </w:rPr>
      </w:pPr>
      <w:r>
        <w:rPr>
          <w:rFonts w:hint="eastAsia" w:ascii="宋体" w:hAnsi="宋体" w:eastAsia="宋体" w:cs="宋体"/>
          <w:color w:val="auto"/>
          <w:szCs w:val="21"/>
        </w:rPr>
        <w:t>特此承诺。</w:t>
      </w:r>
    </w:p>
    <w:p w14:paraId="0DC72D6F">
      <w:pPr>
        <w:autoSpaceDE w:val="0"/>
        <w:autoSpaceDN w:val="0"/>
        <w:spacing w:line="360" w:lineRule="auto"/>
        <w:ind w:left="4335" w:leftChars="1950" w:hanging="240" w:hangingChars="100"/>
        <w:rPr>
          <w:rFonts w:ascii="宋体" w:hAnsi="宋体" w:eastAsia="宋体" w:cs="宋体"/>
          <w:color w:val="auto"/>
          <w:kern w:val="0"/>
          <w:sz w:val="24"/>
          <w:szCs w:val="24"/>
        </w:rPr>
      </w:pPr>
      <w:r>
        <w:rPr>
          <w:rFonts w:hint="eastAsia" w:ascii="宋体" w:hAnsi="宋体" w:eastAsia="宋体" w:cs="宋体"/>
          <w:color w:val="auto"/>
          <w:kern w:val="0"/>
          <w:sz w:val="24"/>
          <w:szCs w:val="24"/>
        </w:rPr>
        <w:t>供应商名称（盖公章）：</w:t>
      </w:r>
    </w:p>
    <w:p w14:paraId="024B7300">
      <w:pPr>
        <w:ind w:firstLine="6000" w:firstLineChars="2500"/>
        <w:rPr>
          <w:rFonts w:ascii="宋体" w:hAnsi="宋体" w:eastAsia="宋体" w:cs="宋体"/>
          <w:color w:val="auto"/>
          <w:kern w:val="0"/>
          <w:sz w:val="24"/>
          <w:szCs w:val="24"/>
          <w:lang w:val="zh-CN"/>
        </w:rPr>
        <w:sectPr>
          <w:pgSz w:w="11906" w:h="16838"/>
          <w:pgMar w:top="1134" w:right="1134" w:bottom="1134" w:left="1134" w:header="720" w:footer="720" w:gutter="0"/>
          <w:cols w:space="720" w:num="1"/>
          <w:docGrid w:type="lines" w:linePitch="331" w:charSpace="0"/>
        </w:sectPr>
      </w:pPr>
      <w:r>
        <w:rPr>
          <w:rFonts w:hint="eastAsia" w:ascii="宋体" w:hAnsi="宋体" w:eastAsia="宋体" w:cs="宋体"/>
          <w:color w:val="auto"/>
          <w:kern w:val="0"/>
          <w:sz w:val="24"/>
          <w:szCs w:val="24"/>
          <w:lang w:val="zh-CN"/>
        </w:rPr>
        <w:t>日期：  年  月   日</w:t>
      </w:r>
    </w:p>
    <w:p w14:paraId="21A7E2F4">
      <w:pPr>
        <w:ind w:firstLine="5250" w:firstLineChars="2500"/>
        <w:rPr>
          <w:rFonts w:ascii="Times New Roman" w:hAnsi="Times New Roman" w:eastAsia="宋体" w:cs="Times New Roman"/>
          <w:color w:val="auto"/>
          <w:szCs w:val="24"/>
        </w:rPr>
      </w:pPr>
    </w:p>
    <w:p w14:paraId="33C0D39C">
      <w:pPr>
        <w:spacing w:line="500" w:lineRule="exact"/>
        <w:rPr>
          <w:rFonts w:ascii="仿宋" w:hAnsi="仿宋" w:eastAsia="仿宋" w:cs="仿宋_GB2312"/>
          <w:b/>
          <w:color w:val="auto"/>
          <w:sz w:val="30"/>
          <w:szCs w:val="30"/>
          <w:lang w:val="zh-CN"/>
        </w:rPr>
      </w:pPr>
      <w:r>
        <w:rPr>
          <w:rFonts w:hint="eastAsia" w:ascii="宋体" w:hAnsi="宋体" w:eastAsia="宋体" w:cs="宋体"/>
          <w:b/>
          <w:color w:val="auto"/>
          <w:sz w:val="28"/>
          <w:szCs w:val="28"/>
        </w:rPr>
        <w:t>4.</w:t>
      </w:r>
      <w:r>
        <w:rPr>
          <w:rFonts w:hint="eastAsia" w:ascii="宋体" w:hAnsi="宋体" w:eastAsia="宋体" w:cs="宋体"/>
          <w:b/>
          <w:color w:val="auto"/>
          <w:sz w:val="28"/>
          <w:szCs w:val="28"/>
          <w:lang w:val="zh-CN"/>
        </w:rPr>
        <w:t>响应报价表的格式：</w:t>
      </w:r>
      <w:r>
        <w:rPr>
          <w:rFonts w:hint="eastAsia" w:ascii="仿宋" w:hAnsi="仿宋" w:eastAsia="仿宋" w:cs="仿宋_GB2312"/>
          <w:b/>
          <w:color w:val="auto"/>
          <w:sz w:val="30"/>
          <w:szCs w:val="30"/>
          <w:lang w:val="zh-CN"/>
        </w:rPr>
        <w:t xml:space="preserve"> </w:t>
      </w:r>
    </w:p>
    <w:p w14:paraId="7ACAD2C8">
      <w:pPr>
        <w:snapToGrid w:val="0"/>
        <w:spacing w:before="50" w:after="50" w:line="360" w:lineRule="auto"/>
        <w:ind w:firstLine="4518" w:firstLineChars="1500"/>
        <w:rPr>
          <w:rFonts w:ascii="宋体" w:hAnsi="宋体" w:eastAsia="宋体" w:cs="宋体"/>
          <w:color w:val="auto"/>
          <w:sz w:val="24"/>
          <w:szCs w:val="24"/>
        </w:rPr>
      </w:pPr>
      <w:r>
        <w:rPr>
          <w:rFonts w:hint="eastAsia" w:ascii="宋体" w:hAnsi="宋体" w:eastAsia="宋体" w:cs="宋体"/>
          <w:b/>
          <w:color w:val="auto"/>
          <w:sz w:val="30"/>
          <w:szCs w:val="30"/>
          <w:lang w:val="zh-CN"/>
        </w:rPr>
        <w:t>响应报价表</w:t>
      </w:r>
    </w:p>
    <w:p w14:paraId="33429614">
      <w:pPr>
        <w:snapToGrid w:val="0"/>
        <w:spacing w:before="50" w:after="50" w:line="360" w:lineRule="auto"/>
        <w:rPr>
          <w:rFonts w:ascii="宋体" w:hAnsi="宋体" w:eastAsia="宋体" w:cs="宋体"/>
          <w:color w:val="auto"/>
          <w:sz w:val="24"/>
          <w:szCs w:val="24"/>
          <w:u w:val="single"/>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u w:val="single"/>
        </w:rPr>
        <w:t xml:space="preserve">                    </w:t>
      </w:r>
    </w:p>
    <w:p w14:paraId="7E84D127">
      <w:pPr>
        <w:snapToGrid w:val="0"/>
        <w:spacing w:before="50" w:after="50" w:line="360" w:lineRule="auto"/>
        <w:rPr>
          <w:rFonts w:ascii="宋体" w:hAnsi="宋体" w:eastAsia="宋体" w:cs="宋体"/>
          <w:color w:val="auto"/>
          <w:sz w:val="24"/>
          <w:szCs w:val="24"/>
          <w:u w:val="single"/>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p>
    <w:p w14:paraId="59A4856D">
      <w:pPr>
        <w:snapToGrid w:val="0"/>
        <w:spacing w:before="50" w:after="50" w:line="360" w:lineRule="auto"/>
        <w:rPr>
          <w:rFonts w:ascii="宋体" w:hAnsi="宋体" w:eastAsia="宋体" w:cs="宋体"/>
          <w:color w:val="auto"/>
          <w:sz w:val="24"/>
          <w:szCs w:val="24"/>
          <w:u w:val="single"/>
        </w:rPr>
      </w:pPr>
      <w:r>
        <w:rPr>
          <w:rFonts w:hint="eastAsia" w:ascii="宋体" w:hAnsi="宋体" w:eastAsia="宋体" w:cs="宋体"/>
          <w:color w:val="auto"/>
          <w:sz w:val="24"/>
        </w:rPr>
        <w:t>所竞分标（如有则填写，无分标时填写“无”或者留空）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t xml:space="preserve">                    </w:t>
      </w:r>
    </w:p>
    <w:tbl>
      <w:tblPr>
        <w:tblStyle w:val="30"/>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251"/>
        <w:gridCol w:w="975"/>
        <w:gridCol w:w="918"/>
        <w:gridCol w:w="1332"/>
        <w:gridCol w:w="1707"/>
        <w:gridCol w:w="1651"/>
      </w:tblGrid>
      <w:tr w14:paraId="4A18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13EB4105">
            <w:pPr>
              <w:rPr>
                <w:rFonts w:ascii="宋体" w:hAnsi="宋体" w:eastAsia="宋体" w:cs="宋体"/>
                <w:color w:val="auto"/>
              </w:rPr>
            </w:pPr>
            <w:r>
              <w:rPr>
                <w:rFonts w:hint="eastAsia" w:ascii="宋体" w:hAnsi="宋体" w:eastAsia="宋体" w:cs="宋体"/>
                <w:color w:val="auto"/>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36967859">
            <w:pPr>
              <w:rPr>
                <w:rFonts w:ascii="宋体" w:hAnsi="宋体" w:eastAsia="宋体" w:cs="宋体"/>
                <w:color w:val="auto"/>
              </w:rPr>
            </w:pPr>
            <w:r>
              <w:rPr>
                <w:rFonts w:hint="eastAsia" w:ascii="宋体" w:hAnsi="宋体" w:eastAsia="宋体" w:cs="宋体"/>
                <w:color w:val="auto"/>
              </w:rPr>
              <w:t>标的名称</w:t>
            </w:r>
          </w:p>
        </w:tc>
        <w:tc>
          <w:tcPr>
            <w:tcW w:w="1251" w:type="dxa"/>
            <w:tcBorders>
              <w:top w:val="single" w:color="auto" w:sz="4" w:space="0"/>
              <w:left w:val="single" w:color="auto" w:sz="4" w:space="0"/>
              <w:bottom w:val="single" w:color="auto" w:sz="4" w:space="0"/>
              <w:right w:val="single" w:color="auto" w:sz="4" w:space="0"/>
            </w:tcBorders>
            <w:vAlign w:val="center"/>
          </w:tcPr>
          <w:p w14:paraId="42BE4D3B">
            <w:pPr>
              <w:jc w:val="center"/>
              <w:rPr>
                <w:rFonts w:ascii="宋体" w:hAnsi="宋体" w:eastAsia="宋体" w:cs="宋体"/>
                <w:color w:val="auto"/>
              </w:rPr>
            </w:pPr>
            <w:r>
              <w:rPr>
                <w:rFonts w:hint="eastAsia" w:ascii="宋体" w:hAnsi="宋体" w:eastAsia="宋体" w:cs="宋体"/>
                <w:color w:val="auto"/>
              </w:rPr>
              <w:t>规格型号</w:t>
            </w:r>
          </w:p>
        </w:tc>
        <w:tc>
          <w:tcPr>
            <w:tcW w:w="975" w:type="dxa"/>
            <w:tcBorders>
              <w:top w:val="single" w:color="auto" w:sz="4" w:space="0"/>
              <w:left w:val="single" w:color="auto" w:sz="4" w:space="0"/>
              <w:bottom w:val="single" w:color="auto" w:sz="4" w:space="0"/>
              <w:right w:val="single" w:color="auto" w:sz="4" w:space="0"/>
            </w:tcBorders>
            <w:vAlign w:val="center"/>
          </w:tcPr>
          <w:p w14:paraId="73D8811C">
            <w:pPr>
              <w:jc w:val="center"/>
              <w:rPr>
                <w:rFonts w:ascii="宋体" w:hAnsi="宋体" w:eastAsia="宋体" w:cs="宋体"/>
                <w:color w:val="auto"/>
              </w:rPr>
            </w:pPr>
            <w:r>
              <w:rPr>
                <w:rFonts w:hint="eastAsia" w:ascii="宋体" w:hAnsi="宋体" w:eastAsia="宋体" w:cs="宋体"/>
                <w:color w:val="auto"/>
              </w:rPr>
              <w:t>品牌（如有）</w:t>
            </w:r>
          </w:p>
        </w:tc>
        <w:tc>
          <w:tcPr>
            <w:tcW w:w="918" w:type="dxa"/>
            <w:tcBorders>
              <w:top w:val="single" w:color="auto" w:sz="4" w:space="0"/>
              <w:left w:val="single" w:color="auto" w:sz="4" w:space="0"/>
              <w:bottom w:val="single" w:color="auto" w:sz="4" w:space="0"/>
              <w:right w:val="single" w:color="auto" w:sz="4" w:space="0"/>
            </w:tcBorders>
            <w:vAlign w:val="center"/>
          </w:tcPr>
          <w:p w14:paraId="3041AA39">
            <w:pPr>
              <w:jc w:val="center"/>
              <w:rPr>
                <w:rFonts w:ascii="宋体" w:hAnsi="宋体" w:eastAsia="宋体" w:cs="宋体"/>
                <w:color w:val="auto"/>
              </w:rPr>
            </w:pPr>
            <w:r>
              <w:rPr>
                <w:rFonts w:hint="eastAsia" w:ascii="宋体" w:hAnsi="宋体" w:eastAsia="宋体" w:cs="宋体"/>
                <w:color w:val="auto"/>
              </w:rPr>
              <w:t>数量及单位①</w:t>
            </w:r>
          </w:p>
        </w:tc>
        <w:tc>
          <w:tcPr>
            <w:tcW w:w="1332" w:type="dxa"/>
            <w:tcBorders>
              <w:top w:val="single" w:color="auto" w:sz="4" w:space="0"/>
              <w:left w:val="single" w:color="auto" w:sz="4" w:space="0"/>
              <w:bottom w:val="single" w:color="auto" w:sz="4" w:space="0"/>
              <w:right w:val="single" w:color="auto" w:sz="4" w:space="0"/>
            </w:tcBorders>
            <w:vAlign w:val="center"/>
          </w:tcPr>
          <w:p w14:paraId="18558A36">
            <w:pPr>
              <w:rPr>
                <w:rFonts w:ascii="宋体" w:hAnsi="宋体" w:eastAsia="宋体" w:cs="宋体"/>
                <w:color w:val="auto"/>
              </w:rPr>
            </w:pPr>
            <w:r>
              <w:rPr>
                <w:rFonts w:hint="eastAsia" w:ascii="宋体" w:hAnsi="宋体" w:eastAsia="宋体" w:cs="宋体"/>
                <w:color w:val="auto"/>
              </w:rPr>
              <w:t>单价(元)②</w:t>
            </w:r>
          </w:p>
        </w:tc>
        <w:tc>
          <w:tcPr>
            <w:tcW w:w="1707" w:type="dxa"/>
            <w:tcBorders>
              <w:top w:val="single" w:color="auto" w:sz="4" w:space="0"/>
              <w:left w:val="single" w:color="auto" w:sz="4" w:space="0"/>
              <w:bottom w:val="single" w:color="auto" w:sz="4" w:space="0"/>
              <w:right w:val="single" w:color="auto" w:sz="4" w:space="0"/>
            </w:tcBorders>
            <w:vAlign w:val="center"/>
          </w:tcPr>
          <w:p w14:paraId="2F754CC1">
            <w:pPr>
              <w:rPr>
                <w:rFonts w:ascii="宋体" w:hAnsi="宋体" w:eastAsia="宋体" w:cs="宋体"/>
                <w:color w:val="auto"/>
              </w:rPr>
            </w:pPr>
            <w:r>
              <w:rPr>
                <w:rFonts w:hint="eastAsia" w:ascii="宋体" w:hAnsi="宋体" w:eastAsia="宋体" w:cs="宋体"/>
                <w:color w:val="auto"/>
              </w:rPr>
              <w:t>单项合价（元）</w:t>
            </w:r>
          </w:p>
          <w:p w14:paraId="3E26D750">
            <w:pPr>
              <w:rPr>
                <w:rFonts w:ascii="宋体" w:hAnsi="宋体" w:eastAsia="宋体" w:cs="宋体"/>
                <w:color w:val="auto"/>
              </w:rPr>
            </w:pPr>
            <w:r>
              <w:rPr>
                <w:rFonts w:hint="eastAsia" w:ascii="宋体" w:hAnsi="宋体" w:eastAsia="宋体" w:cs="宋体"/>
                <w:color w:val="auto"/>
              </w:rPr>
              <w:t>③＝①×②</w:t>
            </w:r>
          </w:p>
        </w:tc>
        <w:tc>
          <w:tcPr>
            <w:tcW w:w="1651" w:type="dxa"/>
            <w:tcBorders>
              <w:top w:val="single" w:color="auto" w:sz="4" w:space="0"/>
              <w:left w:val="single" w:color="auto" w:sz="4" w:space="0"/>
              <w:bottom w:val="single" w:color="auto" w:sz="4" w:space="0"/>
              <w:right w:val="single" w:color="auto" w:sz="4" w:space="0"/>
            </w:tcBorders>
            <w:vAlign w:val="center"/>
          </w:tcPr>
          <w:p w14:paraId="61DBF320">
            <w:pPr>
              <w:jc w:val="center"/>
              <w:rPr>
                <w:rFonts w:ascii="宋体" w:hAnsi="宋体" w:eastAsia="宋体" w:cs="宋体"/>
                <w:color w:val="auto"/>
              </w:rPr>
            </w:pPr>
            <w:r>
              <w:rPr>
                <w:rFonts w:hint="eastAsia" w:ascii="宋体" w:hAnsi="宋体" w:eastAsia="宋体" w:cs="宋体"/>
                <w:color w:val="auto"/>
              </w:rPr>
              <w:t>制造商名称</w:t>
            </w:r>
          </w:p>
          <w:p w14:paraId="3CFB0F70">
            <w:pPr>
              <w:jc w:val="center"/>
              <w:rPr>
                <w:rFonts w:ascii="宋体" w:hAnsi="宋体" w:eastAsia="宋体" w:cs="宋体"/>
                <w:color w:val="auto"/>
              </w:rPr>
            </w:pPr>
            <w:r>
              <w:rPr>
                <w:rFonts w:hint="eastAsia" w:ascii="宋体" w:hAnsi="宋体" w:eastAsia="宋体" w:cs="宋体"/>
                <w:color w:val="auto"/>
              </w:rPr>
              <w:t>及产地</w:t>
            </w:r>
          </w:p>
        </w:tc>
      </w:tr>
      <w:tr w14:paraId="795D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360DFEF7">
            <w:pPr>
              <w:jc w:val="center"/>
              <w:rPr>
                <w:rFonts w:ascii="宋体" w:hAnsi="宋体" w:eastAsia="宋体" w:cs="宋体"/>
                <w:color w:val="auto"/>
              </w:rPr>
            </w:pPr>
            <w:r>
              <w:rPr>
                <w:rFonts w:hint="eastAsia" w:ascii="宋体" w:hAnsi="宋体" w:eastAsia="宋体" w:cs="宋体"/>
                <w:color w:val="auto"/>
              </w:rPr>
              <w:t>1</w:t>
            </w:r>
          </w:p>
        </w:tc>
        <w:tc>
          <w:tcPr>
            <w:tcW w:w="1260" w:type="dxa"/>
            <w:tcBorders>
              <w:top w:val="single" w:color="auto" w:sz="4" w:space="0"/>
              <w:left w:val="single" w:color="auto" w:sz="4" w:space="0"/>
              <w:bottom w:val="single" w:color="auto" w:sz="4" w:space="0"/>
              <w:right w:val="single" w:color="auto" w:sz="4" w:space="0"/>
            </w:tcBorders>
            <w:vAlign w:val="center"/>
          </w:tcPr>
          <w:p w14:paraId="1597B362">
            <w:pPr>
              <w:rPr>
                <w:rFonts w:ascii="宋体" w:hAnsi="宋体" w:eastAsia="宋体" w:cs="宋体"/>
                <w:color w:val="auto"/>
              </w:rPr>
            </w:pPr>
          </w:p>
        </w:tc>
        <w:tc>
          <w:tcPr>
            <w:tcW w:w="1251" w:type="dxa"/>
            <w:tcBorders>
              <w:top w:val="single" w:color="auto" w:sz="4" w:space="0"/>
              <w:left w:val="single" w:color="auto" w:sz="4" w:space="0"/>
              <w:bottom w:val="single" w:color="auto" w:sz="4" w:space="0"/>
              <w:right w:val="single" w:color="auto" w:sz="4" w:space="0"/>
            </w:tcBorders>
            <w:vAlign w:val="center"/>
          </w:tcPr>
          <w:p w14:paraId="301CDD8B">
            <w:pPr>
              <w:rPr>
                <w:rFonts w:ascii="宋体" w:hAnsi="宋体" w:eastAsia="宋体" w:cs="宋体"/>
                <w:color w:val="auto"/>
              </w:rPr>
            </w:pPr>
          </w:p>
        </w:tc>
        <w:tc>
          <w:tcPr>
            <w:tcW w:w="975" w:type="dxa"/>
            <w:tcBorders>
              <w:top w:val="single" w:color="auto" w:sz="4" w:space="0"/>
              <w:left w:val="single" w:color="auto" w:sz="4" w:space="0"/>
              <w:bottom w:val="single" w:color="auto" w:sz="4" w:space="0"/>
              <w:right w:val="single" w:color="auto" w:sz="4" w:space="0"/>
            </w:tcBorders>
            <w:vAlign w:val="center"/>
          </w:tcPr>
          <w:p w14:paraId="1D0E3F53">
            <w:pPr>
              <w:rPr>
                <w:rFonts w:ascii="宋体" w:hAnsi="宋体" w:eastAsia="宋体" w:cs="宋体"/>
                <w:color w:val="auto"/>
              </w:rPr>
            </w:pPr>
          </w:p>
        </w:tc>
        <w:tc>
          <w:tcPr>
            <w:tcW w:w="918" w:type="dxa"/>
            <w:tcBorders>
              <w:top w:val="single" w:color="auto" w:sz="4" w:space="0"/>
              <w:left w:val="single" w:color="auto" w:sz="4" w:space="0"/>
              <w:bottom w:val="single" w:color="auto" w:sz="4" w:space="0"/>
              <w:right w:val="single" w:color="auto" w:sz="4" w:space="0"/>
            </w:tcBorders>
            <w:vAlign w:val="center"/>
          </w:tcPr>
          <w:p w14:paraId="3A25E37E">
            <w:pPr>
              <w:rPr>
                <w:rFonts w:ascii="宋体" w:hAnsi="宋体" w:eastAsia="宋体" w:cs="宋体"/>
                <w:color w:val="auto"/>
              </w:rPr>
            </w:pPr>
          </w:p>
        </w:tc>
        <w:tc>
          <w:tcPr>
            <w:tcW w:w="1332" w:type="dxa"/>
            <w:tcBorders>
              <w:top w:val="single" w:color="auto" w:sz="4" w:space="0"/>
              <w:left w:val="single" w:color="auto" w:sz="4" w:space="0"/>
              <w:bottom w:val="single" w:color="auto" w:sz="4" w:space="0"/>
              <w:right w:val="single" w:color="auto" w:sz="4" w:space="0"/>
            </w:tcBorders>
            <w:vAlign w:val="center"/>
          </w:tcPr>
          <w:p w14:paraId="2C63DF75">
            <w:pPr>
              <w:rPr>
                <w:rFonts w:ascii="宋体" w:hAnsi="宋体" w:eastAsia="宋体" w:cs="宋体"/>
                <w:color w:val="auto"/>
              </w:rPr>
            </w:pPr>
          </w:p>
        </w:tc>
        <w:tc>
          <w:tcPr>
            <w:tcW w:w="1707" w:type="dxa"/>
            <w:tcBorders>
              <w:top w:val="single" w:color="auto" w:sz="4" w:space="0"/>
              <w:left w:val="single" w:color="auto" w:sz="4" w:space="0"/>
              <w:bottom w:val="single" w:color="auto" w:sz="4" w:space="0"/>
              <w:right w:val="single" w:color="auto" w:sz="4" w:space="0"/>
            </w:tcBorders>
            <w:vAlign w:val="center"/>
          </w:tcPr>
          <w:p w14:paraId="16592DE8">
            <w:pPr>
              <w:rPr>
                <w:rFonts w:ascii="宋体" w:hAnsi="宋体" w:eastAsia="宋体" w:cs="宋体"/>
                <w:color w:val="auto"/>
              </w:rPr>
            </w:pPr>
          </w:p>
        </w:tc>
        <w:tc>
          <w:tcPr>
            <w:tcW w:w="1651" w:type="dxa"/>
            <w:tcBorders>
              <w:top w:val="single" w:color="auto" w:sz="4" w:space="0"/>
              <w:left w:val="single" w:color="auto" w:sz="4" w:space="0"/>
              <w:bottom w:val="single" w:color="auto" w:sz="4" w:space="0"/>
              <w:right w:val="single" w:color="auto" w:sz="4" w:space="0"/>
            </w:tcBorders>
          </w:tcPr>
          <w:p w14:paraId="03F06058">
            <w:pPr>
              <w:rPr>
                <w:rFonts w:ascii="宋体" w:hAnsi="宋体" w:eastAsia="宋体" w:cs="宋体"/>
                <w:color w:val="auto"/>
              </w:rPr>
            </w:pPr>
          </w:p>
        </w:tc>
      </w:tr>
      <w:tr w14:paraId="16BD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29823EC5">
            <w:pPr>
              <w:jc w:val="center"/>
              <w:rPr>
                <w:rFonts w:ascii="宋体" w:hAnsi="宋体" w:eastAsia="宋体" w:cs="宋体"/>
                <w:color w:val="auto"/>
              </w:rPr>
            </w:pPr>
            <w:r>
              <w:rPr>
                <w:rFonts w:hint="eastAsia" w:ascii="宋体" w:hAnsi="宋体" w:eastAsia="宋体" w:cs="宋体"/>
                <w:color w:val="auto"/>
              </w:rPr>
              <w:t>2</w:t>
            </w:r>
          </w:p>
        </w:tc>
        <w:tc>
          <w:tcPr>
            <w:tcW w:w="1260" w:type="dxa"/>
            <w:tcBorders>
              <w:top w:val="single" w:color="auto" w:sz="4" w:space="0"/>
              <w:left w:val="single" w:color="auto" w:sz="4" w:space="0"/>
              <w:bottom w:val="single" w:color="auto" w:sz="4" w:space="0"/>
              <w:right w:val="single" w:color="auto" w:sz="4" w:space="0"/>
            </w:tcBorders>
            <w:vAlign w:val="center"/>
          </w:tcPr>
          <w:p w14:paraId="3E4340BB">
            <w:pPr>
              <w:rPr>
                <w:rFonts w:ascii="宋体" w:hAnsi="宋体" w:eastAsia="宋体" w:cs="宋体"/>
                <w:color w:val="auto"/>
              </w:rPr>
            </w:pPr>
          </w:p>
        </w:tc>
        <w:tc>
          <w:tcPr>
            <w:tcW w:w="1251" w:type="dxa"/>
            <w:tcBorders>
              <w:top w:val="single" w:color="auto" w:sz="4" w:space="0"/>
              <w:left w:val="single" w:color="auto" w:sz="4" w:space="0"/>
              <w:bottom w:val="single" w:color="auto" w:sz="4" w:space="0"/>
              <w:right w:val="single" w:color="auto" w:sz="4" w:space="0"/>
            </w:tcBorders>
            <w:vAlign w:val="center"/>
          </w:tcPr>
          <w:p w14:paraId="6EDE9335">
            <w:pPr>
              <w:rPr>
                <w:rFonts w:ascii="宋体" w:hAnsi="宋体" w:eastAsia="宋体" w:cs="宋体"/>
                <w:color w:val="auto"/>
              </w:rPr>
            </w:pPr>
          </w:p>
        </w:tc>
        <w:tc>
          <w:tcPr>
            <w:tcW w:w="975" w:type="dxa"/>
            <w:tcBorders>
              <w:top w:val="single" w:color="auto" w:sz="4" w:space="0"/>
              <w:left w:val="single" w:color="auto" w:sz="4" w:space="0"/>
              <w:bottom w:val="single" w:color="auto" w:sz="4" w:space="0"/>
              <w:right w:val="single" w:color="auto" w:sz="4" w:space="0"/>
            </w:tcBorders>
            <w:vAlign w:val="center"/>
          </w:tcPr>
          <w:p w14:paraId="0A001707">
            <w:pPr>
              <w:rPr>
                <w:rFonts w:ascii="宋体" w:hAnsi="宋体" w:eastAsia="宋体" w:cs="宋体"/>
                <w:color w:val="auto"/>
              </w:rPr>
            </w:pPr>
          </w:p>
        </w:tc>
        <w:tc>
          <w:tcPr>
            <w:tcW w:w="918" w:type="dxa"/>
            <w:tcBorders>
              <w:top w:val="single" w:color="auto" w:sz="4" w:space="0"/>
              <w:left w:val="single" w:color="auto" w:sz="4" w:space="0"/>
              <w:bottom w:val="single" w:color="auto" w:sz="4" w:space="0"/>
              <w:right w:val="single" w:color="auto" w:sz="4" w:space="0"/>
            </w:tcBorders>
            <w:vAlign w:val="center"/>
          </w:tcPr>
          <w:p w14:paraId="534EC1A2">
            <w:pPr>
              <w:rPr>
                <w:rFonts w:ascii="宋体" w:hAnsi="宋体" w:eastAsia="宋体" w:cs="宋体"/>
                <w:color w:val="auto"/>
              </w:rPr>
            </w:pPr>
          </w:p>
        </w:tc>
        <w:tc>
          <w:tcPr>
            <w:tcW w:w="1332" w:type="dxa"/>
            <w:tcBorders>
              <w:top w:val="single" w:color="auto" w:sz="4" w:space="0"/>
              <w:left w:val="single" w:color="auto" w:sz="4" w:space="0"/>
              <w:bottom w:val="single" w:color="auto" w:sz="4" w:space="0"/>
              <w:right w:val="single" w:color="auto" w:sz="4" w:space="0"/>
            </w:tcBorders>
            <w:vAlign w:val="center"/>
          </w:tcPr>
          <w:p w14:paraId="3CB5A459">
            <w:pPr>
              <w:rPr>
                <w:rFonts w:ascii="宋体" w:hAnsi="宋体" w:eastAsia="宋体" w:cs="宋体"/>
                <w:color w:val="auto"/>
              </w:rPr>
            </w:pPr>
          </w:p>
        </w:tc>
        <w:tc>
          <w:tcPr>
            <w:tcW w:w="1707" w:type="dxa"/>
            <w:tcBorders>
              <w:top w:val="single" w:color="auto" w:sz="4" w:space="0"/>
              <w:left w:val="single" w:color="auto" w:sz="4" w:space="0"/>
              <w:bottom w:val="single" w:color="auto" w:sz="4" w:space="0"/>
              <w:right w:val="single" w:color="auto" w:sz="4" w:space="0"/>
            </w:tcBorders>
            <w:vAlign w:val="center"/>
          </w:tcPr>
          <w:p w14:paraId="35EFA857">
            <w:pPr>
              <w:rPr>
                <w:rFonts w:ascii="宋体" w:hAnsi="宋体" w:eastAsia="宋体" w:cs="宋体"/>
                <w:color w:val="auto"/>
              </w:rPr>
            </w:pPr>
          </w:p>
        </w:tc>
        <w:tc>
          <w:tcPr>
            <w:tcW w:w="1651" w:type="dxa"/>
            <w:tcBorders>
              <w:top w:val="single" w:color="auto" w:sz="4" w:space="0"/>
              <w:left w:val="single" w:color="auto" w:sz="4" w:space="0"/>
              <w:bottom w:val="single" w:color="auto" w:sz="4" w:space="0"/>
              <w:right w:val="single" w:color="auto" w:sz="4" w:space="0"/>
            </w:tcBorders>
          </w:tcPr>
          <w:p w14:paraId="08B9F554">
            <w:pPr>
              <w:rPr>
                <w:rFonts w:ascii="宋体" w:hAnsi="宋体" w:eastAsia="宋体" w:cs="宋体"/>
                <w:color w:val="auto"/>
              </w:rPr>
            </w:pPr>
          </w:p>
        </w:tc>
      </w:tr>
      <w:tr w14:paraId="22A5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9" w:type="dxa"/>
            <w:tcBorders>
              <w:top w:val="single" w:color="auto" w:sz="4" w:space="0"/>
              <w:left w:val="single" w:color="auto" w:sz="4" w:space="0"/>
              <w:bottom w:val="single" w:color="auto" w:sz="4" w:space="0"/>
              <w:right w:val="single" w:color="auto" w:sz="4" w:space="0"/>
            </w:tcBorders>
            <w:vAlign w:val="center"/>
          </w:tcPr>
          <w:p w14:paraId="5EE5B192">
            <w:pPr>
              <w:jc w:val="center"/>
              <w:rPr>
                <w:rFonts w:ascii="宋体" w:hAnsi="宋体" w:eastAsia="宋体" w:cs="宋体"/>
                <w:color w:val="auto"/>
              </w:rPr>
            </w:pPr>
            <w:r>
              <w:rPr>
                <w:rFonts w:hint="eastAsia" w:ascii="宋体" w:hAnsi="宋体" w:eastAsia="宋体" w:cs="宋体"/>
                <w:color w:val="auto"/>
              </w:rPr>
              <w:t>...</w:t>
            </w:r>
          </w:p>
        </w:tc>
        <w:tc>
          <w:tcPr>
            <w:tcW w:w="1260" w:type="dxa"/>
            <w:tcBorders>
              <w:top w:val="single" w:color="auto" w:sz="4" w:space="0"/>
              <w:left w:val="single" w:color="auto" w:sz="4" w:space="0"/>
              <w:bottom w:val="single" w:color="auto" w:sz="4" w:space="0"/>
              <w:right w:val="single" w:color="auto" w:sz="4" w:space="0"/>
            </w:tcBorders>
            <w:vAlign w:val="center"/>
          </w:tcPr>
          <w:p w14:paraId="1C1FCB42">
            <w:pPr>
              <w:rPr>
                <w:rFonts w:ascii="宋体" w:hAnsi="宋体" w:eastAsia="宋体" w:cs="宋体"/>
                <w:color w:val="auto"/>
              </w:rPr>
            </w:pPr>
          </w:p>
        </w:tc>
        <w:tc>
          <w:tcPr>
            <w:tcW w:w="1251" w:type="dxa"/>
            <w:tcBorders>
              <w:top w:val="single" w:color="auto" w:sz="4" w:space="0"/>
              <w:left w:val="single" w:color="auto" w:sz="4" w:space="0"/>
              <w:bottom w:val="single" w:color="auto" w:sz="4" w:space="0"/>
              <w:right w:val="single" w:color="auto" w:sz="4" w:space="0"/>
            </w:tcBorders>
            <w:vAlign w:val="center"/>
          </w:tcPr>
          <w:p w14:paraId="1A8CFC2A">
            <w:pPr>
              <w:rPr>
                <w:rFonts w:ascii="宋体" w:hAnsi="宋体" w:eastAsia="宋体" w:cs="宋体"/>
                <w:color w:val="auto"/>
              </w:rPr>
            </w:pPr>
          </w:p>
        </w:tc>
        <w:tc>
          <w:tcPr>
            <w:tcW w:w="975" w:type="dxa"/>
            <w:tcBorders>
              <w:top w:val="single" w:color="auto" w:sz="4" w:space="0"/>
              <w:left w:val="single" w:color="auto" w:sz="4" w:space="0"/>
              <w:bottom w:val="single" w:color="auto" w:sz="4" w:space="0"/>
              <w:right w:val="single" w:color="auto" w:sz="4" w:space="0"/>
            </w:tcBorders>
            <w:vAlign w:val="center"/>
          </w:tcPr>
          <w:p w14:paraId="0965763F">
            <w:pPr>
              <w:rPr>
                <w:rFonts w:ascii="宋体" w:hAnsi="宋体" w:eastAsia="宋体" w:cs="宋体"/>
                <w:color w:val="auto"/>
              </w:rPr>
            </w:pPr>
          </w:p>
        </w:tc>
        <w:tc>
          <w:tcPr>
            <w:tcW w:w="918" w:type="dxa"/>
            <w:tcBorders>
              <w:top w:val="single" w:color="auto" w:sz="4" w:space="0"/>
              <w:left w:val="single" w:color="auto" w:sz="4" w:space="0"/>
              <w:bottom w:val="single" w:color="auto" w:sz="4" w:space="0"/>
              <w:right w:val="single" w:color="auto" w:sz="4" w:space="0"/>
            </w:tcBorders>
            <w:vAlign w:val="center"/>
          </w:tcPr>
          <w:p w14:paraId="7784BABC">
            <w:pPr>
              <w:rPr>
                <w:rFonts w:ascii="宋体" w:hAnsi="宋体" w:eastAsia="宋体" w:cs="宋体"/>
                <w:color w:val="auto"/>
              </w:rPr>
            </w:pPr>
          </w:p>
        </w:tc>
        <w:tc>
          <w:tcPr>
            <w:tcW w:w="1332" w:type="dxa"/>
            <w:tcBorders>
              <w:top w:val="single" w:color="auto" w:sz="4" w:space="0"/>
              <w:left w:val="single" w:color="auto" w:sz="4" w:space="0"/>
              <w:bottom w:val="single" w:color="auto" w:sz="4" w:space="0"/>
              <w:right w:val="single" w:color="auto" w:sz="4" w:space="0"/>
            </w:tcBorders>
            <w:vAlign w:val="center"/>
          </w:tcPr>
          <w:p w14:paraId="237A7E6F">
            <w:pPr>
              <w:rPr>
                <w:rFonts w:ascii="宋体" w:hAnsi="宋体" w:eastAsia="宋体" w:cs="宋体"/>
                <w:color w:val="auto"/>
              </w:rPr>
            </w:pPr>
          </w:p>
        </w:tc>
        <w:tc>
          <w:tcPr>
            <w:tcW w:w="1707" w:type="dxa"/>
            <w:tcBorders>
              <w:top w:val="single" w:color="auto" w:sz="4" w:space="0"/>
              <w:left w:val="single" w:color="auto" w:sz="4" w:space="0"/>
              <w:bottom w:val="single" w:color="auto" w:sz="4" w:space="0"/>
              <w:right w:val="single" w:color="auto" w:sz="4" w:space="0"/>
            </w:tcBorders>
            <w:vAlign w:val="center"/>
          </w:tcPr>
          <w:p w14:paraId="3BC9FCE1">
            <w:pPr>
              <w:rPr>
                <w:rFonts w:ascii="宋体" w:hAnsi="宋体" w:eastAsia="宋体" w:cs="宋体"/>
                <w:color w:val="auto"/>
              </w:rPr>
            </w:pPr>
          </w:p>
        </w:tc>
        <w:tc>
          <w:tcPr>
            <w:tcW w:w="1651" w:type="dxa"/>
            <w:tcBorders>
              <w:top w:val="single" w:color="auto" w:sz="4" w:space="0"/>
              <w:left w:val="single" w:color="auto" w:sz="4" w:space="0"/>
              <w:bottom w:val="single" w:color="auto" w:sz="4" w:space="0"/>
              <w:right w:val="single" w:color="auto" w:sz="4" w:space="0"/>
            </w:tcBorders>
          </w:tcPr>
          <w:p w14:paraId="00458C78">
            <w:pPr>
              <w:rPr>
                <w:rFonts w:ascii="宋体" w:hAnsi="宋体" w:eastAsia="宋体" w:cs="宋体"/>
                <w:color w:val="auto"/>
              </w:rPr>
            </w:pPr>
          </w:p>
        </w:tc>
      </w:tr>
      <w:tr w14:paraId="7B29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7C2105FF">
            <w:pPr>
              <w:spacing w:line="360" w:lineRule="auto"/>
              <w:rPr>
                <w:rFonts w:ascii="宋体" w:hAnsi="宋体" w:eastAsia="宋体" w:cs="宋体"/>
                <w:color w:val="auto"/>
              </w:rPr>
            </w:pPr>
            <w:r>
              <w:rPr>
                <w:rFonts w:hint="eastAsia" w:ascii="宋体" w:hAnsi="宋体" w:eastAsia="宋体" w:cs="宋体"/>
                <w:color w:val="auto"/>
              </w:rPr>
              <w:t>竞标总报价（包含税费等所有费用）：</w:t>
            </w:r>
            <w:r>
              <w:rPr>
                <w:rFonts w:hint="eastAsia" w:ascii="宋体" w:hAnsi="宋体" w:eastAsia="宋体" w:cs="宋体"/>
                <w:color w:val="auto"/>
                <w:u w:val="single"/>
              </w:rPr>
              <w:t xml:space="preserve">（大写）人民币                      （小写）¥           </w:t>
            </w:r>
            <w:r>
              <w:rPr>
                <w:rFonts w:hint="eastAsia" w:ascii="宋体" w:hAnsi="宋体" w:eastAsia="宋体" w:cs="宋体"/>
                <w:color w:val="auto"/>
              </w:rPr>
              <w:t xml:space="preserve"> </w:t>
            </w:r>
          </w:p>
        </w:tc>
      </w:tr>
      <w:tr w14:paraId="6F9C3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5F429A63">
            <w:pPr>
              <w:rPr>
                <w:rFonts w:ascii="宋体" w:hAnsi="宋体" w:eastAsia="宋体" w:cs="宋体"/>
                <w:color w:val="auto"/>
              </w:rPr>
            </w:pPr>
            <w:r>
              <w:rPr>
                <w:rFonts w:hint="eastAsia" w:ascii="宋体" w:hAnsi="宋体" w:eastAsia="宋体" w:cs="宋体"/>
                <w:color w:val="auto"/>
              </w:rPr>
              <w:t>交付时间：</w:t>
            </w:r>
          </w:p>
        </w:tc>
      </w:tr>
      <w:tr w14:paraId="547C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9" w:type="dxa"/>
            <w:tcBorders>
              <w:top w:val="single" w:color="auto" w:sz="4" w:space="0"/>
              <w:left w:val="single" w:color="auto" w:sz="4" w:space="0"/>
              <w:bottom w:val="single" w:color="auto" w:sz="4" w:space="0"/>
              <w:right w:val="single" w:color="auto" w:sz="4" w:space="0"/>
            </w:tcBorders>
            <w:vAlign w:val="center"/>
          </w:tcPr>
          <w:p w14:paraId="5E85BC0D">
            <w:pPr>
              <w:rPr>
                <w:rFonts w:ascii="宋体" w:hAnsi="宋体" w:eastAsia="宋体" w:cs="宋体"/>
                <w:color w:val="auto"/>
              </w:rPr>
            </w:pPr>
            <w:r>
              <w:rPr>
                <w:rFonts w:hint="eastAsia" w:ascii="宋体" w:hAnsi="宋体" w:eastAsia="宋体" w:cs="宋体"/>
                <w:color w:val="auto"/>
                <w:szCs w:val="21"/>
              </w:rPr>
              <w:t>备注</w:t>
            </w:r>
          </w:p>
        </w:tc>
        <w:tc>
          <w:tcPr>
            <w:tcW w:w="9094" w:type="dxa"/>
            <w:gridSpan w:val="7"/>
            <w:tcBorders>
              <w:top w:val="single" w:color="auto" w:sz="4" w:space="0"/>
              <w:left w:val="single" w:color="auto" w:sz="4" w:space="0"/>
              <w:bottom w:val="single" w:color="auto" w:sz="4" w:space="0"/>
              <w:right w:val="single" w:color="auto" w:sz="4" w:space="0"/>
            </w:tcBorders>
            <w:vAlign w:val="center"/>
          </w:tcPr>
          <w:p w14:paraId="57BE4D53">
            <w:pPr>
              <w:spacing w:line="360" w:lineRule="auto"/>
              <w:ind w:firstLine="420" w:firstLineChars="200"/>
              <w:rPr>
                <w:rFonts w:ascii="宋体" w:hAnsi="宋体" w:eastAsia="宋体" w:cs="宋体"/>
                <w:color w:val="auto"/>
              </w:rPr>
            </w:pPr>
          </w:p>
        </w:tc>
      </w:tr>
    </w:tbl>
    <w:p w14:paraId="7828B0DF">
      <w:pPr>
        <w:snapToGrid w:val="0"/>
        <w:spacing w:before="50" w:after="50" w:line="360" w:lineRule="auto"/>
        <w:ind w:firstLine="480" w:firstLineChars="200"/>
        <w:jc w:val="left"/>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 xml:space="preserve">注： </w:t>
      </w:r>
    </w:p>
    <w:p w14:paraId="401E5AE9">
      <w:pPr>
        <w:pStyle w:val="23"/>
        <w:numPr>
          <w:ilvl w:val="255"/>
          <w:numId w:val="0"/>
        </w:numPr>
        <w:ind w:firstLine="420" w:firstLineChars="200"/>
        <w:rPr>
          <w:rFonts w:ascii="宋体" w:hAnsi="宋体" w:cs="宋体"/>
          <w:color w:val="auto"/>
          <w:sz w:val="21"/>
          <w:szCs w:val="21"/>
        </w:rPr>
      </w:pPr>
      <w:r>
        <w:rPr>
          <w:rFonts w:hint="eastAsia" w:ascii="宋体" w:hAnsi="宋体" w:cs="宋体"/>
          <w:color w:val="auto"/>
          <w:sz w:val="21"/>
          <w:szCs w:val="21"/>
          <w:lang w:val="en-US"/>
        </w:rPr>
        <w:t>1、</w:t>
      </w:r>
      <w:r>
        <w:rPr>
          <w:rFonts w:hint="eastAsia" w:ascii="宋体" w:hAnsi="宋体" w:cs="宋体"/>
          <w:color w:val="auto"/>
          <w:sz w:val="21"/>
          <w:szCs w:val="21"/>
        </w:rPr>
        <w:t>供应商需按本表格式填写，不得自行更改，也不得留空（</w:t>
      </w:r>
      <w:r>
        <w:rPr>
          <w:rFonts w:hint="eastAsia" w:ascii="宋体" w:hAnsi="宋体" w:cs="宋体"/>
          <w:color w:val="auto"/>
          <w:sz w:val="21"/>
          <w:szCs w:val="21"/>
          <w:lang w:val="en-US"/>
        </w:rPr>
        <w:t>备注栏除外</w:t>
      </w:r>
      <w:r>
        <w:rPr>
          <w:rFonts w:hint="eastAsia" w:ascii="宋体" w:hAnsi="宋体" w:cs="宋体"/>
          <w:color w:val="auto"/>
          <w:sz w:val="21"/>
          <w:szCs w:val="21"/>
        </w:rPr>
        <w:t>）, 如有多分标，按分标分别提供响应报价表，</w:t>
      </w:r>
      <w:r>
        <w:rPr>
          <w:rFonts w:hint="eastAsia" w:ascii="宋体" w:hAnsi="宋体" w:cs="宋体"/>
          <w:b/>
          <w:color w:val="auto"/>
          <w:sz w:val="21"/>
          <w:szCs w:val="21"/>
        </w:rPr>
        <w:t>否则其响应按无效响应处理</w:t>
      </w:r>
      <w:r>
        <w:rPr>
          <w:rFonts w:hint="eastAsia" w:ascii="宋体" w:hAnsi="宋体" w:cs="宋体"/>
          <w:bCs/>
          <w:color w:val="auto"/>
          <w:sz w:val="21"/>
          <w:szCs w:val="21"/>
        </w:rPr>
        <w:t>。</w:t>
      </w:r>
    </w:p>
    <w:p w14:paraId="4470ED97">
      <w:pPr>
        <w:snapToGrid w:val="0"/>
        <w:spacing w:before="50" w:after="50"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rPr>
        <w:t>2、</w:t>
      </w:r>
      <w:r>
        <w:rPr>
          <w:rFonts w:hint="eastAsia" w:ascii="宋体" w:hAnsi="宋体" w:eastAsia="宋体" w:cs="宋体"/>
          <w:color w:val="auto"/>
          <w:kern w:val="0"/>
          <w:szCs w:val="21"/>
          <w:lang w:val="zh-CN"/>
        </w:rPr>
        <w:t>如为联合体响应的，“供应商名称”处必须列明联合体各方名称，并标注联合体牵头人名称，且盖章处须加盖联合体各方公章，</w:t>
      </w:r>
      <w:r>
        <w:rPr>
          <w:rFonts w:hint="eastAsia" w:ascii="宋体" w:hAnsi="宋体" w:eastAsia="宋体" w:cs="宋体"/>
          <w:b/>
          <w:color w:val="auto"/>
          <w:kern w:val="0"/>
          <w:szCs w:val="21"/>
          <w:lang w:val="zh-CN"/>
        </w:rPr>
        <w:t>否则其响应作无效响应处理。</w:t>
      </w:r>
    </w:p>
    <w:p w14:paraId="37BFA605">
      <w:pPr>
        <w:snapToGrid w:val="0"/>
        <w:spacing w:before="50" w:after="50"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3、以上表格要求细分项目及报价，在“标的名称”一栏中，填写具体货物，在“规格型号”一栏中，填写具体货物</w:t>
      </w:r>
      <w:r>
        <w:rPr>
          <w:rFonts w:hint="eastAsia" w:ascii="宋体" w:hAnsi="宋体" w:eastAsia="宋体" w:cs="宋体"/>
          <w:color w:val="auto"/>
          <w:kern w:val="0"/>
          <w:szCs w:val="21"/>
        </w:rPr>
        <w:t>的规格型号</w:t>
      </w:r>
      <w:r>
        <w:rPr>
          <w:rFonts w:hint="eastAsia" w:ascii="宋体" w:hAnsi="宋体" w:eastAsia="宋体" w:cs="宋体"/>
          <w:color w:val="auto"/>
          <w:kern w:val="0"/>
          <w:szCs w:val="21"/>
          <w:lang w:val="zh-CN"/>
        </w:rPr>
        <w:t>（</w:t>
      </w:r>
      <w:r>
        <w:rPr>
          <w:rFonts w:hint="eastAsia"/>
          <w:color w:val="auto"/>
        </w:rPr>
        <w:t>如为定制产品，规格型号可以填写定制</w:t>
      </w:r>
      <w:r>
        <w:rPr>
          <w:rFonts w:hint="eastAsia" w:ascii="宋体" w:hAnsi="宋体" w:eastAsia="宋体" w:cs="宋体"/>
          <w:color w:val="auto"/>
          <w:kern w:val="0"/>
          <w:szCs w:val="21"/>
          <w:lang w:val="zh-CN"/>
        </w:rPr>
        <w:t>）</w:t>
      </w:r>
      <w:r>
        <w:rPr>
          <w:rFonts w:hint="eastAsia"/>
          <w:color w:val="auto"/>
        </w:rPr>
        <w:t>，</w:t>
      </w:r>
      <w:r>
        <w:rPr>
          <w:rFonts w:hint="eastAsia" w:ascii="宋体" w:hAnsi="宋体" w:eastAsia="宋体" w:cs="宋体"/>
          <w:b/>
          <w:color w:val="auto"/>
          <w:kern w:val="0"/>
          <w:szCs w:val="21"/>
          <w:lang w:val="zh-CN"/>
        </w:rPr>
        <w:t>否则其响应作无效响应处理。</w:t>
      </w:r>
    </w:p>
    <w:p w14:paraId="2953A73C">
      <w:pPr>
        <w:snapToGrid w:val="0"/>
        <w:spacing w:line="360" w:lineRule="auto"/>
        <w:ind w:firstLine="420" w:firstLineChars="200"/>
        <w:jc w:val="left"/>
        <w:rPr>
          <w:rFonts w:ascii="宋体" w:hAnsi="宋体" w:eastAsia="宋体" w:cs="宋体"/>
          <w:color w:val="auto"/>
          <w:kern w:val="0"/>
          <w:szCs w:val="21"/>
          <w:lang w:val="zh-CN"/>
        </w:rPr>
      </w:pPr>
      <w:r>
        <w:rPr>
          <w:rFonts w:hint="eastAsia" w:ascii="宋体" w:hAnsi="宋体" w:eastAsia="宋体" w:cs="宋体"/>
          <w:color w:val="auto"/>
          <w:kern w:val="0"/>
          <w:szCs w:val="21"/>
          <w:lang w:val="zh-CN"/>
        </w:rPr>
        <w:t>4、特别提示：采购代理机构将对项目名称和项目编号，成交供应商名称、地址和成交金额，主要成交标的名称、</w:t>
      </w:r>
      <w:r>
        <w:rPr>
          <w:rFonts w:ascii="宋体" w:hAnsi="宋体" w:eastAsia="宋体" w:cs="宋体"/>
          <w:color w:val="auto"/>
          <w:kern w:val="0"/>
          <w:szCs w:val="21"/>
        </w:rPr>
        <w:t>规格型号</w:t>
      </w:r>
      <w:r>
        <w:rPr>
          <w:rFonts w:hint="eastAsia" w:ascii="宋体" w:hAnsi="宋体" w:eastAsia="宋体" w:cs="宋体"/>
          <w:color w:val="auto"/>
          <w:kern w:val="0"/>
          <w:szCs w:val="21"/>
        </w:rPr>
        <w:t>、品牌（如有）及制造商</w:t>
      </w:r>
      <w:r>
        <w:rPr>
          <w:rFonts w:hint="eastAsia" w:ascii="宋体" w:hAnsi="宋体" w:eastAsia="宋体" w:cs="宋体"/>
          <w:color w:val="auto"/>
          <w:kern w:val="0"/>
          <w:szCs w:val="21"/>
          <w:lang w:val="zh-CN"/>
        </w:rPr>
        <w:t>、数量、单价等予以公示。</w:t>
      </w:r>
    </w:p>
    <w:p w14:paraId="0919C5FE">
      <w:pPr>
        <w:snapToGrid w:val="0"/>
        <w:spacing w:line="360" w:lineRule="auto"/>
        <w:ind w:left="479" w:leftChars="228"/>
        <w:jc w:val="left"/>
        <w:rPr>
          <w:rFonts w:ascii="宋体" w:hAnsi="宋体" w:eastAsia="宋体" w:cs="宋体"/>
          <w:color w:val="auto"/>
          <w:kern w:val="0"/>
          <w:szCs w:val="21"/>
          <w:lang w:val="zh-CN"/>
        </w:rPr>
      </w:pPr>
      <w:r>
        <w:rPr>
          <w:rFonts w:hint="eastAsia" w:ascii="宋体" w:hAnsi="宋体" w:eastAsia="宋体" w:cs="宋体"/>
          <w:color w:val="auto"/>
          <w:kern w:val="0"/>
          <w:szCs w:val="21"/>
          <w:lang w:val="zh-CN"/>
        </w:rPr>
        <w:t>5、符合采购文件中列明的可享受中小企业扶持政策的供应商，请填写中小企业声明函。</w:t>
      </w:r>
    </w:p>
    <w:p w14:paraId="38169230">
      <w:pPr>
        <w:snapToGrid w:val="0"/>
        <w:spacing w:line="360" w:lineRule="auto"/>
        <w:ind w:firstLine="420" w:firstLineChars="200"/>
        <w:jc w:val="left"/>
        <w:rPr>
          <w:rFonts w:ascii="宋体" w:hAnsi="宋体" w:eastAsia="宋体" w:cs="宋体"/>
          <w:color w:val="auto"/>
          <w:kern w:val="0"/>
          <w:szCs w:val="21"/>
          <w:lang w:val="zh-CN"/>
        </w:rPr>
      </w:pPr>
      <w:r>
        <w:rPr>
          <w:rFonts w:hint="eastAsia" w:ascii="宋体" w:hAnsi="宋体" w:eastAsia="宋体" w:cs="宋体"/>
          <w:color w:val="auto"/>
          <w:kern w:val="0"/>
          <w:szCs w:val="21"/>
        </w:rPr>
        <w:t>6、</w:t>
      </w:r>
      <w:r>
        <w:rPr>
          <w:rFonts w:hint="eastAsia" w:ascii="宋体" w:hAnsi="宋体" w:eastAsia="宋体" w:cs="宋体"/>
          <w:color w:val="auto"/>
          <w:kern w:val="0"/>
          <w:szCs w:val="21"/>
          <w:lang w:val="zh-CN"/>
        </w:rPr>
        <w:t>供应商提供的中小企业声明函内容不实的，属于提供虚假材料谋取中标、成交，依照《中华人民共和国政府采购法》等国家有关规定追究相应责任。</w:t>
      </w:r>
    </w:p>
    <w:p w14:paraId="4B76B743">
      <w:pPr>
        <w:autoSpaceDE w:val="0"/>
        <w:autoSpaceDN w:val="0"/>
        <w:spacing w:line="360" w:lineRule="auto"/>
        <w:ind w:left="4335" w:leftChars="1950" w:hanging="240" w:hangingChars="100"/>
        <w:rPr>
          <w:rFonts w:ascii="宋体" w:hAnsi="宋体" w:eastAsia="宋体" w:cs="宋体"/>
          <w:color w:val="auto"/>
          <w:kern w:val="0"/>
          <w:sz w:val="24"/>
          <w:szCs w:val="24"/>
        </w:rPr>
      </w:pPr>
    </w:p>
    <w:p w14:paraId="75C5A094">
      <w:pPr>
        <w:autoSpaceDE w:val="0"/>
        <w:autoSpaceDN w:val="0"/>
        <w:spacing w:line="360" w:lineRule="auto"/>
        <w:ind w:left="4335" w:leftChars="1950" w:hanging="240" w:hangingChars="100"/>
        <w:rPr>
          <w:rFonts w:ascii="宋体" w:hAnsi="宋体" w:eastAsia="宋体" w:cs="宋体"/>
          <w:color w:val="auto"/>
          <w:kern w:val="0"/>
          <w:sz w:val="24"/>
          <w:szCs w:val="24"/>
        </w:rPr>
      </w:pPr>
      <w:r>
        <w:rPr>
          <w:rFonts w:hint="eastAsia" w:ascii="宋体" w:hAnsi="宋体" w:eastAsia="宋体" w:cs="宋体"/>
          <w:color w:val="auto"/>
          <w:kern w:val="0"/>
          <w:sz w:val="24"/>
          <w:szCs w:val="24"/>
        </w:rPr>
        <w:t>供应商名称（盖公章）：</w:t>
      </w:r>
    </w:p>
    <w:p w14:paraId="019F816F">
      <w:pPr>
        <w:autoSpaceDE w:val="0"/>
        <w:autoSpaceDN w:val="0"/>
        <w:spacing w:line="360" w:lineRule="auto"/>
        <w:ind w:firstLine="6480" w:firstLineChars="2700"/>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日期：  年  月   日</w:t>
      </w:r>
    </w:p>
    <w:p w14:paraId="2F33713C">
      <w:pPr>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br w:type="page"/>
      </w:r>
    </w:p>
    <w:p w14:paraId="267787AE">
      <w:pPr>
        <w:spacing w:line="500" w:lineRule="exact"/>
        <w:rPr>
          <w:rFonts w:ascii="仿宋" w:hAnsi="仿宋" w:eastAsia="仿宋" w:cs="仿宋_GB2312"/>
          <w:b/>
          <w:color w:val="auto"/>
          <w:sz w:val="30"/>
          <w:szCs w:val="30"/>
          <w:lang w:val="zh-CN"/>
        </w:rPr>
      </w:pPr>
      <w:r>
        <w:rPr>
          <w:rFonts w:hint="eastAsia" w:ascii="宋体" w:hAnsi="宋体" w:eastAsia="宋体" w:cs="宋体"/>
          <w:b/>
          <w:color w:val="auto"/>
          <w:sz w:val="28"/>
          <w:szCs w:val="28"/>
        </w:rPr>
        <w:t>5.</w:t>
      </w:r>
      <w:r>
        <w:rPr>
          <w:rFonts w:hint="eastAsia" w:ascii="宋体" w:hAnsi="宋体" w:eastAsia="宋体" w:cs="宋体"/>
          <w:b/>
          <w:color w:val="auto"/>
          <w:sz w:val="28"/>
          <w:szCs w:val="28"/>
          <w:lang w:val="zh-CN"/>
        </w:rPr>
        <w:t>最后报价表的格式：</w:t>
      </w:r>
      <w:r>
        <w:rPr>
          <w:rFonts w:hint="eastAsia" w:ascii="仿宋" w:hAnsi="仿宋" w:eastAsia="仿宋" w:cs="仿宋_GB2312"/>
          <w:b/>
          <w:color w:val="auto"/>
          <w:sz w:val="30"/>
          <w:szCs w:val="30"/>
          <w:lang w:val="zh-CN"/>
        </w:rPr>
        <w:t xml:space="preserve"> </w:t>
      </w:r>
    </w:p>
    <w:p w14:paraId="5FD943D9">
      <w:pPr>
        <w:snapToGrid w:val="0"/>
        <w:spacing w:before="50" w:after="50" w:line="360" w:lineRule="auto"/>
        <w:ind w:firstLine="4518" w:firstLineChars="1500"/>
        <w:rPr>
          <w:rFonts w:ascii="宋体" w:hAnsi="宋体" w:eastAsia="宋体" w:cs="宋体"/>
          <w:color w:val="auto"/>
          <w:sz w:val="24"/>
          <w:szCs w:val="24"/>
        </w:rPr>
      </w:pPr>
      <w:r>
        <w:rPr>
          <w:rFonts w:hint="eastAsia" w:ascii="宋体" w:hAnsi="宋体" w:eastAsia="宋体" w:cs="宋体"/>
          <w:b/>
          <w:color w:val="auto"/>
          <w:sz w:val="30"/>
          <w:szCs w:val="30"/>
          <w:lang w:val="zh-CN"/>
        </w:rPr>
        <w:t>最后报价表</w:t>
      </w:r>
    </w:p>
    <w:p w14:paraId="7DCCB5D2">
      <w:pPr>
        <w:snapToGrid w:val="0"/>
        <w:spacing w:before="50" w:after="50" w:line="360" w:lineRule="auto"/>
        <w:rPr>
          <w:rFonts w:ascii="宋体" w:hAnsi="宋体" w:eastAsia="宋体" w:cs="宋体"/>
          <w:color w:val="auto"/>
          <w:sz w:val="24"/>
          <w:szCs w:val="24"/>
          <w:u w:val="single"/>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u w:val="single"/>
        </w:rPr>
        <w:t xml:space="preserve">                    </w:t>
      </w:r>
    </w:p>
    <w:p w14:paraId="12100C51">
      <w:pPr>
        <w:snapToGrid w:val="0"/>
        <w:spacing w:before="50" w:after="50" w:line="360" w:lineRule="auto"/>
        <w:rPr>
          <w:rFonts w:ascii="宋体" w:hAnsi="宋体" w:eastAsia="宋体" w:cs="宋体"/>
          <w:color w:val="auto"/>
          <w:sz w:val="24"/>
          <w:szCs w:val="24"/>
          <w:u w:val="single"/>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p>
    <w:p w14:paraId="519FB0C2">
      <w:pPr>
        <w:snapToGrid w:val="0"/>
        <w:spacing w:before="50" w:after="50" w:line="360" w:lineRule="auto"/>
        <w:rPr>
          <w:rFonts w:ascii="宋体" w:hAnsi="宋体" w:eastAsia="宋体" w:cs="宋体"/>
          <w:color w:val="auto"/>
          <w:sz w:val="24"/>
          <w:szCs w:val="24"/>
          <w:u w:val="single"/>
        </w:rPr>
      </w:pPr>
      <w:r>
        <w:rPr>
          <w:rFonts w:hint="eastAsia" w:ascii="宋体" w:hAnsi="宋体" w:eastAsia="宋体" w:cs="宋体"/>
          <w:color w:val="auto"/>
          <w:sz w:val="24"/>
        </w:rPr>
        <w:t>所竞分标（如有则填写，无分标时填写“无”或者留空）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t xml:space="preserve">                    </w:t>
      </w:r>
    </w:p>
    <w:tbl>
      <w:tblPr>
        <w:tblStyle w:val="30"/>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251"/>
        <w:gridCol w:w="975"/>
        <w:gridCol w:w="918"/>
        <w:gridCol w:w="1332"/>
        <w:gridCol w:w="1707"/>
        <w:gridCol w:w="1651"/>
      </w:tblGrid>
      <w:tr w14:paraId="11F1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3470906A">
            <w:pPr>
              <w:rPr>
                <w:rFonts w:ascii="宋体" w:hAnsi="宋体" w:eastAsia="宋体" w:cs="宋体"/>
                <w:color w:val="auto"/>
              </w:rPr>
            </w:pPr>
            <w:r>
              <w:rPr>
                <w:rFonts w:hint="eastAsia" w:ascii="宋体" w:hAnsi="宋体" w:eastAsia="宋体" w:cs="宋体"/>
                <w:color w:val="auto"/>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3D8D0CFD">
            <w:pPr>
              <w:rPr>
                <w:rFonts w:ascii="宋体" w:hAnsi="宋体" w:eastAsia="宋体" w:cs="宋体"/>
                <w:color w:val="auto"/>
              </w:rPr>
            </w:pPr>
            <w:r>
              <w:rPr>
                <w:rFonts w:hint="eastAsia" w:ascii="宋体" w:hAnsi="宋体" w:eastAsia="宋体" w:cs="宋体"/>
                <w:color w:val="auto"/>
              </w:rPr>
              <w:t>标的名称</w:t>
            </w:r>
          </w:p>
        </w:tc>
        <w:tc>
          <w:tcPr>
            <w:tcW w:w="1251" w:type="dxa"/>
            <w:tcBorders>
              <w:top w:val="single" w:color="auto" w:sz="4" w:space="0"/>
              <w:left w:val="single" w:color="auto" w:sz="4" w:space="0"/>
              <w:bottom w:val="single" w:color="auto" w:sz="4" w:space="0"/>
              <w:right w:val="single" w:color="auto" w:sz="4" w:space="0"/>
            </w:tcBorders>
            <w:vAlign w:val="center"/>
          </w:tcPr>
          <w:p w14:paraId="31056E1A">
            <w:pPr>
              <w:jc w:val="center"/>
              <w:rPr>
                <w:rFonts w:ascii="宋体" w:hAnsi="宋体" w:eastAsia="宋体" w:cs="宋体"/>
                <w:color w:val="auto"/>
              </w:rPr>
            </w:pPr>
            <w:r>
              <w:rPr>
                <w:rFonts w:hint="eastAsia" w:ascii="宋体" w:hAnsi="宋体" w:eastAsia="宋体" w:cs="宋体"/>
                <w:color w:val="auto"/>
              </w:rPr>
              <w:t>规格型号</w:t>
            </w:r>
          </w:p>
        </w:tc>
        <w:tc>
          <w:tcPr>
            <w:tcW w:w="975" w:type="dxa"/>
            <w:tcBorders>
              <w:top w:val="single" w:color="auto" w:sz="4" w:space="0"/>
              <w:left w:val="single" w:color="auto" w:sz="4" w:space="0"/>
              <w:bottom w:val="single" w:color="auto" w:sz="4" w:space="0"/>
              <w:right w:val="single" w:color="auto" w:sz="4" w:space="0"/>
            </w:tcBorders>
            <w:vAlign w:val="center"/>
          </w:tcPr>
          <w:p w14:paraId="35FA660B">
            <w:pPr>
              <w:jc w:val="center"/>
              <w:rPr>
                <w:rFonts w:ascii="宋体" w:hAnsi="宋体" w:eastAsia="宋体" w:cs="宋体"/>
                <w:color w:val="auto"/>
              </w:rPr>
            </w:pPr>
            <w:r>
              <w:rPr>
                <w:rFonts w:hint="eastAsia" w:ascii="宋体" w:hAnsi="宋体" w:eastAsia="宋体" w:cs="宋体"/>
                <w:color w:val="auto"/>
              </w:rPr>
              <w:t>品牌（如有）</w:t>
            </w:r>
          </w:p>
        </w:tc>
        <w:tc>
          <w:tcPr>
            <w:tcW w:w="918" w:type="dxa"/>
            <w:tcBorders>
              <w:top w:val="single" w:color="auto" w:sz="4" w:space="0"/>
              <w:left w:val="single" w:color="auto" w:sz="4" w:space="0"/>
              <w:bottom w:val="single" w:color="auto" w:sz="4" w:space="0"/>
              <w:right w:val="single" w:color="auto" w:sz="4" w:space="0"/>
            </w:tcBorders>
            <w:vAlign w:val="center"/>
          </w:tcPr>
          <w:p w14:paraId="1C9CB025">
            <w:pPr>
              <w:jc w:val="center"/>
              <w:rPr>
                <w:rFonts w:ascii="宋体" w:hAnsi="宋体" w:eastAsia="宋体" w:cs="宋体"/>
                <w:color w:val="auto"/>
              </w:rPr>
            </w:pPr>
            <w:r>
              <w:rPr>
                <w:rFonts w:hint="eastAsia" w:ascii="宋体" w:hAnsi="宋体" w:eastAsia="宋体" w:cs="宋体"/>
                <w:color w:val="auto"/>
              </w:rPr>
              <w:t>数量及单位①</w:t>
            </w:r>
          </w:p>
        </w:tc>
        <w:tc>
          <w:tcPr>
            <w:tcW w:w="1332" w:type="dxa"/>
            <w:tcBorders>
              <w:top w:val="single" w:color="auto" w:sz="4" w:space="0"/>
              <w:left w:val="single" w:color="auto" w:sz="4" w:space="0"/>
              <w:bottom w:val="single" w:color="auto" w:sz="4" w:space="0"/>
              <w:right w:val="single" w:color="auto" w:sz="4" w:space="0"/>
            </w:tcBorders>
            <w:vAlign w:val="center"/>
          </w:tcPr>
          <w:p w14:paraId="2DF0A411">
            <w:pPr>
              <w:rPr>
                <w:rFonts w:ascii="宋体" w:hAnsi="宋体" w:eastAsia="宋体" w:cs="宋体"/>
                <w:color w:val="auto"/>
              </w:rPr>
            </w:pPr>
            <w:r>
              <w:rPr>
                <w:rFonts w:hint="eastAsia" w:ascii="宋体" w:hAnsi="宋体" w:eastAsia="宋体" w:cs="宋体"/>
                <w:color w:val="auto"/>
              </w:rPr>
              <w:t>单价(元)②</w:t>
            </w:r>
          </w:p>
        </w:tc>
        <w:tc>
          <w:tcPr>
            <w:tcW w:w="1707" w:type="dxa"/>
            <w:tcBorders>
              <w:top w:val="single" w:color="auto" w:sz="4" w:space="0"/>
              <w:left w:val="single" w:color="auto" w:sz="4" w:space="0"/>
              <w:bottom w:val="single" w:color="auto" w:sz="4" w:space="0"/>
              <w:right w:val="single" w:color="auto" w:sz="4" w:space="0"/>
            </w:tcBorders>
            <w:vAlign w:val="center"/>
          </w:tcPr>
          <w:p w14:paraId="25C9855C">
            <w:pPr>
              <w:rPr>
                <w:rFonts w:ascii="宋体" w:hAnsi="宋体" w:eastAsia="宋体" w:cs="宋体"/>
                <w:color w:val="auto"/>
              </w:rPr>
            </w:pPr>
            <w:r>
              <w:rPr>
                <w:rFonts w:hint="eastAsia" w:ascii="宋体" w:hAnsi="宋体" w:eastAsia="宋体" w:cs="宋体"/>
                <w:color w:val="auto"/>
              </w:rPr>
              <w:t>单项合价（元）</w:t>
            </w:r>
          </w:p>
          <w:p w14:paraId="09A8EDA4">
            <w:pPr>
              <w:rPr>
                <w:rFonts w:ascii="宋体" w:hAnsi="宋体" w:eastAsia="宋体" w:cs="宋体"/>
                <w:color w:val="auto"/>
              </w:rPr>
            </w:pPr>
            <w:r>
              <w:rPr>
                <w:rFonts w:hint="eastAsia" w:ascii="宋体" w:hAnsi="宋体" w:eastAsia="宋体" w:cs="宋体"/>
                <w:color w:val="auto"/>
              </w:rPr>
              <w:t>③＝①×②</w:t>
            </w:r>
          </w:p>
        </w:tc>
        <w:tc>
          <w:tcPr>
            <w:tcW w:w="1651" w:type="dxa"/>
            <w:tcBorders>
              <w:top w:val="single" w:color="auto" w:sz="4" w:space="0"/>
              <w:left w:val="single" w:color="auto" w:sz="4" w:space="0"/>
              <w:bottom w:val="single" w:color="auto" w:sz="4" w:space="0"/>
              <w:right w:val="single" w:color="auto" w:sz="4" w:space="0"/>
            </w:tcBorders>
            <w:vAlign w:val="center"/>
          </w:tcPr>
          <w:p w14:paraId="31EBC9D6">
            <w:pPr>
              <w:jc w:val="center"/>
              <w:rPr>
                <w:rFonts w:ascii="宋体" w:hAnsi="宋体" w:eastAsia="宋体" w:cs="宋体"/>
                <w:color w:val="auto"/>
              </w:rPr>
            </w:pPr>
            <w:r>
              <w:rPr>
                <w:rFonts w:hint="eastAsia" w:ascii="宋体" w:hAnsi="宋体" w:eastAsia="宋体" w:cs="宋体"/>
                <w:color w:val="auto"/>
              </w:rPr>
              <w:t>制造商及产地</w:t>
            </w:r>
          </w:p>
        </w:tc>
      </w:tr>
      <w:tr w14:paraId="66F7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11F916FC">
            <w:pPr>
              <w:jc w:val="center"/>
              <w:rPr>
                <w:rFonts w:ascii="宋体" w:hAnsi="宋体" w:eastAsia="宋体" w:cs="宋体"/>
                <w:color w:val="auto"/>
              </w:rPr>
            </w:pPr>
            <w:r>
              <w:rPr>
                <w:rFonts w:hint="eastAsia" w:ascii="宋体" w:hAnsi="宋体" w:eastAsia="宋体" w:cs="宋体"/>
                <w:color w:val="auto"/>
              </w:rPr>
              <w:t>1</w:t>
            </w:r>
          </w:p>
        </w:tc>
        <w:tc>
          <w:tcPr>
            <w:tcW w:w="1260" w:type="dxa"/>
            <w:tcBorders>
              <w:top w:val="single" w:color="auto" w:sz="4" w:space="0"/>
              <w:left w:val="single" w:color="auto" w:sz="4" w:space="0"/>
              <w:bottom w:val="single" w:color="auto" w:sz="4" w:space="0"/>
              <w:right w:val="single" w:color="auto" w:sz="4" w:space="0"/>
            </w:tcBorders>
            <w:vAlign w:val="center"/>
          </w:tcPr>
          <w:p w14:paraId="27888354">
            <w:pPr>
              <w:rPr>
                <w:rFonts w:ascii="宋体" w:hAnsi="宋体" w:eastAsia="宋体" w:cs="宋体"/>
                <w:color w:val="auto"/>
              </w:rPr>
            </w:pPr>
          </w:p>
        </w:tc>
        <w:tc>
          <w:tcPr>
            <w:tcW w:w="1251" w:type="dxa"/>
            <w:tcBorders>
              <w:top w:val="single" w:color="auto" w:sz="4" w:space="0"/>
              <w:left w:val="single" w:color="auto" w:sz="4" w:space="0"/>
              <w:bottom w:val="single" w:color="auto" w:sz="4" w:space="0"/>
              <w:right w:val="single" w:color="auto" w:sz="4" w:space="0"/>
            </w:tcBorders>
            <w:vAlign w:val="center"/>
          </w:tcPr>
          <w:p w14:paraId="7935FF02">
            <w:pPr>
              <w:rPr>
                <w:rFonts w:ascii="宋体" w:hAnsi="宋体" w:eastAsia="宋体" w:cs="宋体"/>
                <w:color w:val="auto"/>
              </w:rPr>
            </w:pPr>
          </w:p>
        </w:tc>
        <w:tc>
          <w:tcPr>
            <w:tcW w:w="975" w:type="dxa"/>
            <w:tcBorders>
              <w:top w:val="single" w:color="auto" w:sz="4" w:space="0"/>
              <w:left w:val="single" w:color="auto" w:sz="4" w:space="0"/>
              <w:bottom w:val="single" w:color="auto" w:sz="4" w:space="0"/>
              <w:right w:val="single" w:color="auto" w:sz="4" w:space="0"/>
            </w:tcBorders>
            <w:vAlign w:val="center"/>
          </w:tcPr>
          <w:p w14:paraId="4E7EC266">
            <w:pPr>
              <w:rPr>
                <w:rFonts w:ascii="宋体" w:hAnsi="宋体" w:eastAsia="宋体" w:cs="宋体"/>
                <w:color w:val="auto"/>
              </w:rPr>
            </w:pPr>
          </w:p>
        </w:tc>
        <w:tc>
          <w:tcPr>
            <w:tcW w:w="918" w:type="dxa"/>
            <w:tcBorders>
              <w:top w:val="single" w:color="auto" w:sz="4" w:space="0"/>
              <w:left w:val="single" w:color="auto" w:sz="4" w:space="0"/>
              <w:bottom w:val="single" w:color="auto" w:sz="4" w:space="0"/>
              <w:right w:val="single" w:color="auto" w:sz="4" w:space="0"/>
            </w:tcBorders>
            <w:vAlign w:val="center"/>
          </w:tcPr>
          <w:p w14:paraId="62AE1891">
            <w:pPr>
              <w:rPr>
                <w:rFonts w:ascii="宋体" w:hAnsi="宋体" w:eastAsia="宋体" w:cs="宋体"/>
                <w:color w:val="auto"/>
              </w:rPr>
            </w:pPr>
          </w:p>
        </w:tc>
        <w:tc>
          <w:tcPr>
            <w:tcW w:w="1332" w:type="dxa"/>
            <w:tcBorders>
              <w:top w:val="single" w:color="auto" w:sz="4" w:space="0"/>
              <w:left w:val="single" w:color="auto" w:sz="4" w:space="0"/>
              <w:bottom w:val="single" w:color="auto" w:sz="4" w:space="0"/>
              <w:right w:val="single" w:color="auto" w:sz="4" w:space="0"/>
            </w:tcBorders>
            <w:vAlign w:val="center"/>
          </w:tcPr>
          <w:p w14:paraId="0C6A66C9">
            <w:pPr>
              <w:rPr>
                <w:rFonts w:ascii="宋体" w:hAnsi="宋体" w:eastAsia="宋体" w:cs="宋体"/>
                <w:color w:val="auto"/>
              </w:rPr>
            </w:pPr>
          </w:p>
        </w:tc>
        <w:tc>
          <w:tcPr>
            <w:tcW w:w="1707" w:type="dxa"/>
            <w:tcBorders>
              <w:top w:val="single" w:color="auto" w:sz="4" w:space="0"/>
              <w:left w:val="single" w:color="auto" w:sz="4" w:space="0"/>
              <w:bottom w:val="single" w:color="auto" w:sz="4" w:space="0"/>
              <w:right w:val="single" w:color="auto" w:sz="4" w:space="0"/>
            </w:tcBorders>
            <w:vAlign w:val="center"/>
          </w:tcPr>
          <w:p w14:paraId="3F775C61">
            <w:pPr>
              <w:rPr>
                <w:rFonts w:ascii="宋体" w:hAnsi="宋体" w:eastAsia="宋体" w:cs="宋体"/>
                <w:color w:val="auto"/>
              </w:rPr>
            </w:pPr>
          </w:p>
        </w:tc>
        <w:tc>
          <w:tcPr>
            <w:tcW w:w="1651" w:type="dxa"/>
            <w:tcBorders>
              <w:top w:val="single" w:color="auto" w:sz="4" w:space="0"/>
              <w:left w:val="single" w:color="auto" w:sz="4" w:space="0"/>
              <w:bottom w:val="single" w:color="auto" w:sz="4" w:space="0"/>
              <w:right w:val="single" w:color="auto" w:sz="4" w:space="0"/>
            </w:tcBorders>
          </w:tcPr>
          <w:p w14:paraId="403BB431">
            <w:pPr>
              <w:rPr>
                <w:rFonts w:ascii="宋体" w:hAnsi="宋体" w:eastAsia="宋体" w:cs="宋体"/>
                <w:color w:val="auto"/>
              </w:rPr>
            </w:pPr>
          </w:p>
        </w:tc>
      </w:tr>
      <w:tr w14:paraId="4413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066828A2">
            <w:pPr>
              <w:jc w:val="center"/>
              <w:rPr>
                <w:rFonts w:ascii="宋体" w:hAnsi="宋体" w:eastAsia="宋体" w:cs="宋体"/>
                <w:color w:val="auto"/>
              </w:rPr>
            </w:pPr>
            <w:r>
              <w:rPr>
                <w:rFonts w:hint="eastAsia" w:ascii="宋体" w:hAnsi="宋体" w:eastAsia="宋体" w:cs="宋体"/>
                <w:color w:val="auto"/>
              </w:rPr>
              <w:t>2</w:t>
            </w:r>
          </w:p>
        </w:tc>
        <w:tc>
          <w:tcPr>
            <w:tcW w:w="1260" w:type="dxa"/>
            <w:tcBorders>
              <w:top w:val="single" w:color="auto" w:sz="4" w:space="0"/>
              <w:left w:val="single" w:color="auto" w:sz="4" w:space="0"/>
              <w:bottom w:val="single" w:color="auto" w:sz="4" w:space="0"/>
              <w:right w:val="single" w:color="auto" w:sz="4" w:space="0"/>
            </w:tcBorders>
            <w:vAlign w:val="center"/>
          </w:tcPr>
          <w:p w14:paraId="0044662F">
            <w:pPr>
              <w:rPr>
                <w:rFonts w:ascii="宋体" w:hAnsi="宋体" w:eastAsia="宋体" w:cs="宋体"/>
                <w:color w:val="auto"/>
              </w:rPr>
            </w:pPr>
          </w:p>
        </w:tc>
        <w:tc>
          <w:tcPr>
            <w:tcW w:w="1251" w:type="dxa"/>
            <w:tcBorders>
              <w:top w:val="single" w:color="auto" w:sz="4" w:space="0"/>
              <w:left w:val="single" w:color="auto" w:sz="4" w:space="0"/>
              <w:bottom w:val="single" w:color="auto" w:sz="4" w:space="0"/>
              <w:right w:val="single" w:color="auto" w:sz="4" w:space="0"/>
            </w:tcBorders>
            <w:vAlign w:val="center"/>
          </w:tcPr>
          <w:p w14:paraId="2F4FEE4A">
            <w:pPr>
              <w:rPr>
                <w:rFonts w:ascii="宋体" w:hAnsi="宋体" w:eastAsia="宋体" w:cs="宋体"/>
                <w:color w:val="auto"/>
              </w:rPr>
            </w:pPr>
          </w:p>
        </w:tc>
        <w:tc>
          <w:tcPr>
            <w:tcW w:w="975" w:type="dxa"/>
            <w:tcBorders>
              <w:top w:val="single" w:color="auto" w:sz="4" w:space="0"/>
              <w:left w:val="single" w:color="auto" w:sz="4" w:space="0"/>
              <w:bottom w:val="single" w:color="auto" w:sz="4" w:space="0"/>
              <w:right w:val="single" w:color="auto" w:sz="4" w:space="0"/>
            </w:tcBorders>
            <w:vAlign w:val="center"/>
          </w:tcPr>
          <w:p w14:paraId="71CB1F62">
            <w:pPr>
              <w:rPr>
                <w:rFonts w:ascii="宋体" w:hAnsi="宋体" w:eastAsia="宋体" w:cs="宋体"/>
                <w:color w:val="auto"/>
              </w:rPr>
            </w:pPr>
          </w:p>
        </w:tc>
        <w:tc>
          <w:tcPr>
            <w:tcW w:w="918" w:type="dxa"/>
            <w:tcBorders>
              <w:top w:val="single" w:color="auto" w:sz="4" w:space="0"/>
              <w:left w:val="single" w:color="auto" w:sz="4" w:space="0"/>
              <w:bottom w:val="single" w:color="auto" w:sz="4" w:space="0"/>
              <w:right w:val="single" w:color="auto" w:sz="4" w:space="0"/>
            </w:tcBorders>
            <w:vAlign w:val="center"/>
          </w:tcPr>
          <w:p w14:paraId="0ACD03B6">
            <w:pPr>
              <w:rPr>
                <w:rFonts w:ascii="宋体" w:hAnsi="宋体" w:eastAsia="宋体" w:cs="宋体"/>
                <w:color w:val="auto"/>
              </w:rPr>
            </w:pPr>
          </w:p>
        </w:tc>
        <w:tc>
          <w:tcPr>
            <w:tcW w:w="1332" w:type="dxa"/>
            <w:tcBorders>
              <w:top w:val="single" w:color="auto" w:sz="4" w:space="0"/>
              <w:left w:val="single" w:color="auto" w:sz="4" w:space="0"/>
              <w:bottom w:val="single" w:color="auto" w:sz="4" w:space="0"/>
              <w:right w:val="single" w:color="auto" w:sz="4" w:space="0"/>
            </w:tcBorders>
            <w:vAlign w:val="center"/>
          </w:tcPr>
          <w:p w14:paraId="14DB37B1">
            <w:pPr>
              <w:rPr>
                <w:rFonts w:ascii="宋体" w:hAnsi="宋体" w:eastAsia="宋体" w:cs="宋体"/>
                <w:color w:val="auto"/>
              </w:rPr>
            </w:pPr>
          </w:p>
        </w:tc>
        <w:tc>
          <w:tcPr>
            <w:tcW w:w="1707" w:type="dxa"/>
            <w:tcBorders>
              <w:top w:val="single" w:color="auto" w:sz="4" w:space="0"/>
              <w:left w:val="single" w:color="auto" w:sz="4" w:space="0"/>
              <w:bottom w:val="single" w:color="auto" w:sz="4" w:space="0"/>
              <w:right w:val="single" w:color="auto" w:sz="4" w:space="0"/>
            </w:tcBorders>
            <w:vAlign w:val="center"/>
          </w:tcPr>
          <w:p w14:paraId="00B58A68">
            <w:pPr>
              <w:rPr>
                <w:rFonts w:ascii="宋体" w:hAnsi="宋体" w:eastAsia="宋体" w:cs="宋体"/>
                <w:color w:val="auto"/>
              </w:rPr>
            </w:pPr>
          </w:p>
        </w:tc>
        <w:tc>
          <w:tcPr>
            <w:tcW w:w="1651" w:type="dxa"/>
            <w:tcBorders>
              <w:top w:val="single" w:color="auto" w:sz="4" w:space="0"/>
              <w:left w:val="single" w:color="auto" w:sz="4" w:space="0"/>
              <w:bottom w:val="single" w:color="auto" w:sz="4" w:space="0"/>
              <w:right w:val="single" w:color="auto" w:sz="4" w:space="0"/>
            </w:tcBorders>
          </w:tcPr>
          <w:p w14:paraId="1924C3F0">
            <w:pPr>
              <w:rPr>
                <w:rFonts w:ascii="宋体" w:hAnsi="宋体" w:eastAsia="宋体" w:cs="宋体"/>
                <w:color w:val="auto"/>
              </w:rPr>
            </w:pPr>
          </w:p>
        </w:tc>
      </w:tr>
      <w:tr w14:paraId="36A4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9" w:type="dxa"/>
            <w:tcBorders>
              <w:top w:val="single" w:color="auto" w:sz="4" w:space="0"/>
              <w:left w:val="single" w:color="auto" w:sz="4" w:space="0"/>
              <w:bottom w:val="single" w:color="auto" w:sz="4" w:space="0"/>
              <w:right w:val="single" w:color="auto" w:sz="4" w:space="0"/>
            </w:tcBorders>
            <w:vAlign w:val="center"/>
          </w:tcPr>
          <w:p w14:paraId="6BCA8E5A">
            <w:pPr>
              <w:jc w:val="center"/>
              <w:rPr>
                <w:rFonts w:ascii="宋体" w:hAnsi="宋体" w:eastAsia="宋体" w:cs="宋体"/>
                <w:color w:val="auto"/>
              </w:rPr>
            </w:pPr>
            <w:r>
              <w:rPr>
                <w:rFonts w:hint="eastAsia" w:ascii="宋体" w:hAnsi="宋体" w:eastAsia="宋体" w:cs="宋体"/>
                <w:color w:val="auto"/>
              </w:rPr>
              <w:t>...</w:t>
            </w:r>
          </w:p>
        </w:tc>
        <w:tc>
          <w:tcPr>
            <w:tcW w:w="1260" w:type="dxa"/>
            <w:tcBorders>
              <w:top w:val="single" w:color="auto" w:sz="4" w:space="0"/>
              <w:left w:val="single" w:color="auto" w:sz="4" w:space="0"/>
              <w:bottom w:val="single" w:color="auto" w:sz="4" w:space="0"/>
              <w:right w:val="single" w:color="auto" w:sz="4" w:space="0"/>
            </w:tcBorders>
            <w:vAlign w:val="center"/>
          </w:tcPr>
          <w:p w14:paraId="6547D76D">
            <w:pPr>
              <w:rPr>
                <w:rFonts w:ascii="宋体" w:hAnsi="宋体" w:eastAsia="宋体" w:cs="宋体"/>
                <w:color w:val="auto"/>
              </w:rPr>
            </w:pPr>
          </w:p>
        </w:tc>
        <w:tc>
          <w:tcPr>
            <w:tcW w:w="1251" w:type="dxa"/>
            <w:tcBorders>
              <w:top w:val="single" w:color="auto" w:sz="4" w:space="0"/>
              <w:left w:val="single" w:color="auto" w:sz="4" w:space="0"/>
              <w:bottom w:val="single" w:color="auto" w:sz="4" w:space="0"/>
              <w:right w:val="single" w:color="auto" w:sz="4" w:space="0"/>
            </w:tcBorders>
            <w:vAlign w:val="center"/>
          </w:tcPr>
          <w:p w14:paraId="7332DE1D">
            <w:pPr>
              <w:rPr>
                <w:rFonts w:ascii="宋体" w:hAnsi="宋体" w:eastAsia="宋体" w:cs="宋体"/>
                <w:color w:val="auto"/>
              </w:rPr>
            </w:pPr>
          </w:p>
        </w:tc>
        <w:tc>
          <w:tcPr>
            <w:tcW w:w="975" w:type="dxa"/>
            <w:tcBorders>
              <w:top w:val="single" w:color="auto" w:sz="4" w:space="0"/>
              <w:left w:val="single" w:color="auto" w:sz="4" w:space="0"/>
              <w:bottom w:val="single" w:color="auto" w:sz="4" w:space="0"/>
              <w:right w:val="single" w:color="auto" w:sz="4" w:space="0"/>
            </w:tcBorders>
            <w:vAlign w:val="center"/>
          </w:tcPr>
          <w:p w14:paraId="1CE1B6F1">
            <w:pPr>
              <w:rPr>
                <w:rFonts w:ascii="宋体" w:hAnsi="宋体" w:eastAsia="宋体" w:cs="宋体"/>
                <w:color w:val="auto"/>
              </w:rPr>
            </w:pPr>
          </w:p>
        </w:tc>
        <w:tc>
          <w:tcPr>
            <w:tcW w:w="918" w:type="dxa"/>
            <w:tcBorders>
              <w:top w:val="single" w:color="auto" w:sz="4" w:space="0"/>
              <w:left w:val="single" w:color="auto" w:sz="4" w:space="0"/>
              <w:bottom w:val="single" w:color="auto" w:sz="4" w:space="0"/>
              <w:right w:val="single" w:color="auto" w:sz="4" w:space="0"/>
            </w:tcBorders>
            <w:vAlign w:val="center"/>
          </w:tcPr>
          <w:p w14:paraId="078E9728">
            <w:pPr>
              <w:rPr>
                <w:rFonts w:ascii="宋体" w:hAnsi="宋体" w:eastAsia="宋体" w:cs="宋体"/>
                <w:color w:val="auto"/>
              </w:rPr>
            </w:pPr>
          </w:p>
        </w:tc>
        <w:tc>
          <w:tcPr>
            <w:tcW w:w="1332" w:type="dxa"/>
            <w:tcBorders>
              <w:top w:val="single" w:color="auto" w:sz="4" w:space="0"/>
              <w:left w:val="single" w:color="auto" w:sz="4" w:space="0"/>
              <w:bottom w:val="single" w:color="auto" w:sz="4" w:space="0"/>
              <w:right w:val="single" w:color="auto" w:sz="4" w:space="0"/>
            </w:tcBorders>
            <w:vAlign w:val="center"/>
          </w:tcPr>
          <w:p w14:paraId="35C3A5B5">
            <w:pPr>
              <w:rPr>
                <w:rFonts w:ascii="宋体" w:hAnsi="宋体" w:eastAsia="宋体" w:cs="宋体"/>
                <w:color w:val="auto"/>
              </w:rPr>
            </w:pPr>
          </w:p>
        </w:tc>
        <w:tc>
          <w:tcPr>
            <w:tcW w:w="1707" w:type="dxa"/>
            <w:tcBorders>
              <w:top w:val="single" w:color="auto" w:sz="4" w:space="0"/>
              <w:left w:val="single" w:color="auto" w:sz="4" w:space="0"/>
              <w:bottom w:val="single" w:color="auto" w:sz="4" w:space="0"/>
              <w:right w:val="single" w:color="auto" w:sz="4" w:space="0"/>
            </w:tcBorders>
            <w:vAlign w:val="center"/>
          </w:tcPr>
          <w:p w14:paraId="716EE259">
            <w:pPr>
              <w:rPr>
                <w:rFonts w:ascii="宋体" w:hAnsi="宋体" w:eastAsia="宋体" w:cs="宋体"/>
                <w:color w:val="auto"/>
              </w:rPr>
            </w:pPr>
          </w:p>
        </w:tc>
        <w:tc>
          <w:tcPr>
            <w:tcW w:w="1651" w:type="dxa"/>
            <w:tcBorders>
              <w:top w:val="single" w:color="auto" w:sz="4" w:space="0"/>
              <w:left w:val="single" w:color="auto" w:sz="4" w:space="0"/>
              <w:bottom w:val="single" w:color="auto" w:sz="4" w:space="0"/>
              <w:right w:val="single" w:color="auto" w:sz="4" w:space="0"/>
            </w:tcBorders>
          </w:tcPr>
          <w:p w14:paraId="3D3AA17F">
            <w:pPr>
              <w:rPr>
                <w:rFonts w:ascii="宋体" w:hAnsi="宋体" w:eastAsia="宋体" w:cs="宋体"/>
                <w:color w:val="auto"/>
              </w:rPr>
            </w:pPr>
          </w:p>
        </w:tc>
      </w:tr>
      <w:tr w14:paraId="74EE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bottom"/>
          </w:tcPr>
          <w:p w14:paraId="2B37343F">
            <w:pPr>
              <w:rPr>
                <w:color w:val="auto"/>
              </w:rPr>
            </w:pPr>
            <w:r>
              <w:rPr>
                <w:rFonts w:hint="eastAsia"/>
                <w:color w:val="auto"/>
              </w:rPr>
              <w:t>竞标总报价（包含税费等所有费用）：</w:t>
            </w:r>
            <w:r>
              <w:rPr>
                <w:rFonts w:hint="eastAsia"/>
                <w:color w:val="auto"/>
                <w:u w:val="single"/>
              </w:rPr>
              <w:t>（大写）人民币                      （小写）</w:t>
            </w:r>
            <w:r>
              <w:rPr>
                <w:rFonts w:hint="eastAsia" w:ascii="宋体" w:hAnsi="宋体" w:eastAsia="宋体" w:cs="宋体"/>
                <w:color w:val="auto"/>
                <w:u w:val="single"/>
              </w:rPr>
              <w:t xml:space="preserve">¥     </w:t>
            </w:r>
            <w:r>
              <w:rPr>
                <w:rFonts w:hint="eastAsia"/>
                <w:color w:val="auto"/>
                <w:u w:val="single"/>
              </w:rPr>
              <w:t xml:space="preserve">      </w:t>
            </w:r>
            <w:r>
              <w:rPr>
                <w:rFonts w:hint="eastAsia"/>
                <w:color w:val="auto"/>
              </w:rPr>
              <w:t xml:space="preserve"> </w:t>
            </w:r>
          </w:p>
          <w:p w14:paraId="5F44964A">
            <w:pPr>
              <w:pStyle w:val="23"/>
              <w:jc w:val="both"/>
              <w:rPr>
                <w:color w:val="auto"/>
              </w:rPr>
            </w:pPr>
          </w:p>
        </w:tc>
      </w:tr>
      <w:tr w14:paraId="7470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0552FC57">
            <w:pPr>
              <w:rPr>
                <w:rFonts w:ascii="宋体" w:hAnsi="宋体" w:eastAsia="宋体" w:cs="宋体"/>
                <w:color w:val="auto"/>
              </w:rPr>
            </w:pPr>
            <w:r>
              <w:rPr>
                <w:rFonts w:hint="eastAsia" w:ascii="宋体" w:hAnsi="宋体" w:eastAsia="宋体" w:cs="宋体"/>
                <w:color w:val="auto"/>
              </w:rPr>
              <w:t>交付时间：</w:t>
            </w:r>
          </w:p>
        </w:tc>
      </w:tr>
      <w:tr w14:paraId="55EB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9" w:type="dxa"/>
            <w:tcBorders>
              <w:top w:val="single" w:color="auto" w:sz="4" w:space="0"/>
              <w:left w:val="single" w:color="auto" w:sz="4" w:space="0"/>
              <w:bottom w:val="single" w:color="auto" w:sz="4" w:space="0"/>
              <w:right w:val="single" w:color="auto" w:sz="4" w:space="0"/>
            </w:tcBorders>
            <w:vAlign w:val="center"/>
          </w:tcPr>
          <w:p w14:paraId="5092AE4E">
            <w:pPr>
              <w:rPr>
                <w:rFonts w:ascii="宋体" w:hAnsi="宋体" w:eastAsia="宋体" w:cs="宋体"/>
                <w:color w:val="auto"/>
              </w:rPr>
            </w:pPr>
            <w:r>
              <w:rPr>
                <w:rFonts w:hint="eastAsia" w:ascii="宋体" w:hAnsi="宋体" w:eastAsia="宋体" w:cs="宋体"/>
                <w:color w:val="auto"/>
                <w:szCs w:val="21"/>
              </w:rPr>
              <w:t>备注</w:t>
            </w:r>
          </w:p>
        </w:tc>
        <w:tc>
          <w:tcPr>
            <w:tcW w:w="9094" w:type="dxa"/>
            <w:gridSpan w:val="7"/>
            <w:tcBorders>
              <w:top w:val="single" w:color="auto" w:sz="4" w:space="0"/>
              <w:left w:val="single" w:color="auto" w:sz="4" w:space="0"/>
              <w:bottom w:val="single" w:color="auto" w:sz="4" w:space="0"/>
              <w:right w:val="single" w:color="auto" w:sz="4" w:space="0"/>
            </w:tcBorders>
            <w:vAlign w:val="center"/>
          </w:tcPr>
          <w:p w14:paraId="443D6DB8">
            <w:pPr>
              <w:spacing w:line="360" w:lineRule="auto"/>
              <w:ind w:firstLine="420" w:firstLineChars="200"/>
              <w:rPr>
                <w:color w:val="auto"/>
              </w:rPr>
            </w:pPr>
          </w:p>
        </w:tc>
      </w:tr>
    </w:tbl>
    <w:p w14:paraId="4CFF9119">
      <w:pPr>
        <w:autoSpaceDE w:val="0"/>
        <w:autoSpaceDN w:val="0"/>
        <w:spacing w:line="360" w:lineRule="auto"/>
        <w:rPr>
          <w:rFonts w:ascii="宋体" w:hAnsi="宋体" w:eastAsia="宋体" w:cs="宋体"/>
          <w:i/>
          <w:iCs/>
          <w:color w:val="auto"/>
          <w:kern w:val="0"/>
          <w:sz w:val="32"/>
          <w:szCs w:val="32"/>
          <w:highlight w:val="cyan"/>
          <w:lang w:val="zh-CN"/>
        </w:rPr>
      </w:pPr>
    </w:p>
    <w:p w14:paraId="4BBAE400">
      <w:pPr>
        <w:autoSpaceDE w:val="0"/>
        <w:autoSpaceDN w:val="0"/>
        <w:spacing w:line="360" w:lineRule="auto"/>
        <w:rPr>
          <w:rFonts w:ascii="宋体" w:hAnsi="宋体" w:eastAsia="宋体" w:cs="宋体"/>
          <w:i/>
          <w:iCs/>
          <w:color w:val="auto"/>
          <w:kern w:val="0"/>
          <w:sz w:val="32"/>
          <w:szCs w:val="32"/>
          <w:highlight w:val="cyan"/>
          <w:lang w:val="zh-CN"/>
        </w:rPr>
      </w:pPr>
    </w:p>
    <w:p w14:paraId="6BE9D432">
      <w:pPr>
        <w:autoSpaceDE w:val="0"/>
        <w:autoSpaceDN w:val="0"/>
        <w:spacing w:line="360" w:lineRule="auto"/>
        <w:ind w:left="4335" w:leftChars="1950" w:hanging="240" w:hangingChars="100"/>
        <w:rPr>
          <w:rFonts w:ascii="宋体" w:hAnsi="宋体" w:eastAsia="宋体" w:cs="宋体"/>
          <w:color w:val="auto"/>
          <w:kern w:val="0"/>
          <w:sz w:val="24"/>
          <w:szCs w:val="24"/>
        </w:rPr>
      </w:pPr>
      <w:r>
        <w:rPr>
          <w:rFonts w:hint="eastAsia" w:ascii="宋体" w:hAnsi="宋体" w:eastAsia="宋体" w:cs="宋体"/>
          <w:color w:val="auto"/>
          <w:kern w:val="0"/>
          <w:sz w:val="24"/>
          <w:szCs w:val="24"/>
        </w:rPr>
        <w:t>供应商名称（盖公章）：</w:t>
      </w:r>
    </w:p>
    <w:p w14:paraId="0779BCF8">
      <w:pPr>
        <w:autoSpaceDE w:val="0"/>
        <w:autoSpaceDN w:val="0"/>
        <w:spacing w:line="360" w:lineRule="auto"/>
        <w:ind w:firstLine="6480" w:firstLineChars="2700"/>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日期：  年  月   日</w:t>
      </w:r>
    </w:p>
    <w:p w14:paraId="7316ACA1">
      <w:pPr>
        <w:pStyle w:val="23"/>
        <w:rPr>
          <w:color w:val="auto"/>
        </w:rPr>
      </w:pPr>
    </w:p>
    <w:p w14:paraId="125E538E">
      <w:pPr>
        <w:keepNext/>
        <w:keepLines/>
        <w:spacing w:before="260" w:after="260" w:line="416" w:lineRule="auto"/>
        <w:jc w:val="center"/>
        <w:outlineLvl w:val="1"/>
        <w:rPr>
          <w:rFonts w:ascii="宋体" w:hAnsi="宋体" w:eastAsia="宋体" w:cs="Times New Roman"/>
          <w:bCs/>
          <w:color w:val="auto"/>
          <w:sz w:val="32"/>
          <w:szCs w:val="32"/>
          <w:lang w:val="zh-CN"/>
        </w:rPr>
      </w:pPr>
      <w:r>
        <w:rPr>
          <w:rFonts w:ascii="宋体" w:hAnsi="宋体" w:eastAsia="宋体" w:cs="Times New Roman"/>
          <w:color w:val="auto"/>
          <w:sz w:val="24"/>
          <w:szCs w:val="32"/>
          <w:lang w:val="zh-CN"/>
        </w:rPr>
        <w:br w:type="page"/>
      </w:r>
      <w:bookmarkStart w:id="165" w:name="_Toc23320"/>
      <w:bookmarkStart w:id="166" w:name="_Toc13939"/>
      <w:bookmarkStart w:id="167" w:name="_Toc80205942"/>
      <w:r>
        <w:rPr>
          <w:rFonts w:hint="eastAsia" w:ascii="宋体" w:hAnsi="宋体" w:eastAsia="宋体" w:cs="Times New Roman"/>
          <w:b/>
          <w:bCs/>
          <w:color w:val="auto"/>
          <w:sz w:val="32"/>
          <w:szCs w:val="32"/>
          <w:lang w:val="zh-CN"/>
        </w:rPr>
        <w:t>第四节 其他文书、文件格式</w:t>
      </w:r>
      <w:bookmarkEnd w:id="165"/>
      <w:bookmarkEnd w:id="166"/>
      <w:bookmarkEnd w:id="167"/>
    </w:p>
    <w:p w14:paraId="358BDD74">
      <w:pPr>
        <w:pStyle w:val="23"/>
        <w:rPr>
          <w:rFonts w:ascii="宋体" w:hAnsi="宋体" w:cs="仿宋_GB2312"/>
          <w:color w:val="auto"/>
          <w:sz w:val="24"/>
          <w:szCs w:val="24"/>
        </w:rPr>
      </w:pPr>
    </w:p>
    <w:p w14:paraId="03DFC874">
      <w:pPr>
        <w:pStyle w:val="28"/>
        <w:widowControl/>
        <w:shd w:val="clear" w:color="auto" w:fill="FFFFFF"/>
        <w:spacing w:before="30" w:after="30"/>
        <w:jc w:val="left"/>
        <w:rPr>
          <w:rFonts w:ascii="宋体" w:hAnsi="宋体" w:cs="宋体"/>
          <w:b/>
          <w:color w:val="auto"/>
          <w:kern w:val="2"/>
          <w:sz w:val="30"/>
          <w:szCs w:val="30"/>
        </w:rPr>
      </w:pPr>
      <w:r>
        <w:rPr>
          <w:rFonts w:hint="eastAsia" w:hAnsi="宋体" w:cs="宋体"/>
          <w:b/>
          <w:color w:val="auto"/>
          <w:sz w:val="28"/>
          <w:szCs w:val="28"/>
        </w:rPr>
        <w:t>1.</w:t>
      </w:r>
      <w:r>
        <w:rPr>
          <w:rFonts w:hint="eastAsia" w:ascii="宋体" w:hAnsi="宋体" w:cs="宋体"/>
          <w:b/>
          <w:color w:val="auto"/>
          <w:sz w:val="28"/>
          <w:szCs w:val="28"/>
        </w:rPr>
        <w:t>关于符合本国产品标准的声明函的格式</w:t>
      </w:r>
      <w:r>
        <w:rPr>
          <w:rFonts w:hint="eastAsia" w:hAnsi="宋体" w:cs="宋体"/>
          <w:b/>
          <w:color w:val="auto"/>
          <w:sz w:val="28"/>
          <w:szCs w:val="28"/>
        </w:rPr>
        <w:t>：</w:t>
      </w:r>
    </w:p>
    <w:p w14:paraId="7F8EB8EC">
      <w:pPr>
        <w:pStyle w:val="28"/>
        <w:widowControl/>
        <w:shd w:val="clear" w:color="auto" w:fill="FFFFFF"/>
        <w:spacing w:before="30" w:after="30"/>
        <w:jc w:val="center"/>
        <w:rPr>
          <w:rFonts w:ascii="宋体" w:hAnsi="宋体" w:cs="宋体"/>
          <w:b/>
          <w:color w:val="auto"/>
          <w:kern w:val="2"/>
          <w:sz w:val="30"/>
          <w:szCs w:val="30"/>
        </w:rPr>
      </w:pPr>
    </w:p>
    <w:p w14:paraId="6727D6DF">
      <w:pPr>
        <w:pStyle w:val="28"/>
        <w:widowControl/>
        <w:shd w:val="clear" w:color="auto" w:fill="FFFFFF"/>
        <w:spacing w:before="30" w:after="30"/>
        <w:jc w:val="center"/>
        <w:rPr>
          <w:rFonts w:ascii="宋体" w:hAnsi="宋体" w:cs="宋体"/>
          <w:color w:val="auto"/>
          <w:kern w:val="2"/>
        </w:rPr>
      </w:pPr>
      <w:r>
        <w:rPr>
          <w:rFonts w:hint="eastAsia" w:ascii="宋体" w:hAnsi="宋体" w:cs="宋体"/>
          <w:b/>
          <w:color w:val="auto"/>
          <w:kern w:val="2"/>
          <w:sz w:val="30"/>
          <w:szCs w:val="30"/>
        </w:rPr>
        <w:t>关于符合本国产品标准的声明函</w:t>
      </w:r>
    </w:p>
    <w:p w14:paraId="2ECE512F">
      <w:pPr>
        <w:pStyle w:val="28"/>
        <w:widowControl/>
        <w:shd w:val="clear" w:color="auto" w:fill="FFFFFF"/>
        <w:spacing w:before="30" w:after="30"/>
        <w:ind w:firstLine="420"/>
        <w:rPr>
          <w:rFonts w:ascii="宋体" w:hAnsi="宋体" w:cs="宋体"/>
          <w:color w:val="auto"/>
          <w:kern w:val="2"/>
        </w:rPr>
      </w:pPr>
    </w:p>
    <w:p w14:paraId="2CC4690C">
      <w:pPr>
        <w:pStyle w:val="28"/>
        <w:widowControl/>
        <w:shd w:val="clear" w:color="auto" w:fill="FFFFFF"/>
        <w:spacing w:before="30" w:after="30" w:line="360" w:lineRule="auto"/>
        <w:ind w:firstLine="420"/>
        <w:rPr>
          <w:rFonts w:ascii="宋体" w:hAnsi="宋体" w:cs="宋体"/>
          <w:color w:val="auto"/>
          <w:kern w:val="2"/>
        </w:rPr>
      </w:pPr>
      <w:r>
        <w:rPr>
          <w:rFonts w:hint="eastAsia" w:ascii="宋体" w:hAnsi="宋体" w:cs="宋体"/>
          <w:color w:val="auto"/>
          <w:kern w:val="2"/>
        </w:rPr>
        <w:t>本公司（单位）郑重声明，根据《国务院办公厅关于在政府采购中实施本国产品标准及相关政策的通知》（国办发〔2025〕34号）的规定，本公司（单位）提供的以下产品属于本国产品。具体情况如下：</w:t>
      </w:r>
    </w:p>
    <w:p w14:paraId="40E11C12">
      <w:pPr>
        <w:pStyle w:val="28"/>
        <w:widowControl/>
        <w:shd w:val="clear" w:color="auto" w:fill="FFFFFF"/>
        <w:spacing w:before="30" w:after="30" w:line="360" w:lineRule="auto"/>
        <w:ind w:firstLine="420"/>
        <w:rPr>
          <w:rFonts w:ascii="宋体" w:hAnsi="宋体" w:cs="宋体"/>
          <w:color w:val="auto"/>
          <w:kern w:val="2"/>
        </w:rPr>
      </w:pPr>
      <w:r>
        <w:rPr>
          <w:rFonts w:hint="eastAsia" w:ascii="宋体" w:hAnsi="宋体" w:cs="宋体"/>
          <w:color w:val="auto"/>
          <w:kern w:val="2"/>
        </w:rPr>
        <w:t>1.</w:t>
      </w:r>
      <w:r>
        <w:rPr>
          <w:rStyle w:val="37"/>
          <w:rFonts w:hint="eastAsia" w:ascii="宋体" w:hAnsi="宋体" w:cs="宋体"/>
          <w:i w:val="0"/>
          <w:color w:val="auto"/>
          <w:u w:val="single"/>
          <w:shd w:val="clear" w:color="auto" w:fill="FFFFFF"/>
        </w:rPr>
        <w:t>（产品名称1）</w:t>
      </w:r>
      <w:r>
        <w:rPr>
          <w:rStyle w:val="37"/>
          <w:rFonts w:hint="eastAsia" w:ascii="宋体" w:hAnsi="宋体" w:cs="宋体"/>
          <w:i w:val="0"/>
          <w:color w:val="auto"/>
          <w:shd w:val="clear" w:color="auto" w:fill="FFFFFF"/>
          <w:vertAlign w:val="superscript"/>
        </w:rPr>
        <w:t>1</w:t>
      </w:r>
      <w:r>
        <w:rPr>
          <w:rFonts w:hint="eastAsia" w:ascii="宋体" w:hAnsi="宋体" w:cs="宋体"/>
          <w:color w:val="auto"/>
          <w:shd w:val="clear" w:color="auto" w:fill="FFFFFF"/>
        </w:rPr>
        <w:t>，生产厂为</w:t>
      </w:r>
      <w:r>
        <w:rPr>
          <w:rStyle w:val="37"/>
          <w:rFonts w:hint="eastAsia" w:ascii="宋体" w:hAnsi="宋体" w:cs="宋体"/>
          <w:i w:val="0"/>
          <w:color w:val="auto"/>
          <w:u w:val="single"/>
          <w:shd w:val="clear" w:color="auto" w:fill="FFFFFF"/>
        </w:rPr>
        <w:t>（厂名）</w:t>
      </w:r>
      <w:r>
        <w:rPr>
          <w:rStyle w:val="37"/>
          <w:rFonts w:hint="eastAsia" w:ascii="宋体" w:hAnsi="宋体" w:cs="宋体"/>
          <w:i w:val="0"/>
          <w:color w:val="auto"/>
          <w:shd w:val="clear" w:color="auto" w:fill="FFFFFF"/>
          <w:vertAlign w:val="superscript"/>
        </w:rPr>
        <w:t>2</w:t>
      </w:r>
      <w:r>
        <w:rPr>
          <w:rFonts w:hint="eastAsia" w:ascii="宋体" w:hAnsi="宋体" w:cs="宋体"/>
          <w:color w:val="auto"/>
          <w:shd w:val="clear" w:color="auto" w:fill="FFFFFF"/>
        </w:rPr>
        <w:t>，厂址为</w:t>
      </w:r>
      <w:r>
        <w:rPr>
          <w:rStyle w:val="37"/>
          <w:rFonts w:hint="eastAsia" w:ascii="宋体" w:hAnsi="宋体" w:cs="宋体"/>
          <w:i w:val="0"/>
          <w:color w:val="auto"/>
          <w:u w:val="single"/>
          <w:shd w:val="clear" w:color="auto" w:fill="FFFFFF"/>
        </w:rPr>
        <w:t>（生产厂址）</w:t>
      </w:r>
      <w:r>
        <w:rPr>
          <w:rFonts w:hint="eastAsia" w:ascii="宋体" w:hAnsi="宋体" w:cs="宋体"/>
          <w:color w:val="auto"/>
          <w:shd w:val="clear" w:color="auto" w:fill="FFFFFF"/>
        </w:rPr>
        <w:t>。</w:t>
      </w:r>
      <w:r>
        <w:rPr>
          <w:rStyle w:val="37"/>
          <w:rFonts w:hint="eastAsia" w:ascii="宋体" w:hAnsi="宋体" w:cs="宋体"/>
          <w:i w:val="0"/>
          <w:color w:val="auto"/>
          <w:u w:val="single"/>
          <w:shd w:val="clear" w:color="auto" w:fill="FFFFFF"/>
        </w:rPr>
        <w:t>（产品名称1）</w:t>
      </w:r>
      <w:r>
        <w:rPr>
          <w:rFonts w:hint="eastAsia" w:ascii="宋体" w:hAnsi="宋体" w:cs="宋体"/>
          <w:color w:val="auto"/>
          <w:shd w:val="clear" w:color="auto" w:fill="FFFFFF"/>
        </w:rPr>
        <w:t>的中国境内生产的组件成本占比≥</w:t>
      </w:r>
      <w:r>
        <w:rPr>
          <w:rStyle w:val="37"/>
          <w:rFonts w:hint="eastAsia" w:ascii="宋体" w:hAnsi="宋体" w:cs="宋体"/>
          <w:i w:val="0"/>
          <w:color w:val="auto"/>
          <w:u w:val="single"/>
          <w:shd w:val="clear" w:color="auto" w:fill="FFFFFF"/>
        </w:rPr>
        <w:t>（规定比例）</w:t>
      </w:r>
      <w:r>
        <w:rPr>
          <w:rStyle w:val="37"/>
          <w:rFonts w:hint="eastAsia" w:ascii="宋体" w:hAnsi="宋体" w:cs="宋体"/>
          <w:i w:val="0"/>
          <w:color w:val="auto"/>
          <w:shd w:val="clear" w:color="auto" w:fill="FFFFFF"/>
          <w:vertAlign w:val="superscript"/>
        </w:rPr>
        <w:t>3</w:t>
      </w:r>
      <w:r>
        <w:rPr>
          <w:rFonts w:hint="eastAsia" w:ascii="宋体" w:hAnsi="宋体" w:cs="宋体"/>
          <w:color w:val="auto"/>
          <w:shd w:val="clear" w:color="auto" w:fill="FFFFFF"/>
        </w:rPr>
        <w:t>。</w:t>
      </w:r>
      <w:r>
        <w:rPr>
          <w:rStyle w:val="37"/>
          <w:rFonts w:hint="eastAsia" w:ascii="宋体" w:hAnsi="宋体" w:cs="宋体"/>
          <w:i w:val="0"/>
          <w:color w:val="auto"/>
          <w:u w:val="single"/>
          <w:shd w:val="clear" w:color="auto" w:fill="FFFFFF"/>
        </w:rPr>
        <w:t>（产品名称1）</w:t>
      </w:r>
      <w:r>
        <w:rPr>
          <w:rFonts w:hint="eastAsia" w:ascii="宋体" w:hAnsi="宋体" w:cs="宋体"/>
          <w:color w:val="auto"/>
          <w:shd w:val="clear" w:color="auto" w:fill="FFFFFF"/>
        </w:rPr>
        <w:t>的</w:t>
      </w:r>
      <w:r>
        <w:rPr>
          <w:rStyle w:val="37"/>
          <w:rFonts w:hint="eastAsia" w:ascii="宋体" w:hAnsi="宋体" w:cs="宋体"/>
          <w:i w:val="0"/>
          <w:color w:val="auto"/>
          <w:u w:val="single"/>
          <w:shd w:val="clear" w:color="auto" w:fill="FFFFFF"/>
        </w:rPr>
        <w:t>（关键组件）</w:t>
      </w:r>
      <w:r>
        <w:rPr>
          <w:rStyle w:val="37"/>
          <w:rFonts w:hint="eastAsia" w:ascii="宋体" w:hAnsi="宋体" w:cs="宋体"/>
          <w:i w:val="0"/>
          <w:color w:val="auto"/>
          <w:shd w:val="clear" w:color="auto" w:fill="FFFFFF"/>
          <w:vertAlign w:val="superscript"/>
        </w:rPr>
        <w:t>4</w:t>
      </w:r>
      <w:r>
        <w:rPr>
          <w:rFonts w:hint="eastAsia" w:ascii="宋体" w:hAnsi="宋体" w:cs="宋体"/>
          <w:color w:val="auto"/>
          <w:shd w:val="clear" w:color="auto" w:fill="FFFFFF"/>
        </w:rPr>
        <w:t>在中国境内生产。</w:t>
      </w:r>
      <w:r>
        <w:rPr>
          <w:rStyle w:val="37"/>
          <w:rFonts w:hint="eastAsia" w:ascii="宋体" w:hAnsi="宋体" w:cs="宋体"/>
          <w:i w:val="0"/>
          <w:color w:val="auto"/>
          <w:u w:val="single"/>
          <w:shd w:val="clear" w:color="auto" w:fill="FFFFFF"/>
        </w:rPr>
        <w:t>（产品名称1）</w:t>
      </w:r>
      <w:r>
        <w:rPr>
          <w:rFonts w:hint="eastAsia" w:ascii="宋体" w:hAnsi="宋体" w:cs="宋体"/>
          <w:color w:val="auto"/>
          <w:shd w:val="clear" w:color="auto" w:fill="FFFFFF"/>
        </w:rPr>
        <w:t>的</w:t>
      </w:r>
      <w:r>
        <w:rPr>
          <w:rStyle w:val="37"/>
          <w:rFonts w:hint="eastAsia" w:ascii="宋体" w:hAnsi="宋体" w:cs="宋体"/>
          <w:i w:val="0"/>
          <w:color w:val="auto"/>
          <w:u w:val="single"/>
          <w:shd w:val="clear" w:color="auto" w:fill="FFFFFF"/>
        </w:rPr>
        <w:t>（关键工序）</w:t>
      </w:r>
      <w:r>
        <w:rPr>
          <w:rStyle w:val="37"/>
          <w:rFonts w:hint="eastAsia" w:ascii="宋体" w:hAnsi="宋体" w:cs="宋体"/>
          <w:i w:val="0"/>
          <w:color w:val="auto"/>
          <w:shd w:val="clear" w:color="auto" w:fill="FFFFFF"/>
          <w:vertAlign w:val="superscript"/>
        </w:rPr>
        <w:t>5</w:t>
      </w:r>
      <w:r>
        <w:rPr>
          <w:rFonts w:hint="eastAsia" w:ascii="宋体" w:hAnsi="宋体" w:cs="宋体"/>
          <w:color w:val="auto"/>
          <w:shd w:val="clear" w:color="auto" w:fill="FFFFFF"/>
        </w:rPr>
        <w:t>在中国境内完成。</w:t>
      </w:r>
    </w:p>
    <w:p w14:paraId="1086E2C2">
      <w:pPr>
        <w:pStyle w:val="28"/>
        <w:widowControl/>
        <w:shd w:val="clear" w:color="auto" w:fill="FFFFFF"/>
        <w:spacing w:before="30" w:after="30" w:line="360" w:lineRule="auto"/>
        <w:ind w:firstLine="420"/>
        <w:rPr>
          <w:rFonts w:ascii="宋体" w:hAnsi="宋体" w:cs="宋体"/>
          <w:color w:val="auto"/>
          <w:kern w:val="2"/>
        </w:rPr>
      </w:pPr>
      <w:r>
        <w:rPr>
          <w:rFonts w:hint="eastAsia" w:ascii="宋体" w:hAnsi="宋体" w:cs="宋体"/>
          <w:color w:val="auto"/>
          <w:kern w:val="2"/>
        </w:rPr>
        <w:t>2.</w:t>
      </w:r>
      <w:r>
        <w:rPr>
          <w:rStyle w:val="37"/>
          <w:rFonts w:hint="eastAsia" w:ascii="宋体" w:hAnsi="宋体" w:cs="宋体"/>
          <w:i w:val="0"/>
          <w:color w:val="auto"/>
          <w:u w:val="single"/>
          <w:shd w:val="clear" w:color="auto" w:fill="FFFFFF"/>
        </w:rPr>
        <w:t>（产品名称2）</w:t>
      </w:r>
      <w:r>
        <w:rPr>
          <w:rFonts w:hint="eastAsia" w:ascii="宋体" w:hAnsi="宋体" w:cs="宋体"/>
          <w:color w:val="auto"/>
          <w:shd w:val="clear" w:color="auto" w:fill="FFFFFF"/>
        </w:rPr>
        <w:t>，生产厂为</w:t>
      </w:r>
      <w:r>
        <w:rPr>
          <w:rStyle w:val="37"/>
          <w:rFonts w:hint="eastAsia" w:ascii="宋体" w:hAnsi="宋体" w:cs="宋体"/>
          <w:i w:val="0"/>
          <w:color w:val="auto"/>
          <w:u w:val="single"/>
          <w:shd w:val="clear" w:color="auto" w:fill="FFFFFF"/>
        </w:rPr>
        <w:t>（厂名）</w:t>
      </w:r>
      <w:r>
        <w:rPr>
          <w:rFonts w:hint="eastAsia" w:ascii="宋体" w:hAnsi="宋体" w:cs="宋体"/>
          <w:color w:val="auto"/>
          <w:shd w:val="clear" w:color="auto" w:fill="FFFFFF"/>
        </w:rPr>
        <w:t>，厂址为</w:t>
      </w:r>
      <w:r>
        <w:rPr>
          <w:rStyle w:val="37"/>
          <w:rFonts w:hint="eastAsia" w:ascii="宋体" w:hAnsi="宋体" w:cs="宋体"/>
          <w:i w:val="0"/>
          <w:color w:val="auto"/>
          <w:u w:val="single"/>
          <w:shd w:val="clear" w:color="auto" w:fill="FFFFFF"/>
        </w:rPr>
        <w:t>（生产厂址）</w:t>
      </w:r>
      <w:r>
        <w:rPr>
          <w:rFonts w:hint="eastAsia" w:ascii="宋体" w:hAnsi="宋体" w:cs="宋体"/>
          <w:color w:val="auto"/>
          <w:shd w:val="clear" w:color="auto" w:fill="FFFFFF"/>
        </w:rPr>
        <w:t>。</w:t>
      </w:r>
      <w:r>
        <w:rPr>
          <w:rStyle w:val="37"/>
          <w:rFonts w:hint="eastAsia" w:ascii="宋体" w:hAnsi="宋体" w:cs="宋体"/>
          <w:i w:val="0"/>
          <w:color w:val="auto"/>
          <w:u w:val="single"/>
          <w:shd w:val="clear" w:color="auto" w:fill="FFFFFF"/>
        </w:rPr>
        <w:t>（产品名称2）</w:t>
      </w:r>
      <w:r>
        <w:rPr>
          <w:rFonts w:hint="eastAsia" w:ascii="宋体" w:hAnsi="宋体" w:cs="宋体"/>
          <w:color w:val="auto"/>
          <w:shd w:val="clear" w:color="auto" w:fill="FFFFFF"/>
        </w:rPr>
        <w:t>的中国境内生产的组件成本占比≥</w:t>
      </w:r>
      <w:r>
        <w:rPr>
          <w:rStyle w:val="37"/>
          <w:rFonts w:hint="eastAsia" w:ascii="宋体" w:hAnsi="宋体" w:cs="宋体"/>
          <w:i w:val="0"/>
          <w:color w:val="auto"/>
          <w:u w:val="single"/>
          <w:shd w:val="clear" w:color="auto" w:fill="FFFFFF"/>
        </w:rPr>
        <w:t>（规定比例）</w:t>
      </w:r>
      <w:r>
        <w:rPr>
          <w:rFonts w:hint="eastAsia" w:ascii="宋体" w:hAnsi="宋体" w:cs="宋体"/>
          <w:color w:val="auto"/>
          <w:shd w:val="clear" w:color="auto" w:fill="FFFFFF"/>
        </w:rPr>
        <w:t>。</w:t>
      </w:r>
      <w:r>
        <w:rPr>
          <w:rStyle w:val="37"/>
          <w:rFonts w:hint="eastAsia" w:ascii="宋体" w:hAnsi="宋体" w:cs="宋体"/>
          <w:i w:val="0"/>
          <w:color w:val="auto"/>
          <w:u w:val="single"/>
          <w:shd w:val="clear" w:color="auto" w:fill="FFFFFF"/>
        </w:rPr>
        <w:t>（产品名称2）</w:t>
      </w:r>
      <w:r>
        <w:rPr>
          <w:rFonts w:hint="eastAsia" w:ascii="宋体" w:hAnsi="宋体" w:cs="宋体"/>
          <w:color w:val="auto"/>
          <w:shd w:val="clear" w:color="auto" w:fill="FFFFFF"/>
        </w:rPr>
        <w:t>的</w:t>
      </w:r>
      <w:r>
        <w:rPr>
          <w:rStyle w:val="37"/>
          <w:rFonts w:hint="eastAsia" w:ascii="宋体" w:hAnsi="宋体" w:cs="宋体"/>
          <w:i w:val="0"/>
          <w:color w:val="auto"/>
          <w:u w:val="single"/>
          <w:shd w:val="clear" w:color="auto" w:fill="FFFFFF"/>
        </w:rPr>
        <w:t>（关键组件）</w:t>
      </w:r>
      <w:r>
        <w:rPr>
          <w:rFonts w:hint="eastAsia" w:ascii="宋体" w:hAnsi="宋体" w:cs="宋体"/>
          <w:color w:val="auto"/>
          <w:shd w:val="clear" w:color="auto" w:fill="FFFFFF"/>
        </w:rPr>
        <w:t>在中国境内生产。</w:t>
      </w:r>
      <w:r>
        <w:rPr>
          <w:rStyle w:val="37"/>
          <w:rFonts w:hint="eastAsia" w:ascii="宋体" w:hAnsi="宋体" w:cs="宋体"/>
          <w:i w:val="0"/>
          <w:color w:val="auto"/>
          <w:u w:val="single"/>
          <w:shd w:val="clear" w:color="auto" w:fill="FFFFFF"/>
        </w:rPr>
        <w:t>（产品名称2）</w:t>
      </w:r>
      <w:r>
        <w:rPr>
          <w:rFonts w:hint="eastAsia" w:ascii="宋体" w:hAnsi="宋体" w:cs="宋体"/>
          <w:color w:val="auto"/>
          <w:shd w:val="clear" w:color="auto" w:fill="FFFFFF"/>
        </w:rPr>
        <w:t>的</w:t>
      </w:r>
      <w:r>
        <w:rPr>
          <w:rStyle w:val="37"/>
          <w:rFonts w:hint="eastAsia" w:ascii="宋体" w:hAnsi="宋体" w:cs="宋体"/>
          <w:i w:val="0"/>
          <w:color w:val="auto"/>
          <w:u w:val="single"/>
          <w:shd w:val="clear" w:color="auto" w:fill="FFFFFF"/>
        </w:rPr>
        <w:t>（关键工序）</w:t>
      </w:r>
      <w:r>
        <w:rPr>
          <w:rFonts w:hint="eastAsia" w:ascii="宋体" w:hAnsi="宋体" w:cs="宋体"/>
          <w:color w:val="auto"/>
          <w:shd w:val="clear" w:color="auto" w:fill="FFFFFF"/>
        </w:rPr>
        <w:t>在中国境内完成。</w:t>
      </w:r>
    </w:p>
    <w:p w14:paraId="0A55D0CC">
      <w:pPr>
        <w:pStyle w:val="28"/>
        <w:widowControl/>
        <w:shd w:val="clear" w:color="auto" w:fill="FFFFFF"/>
        <w:spacing w:before="30" w:after="30" w:line="360" w:lineRule="auto"/>
        <w:ind w:firstLine="420"/>
        <w:rPr>
          <w:rFonts w:ascii="宋体" w:hAnsi="宋体" w:cs="宋体"/>
          <w:color w:val="auto"/>
          <w:kern w:val="2"/>
        </w:rPr>
      </w:pPr>
      <w:r>
        <w:rPr>
          <w:rFonts w:hint="eastAsia" w:ascii="宋体" w:hAnsi="宋体" w:cs="宋体"/>
          <w:color w:val="auto"/>
          <w:kern w:val="2"/>
        </w:rPr>
        <w:t>……</w:t>
      </w:r>
    </w:p>
    <w:p w14:paraId="26AF3A3C">
      <w:pPr>
        <w:pStyle w:val="28"/>
        <w:widowControl/>
        <w:shd w:val="clear" w:color="auto" w:fill="FFFFFF"/>
        <w:spacing w:before="30" w:after="30" w:line="360" w:lineRule="auto"/>
        <w:ind w:firstLine="420"/>
        <w:rPr>
          <w:rFonts w:ascii="宋体" w:hAnsi="宋体" w:cs="宋体"/>
          <w:color w:val="auto"/>
          <w:kern w:val="2"/>
        </w:rPr>
      </w:pPr>
      <w:r>
        <w:rPr>
          <w:rFonts w:hint="eastAsia" w:ascii="宋体" w:hAnsi="宋体" w:cs="宋体"/>
          <w:color w:val="auto"/>
          <w:kern w:val="2"/>
        </w:rPr>
        <w:t>本公司（单位）对上述声明内容的真实性负责。如有虚假，愿承担相应法律责任。</w:t>
      </w:r>
    </w:p>
    <w:p w14:paraId="76113F44">
      <w:pPr>
        <w:pStyle w:val="28"/>
        <w:widowControl/>
        <w:shd w:val="clear" w:color="auto" w:fill="FFFFFF"/>
        <w:spacing w:before="30" w:after="30" w:line="360" w:lineRule="auto"/>
        <w:rPr>
          <w:rFonts w:ascii="宋体" w:hAnsi="宋体" w:cs="宋体"/>
          <w:color w:val="auto"/>
          <w:kern w:val="2"/>
        </w:rPr>
      </w:pPr>
    </w:p>
    <w:p w14:paraId="70E5BD00">
      <w:pPr>
        <w:pStyle w:val="28"/>
        <w:widowControl/>
        <w:shd w:val="clear" w:color="auto" w:fill="FFFFFF"/>
        <w:spacing w:before="30" w:after="30" w:line="360" w:lineRule="auto"/>
        <w:jc w:val="right"/>
        <w:rPr>
          <w:rFonts w:ascii="宋体" w:hAnsi="宋体" w:cs="宋体"/>
          <w:color w:val="auto"/>
          <w:kern w:val="2"/>
        </w:rPr>
      </w:pPr>
      <w:r>
        <w:rPr>
          <w:rFonts w:hint="eastAsia" w:ascii="宋体" w:hAnsi="宋体" w:cs="宋体"/>
          <w:color w:val="auto"/>
          <w:kern w:val="2"/>
        </w:rPr>
        <w:t>公司（单位）名称（盖章）：　        </w:t>
      </w:r>
    </w:p>
    <w:p w14:paraId="7F312225">
      <w:pPr>
        <w:pStyle w:val="28"/>
        <w:widowControl/>
        <w:shd w:val="clear" w:color="auto" w:fill="FFFFFF"/>
        <w:spacing w:before="30" w:after="30" w:line="360" w:lineRule="auto"/>
        <w:jc w:val="right"/>
        <w:rPr>
          <w:rFonts w:ascii="宋体" w:hAnsi="宋体" w:cs="宋体"/>
          <w:color w:val="auto"/>
          <w:kern w:val="2"/>
        </w:rPr>
      </w:pPr>
      <w:r>
        <w:rPr>
          <w:rFonts w:hint="eastAsia" w:ascii="宋体" w:hAnsi="宋体" w:cs="宋体"/>
          <w:color w:val="auto"/>
          <w:kern w:val="2"/>
        </w:rPr>
        <w:t>日期：　     年　  月　  日         </w:t>
      </w:r>
    </w:p>
    <w:p w14:paraId="2ACCCA88">
      <w:pPr>
        <w:pStyle w:val="28"/>
        <w:widowControl/>
        <w:shd w:val="clear" w:color="auto" w:fill="FFFFFF"/>
        <w:spacing w:before="30" w:after="30" w:line="360" w:lineRule="auto"/>
        <w:jc w:val="left"/>
        <w:rPr>
          <w:rFonts w:ascii="宋体" w:hAnsi="宋体" w:cs="宋体"/>
          <w:color w:val="auto"/>
          <w:kern w:val="2"/>
        </w:rPr>
      </w:pPr>
      <w:r>
        <w:rPr>
          <w:rFonts w:hint="eastAsia" w:ascii="宋体" w:hAnsi="宋体" w:cs="宋体"/>
          <w:color w:val="auto"/>
          <w:kern w:val="2"/>
        </w:rPr>
        <w:t>__________________</w:t>
      </w:r>
    </w:p>
    <w:p w14:paraId="544D6090">
      <w:pPr>
        <w:pStyle w:val="28"/>
        <w:widowControl/>
        <w:shd w:val="clear" w:color="auto" w:fill="FFFFFF"/>
        <w:spacing w:before="30" w:after="30" w:line="360" w:lineRule="auto"/>
        <w:ind w:firstLine="420"/>
        <w:rPr>
          <w:rFonts w:ascii="宋体" w:hAnsi="宋体" w:cs="宋体"/>
          <w:color w:val="auto"/>
          <w:kern w:val="2"/>
          <w:sz w:val="21"/>
          <w:szCs w:val="21"/>
        </w:rPr>
      </w:pPr>
      <w:r>
        <w:rPr>
          <w:rFonts w:hint="eastAsia" w:ascii="宋体" w:hAnsi="宋体" w:cs="宋体"/>
          <w:color w:val="auto"/>
          <w:kern w:val="2"/>
          <w:sz w:val="21"/>
          <w:szCs w:val="21"/>
        </w:rPr>
        <w:t>1.产品如有型号，请在“产品名称”栏一并填写。</w:t>
      </w:r>
    </w:p>
    <w:p w14:paraId="296FC095">
      <w:pPr>
        <w:pStyle w:val="28"/>
        <w:widowControl/>
        <w:shd w:val="clear" w:color="auto" w:fill="FFFFFF"/>
        <w:spacing w:before="30" w:after="30" w:line="360" w:lineRule="auto"/>
        <w:ind w:firstLine="420"/>
        <w:rPr>
          <w:rFonts w:ascii="宋体" w:hAnsi="宋体" w:cs="宋体"/>
          <w:color w:val="auto"/>
          <w:kern w:val="2"/>
          <w:sz w:val="21"/>
          <w:szCs w:val="21"/>
        </w:rPr>
      </w:pPr>
      <w:r>
        <w:rPr>
          <w:rFonts w:hint="eastAsia" w:ascii="宋体" w:hAnsi="宋体" w:cs="宋体"/>
          <w:color w:val="auto"/>
          <w:kern w:val="2"/>
          <w:sz w:val="21"/>
          <w:szCs w:val="21"/>
        </w:rPr>
        <w:t>2.生产厂名与厂址应与生产厂营业执照载明的相关信息保持一致。</w:t>
      </w:r>
    </w:p>
    <w:p w14:paraId="23289D3F">
      <w:pPr>
        <w:pStyle w:val="28"/>
        <w:widowControl/>
        <w:shd w:val="clear" w:color="auto" w:fill="FFFFFF"/>
        <w:spacing w:before="30" w:after="30" w:line="360" w:lineRule="auto"/>
        <w:ind w:firstLine="420"/>
        <w:rPr>
          <w:rFonts w:ascii="宋体" w:hAnsi="宋体" w:cs="宋体"/>
          <w:color w:val="auto"/>
          <w:kern w:val="2"/>
          <w:sz w:val="21"/>
          <w:szCs w:val="21"/>
        </w:rPr>
      </w:pPr>
      <w:r>
        <w:rPr>
          <w:rFonts w:hint="eastAsia" w:ascii="宋体" w:hAnsi="宋体" w:cs="宋体"/>
          <w:color w:val="auto"/>
          <w:kern w:val="2"/>
          <w:sz w:val="21"/>
          <w:szCs w:val="21"/>
        </w:rPr>
        <w:t>3.该产品的中国境内生产的组件成本占比相关要求实施前，“规定比例”栏可不填，下同。</w:t>
      </w:r>
    </w:p>
    <w:p w14:paraId="53E24760">
      <w:pPr>
        <w:pStyle w:val="28"/>
        <w:widowControl/>
        <w:shd w:val="clear" w:color="auto" w:fill="FFFFFF"/>
        <w:spacing w:before="30" w:after="30" w:line="360" w:lineRule="auto"/>
        <w:ind w:firstLine="420"/>
        <w:rPr>
          <w:rFonts w:ascii="宋体" w:hAnsi="宋体" w:cs="宋体"/>
          <w:color w:val="auto"/>
          <w:kern w:val="2"/>
          <w:sz w:val="21"/>
          <w:szCs w:val="21"/>
        </w:rPr>
      </w:pPr>
      <w:r>
        <w:rPr>
          <w:rFonts w:hint="eastAsia" w:ascii="宋体" w:hAnsi="宋体" w:cs="宋体"/>
          <w:color w:val="auto"/>
          <w:kern w:val="2"/>
          <w:sz w:val="21"/>
          <w:szCs w:val="21"/>
        </w:rPr>
        <w:t>4.该产品的关键组件要求实施前，“关键组件”栏可不填，下同。</w:t>
      </w:r>
    </w:p>
    <w:p w14:paraId="46DCF3E3">
      <w:pPr>
        <w:spacing w:line="360" w:lineRule="auto"/>
        <w:ind w:right="420" w:firstLine="420" w:firstLineChars="200"/>
        <w:rPr>
          <w:rFonts w:ascii="宋体" w:hAnsi="宋体" w:eastAsia="宋体" w:cs="宋体"/>
          <w:color w:val="auto"/>
          <w:szCs w:val="21"/>
        </w:rPr>
      </w:pPr>
      <w:r>
        <w:rPr>
          <w:rFonts w:hint="eastAsia" w:ascii="宋体" w:hAnsi="宋体" w:eastAsia="宋体" w:cs="宋体"/>
          <w:color w:val="auto"/>
          <w:szCs w:val="21"/>
        </w:rPr>
        <w:t>5.该产品的关键工序要求实施前，“关键工序”栏可不填，下同。</w:t>
      </w:r>
    </w:p>
    <w:p w14:paraId="6A37848B">
      <w:pPr>
        <w:pStyle w:val="28"/>
        <w:widowControl/>
        <w:shd w:val="clear" w:color="auto" w:fill="FFFFFF"/>
        <w:spacing w:before="30" w:after="30"/>
        <w:jc w:val="center"/>
        <w:rPr>
          <w:rFonts w:ascii="宋体" w:hAnsi="宋体" w:cs="宋体"/>
          <w:color w:val="auto"/>
          <w:shd w:val="clear" w:color="auto" w:fill="FFFFFF"/>
        </w:rPr>
      </w:pPr>
    </w:p>
    <w:p w14:paraId="39A98A3C">
      <w:pPr>
        <w:pStyle w:val="23"/>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lang w:val="en-US"/>
        </w:rPr>
        <w:t>注：</w:t>
      </w:r>
      <w:r>
        <w:rPr>
          <w:rFonts w:hint="eastAsia" w:ascii="宋体" w:hAnsi="宋体" w:cs="宋体"/>
          <w:color w:val="auto"/>
          <w:sz w:val="24"/>
          <w:szCs w:val="24"/>
          <w:shd w:val="clear" w:color="auto" w:fill="FFFFFF"/>
        </w:rPr>
        <w:t>成交供应商提供的《声明函》或有关证明文件随成交结果同时公告。</w:t>
      </w:r>
    </w:p>
    <w:p w14:paraId="5CB17E08">
      <w:pPr>
        <w:rPr>
          <w:rFonts w:ascii="宋体" w:hAnsi="宋体" w:eastAsia="宋体" w:cs="宋体"/>
          <w:color w:val="auto"/>
          <w:sz w:val="24"/>
          <w:szCs w:val="24"/>
          <w:shd w:val="clear" w:color="auto" w:fill="FFFFFF"/>
        </w:rPr>
      </w:pPr>
    </w:p>
    <w:p w14:paraId="20CFE213">
      <w:pPr>
        <w:rPr>
          <w:rFonts w:ascii="宋体" w:hAnsi="宋体" w:eastAsia="宋体" w:cs="宋体"/>
          <w:color w:val="auto"/>
          <w:sz w:val="24"/>
          <w:szCs w:val="24"/>
          <w:shd w:val="clear" w:color="auto" w:fill="FFFFFF"/>
        </w:rPr>
      </w:pPr>
    </w:p>
    <w:p w14:paraId="29BA7CF8">
      <w:pPr>
        <w:rPr>
          <w:rFonts w:ascii="宋体" w:hAnsi="宋体" w:eastAsia="宋体" w:cs="宋体"/>
          <w:color w:val="auto"/>
          <w:sz w:val="24"/>
          <w:szCs w:val="24"/>
          <w:shd w:val="clear" w:color="auto" w:fill="FFFFFF"/>
        </w:rPr>
      </w:pPr>
    </w:p>
    <w:p w14:paraId="7D6869BE">
      <w:pPr>
        <w:rPr>
          <w:rFonts w:ascii="宋体" w:hAnsi="宋体" w:eastAsia="宋体" w:cs="宋体"/>
          <w:color w:val="auto"/>
          <w:sz w:val="24"/>
          <w:szCs w:val="24"/>
          <w:shd w:val="clear" w:color="auto" w:fill="FFFFFF"/>
        </w:rPr>
      </w:pPr>
    </w:p>
    <w:p w14:paraId="252773E8">
      <w:pPr>
        <w:widowControl/>
        <w:shd w:val="clear" w:color="auto" w:fill="FFFFFF"/>
        <w:spacing w:line="480" w:lineRule="atLeast"/>
        <w:rPr>
          <w:rFonts w:ascii="宋体" w:hAnsi="宋体" w:eastAsia="宋体" w:cs="宋体"/>
          <w:color w:val="auto"/>
          <w:kern w:val="0"/>
          <w:sz w:val="28"/>
          <w:szCs w:val="28"/>
        </w:rPr>
      </w:pPr>
      <w:r>
        <w:rPr>
          <w:rFonts w:hint="eastAsia" w:ascii="宋体" w:hAnsi="宋体" w:cs="宋体"/>
          <w:color w:val="auto"/>
          <w:sz w:val="28"/>
          <w:szCs w:val="28"/>
        </w:rPr>
        <w:t>2.</w:t>
      </w:r>
      <w:r>
        <w:rPr>
          <w:rFonts w:hint="eastAsia" w:ascii="宋体" w:hAnsi="宋体" w:eastAsia="宋体" w:cs="宋体"/>
          <w:color w:val="auto"/>
          <w:kern w:val="0"/>
          <w:sz w:val="28"/>
          <w:szCs w:val="28"/>
        </w:rPr>
        <w:t>广西壮族自治区政府采购项目合同验收书的格式：</w:t>
      </w:r>
    </w:p>
    <w:p w14:paraId="0E108507">
      <w:pPr>
        <w:widowControl/>
        <w:jc w:val="left"/>
        <w:rPr>
          <w:rFonts w:ascii="宋体" w:hAnsi="宋体" w:eastAsia="宋体" w:cs="宋体"/>
          <w:color w:val="auto"/>
          <w:kern w:val="0"/>
          <w:sz w:val="28"/>
          <w:szCs w:val="28"/>
        </w:rPr>
      </w:pPr>
    </w:p>
    <w:p w14:paraId="7B9F066E">
      <w:pPr>
        <w:widowControl/>
        <w:shd w:val="clear" w:color="auto" w:fill="FFFFFF"/>
        <w:spacing w:line="480" w:lineRule="atLeast"/>
        <w:jc w:val="center"/>
        <w:rPr>
          <w:rFonts w:ascii="仿宋" w:hAnsi="仿宋" w:eastAsia="仿宋" w:cs="宋体"/>
          <w:color w:val="auto"/>
          <w:kern w:val="0"/>
          <w:sz w:val="32"/>
          <w:szCs w:val="32"/>
        </w:rPr>
      </w:pPr>
      <w:r>
        <w:rPr>
          <w:rFonts w:hint="eastAsia" w:ascii="宋体" w:hAnsi="宋体" w:cs="宋体"/>
          <w:b/>
          <w:bCs/>
          <w:color w:val="auto"/>
          <w:kern w:val="0"/>
          <w:sz w:val="32"/>
          <w:szCs w:val="32"/>
        </w:rPr>
        <w:t>广西壮族自治区政府采购项目合同验收书</w:t>
      </w:r>
    </w:p>
    <w:p w14:paraId="56204B48">
      <w:pPr>
        <w:widowControl/>
        <w:shd w:val="clear" w:color="auto" w:fill="FFFFFF"/>
        <w:spacing w:line="480" w:lineRule="atLeast"/>
        <w:jc w:val="center"/>
        <w:rPr>
          <w:rFonts w:ascii="仿宋" w:hAnsi="仿宋" w:eastAsia="仿宋" w:cs="宋体"/>
          <w:color w:val="auto"/>
          <w:kern w:val="0"/>
          <w:sz w:val="32"/>
          <w:szCs w:val="32"/>
        </w:rPr>
      </w:pPr>
    </w:p>
    <w:p w14:paraId="26416EFD">
      <w:pPr>
        <w:widowControl/>
        <w:shd w:val="clear" w:color="auto" w:fill="FFFFFF"/>
        <w:snapToGrid w:val="0"/>
        <w:spacing w:line="320" w:lineRule="atLeast"/>
        <w:ind w:firstLine="480"/>
        <w:jc w:val="left"/>
        <w:rPr>
          <w:rFonts w:ascii="仿宋" w:hAnsi="仿宋" w:eastAsia="仿宋" w:cs="宋体"/>
          <w:color w:val="auto"/>
          <w:kern w:val="0"/>
          <w:szCs w:val="21"/>
        </w:rPr>
      </w:pPr>
      <w:r>
        <w:rPr>
          <w:rFonts w:hint="eastAsia" w:ascii="仿宋" w:hAnsi="仿宋" w:eastAsia="仿宋" w:cs="宋体"/>
          <w:color w:val="auto"/>
          <w:kern w:val="0"/>
          <w:szCs w:val="21"/>
        </w:rPr>
        <w:t>根据政府采购项目（</w:t>
      </w:r>
      <w:r>
        <w:rPr>
          <w:rFonts w:hint="eastAsia" w:ascii="仿宋" w:hAnsi="仿宋" w:eastAsia="仿宋" w:cs="宋体"/>
          <w:color w:val="auto"/>
          <w:kern w:val="0"/>
          <w:szCs w:val="21"/>
          <w:u w:val="single"/>
        </w:rPr>
        <w:t>采购合同编号：</w:t>
      </w:r>
      <w:r>
        <w:rPr>
          <w:rFonts w:hint="eastAsia" w:ascii="仿宋" w:hAnsi="仿宋" w:eastAsia="仿宋" w:cs="宋体"/>
          <w:color w:val="auto"/>
          <w:kern w:val="0"/>
          <w:szCs w:val="21"/>
          <w:u w:val="single"/>
        </w:rPr>
        <w:softHyphen/>
      </w:r>
      <w:r>
        <w:rPr>
          <w:rFonts w:hint="eastAsia" w:ascii="仿宋" w:hAnsi="仿宋" w:eastAsia="仿宋" w:cs="宋体"/>
          <w:color w:val="auto"/>
          <w:kern w:val="0"/>
          <w:szCs w:val="21"/>
          <w:u w:val="single"/>
        </w:rPr>
        <w:t xml:space="preserve"> </w:t>
      </w:r>
      <w:r>
        <w:rPr>
          <w:rFonts w:hint="eastAsia" w:ascii="仿宋" w:hAnsi="仿宋" w:eastAsia="仿宋" w:cs="宋体"/>
          <w:color w:val="auto"/>
          <w:kern w:val="0"/>
          <w:szCs w:val="21"/>
        </w:rPr>
        <w:t>）的约定，我单位对（</w:t>
      </w:r>
      <w:r>
        <w:rPr>
          <w:rFonts w:hint="eastAsia" w:ascii="仿宋" w:hAnsi="仿宋" w:eastAsia="仿宋" w:cs="宋体"/>
          <w:color w:val="auto"/>
          <w:kern w:val="0"/>
          <w:szCs w:val="21"/>
          <w:u w:val="single"/>
        </w:rPr>
        <w:t xml:space="preserve"> 项目名称 </w:t>
      </w:r>
      <w:r>
        <w:rPr>
          <w:rFonts w:hint="eastAsia" w:ascii="仿宋" w:hAnsi="仿宋" w:eastAsia="仿宋" w:cs="宋体"/>
          <w:color w:val="auto"/>
          <w:kern w:val="0"/>
          <w:szCs w:val="21"/>
        </w:rPr>
        <w:t>） 政府采购项目成交供应商（</w:t>
      </w:r>
      <w:r>
        <w:rPr>
          <w:rFonts w:hint="eastAsia" w:ascii="仿宋" w:hAnsi="仿宋" w:eastAsia="仿宋" w:cs="宋体"/>
          <w:color w:val="auto"/>
          <w:kern w:val="0"/>
          <w:szCs w:val="21"/>
          <w:u w:val="single"/>
        </w:rPr>
        <w:t xml:space="preserve"> 公司名称 </w:t>
      </w:r>
      <w:r>
        <w:rPr>
          <w:rFonts w:hint="eastAsia" w:ascii="仿宋" w:hAnsi="仿宋" w:eastAsia="仿宋" w:cs="宋体"/>
          <w:color w:val="auto"/>
          <w:kern w:val="0"/>
          <w:szCs w:val="21"/>
        </w:rPr>
        <w:t>） 提供的货物（或者工程、服务）进行了验收，验收情况如下：</w:t>
      </w:r>
    </w:p>
    <w:tbl>
      <w:tblPr>
        <w:tblStyle w:val="30"/>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32A76DD5">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6CD8D77E">
            <w:pPr>
              <w:widowControl/>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验收方式：</w:t>
            </w:r>
          </w:p>
        </w:tc>
        <w:tc>
          <w:tcPr>
            <w:tcW w:w="5193" w:type="dxa"/>
            <w:gridSpan w:val="6"/>
            <w:tcBorders>
              <w:top w:val="single" w:color="auto" w:sz="8" w:space="0"/>
              <w:left w:val="nil"/>
              <w:bottom w:val="single" w:color="auto" w:sz="8" w:space="0"/>
              <w:right w:val="single" w:color="auto" w:sz="8" w:space="0"/>
            </w:tcBorders>
            <w:vAlign w:val="center"/>
          </w:tcPr>
          <w:p w14:paraId="71F4B74E">
            <w:pPr>
              <w:widowControl/>
              <w:snapToGrid w:val="0"/>
              <w:spacing w:before="100" w:beforeAutospacing="1" w:after="100" w:afterAutospacing="1" w:line="320" w:lineRule="atLeast"/>
              <w:jc w:val="center"/>
              <w:rPr>
                <w:rFonts w:ascii="Verdana" w:hAnsi="Verdana" w:cs="宋体"/>
                <w:color w:val="auto"/>
                <w:kern w:val="0"/>
                <w:szCs w:val="21"/>
              </w:rPr>
            </w:pPr>
            <w:r>
              <w:rPr>
                <w:rFonts w:ascii="Verdana" w:hAnsi="Verdana" w:cs="宋体"/>
                <w:color w:val="auto"/>
                <w:kern w:val="0"/>
                <w:szCs w:val="21"/>
              </w:rPr>
              <w:t>□自行验收 □委托验收</w:t>
            </w:r>
          </w:p>
        </w:tc>
      </w:tr>
      <w:tr w14:paraId="7E4170A5">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4B80E8CF">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序号</w:t>
            </w:r>
          </w:p>
        </w:tc>
        <w:tc>
          <w:tcPr>
            <w:tcW w:w="2448" w:type="dxa"/>
            <w:gridSpan w:val="2"/>
            <w:tcBorders>
              <w:top w:val="nil"/>
              <w:left w:val="nil"/>
              <w:bottom w:val="single" w:color="auto" w:sz="8" w:space="0"/>
              <w:right w:val="single" w:color="auto" w:sz="8" w:space="0"/>
            </w:tcBorders>
            <w:vAlign w:val="center"/>
          </w:tcPr>
          <w:p w14:paraId="39BCE2F8">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名称</w:t>
            </w:r>
          </w:p>
        </w:tc>
        <w:tc>
          <w:tcPr>
            <w:tcW w:w="2902" w:type="dxa"/>
            <w:gridSpan w:val="3"/>
            <w:tcBorders>
              <w:top w:val="nil"/>
              <w:left w:val="nil"/>
              <w:bottom w:val="single" w:color="auto" w:sz="8" w:space="0"/>
              <w:right w:val="single" w:color="auto" w:sz="8" w:space="0"/>
            </w:tcBorders>
            <w:vAlign w:val="center"/>
          </w:tcPr>
          <w:p w14:paraId="09ABC85C">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62157AA7">
            <w:pPr>
              <w:widowControl/>
              <w:snapToGrid w:val="0"/>
              <w:spacing w:before="100" w:beforeAutospacing="1" w:after="100" w:afterAutospacing="1" w:line="320" w:lineRule="atLeast"/>
              <w:jc w:val="center"/>
              <w:rPr>
                <w:rFonts w:ascii="Verdana" w:hAnsi="Verdana" w:cs="宋体"/>
                <w:color w:val="auto"/>
                <w:kern w:val="0"/>
                <w:szCs w:val="21"/>
              </w:rPr>
            </w:pPr>
            <w:r>
              <w:rPr>
                <w:rFonts w:ascii="Verdana" w:hAnsi="Verdana" w:cs="宋体"/>
                <w:color w:val="auto"/>
                <w:kern w:val="0"/>
                <w:szCs w:val="21"/>
              </w:rPr>
              <w:t>数量</w:t>
            </w:r>
          </w:p>
        </w:tc>
        <w:tc>
          <w:tcPr>
            <w:tcW w:w="1428" w:type="dxa"/>
            <w:tcBorders>
              <w:top w:val="nil"/>
              <w:left w:val="nil"/>
              <w:bottom w:val="single" w:color="auto" w:sz="8" w:space="0"/>
              <w:right w:val="single" w:color="auto" w:sz="8" w:space="0"/>
            </w:tcBorders>
            <w:vAlign w:val="center"/>
          </w:tcPr>
          <w:p w14:paraId="05C3C0AA">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金额</w:t>
            </w:r>
          </w:p>
        </w:tc>
      </w:tr>
      <w:tr w14:paraId="3C4C5BB6">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7A6DEBA9">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vAlign w:val="center"/>
          </w:tcPr>
          <w:p w14:paraId="5AA5FE6E">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09D976DB">
            <w:pPr>
              <w:widowControl/>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0966BDA7">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4F8775E3">
            <w:pPr>
              <w:widowControl/>
              <w:spacing w:before="100" w:beforeAutospacing="1" w:after="100" w:afterAutospacing="1" w:line="240" w:lineRule="atLeast"/>
              <w:jc w:val="center"/>
              <w:rPr>
                <w:rFonts w:ascii="Verdana" w:hAnsi="Verdana" w:cs="宋体"/>
                <w:color w:val="auto"/>
                <w:kern w:val="0"/>
                <w:szCs w:val="21"/>
              </w:rPr>
            </w:pPr>
          </w:p>
        </w:tc>
      </w:tr>
      <w:tr w14:paraId="0C54A4FF">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609F4990">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vAlign w:val="center"/>
          </w:tcPr>
          <w:p w14:paraId="67C0FD31">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6E1E4611">
            <w:pPr>
              <w:widowControl/>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706CECD7">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5E430A4A">
            <w:pPr>
              <w:widowControl/>
              <w:spacing w:before="100" w:beforeAutospacing="1" w:after="100" w:afterAutospacing="1" w:line="240" w:lineRule="atLeast"/>
              <w:jc w:val="center"/>
              <w:rPr>
                <w:rFonts w:ascii="Verdana" w:hAnsi="Verdana" w:cs="宋体"/>
                <w:color w:val="auto"/>
                <w:kern w:val="0"/>
                <w:szCs w:val="21"/>
              </w:rPr>
            </w:pPr>
          </w:p>
        </w:tc>
      </w:tr>
      <w:tr w14:paraId="1B48370F">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4476DFC">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vAlign w:val="center"/>
          </w:tcPr>
          <w:p w14:paraId="2C240729">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7D757E6B">
            <w:pPr>
              <w:widowControl/>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458E5334">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03A9610B">
            <w:pPr>
              <w:widowControl/>
              <w:spacing w:before="100" w:beforeAutospacing="1" w:after="100" w:afterAutospacing="1" w:line="240" w:lineRule="atLeast"/>
              <w:jc w:val="center"/>
              <w:rPr>
                <w:rFonts w:ascii="Verdana" w:hAnsi="Verdana" w:cs="宋体"/>
                <w:color w:val="auto"/>
                <w:kern w:val="0"/>
                <w:szCs w:val="21"/>
              </w:rPr>
            </w:pPr>
          </w:p>
        </w:tc>
      </w:tr>
      <w:tr w14:paraId="15166E7F">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0B1F8245">
            <w:pPr>
              <w:widowControl/>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合 计</w:t>
            </w:r>
          </w:p>
        </w:tc>
        <w:tc>
          <w:tcPr>
            <w:tcW w:w="863" w:type="dxa"/>
            <w:gridSpan w:val="2"/>
            <w:tcBorders>
              <w:top w:val="nil"/>
              <w:left w:val="nil"/>
              <w:bottom w:val="single" w:color="auto" w:sz="8" w:space="0"/>
              <w:right w:val="single" w:color="auto" w:sz="8" w:space="0"/>
            </w:tcBorders>
            <w:vAlign w:val="center"/>
          </w:tcPr>
          <w:p w14:paraId="476ABFC8">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16783A08">
            <w:pPr>
              <w:widowControl/>
              <w:spacing w:before="100" w:beforeAutospacing="1" w:after="100" w:afterAutospacing="1" w:line="240" w:lineRule="atLeast"/>
              <w:jc w:val="center"/>
              <w:rPr>
                <w:rFonts w:ascii="Verdana" w:hAnsi="Verdana" w:cs="宋体"/>
                <w:color w:val="auto"/>
                <w:kern w:val="0"/>
                <w:szCs w:val="21"/>
              </w:rPr>
            </w:pPr>
          </w:p>
        </w:tc>
      </w:tr>
      <w:tr w14:paraId="19921F78">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06BAB93F">
            <w:pPr>
              <w:widowControl/>
              <w:snapToGrid w:val="0"/>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 xml:space="preserve">合计大写金额： </w:t>
            </w:r>
            <w:r>
              <w:rPr>
                <w:rFonts w:hint="eastAsia" w:ascii="Verdana" w:hAnsi="Verdana" w:cs="宋体"/>
                <w:color w:val="auto"/>
                <w:kern w:val="0"/>
                <w:szCs w:val="21"/>
              </w:rPr>
              <w:t xml:space="preserve"> </w:t>
            </w:r>
            <w:r>
              <w:rPr>
                <w:rFonts w:ascii="Verdana" w:hAnsi="Verdana" w:cs="宋体"/>
                <w:color w:val="auto"/>
                <w:kern w:val="0"/>
                <w:szCs w:val="21"/>
              </w:rPr>
              <w:t xml:space="preserve">仟 </w:t>
            </w:r>
            <w:r>
              <w:rPr>
                <w:rFonts w:hint="eastAsia" w:ascii="Verdana" w:hAnsi="Verdana" w:cs="宋体"/>
                <w:color w:val="auto"/>
                <w:kern w:val="0"/>
                <w:szCs w:val="21"/>
              </w:rPr>
              <w:t xml:space="preserve"> </w:t>
            </w:r>
            <w:r>
              <w:rPr>
                <w:rFonts w:ascii="Verdana" w:hAnsi="Verdana" w:cs="宋体"/>
                <w:color w:val="auto"/>
                <w:kern w:val="0"/>
                <w:szCs w:val="21"/>
              </w:rPr>
              <w:t xml:space="preserve">佰 </w:t>
            </w:r>
            <w:r>
              <w:rPr>
                <w:rFonts w:hint="eastAsia" w:ascii="Verdana" w:hAnsi="Verdana" w:cs="宋体"/>
                <w:color w:val="auto"/>
                <w:kern w:val="0"/>
                <w:szCs w:val="21"/>
              </w:rPr>
              <w:t xml:space="preserve"> </w:t>
            </w:r>
            <w:r>
              <w:rPr>
                <w:rFonts w:ascii="Verdana" w:hAnsi="Verdana" w:cs="宋体"/>
                <w:color w:val="auto"/>
                <w:kern w:val="0"/>
                <w:szCs w:val="21"/>
              </w:rPr>
              <w:t xml:space="preserve">拾 </w:t>
            </w:r>
            <w:r>
              <w:rPr>
                <w:rFonts w:hint="eastAsia" w:ascii="Verdana" w:hAnsi="Verdana" w:cs="宋体"/>
                <w:color w:val="auto"/>
                <w:kern w:val="0"/>
                <w:szCs w:val="21"/>
              </w:rPr>
              <w:t xml:space="preserve"> </w:t>
            </w:r>
            <w:r>
              <w:rPr>
                <w:rFonts w:ascii="Verdana" w:hAnsi="Verdana" w:cs="宋体"/>
                <w:color w:val="auto"/>
                <w:kern w:val="0"/>
                <w:szCs w:val="21"/>
              </w:rPr>
              <w:t xml:space="preserve">万 </w:t>
            </w:r>
            <w:r>
              <w:rPr>
                <w:rFonts w:hint="eastAsia" w:ascii="Verdana" w:hAnsi="Verdana" w:cs="宋体"/>
                <w:color w:val="auto"/>
                <w:kern w:val="0"/>
                <w:szCs w:val="21"/>
              </w:rPr>
              <w:t xml:space="preserve"> </w:t>
            </w:r>
            <w:r>
              <w:rPr>
                <w:rFonts w:ascii="Verdana" w:hAnsi="Verdana" w:cs="宋体"/>
                <w:color w:val="auto"/>
                <w:kern w:val="0"/>
                <w:szCs w:val="21"/>
              </w:rPr>
              <w:t xml:space="preserve">仟 </w:t>
            </w:r>
            <w:r>
              <w:rPr>
                <w:rFonts w:hint="eastAsia" w:ascii="Verdana" w:hAnsi="Verdana" w:cs="宋体"/>
                <w:color w:val="auto"/>
                <w:kern w:val="0"/>
                <w:szCs w:val="21"/>
              </w:rPr>
              <w:t xml:space="preserve"> </w:t>
            </w:r>
            <w:r>
              <w:rPr>
                <w:rFonts w:ascii="Verdana" w:hAnsi="Verdana" w:cs="宋体"/>
                <w:color w:val="auto"/>
                <w:kern w:val="0"/>
                <w:szCs w:val="21"/>
              </w:rPr>
              <w:t xml:space="preserve">佰 </w:t>
            </w:r>
            <w:r>
              <w:rPr>
                <w:rFonts w:hint="eastAsia" w:ascii="Verdana" w:hAnsi="Verdana" w:cs="宋体"/>
                <w:color w:val="auto"/>
                <w:kern w:val="0"/>
                <w:szCs w:val="21"/>
              </w:rPr>
              <w:t xml:space="preserve"> </w:t>
            </w:r>
            <w:r>
              <w:rPr>
                <w:rFonts w:ascii="Verdana" w:hAnsi="Verdana" w:cs="宋体"/>
                <w:color w:val="auto"/>
                <w:kern w:val="0"/>
                <w:szCs w:val="21"/>
              </w:rPr>
              <w:t xml:space="preserve">拾 </w:t>
            </w:r>
            <w:r>
              <w:rPr>
                <w:rFonts w:hint="eastAsia" w:ascii="Verdana" w:hAnsi="Verdana" w:cs="宋体"/>
                <w:color w:val="auto"/>
                <w:kern w:val="0"/>
                <w:szCs w:val="21"/>
              </w:rPr>
              <w:t xml:space="preserve"> </w:t>
            </w:r>
            <w:r>
              <w:rPr>
                <w:rFonts w:ascii="Verdana" w:hAnsi="Verdana" w:cs="宋体"/>
                <w:color w:val="auto"/>
                <w:kern w:val="0"/>
                <w:szCs w:val="21"/>
              </w:rPr>
              <w:t>元</w:t>
            </w:r>
          </w:p>
        </w:tc>
      </w:tr>
      <w:tr w14:paraId="755C8082">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3BFA9CF0">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实际供货日期</w:t>
            </w:r>
          </w:p>
        </w:tc>
        <w:tc>
          <w:tcPr>
            <w:tcW w:w="2421" w:type="dxa"/>
            <w:gridSpan w:val="2"/>
            <w:tcBorders>
              <w:top w:val="nil"/>
              <w:left w:val="nil"/>
              <w:bottom w:val="single" w:color="auto" w:sz="8" w:space="0"/>
              <w:right w:val="single" w:color="auto" w:sz="8" w:space="0"/>
            </w:tcBorders>
            <w:vAlign w:val="center"/>
          </w:tcPr>
          <w:p w14:paraId="758501C0">
            <w:pPr>
              <w:widowControl/>
              <w:spacing w:before="100" w:beforeAutospacing="1" w:after="100" w:afterAutospacing="1" w:line="240" w:lineRule="atLeast"/>
              <w:jc w:val="center"/>
              <w:rPr>
                <w:rFonts w:ascii="Verdana" w:hAnsi="Verdana" w:cs="宋体"/>
                <w:color w:val="auto"/>
                <w:kern w:val="0"/>
                <w:szCs w:val="21"/>
              </w:rPr>
            </w:pPr>
          </w:p>
        </w:tc>
        <w:tc>
          <w:tcPr>
            <w:tcW w:w="2282" w:type="dxa"/>
            <w:gridSpan w:val="3"/>
            <w:tcBorders>
              <w:top w:val="nil"/>
              <w:left w:val="nil"/>
              <w:bottom w:val="single" w:color="auto" w:sz="8" w:space="0"/>
              <w:right w:val="single" w:color="auto" w:sz="8" w:space="0"/>
            </w:tcBorders>
            <w:vAlign w:val="center"/>
          </w:tcPr>
          <w:p w14:paraId="1F3793A3">
            <w:pPr>
              <w:widowControl/>
              <w:snapToGrid w:val="0"/>
              <w:spacing w:before="100" w:beforeAutospacing="1" w:after="100" w:afterAutospacing="1" w:line="320" w:lineRule="atLeast"/>
              <w:ind w:firstLine="46"/>
              <w:jc w:val="center"/>
              <w:rPr>
                <w:rFonts w:ascii="Verdana" w:hAnsi="Verdana" w:cs="宋体"/>
                <w:color w:val="auto"/>
                <w:kern w:val="0"/>
                <w:szCs w:val="21"/>
              </w:rPr>
            </w:pPr>
            <w:r>
              <w:rPr>
                <w:rFonts w:ascii="Verdana" w:hAnsi="Verdana" w:cs="宋体"/>
                <w:color w:val="auto"/>
                <w:kern w:val="0"/>
                <w:szCs w:val="21"/>
              </w:rPr>
              <w:t>合同交货验收日期</w:t>
            </w:r>
          </w:p>
        </w:tc>
        <w:tc>
          <w:tcPr>
            <w:tcW w:w="2113" w:type="dxa"/>
            <w:gridSpan w:val="2"/>
            <w:tcBorders>
              <w:top w:val="nil"/>
              <w:left w:val="nil"/>
              <w:bottom w:val="single" w:color="auto" w:sz="8" w:space="0"/>
              <w:right w:val="single" w:color="auto" w:sz="8" w:space="0"/>
            </w:tcBorders>
            <w:vAlign w:val="center"/>
          </w:tcPr>
          <w:p w14:paraId="3E786985">
            <w:pPr>
              <w:widowControl/>
              <w:spacing w:before="100" w:beforeAutospacing="1" w:after="100" w:afterAutospacing="1" w:line="240" w:lineRule="atLeast"/>
              <w:jc w:val="center"/>
              <w:rPr>
                <w:rFonts w:ascii="Verdana" w:hAnsi="Verdana" w:cs="宋体"/>
                <w:color w:val="auto"/>
                <w:kern w:val="0"/>
                <w:szCs w:val="21"/>
              </w:rPr>
            </w:pPr>
          </w:p>
        </w:tc>
      </w:tr>
      <w:tr w14:paraId="39D54887">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2BF1F12B">
            <w:pPr>
              <w:widowControl/>
              <w:spacing w:before="100" w:beforeAutospacing="1" w:after="100" w:afterAutospacing="1" w:line="240" w:lineRule="atLeast"/>
              <w:jc w:val="center"/>
              <w:rPr>
                <w:rFonts w:ascii="Verdana" w:hAnsi="Verdana" w:cs="宋体"/>
                <w:color w:val="auto"/>
                <w:kern w:val="0"/>
                <w:szCs w:val="21"/>
              </w:rPr>
            </w:pPr>
          </w:p>
        </w:tc>
        <w:tc>
          <w:tcPr>
            <w:tcW w:w="2421" w:type="dxa"/>
            <w:gridSpan w:val="2"/>
            <w:tcBorders>
              <w:top w:val="nil"/>
              <w:left w:val="nil"/>
              <w:bottom w:val="single" w:color="auto" w:sz="8" w:space="0"/>
              <w:right w:val="single" w:color="auto" w:sz="8" w:space="0"/>
            </w:tcBorders>
            <w:vAlign w:val="center"/>
          </w:tcPr>
          <w:p w14:paraId="1A2DBA35">
            <w:pPr>
              <w:widowControl/>
              <w:spacing w:before="100" w:beforeAutospacing="1" w:after="100" w:afterAutospacing="1" w:line="240" w:lineRule="atLeast"/>
              <w:jc w:val="center"/>
              <w:rPr>
                <w:rFonts w:ascii="Verdana" w:hAnsi="Verdana" w:cs="宋体"/>
                <w:color w:val="auto"/>
                <w:kern w:val="0"/>
                <w:szCs w:val="21"/>
              </w:rPr>
            </w:pPr>
          </w:p>
        </w:tc>
        <w:tc>
          <w:tcPr>
            <w:tcW w:w="2282" w:type="dxa"/>
            <w:gridSpan w:val="3"/>
            <w:tcBorders>
              <w:top w:val="nil"/>
              <w:left w:val="nil"/>
              <w:bottom w:val="single" w:color="auto" w:sz="8" w:space="0"/>
              <w:right w:val="single" w:color="auto" w:sz="8" w:space="0"/>
            </w:tcBorders>
            <w:vAlign w:val="center"/>
          </w:tcPr>
          <w:p w14:paraId="1704E8E4">
            <w:pPr>
              <w:widowControl/>
              <w:spacing w:before="100" w:beforeAutospacing="1" w:after="100" w:afterAutospacing="1" w:line="240" w:lineRule="atLeast"/>
              <w:jc w:val="center"/>
              <w:rPr>
                <w:rFonts w:ascii="Verdana" w:hAnsi="Verdana" w:cs="宋体"/>
                <w:color w:val="auto"/>
                <w:kern w:val="0"/>
                <w:szCs w:val="21"/>
              </w:rPr>
            </w:pPr>
          </w:p>
        </w:tc>
        <w:tc>
          <w:tcPr>
            <w:tcW w:w="2113" w:type="dxa"/>
            <w:gridSpan w:val="2"/>
            <w:tcBorders>
              <w:top w:val="nil"/>
              <w:left w:val="nil"/>
              <w:bottom w:val="single" w:color="auto" w:sz="8" w:space="0"/>
              <w:right w:val="single" w:color="auto" w:sz="8" w:space="0"/>
            </w:tcBorders>
            <w:vAlign w:val="center"/>
          </w:tcPr>
          <w:p w14:paraId="3B69D073">
            <w:pPr>
              <w:widowControl/>
              <w:spacing w:before="100" w:beforeAutospacing="1" w:after="100" w:afterAutospacing="1" w:line="240" w:lineRule="atLeast"/>
              <w:jc w:val="center"/>
              <w:rPr>
                <w:rFonts w:ascii="Verdana" w:hAnsi="Verdana" w:cs="宋体"/>
                <w:color w:val="auto"/>
                <w:kern w:val="0"/>
                <w:szCs w:val="21"/>
              </w:rPr>
            </w:pPr>
          </w:p>
        </w:tc>
      </w:tr>
      <w:tr w14:paraId="35FC04D8">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D3599B">
            <w:pPr>
              <w:widowControl/>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4B7F86A9">
            <w:pPr>
              <w:widowControl/>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4E6EF925">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BD8E1AC">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验收小组意见</w:t>
            </w:r>
          </w:p>
        </w:tc>
        <w:tc>
          <w:tcPr>
            <w:tcW w:w="6816" w:type="dxa"/>
            <w:gridSpan w:val="7"/>
            <w:tcBorders>
              <w:top w:val="nil"/>
              <w:left w:val="nil"/>
              <w:bottom w:val="single" w:color="auto" w:sz="8" w:space="0"/>
              <w:right w:val="single" w:color="auto" w:sz="8" w:space="0"/>
            </w:tcBorders>
            <w:vAlign w:val="center"/>
          </w:tcPr>
          <w:p w14:paraId="27BCC045">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验收结论性意见：</w:t>
            </w:r>
          </w:p>
        </w:tc>
      </w:tr>
      <w:tr w14:paraId="1F093D9C">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66C8FEE1">
            <w:pPr>
              <w:widowControl/>
              <w:jc w:val="left"/>
              <w:rPr>
                <w:rFonts w:ascii="Verdana" w:hAnsi="Verdana" w:cs="宋体"/>
                <w:color w:val="auto"/>
                <w:kern w:val="0"/>
                <w:szCs w:val="21"/>
              </w:rPr>
            </w:pPr>
          </w:p>
        </w:tc>
        <w:tc>
          <w:tcPr>
            <w:tcW w:w="6816" w:type="dxa"/>
            <w:gridSpan w:val="7"/>
            <w:tcBorders>
              <w:top w:val="nil"/>
              <w:left w:val="nil"/>
              <w:bottom w:val="single" w:color="auto" w:sz="8" w:space="0"/>
              <w:right w:val="single" w:color="auto" w:sz="8" w:space="0"/>
            </w:tcBorders>
            <w:vAlign w:val="center"/>
          </w:tcPr>
          <w:p w14:paraId="432E724C">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有异议的意见和说明理由：</w:t>
            </w:r>
          </w:p>
          <w:p w14:paraId="145518CE">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签字：</w:t>
            </w:r>
          </w:p>
        </w:tc>
      </w:tr>
      <w:tr w14:paraId="10320739">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B302823">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验收小组成员签字：</w:t>
            </w:r>
          </w:p>
        </w:tc>
      </w:tr>
      <w:tr w14:paraId="5CDDC97B">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1E2AA33">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监督人员或者</w:t>
            </w:r>
            <w:r>
              <w:rPr>
                <w:rFonts w:hint="eastAsia" w:ascii="Verdana" w:hAnsi="Verdana" w:cs="宋体"/>
                <w:color w:val="auto"/>
                <w:kern w:val="0"/>
                <w:szCs w:val="21"/>
              </w:rPr>
              <w:t>其他</w:t>
            </w:r>
            <w:r>
              <w:rPr>
                <w:rFonts w:ascii="Verdana" w:hAnsi="Verdana" w:cs="宋体"/>
                <w:color w:val="auto"/>
                <w:kern w:val="0"/>
                <w:szCs w:val="21"/>
              </w:rPr>
              <w:t>相关人员签字：</w:t>
            </w:r>
          </w:p>
          <w:p w14:paraId="1CB1E47C">
            <w:pPr>
              <w:widowControl/>
              <w:spacing w:before="100" w:beforeAutospacing="1" w:after="100" w:afterAutospacing="1" w:line="320" w:lineRule="atLeast"/>
              <w:ind w:firstLine="74"/>
              <w:jc w:val="left"/>
              <w:rPr>
                <w:rFonts w:ascii="Verdana" w:hAnsi="Verdana" w:cs="宋体"/>
                <w:color w:val="auto"/>
                <w:kern w:val="0"/>
                <w:szCs w:val="21"/>
              </w:rPr>
            </w:pPr>
            <w:r>
              <w:rPr>
                <w:rFonts w:ascii="Verdana" w:hAnsi="Verdana" w:cs="宋体"/>
                <w:color w:val="auto"/>
                <w:kern w:val="0"/>
                <w:szCs w:val="21"/>
              </w:rPr>
              <w:t>或者受邀机构的意见（盖章）：</w:t>
            </w:r>
          </w:p>
        </w:tc>
      </w:tr>
      <w:tr w14:paraId="066E0A9B">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14:paraId="74468E41">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成交供应商负责人签字或者盖章：</w:t>
            </w:r>
          </w:p>
          <w:p w14:paraId="749D1386">
            <w:pPr>
              <w:widowControl/>
              <w:spacing w:before="100" w:beforeAutospacing="1" w:after="100" w:afterAutospacing="1" w:line="320" w:lineRule="atLeast"/>
              <w:jc w:val="left"/>
              <w:rPr>
                <w:rFonts w:ascii="Verdana" w:hAnsi="Verdana" w:cs="宋体"/>
                <w:color w:val="auto"/>
                <w:kern w:val="0"/>
                <w:szCs w:val="21"/>
              </w:rPr>
            </w:pPr>
          </w:p>
          <w:p w14:paraId="090EE25D">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联系电话：</w:t>
            </w:r>
            <w:r>
              <w:rPr>
                <w:rFonts w:hint="eastAsia" w:ascii="Verdana" w:hAnsi="Verdana" w:cs="宋体"/>
                <w:color w:val="auto"/>
                <w:kern w:val="0"/>
                <w:szCs w:val="21"/>
              </w:rPr>
              <w:t xml:space="preserve">               </w:t>
            </w:r>
            <w:r>
              <w:rPr>
                <w:rFonts w:ascii="Verdana" w:hAnsi="Verdana" w:cs="宋体"/>
                <w:color w:val="auto"/>
                <w:kern w:val="0"/>
                <w:szCs w:val="21"/>
              </w:rPr>
              <w:t xml:space="preserve"> </w:t>
            </w:r>
          </w:p>
          <w:p w14:paraId="42564536">
            <w:pPr>
              <w:widowControl/>
              <w:spacing w:before="100" w:beforeAutospacing="1" w:after="100" w:afterAutospacing="1" w:line="320" w:lineRule="atLeast"/>
              <w:ind w:firstLine="2730" w:firstLineChars="1300"/>
              <w:jc w:val="left"/>
              <w:rPr>
                <w:rFonts w:ascii="Verdana" w:hAnsi="Verdana" w:cs="宋体"/>
                <w:color w:val="auto"/>
                <w:kern w:val="0"/>
                <w:szCs w:val="21"/>
              </w:rPr>
            </w:pPr>
            <w:r>
              <w:rPr>
                <w:rFonts w:ascii="Verdana" w:hAnsi="Verdana" w:cs="宋体"/>
                <w:color w:val="auto"/>
                <w:kern w:val="0"/>
                <w:szCs w:val="21"/>
              </w:rPr>
              <w:t>年</w:t>
            </w:r>
            <w:r>
              <w:rPr>
                <w:rFonts w:hint="eastAsia" w:ascii="Verdana" w:hAnsi="Verdana" w:cs="宋体"/>
                <w:color w:val="auto"/>
                <w:kern w:val="0"/>
                <w:szCs w:val="21"/>
              </w:rPr>
              <w:t xml:space="preserve"> </w:t>
            </w:r>
            <w:r>
              <w:rPr>
                <w:rFonts w:ascii="Verdana" w:hAnsi="Verdana" w:cs="宋体"/>
                <w:color w:val="auto"/>
                <w:kern w:val="0"/>
                <w:szCs w:val="21"/>
              </w:rPr>
              <w:t xml:space="preserve"> 月 </w:t>
            </w:r>
            <w:r>
              <w:rPr>
                <w:rFonts w:hint="eastAsia" w:ascii="Verdana" w:hAnsi="Verdana" w:cs="宋体"/>
                <w:color w:val="auto"/>
                <w:kern w:val="0"/>
                <w:szCs w:val="21"/>
              </w:rPr>
              <w:t xml:space="preserve"> </w:t>
            </w:r>
            <w:r>
              <w:rPr>
                <w:rFonts w:ascii="Verdana" w:hAnsi="Verdana" w:cs="宋体"/>
                <w:color w:val="auto"/>
                <w:kern w:val="0"/>
                <w:szCs w:val="21"/>
              </w:rPr>
              <w:t>日</w:t>
            </w:r>
          </w:p>
        </w:tc>
        <w:tc>
          <w:tcPr>
            <w:tcW w:w="4293" w:type="dxa"/>
            <w:gridSpan w:val="4"/>
            <w:tcBorders>
              <w:top w:val="nil"/>
              <w:left w:val="single" w:color="auto" w:sz="4" w:space="0"/>
              <w:bottom w:val="single" w:color="auto" w:sz="8" w:space="0"/>
              <w:right w:val="single" w:color="auto" w:sz="8" w:space="0"/>
            </w:tcBorders>
            <w:vAlign w:val="center"/>
          </w:tcPr>
          <w:p w14:paraId="63D4913C">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采购人或者受托机构的意见（盖章）：</w:t>
            </w:r>
          </w:p>
          <w:p w14:paraId="49DB8FC0">
            <w:pPr>
              <w:widowControl/>
              <w:spacing w:before="100" w:beforeAutospacing="1" w:after="100" w:afterAutospacing="1" w:line="320" w:lineRule="atLeast"/>
              <w:ind w:firstLine="210" w:firstLineChars="100"/>
              <w:jc w:val="left"/>
              <w:rPr>
                <w:rFonts w:ascii="Verdana" w:hAnsi="Verdana" w:cs="宋体"/>
                <w:color w:val="auto"/>
                <w:kern w:val="0"/>
                <w:szCs w:val="21"/>
              </w:rPr>
            </w:pPr>
          </w:p>
          <w:p w14:paraId="4D92D42A">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联系电话：</w:t>
            </w:r>
            <w:r>
              <w:rPr>
                <w:rFonts w:hint="eastAsia" w:ascii="Verdana" w:hAnsi="Verdana" w:cs="宋体"/>
                <w:color w:val="auto"/>
                <w:kern w:val="0"/>
                <w:szCs w:val="21"/>
              </w:rPr>
              <w:t xml:space="preserve">          </w:t>
            </w:r>
          </w:p>
          <w:p w14:paraId="350BDE12">
            <w:pPr>
              <w:widowControl/>
              <w:spacing w:before="100" w:beforeAutospacing="1" w:after="100" w:afterAutospacing="1" w:line="320" w:lineRule="atLeast"/>
              <w:ind w:firstLine="2100" w:firstLineChars="1000"/>
              <w:jc w:val="left"/>
              <w:rPr>
                <w:rFonts w:ascii="Verdana" w:hAnsi="Verdana" w:cs="宋体"/>
                <w:color w:val="auto"/>
                <w:kern w:val="0"/>
                <w:szCs w:val="21"/>
              </w:rPr>
            </w:pPr>
            <w:r>
              <w:rPr>
                <w:rFonts w:hint="eastAsia" w:ascii="Verdana" w:hAnsi="Verdana" w:cs="宋体"/>
                <w:color w:val="auto"/>
                <w:kern w:val="0"/>
                <w:szCs w:val="21"/>
              </w:rPr>
              <w:t xml:space="preserve">        </w:t>
            </w:r>
            <w:r>
              <w:rPr>
                <w:rFonts w:ascii="Verdana" w:hAnsi="Verdana" w:cs="宋体"/>
                <w:color w:val="auto"/>
                <w:kern w:val="0"/>
                <w:szCs w:val="21"/>
              </w:rPr>
              <w:t>年</w:t>
            </w:r>
            <w:r>
              <w:rPr>
                <w:rFonts w:hint="eastAsia" w:ascii="Verdana" w:hAnsi="Verdana" w:cs="宋体"/>
                <w:color w:val="auto"/>
                <w:kern w:val="0"/>
                <w:szCs w:val="21"/>
              </w:rPr>
              <w:t xml:space="preserve"> </w:t>
            </w:r>
            <w:r>
              <w:rPr>
                <w:rFonts w:ascii="Verdana" w:hAnsi="Verdana" w:cs="宋体"/>
                <w:color w:val="auto"/>
                <w:kern w:val="0"/>
                <w:szCs w:val="21"/>
              </w:rPr>
              <w:t xml:space="preserve"> 月</w:t>
            </w:r>
            <w:r>
              <w:rPr>
                <w:rFonts w:hint="eastAsia" w:ascii="Verdana" w:hAnsi="Verdana" w:cs="宋体"/>
                <w:color w:val="auto"/>
                <w:kern w:val="0"/>
                <w:szCs w:val="21"/>
              </w:rPr>
              <w:t xml:space="preserve"> </w:t>
            </w:r>
            <w:r>
              <w:rPr>
                <w:rFonts w:ascii="Verdana" w:hAnsi="Verdana" w:cs="宋体"/>
                <w:color w:val="auto"/>
                <w:kern w:val="0"/>
                <w:szCs w:val="21"/>
              </w:rPr>
              <w:t xml:space="preserve"> 日</w:t>
            </w:r>
          </w:p>
        </w:tc>
      </w:tr>
    </w:tbl>
    <w:p w14:paraId="52CC4B15">
      <w:pPr>
        <w:pStyle w:val="20"/>
        <w:snapToGrid w:val="0"/>
        <w:rPr>
          <w:rFonts w:hAnsi="宋体"/>
          <w:color w:val="auto"/>
        </w:rPr>
      </w:pPr>
      <w:r>
        <w:rPr>
          <w:rFonts w:hAnsi="宋体"/>
          <w:color w:val="auto"/>
        </w:rPr>
        <w:br w:type="page"/>
      </w:r>
    </w:p>
    <w:p w14:paraId="5EE5002B">
      <w:pPr>
        <w:spacing w:line="360" w:lineRule="auto"/>
        <w:jc w:val="center"/>
        <w:rPr>
          <w:rFonts w:ascii="宋体" w:hAnsi="宋体" w:eastAsia="宋体" w:cs="Times New Roman"/>
          <w:b/>
          <w:bCs/>
          <w:color w:val="auto"/>
          <w:sz w:val="44"/>
          <w:szCs w:val="44"/>
        </w:rPr>
      </w:pPr>
    </w:p>
    <w:p w14:paraId="691ED39C">
      <w:pPr>
        <w:spacing w:line="360" w:lineRule="auto"/>
        <w:jc w:val="center"/>
        <w:rPr>
          <w:rFonts w:ascii="宋体" w:hAnsi="宋体" w:eastAsia="宋体" w:cs="Times New Roman"/>
          <w:b/>
          <w:bCs/>
          <w:color w:val="auto"/>
          <w:sz w:val="44"/>
          <w:szCs w:val="44"/>
        </w:rPr>
      </w:pPr>
    </w:p>
    <w:p w14:paraId="3D61A4CD">
      <w:pPr>
        <w:spacing w:line="360" w:lineRule="auto"/>
        <w:jc w:val="center"/>
        <w:rPr>
          <w:rFonts w:ascii="宋体" w:hAnsi="宋体" w:eastAsia="宋体" w:cs="Times New Roman"/>
          <w:b/>
          <w:bCs/>
          <w:color w:val="auto"/>
          <w:sz w:val="44"/>
          <w:szCs w:val="44"/>
        </w:rPr>
      </w:pPr>
    </w:p>
    <w:p w14:paraId="4272030F">
      <w:pPr>
        <w:spacing w:line="360" w:lineRule="auto"/>
        <w:jc w:val="center"/>
        <w:rPr>
          <w:rFonts w:ascii="宋体" w:hAnsi="宋体" w:eastAsia="宋体" w:cs="Times New Roman"/>
          <w:b/>
          <w:bCs/>
          <w:color w:val="auto"/>
          <w:sz w:val="44"/>
          <w:szCs w:val="44"/>
        </w:rPr>
      </w:pPr>
    </w:p>
    <w:p w14:paraId="4B84798E">
      <w:pPr>
        <w:spacing w:line="360" w:lineRule="auto"/>
        <w:jc w:val="center"/>
        <w:rPr>
          <w:rFonts w:ascii="宋体" w:hAnsi="宋体" w:eastAsia="宋体" w:cs="Times New Roman"/>
          <w:b/>
          <w:bCs/>
          <w:color w:val="auto"/>
          <w:sz w:val="44"/>
          <w:szCs w:val="44"/>
        </w:rPr>
      </w:pPr>
    </w:p>
    <w:p w14:paraId="022A2D0C">
      <w:pPr>
        <w:spacing w:line="360" w:lineRule="auto"/>
        <w:jc w:val="center"/>
        <w:rPr>
          <w:rFonts w:ascii="宋体" w:hAnsi="宋体" w:eastAsia="宋体" w:cs="Times New Roman"/>
          <w:b/>
          <w:bCs/>
          <w:color w:val="auto"/>
          <w:sz w:val="44"/>
          <w:szCs w:val="44"/>
        </w:rPr>
      </w:pPr>
    </w:p>
    <w:p w14:paraId="0E285BEE">
      <w:pPr>
        <w:keepNext/>
        <w:keepLines/>
        <w:spacing w:before="340" w:after="330" w:line="578" w:lineRule="auto"/>
        <w:jc w:val="center"/>
        <w:outlineLvl w:val="0"/>
        <w:rPr>
          <w:rFonts w:ascii="宋体" w:hAnsi="宋体" w:eastAsia="宋体" w:cs="Times New Roman"/>
          <w:color w:val="auto"/>
          <w:kern w:val="44"/>
          <w:sz w:val="44"/>
          <w:szCs w:val="44"/>
          <w:lang w:val="zh-CN"/>
        </w:rPr>
      </w:pPr>
      <w:bookmarkStart w:id="168" w:name="_Toc80205943"/>
      <w:bookmarkStart w:id="169" w:name="_Toc23849"/>
      <w:bookmarkStart w:id="170" w:name="_Toc4631"/>
      <w:bookmarkStart w:id="171" w:name="_Toc21248"/>
      <w:bookmarkStart w:id="172" w:name="_Toc22077"/>
      <w:bookmarkStart w:id="173" w:name="_Toc15382"/>
      <w:bookmarkStart w:id="174" w:name="_Toc10008"/>
      <w:bookmarkStart w:id="175" w:name="_Toc20554"/>
      <w:bookmarkStart w:id="176" w:name="_Toc19175"/>
      <w:r>
        <w:rPr>
          <w:rFonts w:hint="eastAsia" w:ascii="宋体" w:hAnsi="宋体" w:eastAsia="宋体" w:cs="Times New Roman"/>
          <w:color w:val="auto"/>
          <w:kern w:val="44"/>
          <w:sz w:val="44"/>
          <w:szCs w:val="44"/>
          <w:lang w:val="zh-CN"/>
        </w:rPr>
        <w:t>第六章 合同文本</w:t>
      </w:r>
      <w:bookmarkEnd w:id="168"/>
      <w:bookmarkEnd w:id="169"/>
      <w:bookmarkEnd w:id="170"/>
      <w:bookmarkEnd w:id="171"/>
      <w:bookmarkEnd w:id="172"/>
      <w:bookmarkEnd w:id="173"/>
      <w:bookmarkEnd w:id="174"/>
      <w:bookmarkEnd w:id="175"/>
    </w:p>
    <w:bookmarkEnd w:id="176"/>
    <w:p w14:paraId="14C15A31">
      <w:pPr>
        <w:keepNext/>
        <w:keepLines/>
        <w:spacing w:before="340" w:after="330" w:line="578" w:lineRule="auto"/>
        <w:jc w:val="center"/>
        <w:outlineLvl w:val="0"/>
        <w:rPr>
          <w:rFonts w:ascii="仿宋_GB2312" w:hAnsi="楷体" w:eastAsia="仿宋_GB2312" w:cs="Times New Roman"/>
          <w:b/>
          <w:bCs/>
          <w:color w:val="auto"/>
          <w:kern w:val="44"/>
          <w:sz w:val="24"/>
          <w:szCs w:val="44"/>
          <w:u w:val="single"/>
          <w:lang w:val="zh-CN"/>
        </w:rPr>
      </w:pPr>
    </w:p>
    <w:p w14:paraId="4873AB51">
      <w:pPr>
        <w:jc w:val="left"/>
        <w:rPr>
          <w:rFonts w:ascii="宋体" w:hAnsi="宋体"/>
          <w:b/>
          <w:color w:val="auto"/>
          <w:sz w:val="24"/>
          <w:szCs w:val="24"/>
        </w:rPr>
      </w:pPr>
      <w:r>
        <w:rPr>
          <w:rFonts w:hint="eastAsia" w:ascii="宋体" w:hAnsi="宋体"/>
          <w:b/>
          <w:color w:val="auto"/>
          <w:sz w:val="24"/>
          <w:szCs w:val="24"/>
        </w:rPr>
        <w:br w:type="page"/>
      </w:r>
    </w:p>
    <w:p w14:paraId="39981C50">
      <w:pPr>
        <w:snapToGrid w:val="0"/>
        <w:spacing w:line="400" w:lineRule="exact"/>
        <w:jc w:val="center"/>
        <w:rPr>
          <w:rFonts w:ascii="宋体" w:hAnsi="Calibri" w:eastAsia="宋体" w:cs="Arial"/>
          <w:b/>
          <w:bCs/>
          <w:color w:val="auto"/>
          <w:sz w:val="32"/>
          <w:szCs w:val="32"/>
        </w:rPr>
      </w:pPr>
    </w:p>
    <w:p w14:paraId="16E1EF2B">
      <w:pPr>
        <w:snapToGrid w:val="0"/>
        <w:spacing w:line="400" w:lineRule="exact"/>
        <w:ind w:firstLine="643" w:firstLineChars="200"/>
        <w:jc w:val="center"/>
        <w:rPr>
          <w:rFonts w:ascii="宋体" w:hAnsi="Calibri" w:eastAsia="宋体" w:cs="Arial"/>
          <w:b/>
          <w:bCs/>
          <w:color w:val="auto"/>
          <w:sz w:val="32"/>
          <w:szCs w:val="32"/>
        </w:rPr>
      </w:pPr>
      <w:r>
        <w:rPr>
          <w:rFonts w:hint="eastAsia" w:ascii="宋体" w:hAnsi="Calibri" w:eastAsia="宋体" w:cs="Arial"/>
          <w:b/>
          <w:bCs/>
          <w:color w:val="auto"/>
          <w:sz w:val="32"/>
          <w:szCs w:val="32"/>
        </w:rPr>
        <w:t>《广西壮族自治区政府采购合同》</w:t>
      </w:r>
      <w:r>
        <w:rPr>
          <w:rFonts w:hint="eastAsia" w:ascii="宋体" w:hAnsi="Calibri" w:eastAsia="宋体" w:cs="Arial"/>
          <w:b/>
          <w:color w:val="auto"/>
          <w:sz w:val="32"/>
          <w:szCs w:val="32"/>
        </w:rPr>
        <w:t>文本</w:t>
      </w:r>
    </w:p>
    <w:p w14:paraId="1959E6C7">
      <w:pPr>
        <w:snapToGrid w:val="0"/>
        <w:spacing w:line="400" w:lineRule="exact"/>
        <w:ind w:right="480" w:firstLine="5250" w:firstLineChars="2500"/>
        <w:rPr>
          <w:rFonts w:ascii="宋体" w:hAnsi="Calibri" w:eastAsia="宋体" w:cs="Arial"/>
          <w:bCs/>
          <w:color w:val="auto"/>
          <w:szCs w:val="21"/>
        </w:rPr>
      </w:pPr>
    </w:p>
    <w:p w14:paraId="1EFE52DB">
      <w:pPr>
        <w:snapToGrid w:val="0"/>
        <w:spacing w:line="360" w:lineRule="auto"/>
        <w:ind w:right="480" w:firstLine="480" w:firstLineChars="200"/>
        <w:rPr>
          <w:rFonts w:ascii="宋体" w:hAnsi="Calibri" w:eastAsia="宋体" w:cs="宋体"/>
          <w:bCs/>
          <w:color w:val="auto"/>
          <w:sz w:val="24"/>
          <w:szCs w:val="24"/>
        </w:rPr>
      </w:pPr>
      <w:r>
        <w:rPr>
          <w:rFonts w:hint="eastAsia" w:ascii="宋体" w:hAnsi="Calibri" w:eastAsia="宋体" w:cs="宋体"/>
          <w:bCs/>
          <w:color w:val="auto"/>
          <w:sz w:val="24"/>
          <w:szCs w:val="24"/>
        </w:rPr>
        <w:t>合同编号：</w:t>
      </w:r>
      <w:r>
        <w:rPr>
          <w:rFonts w:hint="eastAsia" w:ascii="宋体" w:hAnsi="Calibri" w:eastAsia="宋体" w:cs="宋体"/>
          <w:color w:val="auto"/>
          <w:sz w:val="24"/>
          <w:u w:val="single"/>
        </w:rPr>
        <w:t xml:space="preserve">                 </w:t>
      </w:r>
    </w:p>
    <w:p w14:paraId="42973B11">
      <w:pPr>
        <w:tabs>
          <w:tab w:val="center" w:pos="4153"/>
          <w:tab w:val="right" w:pos="8306"/>
        </w:tabs>
        <w:snapToGrid w:val="0"/>
        <w:spacing w:line="360" w:lineRule="auto"/>
        <w:ind w:firstLine="480" w:firstLineChars="200"/>
        <w:jc w:val="left"/>
        <w:rPr>
          <w:rFonts w:ascii="Times New Roman" w:hAnsi="Times New Roman" w:eastAsia="宋体" w:cs="Times New Roman"/>
          <w:color w:val="auto"/>
          <w:kern w:val="0"/>
          <w:sz w:val="18"/>
          <w:szCs w:val="18"/>
          <w:lang w:val="zh-CN"/>
        </w:rPr>
      </w:pPr>
      <w:r>
        <w:rPr>
          <w:rFonts w:hint="eastAsia" w:ascii="宋体" w:hAnsi="Times New Roman" w:eastAsia="宋体" w:cs="宋体"/>
          <w:color w:val="auto"/>
          <w:kern w:val="0"/>
          <w:sz w:val="24"/>
          <w:szCs w:val="18"/>
          <w:lang w:val="zh-CN"/>
        </w:rPr>
        <w:t>采购计划号：</w:t>
      </w:r>
      <w:r>
        <w:rPr>
          <w:rFonts w:hint="eastAsia" w:ascii="宋体" w:hAnsi="Times New Roman" w:eastAsia="宋体" w:cs="宋体"/>
          <w:color w:val="auto"/>
          <w:kern w:val="0"/>
          <w:sz w:val="24"/>
          <w:szCs w:val="18"/>
          <w:u w:val="single"/>
          <w:lang w:val="zh-CN"/>
        </w:rPr>
        <w:t xml:space="preserve">               </w:t>
      </w:r>
    </w:p>
    <w:p w14:paraId="02A3969D">
      <w:pPr>
        <w:snapToGrid w:val="0"/>
        <w:spacing w:line="400" w:lineRule="exact"/>
        <w:rPr>
          <w:rFonts w:ascii="宋体" w:hAnsi="Calibri" w:eastAsia="宋体" w:cs="宋体"/>
          <w:color w:val="auto"/>
          <w:szCs w:val="21"/>
        </w:rPr>
      </w:pPr>
    </w:p>
    <w:p w14:paraId="21E7D256">
      <w:pPr>
        <w:snapToGrid w:val="0"/>
        <w:spacing w:line="360" w:lineRule="auto"/>
        <w:ind w:firstLine="480" w:firstLineChars="200"/>
        <w:rPr>
          <w:rFonts w:ascii="宋体" w:hAnsi="Calibri" w:eastAsia="宋体" w:cs="宋体"/>
          <w:color w:val="auto"/>
          <w:sz w:val="24"/>
        </w:rPr>
      </w:pPr>
      <w:r>
        <w:rPr>
          <w:rFonts w:hint="eastAsia" w:ascii="宋体" w:hAnsi="Calibri" w:eastAsia="宋体" w:cs="宋体"/>
          <w:color w:val="auto"/>
          <w:sz w:val="24"/>
        </w:rPr>
        <w:t>采购人（甲方）：</w:t>
      </w:r>
      <w:r>
        <w:rPr>
          <w:rFonts w:hint="eastAsia" w:ascii="宋体" w:hAnsi="Calibri" w:eastAsia="宋体" w:cs="宋体"/>
          <w:color w:val="auto"/>
          <w:sz w:val="24"/>
          <w:u w:val="single"/>
        </w:rPr>
        <w:t xml:space="preserve">                          </w:t>
      </w:r>
    </w:p>
    <w:p w14:paraId="6A999F60">
      <w:pPr>
        <w:snapToGrid w:val="0"/>
        <w:spacing w:line="360" w:lineRule="auto"/>
        <w:ind w:firstLine="480" w:firstLineChars="200"/>
        <w:rPr>
          <w:rFonts w:ascii="宋体" w:hAnsi="Calibri" w:eastAsia="宋体" w:cs="宋体"/>
          <w:color w:val="auto"/>
          <w:sz w:val="24"/>
        </w:rPr>
      </w:pPr>
      <w:r>
        <w:rPr>
          <w:rFonts w:hint="eastAsia" w:ascii="宋体" w:hAnsi="Calibri" w:eastAsia="宋体" w:cs="宋体"/>
          <w:color w:val="auto"/>
          <w:sz w:val="24"/>
        </w:rPr>
        <w:t>成交供应商（乙方）：</w:t>
      </w:r>
      <w:r>
        <w:rPr>
          <w:rFonts w:hint="eastAsia" w:ascii="宋体" w:hAnsi="Calibri" w:eastAsia="宋体" w:cs="宋体"/>
          <w:color w:val="auto"/>
          <w:sz w:val="24"/>
          <w:u w:val="single"/>
        </w:rPr>
        <w:t xml:space="preserve">                          </w:t>
      </w:r>
    </w:p>
    <w:p w14:paraId="168AEFFB">
      <w:pPr>
        <w:snapToGrid w:val="0"/>
        <w:spacing w:line="360" w:lineRule="auto"/>
        <w:ind w:firstLine="480" w:firstLineChars="200"/>
        <w:rPr>
          <w:rFonts w:ascii="宋体" w:hAnsi="Calibri" w:eastAsia="宋体" w:cs="宋体"/>
          <w:color w:val="auto"/>
          <w:sz w:val="24"/>
        </w:rPr>
      </w:pPr>
      <w:r>
        <w:rPr>
          <w:rFonts w:hint="eastAsia" w:ascii="宋体" w:hAnsi="Calibri" w:eastAsia="宋体" w:cs="宋体"/>
          <w:color w:val="auto"/>
          <w:sz w:val="24"/>
        </w:rPr>
        <w:t>项目名称：</w:t>
      </w:r>
      <w:r>
        <w:rPr>
          <w:rFonts w:hint="eastAsia" w:ascii="宋体" w:hAnsi="Calibri" w:eastAsia="宋体" w:cs="宋体"/>
          <w:color w:val="auto"/>
          <w:sz w:val="24"/>
          <w:u w:val="single"/>
        </w:rPr>
        <w:t xml:space="preserve">                               </w:t>
      </w:r>
    </w:p>
    <w:p w14:paraId="2FBA1D5D">
      <w:pPr>
        <w:snapToGrid w:val="0"/>
        <w:spacing w:line="360" w:lineRule="auto"/>
        <w:ind w:firstLine="480" w:firstLineChars="200"/>
        <w:rPr>
          <w:rFonts w:ascii="宋体" w:hAnsi="Calibri" w:eastAsia="宋体" w:cs="宋体"/>
          <w:color w:val="auto"/>
          <w:sz w:val="24"/>
          <w:u w:val="single"/>
        </w:rPr>
      </w:pPr>
      <w:r>
        <w:rPr>
          <w:rFonts w:hint="eastAsia" w:ascii="宋体" w:hAnsi="Calibri" w:eastAsia="宋体" w:cs="宋体"/>
          <w:color w:val="auto"/>
          <w:sz w:val="24"/>
        </w:rPr>
        <w:t>项目编号：</w:t>
      </w:r>
      <w:r>
        <w:rPr>
          <w:rFonts w:hint="eastAsia" w:ascii="宋体" w:hAnsi="Calibri" w:eastAsia="宋体" w:cs="宋体"/>
          <w:color w:val="auto"/>
          <w:sz w:val="24"/>
          <w:u w:val="single"/>
        </w:rPr>
        <w:t xml:space="preserve">                               </w:t>
      </w:r>
    </w:p>
    <w:p w14:paraId="242232E2">
      <w:pPr>
        <w:snapToGrid w:val="0"/>
        <w:spacing w:line="360" w:lineRule="auto"/>
        <w:ind w:firstLine="480" w:firstLineChars="200"/>
        <w:rPr>
          <w:rFonts w:ascii="宋体" w:hAnsi="Calibri" w:eastAsia="宋体" w:cs="宋体"/>
          <w:color w:val="auto"/>
          <w:sz w:val="24"/>
          <w:u w:val="single"/>
        </w:rPr>
      </w:pPr>
      <w:r>
        <w:rPr>
          <w:rFonts w:hint="eastAsia" w:ascii="宋体" w:hAnsi="Calibri" w:eastAsia="宋体" w:cs="宋体"/>
          <w:color w:val="auto"/>
          <w:sz w:val="24"/>
        </w:rPr>
        <w:t>签订地点：</w:t>
      </w:r>
      <w:r>
        <w:rPr>
          <w:rFonts w:hint="eastAsia" w:ascii="宋体" w:hAnsi="Calibri" w:eastAsia="宋体" w:cs="宋体"/>
          <w:color w:val="auto"/>
          <w:sz w:val="24"/>
          <w:u w:val="single"/>
        </w:rPr>
        <w:t xml:space="preserve">                               </w:t>
      </w:r>
      <w:r>
        <w:rPr>
          <w:rFonts w:hint="eastAsia" w:ascii="宋体" w:hAnsi="Calibri" w:eastAsia="宋体" w:cs="宋体"/>
          <w:color w:val="auto"/>
          <w:sz w:val="24"/>
        </w:rPr>
        <w:t xml:space="preserve">     签订时间：</w:t>
      </w:r>
      <w:r>
        <w:rPr>
          <w:rFonts w:hint="eastAsia" w:ascii="宋体" w:hAnsi="Calibri" w:eastAsia="宋体" w:cs="宋体"/>
          <w:color w:val="auto"/>
          <w:sz w:val="24"/>
          <w:u w:val="single"/>
        </w:rPr>
        <w:t xml:space="preserve">              </w:t>
      </w:r>
    </w:p>
    <w:p w14:paraId="4C8E9890">
      <w:pPr>
        <w:snapToGrid w:val="0"/>
        <w:spacing w:line="360" w:lineRule="auto"/>
        <w:ind w:firstLine="480" w:firstLineChars="200"/>
        <w:rPr>
          <w:rFonts w:ascii="宋体" w:hAnsi="Calibri" w:eastAsia="宋体" w:cs="宋体"/>
          <w:color w:val="auto"/>
          <w:sz w:val="24"/>
        </w:rPr>
      </w:pPr>
    </w:p>
    <w:p w14:paraId="5E0E55FF">
      <w:pPr>
        <w:snapToGrid w:val="0"/>
        <w:spacing w:line="360" w:lineRule="auto"/>
        <w:ind w:firstLine="480" w:firstLineChars="200"/>
        <w:rPr>
          <w:rFonts w:ascii="宋体" w:hAnsi="Calibri" w:eastAsia="宋体" w:cs="宋体"/>
          <w:color w:val="auto"/>
          <w:sz w:val="24"/>
        </w:rPr>
      </w:pPr>
      <w:r>
        <w:rPr>
          <w:rFonts w:hint="eastAsia" w:ascii="宋体" w:hAnsi="Calibri" w:eastAsia="宋体" w:cs="宋体"/>
          <w:color w:val="auto"/>
          <w:sz w:val="24"/>
        </w:rPr>
        <w:t>根据《中华人民共和国政府采购法》《中华人民共和国民法典》等法律法规规定，按照竞争性谈判文件规定条款和成交供应商承诺，甲乙双方签订本合同。</w:t>
      </w:r>
    </w:p>
    <w:p w14:paraId="72A05EAC">
      <w:pPr>
        <w:snapToGrid w:val="0"/>
        <w:spacing w:line="360" w:lineRule="auto"/>
        <w:ind w:firstLine="482" w:firstLineChars="200"/>
        <w:rPr>
          <w:rFonts w:ascii="宋体" w:hAnsi="Calibri" w:eastAsia="宋体" w:cs="宋体"/>
          <w:b/>
          <w:color w:val="auto"/>
          <w:sz w:val="24"/>
        </w:rPr>
      </w:pPr>
      <w:r>
        <w:rPr>
          <w:rFonts w:hint="eastAsia" w:ascii="宋体" w:hAnsi="Calibri" w:eastAsia="宋体" w:cs="宋体"/>
          <w:b/>
          <w:color w:val="auto"/>
          <w:sz w:val="24"/>
        </w:rPr>
        <w:t>第一条　合同标的</w:t>
      </w:r>
    </w:p>
    <w:p w14:paraId="10E642A0">
      <w:pPr>
        <w:snapToGrid w:val="0"/>
        <w:spacing w:line="360" w:lineRule="auto"/>
        <w:ind w:firstLine="480" w:firstLineChars="200"/>
        <w:rPr>
          <w:rFonts w:ascii="宋体" w:hAnsi="Calibri" w:eastAsia="宋体" w:cs="宋体"/>
          <w:color w:val="auto"/>
          <w:sz w:val="24"/>
        </w:rPr>
      </w:pPr>
      <w:r>
        <w:rPr>
          <w:rFonts w:hint="eastAsia" w:ascii="宋体" w:hAnsi="Calibri" w:eastAsia="宋体" w:cs="宋体"/>
          <w:color w:val="auto"/>
          <w:sz w:val="24"/>
          <w:szCs w:val="24"/>
        </w:rPr>
        <w:t>1.合同总金额：</w:t>
      </w:r>
      <w:r>
        <w:rPr>
          <w:rFonts w:hint="eastAsia" w:ascii="宋体" w:hAnsi="Calibri" w:eastAsia="宋体" w:cs="宋体"/>
          <w:color w:val="auto"/>
          <w:sz w:val="24"/>
          <w:szCs w:val="24"/>
          <w:u w:val="single"/>
        </w:rPr>
        <w:t xml:space="preserve">                          </w:t>
      </w:r>
      <w:r>
        <w:rPr>
          <w:rFonts w:hint="eastAsia" w:ascii="宋体" w:hAnsi="Calibri" w:eastAsia="宋体" w:cs="宋体"/>
          <w:color w:val="auto"/>
          <w:sz w:val="24"/>
          <w:szCs w:val="24"/>
        </w:rPr>
        <w:t>。</w:t>
      </w:r>
    </w:p>
    <w:p w14:paraId="02CB5977">
      <w:pPr>
        <w:snapToGrid w:val="0"/>
        <w:spacing w:line="360" w:lineRule="auto"/>
        <w:ind w:firstLine="480" w:firstLineChars="200"/>
        <w:rPr>
          <w:rFonts w:ascii="宋体" w:hAnsi="Calibri" w:eastAsia="宋体" w:cs="宋体"/>
          <w:color w:val="auto"/>
          <w:sz w:val="24"/>
        </w:rPr>
      </w:pPr>
      <w:r>
        <w:rPr>
          <w:rFonts w:hint="eastAsia" w:ascii="宋体" w:hAnsi="Calibri" w:eastAsia="宋体" w:cs="宋体"/>
          <w:color w:val="auto"/>
          <w:sz w:val="24"/>
        </w:rPr>
        <w:t>2.供货一览表</w:t>
      </w:r>
    </w:p>
    <w:tbl>
      <w:tblPr>
        <w:tblStyle w:val="30"/>
        <w:tblW w:w="970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737"/>
        <w:gridCol w:w="735"/>
        <w:gridCol w:w="1285"/>
        <w:gridCol w:w="1500"/>
      </w:tblGrid>
      <w:tr w14:paraId="2BC9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vAlign w:val="center"/>
          </w:tcPr>
          <w:p w14:paraId="608E27E6">
            <w:pPr>
              <w:snapToGrid w:val="0"/>
              <w:spacing w:line="360" w:lineRule="auto"/>
              <w:jc w:val="center"/>
              <w:rPr>
                <w:rFonts w:ascii="宋体" w:hAnsi="Calibri" w:eastAsia="宋体" w:cs="宋体"/>
                <w:color w:val="auto"/>
                <w:sz w:val="24"/>
              </w:rPr>
            </w:pPr>
            <w:r>
              <w:rPr>
                <w:rFonts w:hint="eastAsia" w:ascii="宋体" w:hAnsi="Calibri" w:eastAsia="宋体" w:cs="宋体"/>
                <w:color w:val="auto"/>
                <w:sz w:val="24"/>
              </w:rPr>
              <w:t>序号</w:t>
            </w:r>
          </w:p>
        </w:tc>
        <w:tc>
          <w:tcPr>
            <w:tcW w:w="1233" w:type="dxa"/>
            <w:vAlign w:val="center"/>
          </w:tcPr>
          <w:p w14:paraId="1F4E8F54">
            <w:pPr>
              <w:snapToGrid w:val="0"/>
              <w:spacing w:line="360" w:lineRule="auto"/>
              <w:jc w:val="center"/>
              <w:rPr>
                <w:rFonts w:ascii="宋体" w:hAnsi="Calibri" w:eastAsia="宋体" w:cs="宋体"/>
                <w:color w:val="auto"/>
                <w:sz w:val="24"/>
              </w:rPr>
            </w:pPr>
            <w:r>
              <w:rPr>
                <w:rFonts w:hint="eastAsia" w:ascii="宋体" w:hAnsi="Calibri" w:eastAsia="宋体" w:cs="宋体"/>
                <w:color w:val="auto"/>
                <w:sz w:val="24"/>
              </w:rPr>
              <w:t>标的名称</w:t>
            </w:r>
          </w:p>
        </w:tc>
        <w:tc>
          <w:tcPr>
            <w:tcW w:w="1059" w:type="dxa"/>
            <w:vAlign w:val="center"/>
          </w:tcPr>
          <w:p w14:paraId="2808342C">
            <w:pPr>
              <w:snapToGrid w:val="0"/>
              <w:spacing w:line="360" w:lineRule="auto"/>
              <w:ind w:firstLine="420" w:firstLineChars="200"/>
              <w:jc w:val="center"/>
              <w:rPr>
                <w:rFonts w:ascii="宋体" w:hAnsi="Calibri" w:eastAsia="宋体" w:cs="宋体"/>
                <w:color w:val="auto"/>
                <w:szCs w:val="21"/>
              </w:rPr>
            </w:pPr>
            <w:r>
              <w:rPr>
                <w:rFonts w:hint="eastAsia" w:ascii="宋体" w:hAnsi="Calibri" w:eastAsia="宋体" w:cs="宋体"/>
                <w:color w:val="auto"/>
                <w:szCs w:val="21"/>
              </w:rPr>
              <w:t>品牌</w:t>
            </w:r>
          </w:p>
          <w:p w14:paraId="23FBCEF4">
            <w:pPr>
              <w:snapToGrid w:val="0"/>
              <w:spacing w:line="360" w:lineRule="auto"/>
              <w:ind w:firstLine="420" w:firstLineChars="200"/>
              <w:jc w:val="center"/>
              <w:rPr>
                <w:rFonts w:ascii="宋体" w:hAnsi="Calibri" w:eastAsia="宋体" w:cs="宋体"/>
                <w:color w:val="auto"/>
                <w:sz w:val="24"/>
              </w:rPr>
            </w:pPr>
            <w:r>
              <w:rPr>
                <w:rFonts w:hint="eastAsia" w:ascii="宋体" w:hAnsi="Calibri" w:eastAsia="宋体" w:cs="宋体"/>
                <w:color w:val="auto"/>
                <w:szCs w:val="21"/>
              </w:rPr>
              <w:t>（如有）</w:t>
            </w:r>
          </w:p>
        </w:tc>
        <w:tc>
          <w:tcPr>
            <w:tcW w:w="1233" w:type="dxa"/>
            <w:vAlign w:val="center"/>
          </w:tcPr>
          <w:p w14:paraId="4EF2A223">
            <w:pPr>
              <w:snapToGrid w:val="0"/>
              <w:spacing w:line="360" w:lineRule="auto"/>
              <w:jc w:val="center"/>
              <w:rPr>
                <w:rFonts w:ascii="宋体" w:hAnsi="Calibri" w:eastAsia="宋体" w:cs="宋体"/>
                <w:color w:val="auto"/>
                <w:sz w:val="24"/>
              </w:rPr>
            </w:pPr>
            <w:r>
              <w:rPr>
                <w:rFonts w:hint="eastAsia" w:ascii="宋体" w:hAnsi="Calibri" w:eastAsia="宋体" w:cs="宋体"/>
                <w:color w:val="auto"/>
                <w:sz w:val="24"/>
              </w:rPr>
              <w:t>规格型号</w:t>
            </w:r>
          </w:p>
        </w:tc>
        <w:tc>
          <w:tcPr>
            <w:tcW w:w="1210" w:type="dxa"/>
            <w:vAlign w:val="center"/>
          </w:tcPr>
          <w:p w14:paraId="0C5D94F7">
            <w:pPr>
              <w:snapToGrid w:val="0"/>
              <w:spacing w:line="360" w:lineRule="auto"/>
              <w:jc w:val="center"/>
              <w:rPr>
                <w:rFonts w:ascii="宋体" w:hAnsi="Calibri" w:eastAsia="宋体" w:cs="宋体"/>
                <w:color w:val="auto"/>
                <w:sz w:val="24"/>
              </w:rPr>
            </w:pPr>
            <w:r>
              <w:rPr>
                <w:rFonts w:hint="eastAsia" w:ascii="宋体" w:hAnsi="Calibri" w:eastAsia="宋体" w:cs="宋体"/>
                <w:color w:val="auto"/>
                <w:sz w:val="24"/>
              </w:rPr>
              <w:t>制造商</w:t>
            </w:r>
          </w:p>
        </w:tc>
        <w:tc>
          <w:tcPr>
            <w:tcW w:w="737" w:type="dxa"/>
            <w:vAlign w:val="center"/>
          </w:tcPr>
          <w:p w14:paraId="6CB29066">
            <w:pPr>
              <w:snapToGrid w:val="0"/>
              <w:spacing w:line="360" w:lineRule="auto"/>
              <w:jc w:val="center"/>
              <w:rPr>
                <w:rFonts w:ascii="宋体" w:hAnsi="Calibri" w:eastAsia="宋体" w:cs="宋体"/>
                <w:color w:val="auto"/>
                <w:sz w:val="24"/>
              </w:rPr>
            </w:pPr>
            <w:r>
              <w:rPr>
                <w:rFonts w:hint="eastAsia" w:ascii="宋体" w:hAnsi="Calibri" w:eastAsia="宋体" w:cs="宋体"/>
                <w:color w:val="auto"/>
                <w:sz w:val="24"/>
              </w:rPr>
              <w:t>单位</w:t>
            </w:r>
          </w:p>
        </w:tc>
        <w:tc>
          <w:tcPr>
            <w:tcW w:w="735" w:type="dxa"/>
            <w:vAlign w:val="center"/>
          </w:tcPr>
          <w:p w14:paraId="32C4BFC7">
            <w:pPr>
              <w:snapToGrid w:val="0"/>
              <w:spacing w:line="360" w:lineRule="auto"/>
              <w:jc w:val="center"/>
              <w:rPr>
                <w:rFonts w:ascii="宋体" w:hAnsi="Calibri" w:eastAsia="宋体" w:cs="宋体"/>
                <w:color w:val="auto"/>
                <w:sz w:val="24"/>
              </w:rPr>
            </w:pPr>
            <w:r>
              <w:rPr>
                <w:rFonts w:hint="eastAsia" w:ascii="宋体" w:hAnsi="Calibri" w:eastAsia="宋体" w:cs="宋体"/>
                <w:color w:val="auto"/>
                <w:sz w:val="24"/>
              </w:rPr>
              <w:t>数量</w:t>
            </w:r>
            <w:r>
              <w:rPr>
                <w:rFonts w:hint="eastAsia" w:ascii="宋体" w:hAnsi="Calibri" w:eastAsia="宋体" w:cs="宋体"/>
                <w:color w:val="auto"/>
              </w:rPr>
              <w:t>①</w:t>
            </w:r>
          </w:p>
        </w:tc>
        <w:tc>
          <w:tcPr>
            <w:tcW w:w="1285" w:type="dxa"/>
            <w:vAlign w:val="center"/>
          </w:tcPr>
          <w:p w14:paraId="15DAE7A9">
            <w:pPr>
              <w:snapToGrid w:val="0"/>
              <w:spacing w:line="360" w:lineRule="auto"/>
              <w:jc w:val="center"/>
              <w:rPr>
                <w:rFonts w:ascii="宋体" w:hAnsi="Calibri" w:eastAsia="宋体" w:cs="宋体"/>
                <w:color w:val="auto"/>
                <w:sz w:val="24"/>
              </w:rPr>
            </w:pPr>
            <w:r>
              <w:rPr>
                <w:rFonts w:hint="eastAsia" w:ascii="宋体" w:hAnsi="Calibri" w:eastAsia="宋体" w:cs="宋体"/>
                <w:color w:val="auto"/>
                <w:sz w:val="24"/>
              </w:rPr>
              <w:t>单价（元）</w:t>
            </w:r>
            <w:r>
              <w:rPr>
                <w:rFonts w:hint="eastAsia" w:ascii="宋体" w:hAnsi="Calibri" w:eastAsia="宋体" w:cs="宋体"/>
                <w:color w:val="auto"/>
                <w:szCs w:val="21"/>
              </w:rPr>
              <w:t>②</w:t>
            </w:r>
          </w:p>
        </w:tc>
        <w:tc>
          <w:tcPr>
            <w:tcW w:w="1500" w:type="dxa"/>
            <w:vAlign w:val="center"/>
          </w:tcPr>
          <w:p w14:paraId="219860F1">
            <w:pPr>
              <w:snapToGrid w:val="0"/>
              <w:spacing w:line="360" w:lineRule="auto"/>
              <w:ind w:firstLine="420" w:firstLineChars="200"/>
              <w:jc w:val="center"/>
              <w:rPr>
                <w:rFonts w:ascii="宋体" w:hAnsi="Calibri" w:eastAsia="宋体" w:cs="宋体"/>
                <w:color w:val="auto"/>
                <w:szCs w:val="21"/>
              </w:rPr>
            </w:pPr>
            <w:r>
              <w:rPr>
                <w:rFonts w:hint="eastAsia" w:ascii="宋体" w:hAnsi="Calibri" w:eastAsia="宋体" w:cs="宋体"/>
                <w:color w:val="auto"/>
                <w:szCs w:val="21"/>
              </w:rPr>
              <w:t>单项合计（元）</w:t>
            </w:r>
          </w:p>
          <w:p w14:paraId="363CC2F4">
            <w:pPr>
              <w:snapToGrid w:val="0"/>
              <w:spacing w:line="360" w:lineRule="auto"/>
              <w:ind w:firstLine="420" w:firstLineChars="200"/>
              <w:jc w:val="center"/>
              <w:rPr>
                <w:rFonts w:ascii="宋体" w:hAnsi="Calibri" w:eastAsia="宋体" w:cs="宋体"/>
                <w:color w:val="auto"/>
                <w:sz w:val="24"/>
              </w:rPr>
            </w:pPr>
            <w:r>
              <w:rPr>
                <w:rFonts w:hint="eastAsia" w:ascii="宋体" w:hAnsi="Calibri" w:eastAsia="宋体" w:cs="宋体"/>
                <w:color w:val="auto"/>
              </w:rPr>
              <w:t>③=①X</w:t>
            </w:r>
            <w:r>
              <w:rPr>
                <w:rFonts w:hint="eastAsia" w:ascii="宋体" w:hAnsi="Calibri" w:eastAsia="宋体" w:cs="宋体"/>
                <w:color w:val="auto"/>
                <w:szCs w:val="21"/>
              </w:rPr>
              <w:t>②</w:t>
            </w:r>
          </w:p>
        </w:tc>
      </w:tr>
      <w:tr w14:paraId="0CA5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44D5D727">
            <w:pPr>
              <w:snapToGrid w:val="0"/>
              <w:spacing w:line="360" w:lineRule="auto"/>
              <w:jc w:val="center"/>
              <w:rPr>
                <w:rFonts w:ascii="宋体" w:hAnsi="Calibri" w:eastAsia="宋体" w:cs="宋体"/>
                <w:color w:val="auto"/>
                <w:sz w:val="24"/>
              </w:rPr>
            </w:pPr>
            <w:r>
              <w:rPr>
                <w:rFonts w:hint="eastAsia" w:ascii="宋体" w:hAnsi="Calibri" w:eastAsia="宋体" w:cs="宋体"/>
                <w:color w:val="auto"/>
                <w:sz w:val="24"/>
              </w:rPr>
              <w:t>1</w:t>
            </w:r>
          </w:p>
        </w:tc>
        <w:tc>
          <w:tcPr>
            <w:tcW w:w="1233" w:type="dxa"/>
            <w:vAlign w:val="center"/>
          </w:tcPr>
          <w:p w14:paraId="056DAA4B">
            <w:pPr>
              <w:snapToGrid w:val="0"/>
              <w:spacing w:line="360" w:lineRule="auto"/>
              <w:jc w:val="center"/>
              <w:rPr>
                <w:rFonts w:ascii="宋体" w:hAnsi="Calibri" w:eastAsia="宋体" w:cs="宋体"/>
                <w:color w:val="auto"/>
                <w:sz w:val="24"/>
              </w:rPr>
            </w:pPr>
          </w:p>
        </w:tc>
        <w:tc>
          <w:tcPr>
            <w:tcW w:w="1059" w:type="dxa"/>
            <w:vAlign w:val="center"/>
          </w:tcPr>
          <w:p w14:paraId="3C8E1B00">
            <w:pPr>
              <w:snapToGrid w:val="0"/>
              <w:spacing w:line="360" w:lineRule="auto"/>
              <w:jc w:val="center"/>
              <w:rPr>
                <w:rFonts w:ascii="宋体" w:hAnsi="Calibri" w:eastAsia="宋体" w:cs="宋体"/>
                <w:color w:val="auto"/>
                <w:sz w:val="24"/>
              </w:rPr>
            </w:pPr>
          </w:p>
        </w:tc>
        <w:tc>
          <w:tcPr>
            <w:tcW w:w="1233" w:type="dxa"/>
            <w:vAlign w:val="center"/>
          </w:tcPr>
          <w:p w14:paraId="5DEC0921">
            <w:pPr>
              <w:snapToGrid w:val="0"/>
              <w:spacing w:line="360" w:lineRule="auto"/>
              <w:jc w:val="center"/>
              <w:rPr>
                <w:rFonts w:ascii="宋体" w:hAnsi="Calibri" w:eastAsia="宋体" w:cs="宋体"/>
                <w:color w:val="auto"/>
                <w:sz w:val="24"/>
              </w:rPr>
            </w:pPr>
          </w:p>
        </w:tc>
        <w:tc>
          <w:tcPr>
            <w:tcW w:w="1210" w:type="dxa"/>
          </w:tcPr>
          <w:p w14:paraId="12A5EE49">
            <w:pPr>
              <w:snapToGrid w:val="0"/>
              <w:spacing w:line="360" w:lineRule="auto"/>
              <w:jc w:val="center"/>
              <w:rPr>
                <w:rFonts w:ascii="宋体" w:hAnsi="Calibri" w:eastAsia="宋体" w:cs="宋体"/>
                <w:color w:val="auto"/>
                <w:sz w:val="24"/>
              </w:rPr>
            </w:pPr>
          </w:p>
        </w:tc>
        <w:tc>
          <w:tcPr>
            <w:tcW w:w="737" w:type="dxa"/>
          </w:tcPr>
          <w:p w14:paraId="571D2DD7">
            <w:pPr>
              <w:snapToGrid w:val="0"/>
              <w:spacing w:line="360" w:lineRule="auto"/>
              <w:jc w:val="center"/>
              <w:rPr>
                <w:rFonts w:ascii="宋体" w:hAnsi="Calibri" w:eastAsia="宋体" w:cs="宋体"/>
                <w:color w:val="auto"/>
                <w:sz w:val="24"/>
              </w:rPr>
            </w:pPr>
          </w:p>
        </w:tc>
        <w:tc>
          <w:tcPr>
            <w:tcW w:w="735" w:type="dxa"/>
          </w:tcPr>
          <w:p w14:paraId="3A95D838">
            <w:pPr>
              <w:snapToGrid w:val="0"/>
              <w:spacing w:line="360" w:lineRule="auto"/>
              <w:jc w:val="center"/>
              <w:rPr>
                <w:rFonts w:ascii="宋体" w:hAnsi="Calibri" w:eastAsia="宋体" w:cs="宋体"/>
                <w:color w:val="auto"/>
                <w:sz w:val="24"/>
              </w:rPr>
            </w:pPr>
          </w:p>
        </w:tc>
        <w:tc>
          <w:tcPr>
            <w:tcW w:w="1285" w:type="dxa"/>
            <w:vAlign w:val="center"/>
          </w:tcPr>
          <w:p w14:paraId="1FF2E66A">
            <w:pPr>
              <w:snapToGrid w:val="0"/>
              <w:spacing w:line="360" w:lineRule="auto"/>
              <w:jc w:val="center"/>
              <w:rPr>
                <w:rFonts w:ascii="宋体" w:hAnsi="Calibri" w:eastAsia="宋体" w:cs="宋体"/>
                <w:color w:val="auto"/>
                <w:sz w:val="24"/>
              </w:rPr>
            </w:pPr>
          </w:p>
        </w:tc>
        <w:tc>
          <w:tcPr>
            <w:tcW w:w="1500" w:type="dxa"/>
            <w:vAlign w:val="center"/>
          </w:tcPr>
          <w:p w14:paraId="10BA70F6">
            <w:pPr>
              <w:snapToGrid w:val="0"/>
              <w:spacing w:line="360" w:lineRule="auto"/>
              <w:jc w:val="center"/>
              <w:rPr>
                <w:rFonts w:ascii="宋体" w:hAnsi="Calibri" w:eastAsia="宋体" w:cs="宋体"/>
                <w:color w:val="auto"/>
                <w:sz w:val="24"/>
              </w:rPr>
            </w:pPr>
          </w:p>
        </w:tc>
      </w:tr>
      <w:tr w14:paraId="22C6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0CBA8361">
            <w:pPr>
              <w:snapToGrid w:val="0"/>
              <w:spacing w:line="360" w:lineRule="auto"/>
              <w:jc w:val="center"/>
              <w:rPr>
                <w:rFonts w:ascii="宋体" w:hAnsi="Calibri" w:eastAsia="宋体" w:cs="宋体"/>
                <w:color w:val="auto"/>
                <w:sz w:val="24"/>
              </w:rPr>
            </w:pPr>
            <w:r>
              <w:rPr>
                <w:rFonts w:hint="eastAsia" w:ascii="宋体" w:hAnsi="Calibri" w:eastAsia="宋体" w:cs="宋体"/>
                <w:color w:val="auto"/>
                <w:sz w:val="24"/>
              </w:rPr>
              <w:t>2</w:t>
            </w:r>
          </w:p>
        </w:tc>
        <w:tc>
          <w:tcPr>
            <w:tcW w:w="1233" w:type="dxa"/>
            <w:vAlign w:val="center"/>
          </w:tcPr>
          <w:p w14:paraId="51DDEE2B">
            <w:pPr>
              <w:snapToGrid w:val="0"/>
              <w:spacing w:line="360" w:lineRule="auto"/>
              <w:jc w:val="center"/>
              <w:rPr>
                <w:rFonts w:ascii="宋体" w:hAnsi="Calibri" w:eastAsia="宋体" w:cs="宋体"/>
                <w:color w:val="auto"/>
                <w:sz w:val="24"/>
              </w:rPr>
            </w:pPr>
          </w:p>
        </w:tc>
        <w:tc>
          <w:tcPr>
            <w:tcW w:w="1059" w:type="dxa"/>
            <w:vAlign w:val="center"/>
          </w:tcPr>
          <w:p w14:paraId="19D0FDB3">
            <w:pPr>
              <w:snapToGrid w:val="0"/>
              <w:spacing w:line="360" w:lineRule="auto"/>
              <w:jc w:val="center"/>
              <w:rPr>
                <w:rFonts w:ascii="宋体" w:hAnsi="Calibri" w:eastAsia="宋体" w:cs="宋体"/>
                <w:color w:val="auto"/>
                <w:sz w:val="24"/>
              </w:rPr>
            </w:pPr>
          </w:p>
        </w:tc>
        <w:tc>
          <w:tcPr>
            <w:tcW w:w="1233" w:type="dxa"/>
            <w:vAlign w:val="center"/>
          </w:tcPr>
          <w:p w14:paraId="47B35880">
            <w:pPr>
              <w:snapToGrid w:val="0"/>
              <w:spacing w:line="360" w:lineRule="auto"/>
              <w:jc w:val="center"/>
              <w:rPr>
                <w:rFonts w:ascii="宋体" w:hAnsi="Calibri" w:eastAsia="宋体" w:cs="宋体"/>
                <w:color w:val="auto"/>
                <w:sz w:val="24"/>
              </w:rPr>
            </w:pPr>
          </w:p>
        </w:tc>
        <w:tc>
          <w:tcPr>
            <w:tcW w:w="1210" w:type="dxa"/>
          </w:tcPr>
          <w:p w14:paraId="33A0846F">
            <w:pPr>
              <w:snapToGrid w:val="0"/>
              <w:spacing w:line="360" w:lineRule="auto"/>
              <w:jc w:val="center"/>
              <w:rPr>
                <w:rFonts w:ascii="宋体" w:hAnsi="Calibri" w:eastAsia="宋体" w:cs="宋体"/>
                <w:color w:val="auto"/>
                <w:sz w:val="24"/>
              </w:rPr>
            </w:pPr>
          </w:p>
        </w:tc>
        <w:tc>
          <w:tcPr>
            <w:tcW w:w="737" w:type="dxa"/>
          </w:tcPr>
          <w:p w14:paraId="3F5DD3F2">
            <w:pPr>
              <w:snapToGrid w:val="0"/>
              <w:spacing w:line="360" w:lineRule="auto"/>
              <w:jc w:val="center"/>
              <w:rPr>
                <w:rFonts w:ascii="宋体" w:hAnsi="Calibri" w:eastAsia="宋体" w:cs="宋体"/>
                <w:color w:val="auto"/>
                <w:sz w:val="24"/>
              </w:rPr>
            </w:pPr>
          </w:p>
        </w:tc>
        <w:tc>
          <w:tcPr>
            <w:tcW w:w="735" w:type="dxa"/>
          </w:tcPr>
          <w:p w14:paraId="2F6A0B38">
            <w:pPr>
              <w:snapToGrid w:val="0"/>
              <w:spacing w:line="360" w:lineRule="auto"/>
              <w:jc w:val="center"/>
              <w:rPr>
                <w:rFonts w:ascii="宋体" w:hAnsi="Calibri" w:eastAsia="宋体" w:cs="宋体"/>
                <w:color w:val="auto"/>
                <w:sz w:val="24"/>
              </w:rPr>
            </w:pPr>
          </w:p>
        </w:tc>
        <w:tc>
          <w:tcPr>
            <w:tcW w:w="1285" w:type="dxa"/>
            <w:vAlign w:val="center"/>
          </w:tcPr>
          <w:p w14:paraId="3BE98A2F">
            <w:pPr>
              <w:snapToGrid w:val="0"/>
              <w:spacing w:line="360" w:lineRule="auto"/>
              <w:jc w:val="center"/>
              <w:rPr>
                <w:rFonts w:ascii="宋体" w:hAnsi="Calibri" w:eastAsia="宋体" w:cs="宋体"/>
                <w:color w:val="auto"/>
                <w:sz w:val="24"/>
              </w:rPr>
            </w:pPr>
          </w:p>
        </w:tc>
        <w:tc>
          <w:tcPr>
            <w:tcW w:w="1500" w:type="dxa"/>
            <w:vAlign w:val="center"/>
          </w:tcPr>
          <w:p w14:paraId="3E309ADF">
            <w:pPr>
              <w:snapToGrid w:val="0"/>
              <w:spacing w:line="360" w:lineRule="auto"/>
              <w:jc w:val="center"/>
              <w:rPr>
                <w:rFonts w:ascii="宋体" w:hAnsi="Calibri" w:eastAsia="宋体" w:cs="宋体"/>
                <w:color w:val="auto"/>
                <w:sz w:val="24"/>
              </w:rPr>
            </w:pPr>
          </w:p>
        </w:tc>
      </w:tr>
      <w:tr w14:paraId="189A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02D665E5">
            <w:pPr>
              <w:snapToGrid w:val="0"/>
              <w:spacing w:line="360" w:lineRule="auto"/>
              <w:jc w:val="center"/>
              <w:rPr>
                <w:rFonts w:ascii="宋体" w:hAnsi="Calibri" w:eastAsia="宋体" w:cs="宋体"/>
                <w:color w:val="auto"/>
                <w:sz w:val="24"/>
              </w:rPr>
            </w:pPr>
            <w:r>
              <w:rPr>
                <w:rFonts w:hint="eastAsia" w:ascii="宋体" w:hAnsi="Calibri" w:eastAsia="宋体" w:cs="宋体"/>
                <w:color w:val="auto"/>
                <w:sz w:val="24"/>
              </w:rPr>
              <w:t>……</w:t>
            </w:r>
          </w:p>
        </w:tc>
        <w:tc>
          <w:tcPr>
            <w:tcW w:w="1233" w:type="dxa"/>
            <w:vAlign w:val="center"/>
          </w:tcPr>
          <w:p w14:paraId="123DEAA5">
            <w:pPr>
              <w:snapToGrid w:val="0"/>
              <w:spacing w:line="360" w:lineRule="auto"/>
              <w:jc w:val="center"/>
              <w:rPr>
                <w:rFonts w:ascii="宋体" w:hAnsi="Calibri" w:eastAsia="宋体" w:cs="宋体"/>
                <w:color w:val="auto"/>
                <w:sz w:val="24"/>
              </w:rPr>
            </w:pPr>
          </w:p>
        </w:tc>
        <w:tc>
          <w:tcPr>
            <w:tcW w:w="1059" w:type="dxa"/>
            <w:vAlign w:val="center"/>
          </w:tcPr>
          <w:p w14:paraId="02FB737C">
            <w:pPr>
              <w:snapToGrid w:val="0"/>
              <w:spacing w:line="360" w:lineRule="auto"/>
              <w:jc w:val="center"/>
              <w:rPr>
                <w:rFonts w:ascii="宋体" w:hAnsi="Calibri" w:eastAsia="宋体" w:cs="宋体"/>
                <w:color w:val="auto"/>
                <w:sz w:val="24"/>
              </w:rPr>
            </w:pPr>
          </w:p>
        </w:tc>
        <w:tc>
          <w:tcPr>
            <w:tcW w:w="1233" w:type="dxa"/>
            <w:vAlign w:val="center"/>
          </w:tcPr>
          <w:p w14:paraId="369B4242">
            <w:pPr>
              <w:snapToGrid w:val="0"/>
              <w:spacing w:line="360" w:lineRule="auto"/>
              <w:jc w:val="center"/>
              <w:rPr>
                <w:rFonts w:ascii="宋体" w:hAnsi="Calibri" w:eastAsia="宋体" w:cs="宋体"/>
                <w:color w:val="auto"/>
                <w:sz w:val="24"/>
              </w:rPr>
            </w:pPr>
          </w:p>
        </w:tc>
        <w:tc>
          <w:tcPr>
            <w:tcW w:w="1210" w:type="dxa"/>
          </w:tcPr>
          <w:p w14:paraId="3495FB54">
            <w:pPr>
              <w:snapToGrid w:val="0"/>
              <w:spacing w:line="360" w:lineRule="auto"/>
              <w:jc w:val="center"/>
              <w:rPr>
                <w:rFonts w:ascii="宋体" w:hAnsi="Calibri" w:eastAsia="宋体" w:cs="宋体"/>
                <w:color w:val="auto"/>
                <w:sz w:val="24"/>
              </w:rPr>
            </w:pPr>
          </w:p>
        </w:tc>
        <w:tc>
          <w:tcPr>
            <w:tcW w:w="737" w:type="dxa"/>
          </w:tcPr>
          <w:p w14:paraId="71CF9B3E">
            <w:pPr>
              <w:snapToGrid w:val="0"/>
              <w:spacing w:line="360" w:lineRule="auto"/>
              <w:jc w:val="center"/>
              <w:rPr>
                <w:rFonts w:ascii="宋体" w:hAnsi="Calibri" w:eastAsia="宋体" w:cs="宋体"/>
                <w:color w:val="auto"/>
                <w:sz w:val="24"/>
              </w:rPr>
            </w:pPr>
          </w:p>
        </w:tc>
        <w:tc>
          <w:tcPr>
            <w:tcW w:w="735" w:type="dxa"/>
          </w:tcPr>
          <w:p w14:paraId="7134E34B">
            <w:pPr>
              <w:snapToGrid w:val="0"/>
              <w:spacing w:line="360" w:lineRule="auto"/>
              <w:jc w:val="center"/>
              <w:rPr>
                <w:rFonts w:ascii="宋体" w:hAnsi="Calibri" w:eastAsia="宋体" w:cs="宋体"/>
                <w:color w:val="auto"/>
                <w:sz w:val="24"/>
              </w:rPr>
            </w:pPr>
          </w:p>
        </w:tc>
        <w:tc>
          <w:tcPr>
            <w:tcW w:w="1285" w:type="dxa"/>
            <w:vAlign w:val="center"/>
          </w:tcPr>
          <w:p w14:paraId="34B91E75">
            <w:pPr>
              <w:snapToGrid w:val="0"/>
              <w:spacing w:line="360" w:lineRule="auto"/>
              <w:jc w:val="center"/>
              <w:rPr>
                <w:rFonts w:ascii="宋体" w:hAnsi="Calibri" w:eastAsia="宋体" w:cs="宋体"/>
                <w:color w:val="auto"/>
                <w:sz w:val="24"/>
              </w:rPr>
            </w:pPr>
          </w:p>
        </w:tc>
        <w:tc>
          <w:tcPr>
            <w:tcW w:w="1500" w:type="dxa"/>
            <w:vAlign w:val="center"/>
          </w:tcPr>
          <w:p w14:paraId="53E19B55">
            <w:pPr>
              <w:snapToGrid w:val="0"/>
              <w:spacing w:line="360" w:lineRule="auto"/>
              <w:jc w:val="center"/>
              <w:rPr>
                <w:rFonts w:ascii="宋体" w:hAnsi="Calibri" w:eastAsia="宋体" w:cs="宋体"/>
                <w:color w:val="auto"/>
                <w:sz w:val="24"/>
              </w:rPr>
            </w:pPr>
          </w:p>
        </w:tc>
      </w:tr>
      <w:tr w14:paraId="722D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701" w:type="dxa"/>
            <w:gridSpan w:val="9"/>
            <w:vAlign w:val="center"/>
          </w:tcPr>
          <w:p w14:paraId="31C3F868">
            <w:pPr>
              <w:snapToGrid w:val="0"/>
              <w:spacing w:line="360" w:lineRule="auto"/>
              <w:rPr>
                <w:rFonts w:ascii="宋体" w:hAnsi="Calibri" w:eastAsia="宋体" w:cs="宋体"/>
                <w:color w:val="auto"/>
                <w:sz w:val="24"/>
              </w:rPr>
            </w:pPr>
            <w:r>
              <w:rPr>
                <w:rFonts w:hint="eastAsia" w:ascii="宋体" w:hAnsi="Calibri" w:eastAsia="宋体" w:cs="宋体"/>
                <w:color w:val="auto"/>
                <w:sz w:val="24"/>
              </w:rPr>
              <w:t>合同总金额：（大写）</w:t>
            </w:r>
            <w:r>
              <w:rPr>
                <w:rFonts w:hint="eastAsia" w:ascii="宋体" w:hAnsi="Calibri" w:eastAsia="宋体" w:cs="宋体"/>
                <w:color w:val="auto"/>
                <w:sz w:val="24"/>
                <w:u w:val="single"/>
              </w:rPr>
              <w:t xml:space="preserve">人民币           </w:t>
            </w:r>
            <w:r>
              <w:rPr>
                <w:rFonts w:hint="eastAsia" w:ascii="宋体" w:hAnsi="Calibri" w:eastAsia="宋体" w:cs="宋体"/>
                <w:color w:val="auto"/>
                <w:sz w:val="24"/>
              </w:rPr>
              <w:t>（小写）</w:t>
            </w:r>
            <w:r>
              <w:rPr>
                <w:rFonts w:hint="eastAsia" w:ascii="宋体" w:hAnsi="Calibri" w:eastAsia="宋体" w:cs="Arial"/>
                <w:color w:val="auto"/>
                <w:sz w:val="24"/>
                <w:szCs w:val="24"/>
              </w:rPr>
              <w:t>¥</w:t>
            </w:r>
            <w:r>
              <w:rPr>
                <w:rFonts w:hint="eastAsia" w:ascii="宋体" w:hAnsi="Calibri" w:eastAsia="宋体" w:cs="Arial"/>
                <w:color w:val="auto"/>
                <w:sz w:val="24"/>
                <w:szCs w:val="24"/>
                <w:u w:val="single"/>
              </w:rPr>
              <w:t xml:space="preserve">         </w:t>
            </w:r>
            <w:r>
              <w:rPr>
                <w:rFonts w:hint="eastAsia" w:ascii="宋体" w:hAnsi="Calibri" w:eastAsia="宋体" w:cs="Arial"/>
                <w:color w:val="auto"/>
                <w:sz w:val="24"/>
                <w:szCs w:val="24"/>
              </w:rPr>
              <w:t xml:space="preserve"> </w:t>
            </w:r>
            <w:r>
              <w:rPr>
                <w:rFonts w:hint="eastAsia" w:ascii="宋体" w:hAnsi="Calibri" w:eastAsia="宋体" w:cs="宋体"/>
                <w:color w:val="auto"/>
                <w:sz w:val="24"/>
              </w:rPr>
              <w:t xml:space="preserve">                 </w:t>
            </w:r>
          </w:p>
        </w:tc>
      </w:tr>
    </w:tbl>
    <w:p w14:paraId="178333C5">
      <w:pPr>
        <w:numPr>
          <w:ilvl w:val="0"/>
          <w:numId w:val="2"/>
        </w:numPr>
        <w:snapToGrid w:val="0"/>
        <w:spacing w:line="360" w:lineRule="auto"/>
        <w:ind w:right="420" w:firstLine="480" w:firstLineChars="200"/>
        <w:rPr>
          <w:rFonts w:ascii="宋体" w:hAnsi="Calibri" w:eastAsia="宋体" w:cs="宋体"/>
          <w:color w:val="auto"/>
          <w:sz w:val="24"/>
        </w:rPr>
      </w:pPr>
      <w:r>
        <w:rPr>
          <w:rFonts w:hint="eastAsia" w:ascii="宋体" w:hAnsi="Calibri" w:eastAsia="宋体" w:cs="宋体"/>
          <w:color w:val="auto"/>
          <w:sz w:val="24"/>
        </w:rPr>
        <w:t>合同总金额包含：</w:t>
      </w:r>
    </w:p>
    <w:p w14:paraId="1CCE22D6">
      <w:pPr>
        <w:snapToGrid w:val="0"/>
        <w:spacing w:line="360" w:lineRule="auto"/>
        <w:ind w:firstLine="480" w:firstLineChars="200"/>
        <w:rPr>
          <w:rFonts w:ascii="宋体" w:hAnsi="Calibri" w:eastAsia="宋体" w:cs="宋体"/>
          <w:bCs/>
          <w:color w:val="auto"/>
          <w:sz w:val="24"/>
        </w:rPr>
      </w:pPr>
      <w:r>
        <w:rPr>
          <w:rFonts w:hint="eastAsia" w:ascii="宋体" w:hAnsi="Calibri" w:eastAsia="宋体" w:cs="宋体"/>
          <w:bCs/>
          <w:color w:val="auto"/>
          <w:sz w:val="24"/>
        </w:rPr>
        <w:t>（1）货物、支架及标准附件、备品备件、专用工具的价格；</w:t>
      </w:r>
    </w:p>
    <w:p w14:paraId="5EFA022D">
      <w:pPr>
        <w:snapToGrid w:val="0"/>
        <w:spacing w:line="360" w:lineRule="auto"/>
        <w:ind w:firstLine="480" w:firstLineChars="200"/>
        <w:rPr>
          <w:rFonts w:ascii="宋体" w:hAnsi="Calibri" w:eastAsia="宋体" w:cs="宋体"/>
          <w:bCs/>
          <w:color w:val="auto"/>
          <w:sz w:val="24"/>
        </w:rPr>
      </w:pPr>
      <w:r>
        <w:rPr>
          <w:rFonts w:hint="eastAsia" w:ascii="宋体" w:hAnsi="Calibri" w:eastAsia="宋体" w:cs="宋体"/>
          <w:bCs/>
          <w:color w:val="auto"/>
          <w:sz w:val="24"/>
        </w:rPr>
        <w:t>（2）运输、装卸、安装调试、培训、技术支持、售后服务等费用；</w:t>
      </w:r>
    </w:p>
    <w:p w14:paraId="2B595B33">
      <w:pPr>
        <w:snapToGrid w:val="0"/>
        <w:spacing w:line="360" w:lineRule="auto"/>
        <w:ind w:firstLine="480" w:firstLineChars="200"/>
        <w:rPr>
          <w:rFonts w:ascii="宋体" w:hAnsi="Calibri" w:eastAsia="宋体" w:cs="宋体"/>
          <w:bCs/>
          <w:color w:val="auto"/>
          <w:sz w:val="24"/>
        </w:rPr>
      </w:pPr>
      <w:r>
        <w:rPr>
          <w:rFonts w:hint="eastAsia" w:ascii="宋体" w:hAnsi="Calibri" w:eastAsia="宋体" w:cs="宋体"/>
          <w:bCs/>
          <w:color w:val="auto"/>
          <w:sz w:val="24"/>
        </w:rPr>
        <w:t>（3）必要的保险费用和各项税费；</w:t>
      </w:r>
    </w:p>
    <w:p w14:paraId="5F0D02D3">
      <w:pPr>
        <w:snapToGrid w:val="0"/>
        <w:spacing w:line="360" w:lineRule="auto"/>
        <w:ind w:firstLine="480" w:firstLineChars="200"/>
        <w:rPr>
          <w:rFonts w:ascii="宋体" w:hAnsi="Calibri" w:eastAsia="宋体" w:cs="宋体"/>
          <w:bCs/>
          <w:color w:val="auto"/>
          <w:sz w:val="24"/>
        </w:rPr>
      </w:pPr>
      <w:r>
        <w:rPr>
          <w:rFonts w:hint="eastAsia" w:ascii="宋体" w:hAnsi="Calibri" w:eastAsia="宋体" w:cs="宋体"/>
          <w:bCs/>
          <w:color w:val="auto"/>
          <w:sz w:val="24"/>
        </w:rPr>
        <w:t>（4）包括现场安装场地改造费用、机房建设费用、安装费用、安装后的现场垃圾清理；</w:t>
      </w:r>
    </w:p>
    <w:p w14:paraId="3D1C04DD">
      <w:pPr>
        <w:snapToGrid w:val="0"/>
        <w:spacing w:line="360" w:lineRule="auto"/>
        <w:ind w:firstLine="480" w:firstLineChars="200"/>
        <w:rPr>
          <w:rFonts w:ascii="宋体" w:hAnsi="Calibri" w:eastAsia="宋体" w:cs="宋体"/>
          <w:bCs/>
          <w:color w:val="auto"/>
          <w:sz w:val="24"/>
        </w:rPr>
      </w:pPr>
      <w:r>
        <w:rPr>
          <w:rFonts w:hint="eastAsia" w:ascii="宋体" w:hAnsi="Calibri" w:eastAsia="宋体" w:cs="宋体"/>
          <w:bCs/>
          <w:color w:val="auto"/>
          <w:sz w:val="24"/>
        </w:rPr>
        <w:t>（5）设备安装、培训（含教材费、场地租用费）、送货上门的费用；</w:t>
      </w:r>
    </w:p>
    <w:p w14:paraId="4377FC4B">
      <w:pPr>
        <w:snapToGrid w:val="0"/>
        <w:spacing w:line="360" w:lineRule="auto"/>
        <w:ind w:firstLine="480" w:firstLineChars="200"/>
        <w:rPr>
          <w:rFonts w:ascii="宋体" w:hAnsi="Calibri" w:eastAsia="宋体" w:cs="宋体"/>
          <w:bCs/>
          <w:color w:val="auto"/>
          <w:sz w:val="24"/>
        </w:rPr>
      </w:pPr>
      <w:r>
        <w:rPr>
          <w:rFonts w:hint="eastAsia" w:ascii="宋体" w:hAnsi="Calibri" w:eastAsia="宋体" w:cs="宋体"/>
          <w:bCs/>
          <w:color w:val="auto"/>
          <w:sz w:val="24"/>
        </w:rPr>
        <w:t>（6）接入HIS系统的费用（如有）；</w:t>
      </w:r>
    </w:p>
    <w:p w14:paraId="7BCFB273">
      <w:pPr>
        <w:snapToGrid w:val="0"/>
        <w:spacing w:line="360" w:lineRule="auto"/>
        <w:ind w:firstLine="480" w:firstLineChars="200"/>
        <w:rPr>
          <w:rFonts w:ascii="宋体" w:hAnsi="Calibri" w:eastAsia="宋体" w:cs="宋体"/>
          <w:bCs/>
          <w:color w:val="auto"/>
          <w:sz w:val="24"/>
        </w:rPr>
      </w:pPr>
      <w:r>
        <w:rPr>
          <w:rFonts w:hint="eastAsia" w:ascii="宋体" w:hAnsi="Calibri" w:eastAsia="宋体" w:cs="宋体"/>
          <w:bCs/>
          <w:color w:val="auto"/>
          <w:sz w:val="24"/>
        </w:rPr>
        <w:t>（7）建设项目职业病危害放射防护预评价及控制效果放射防护评价及其他所有成本、费用；</w:t>
      </w:r>
    </w:p>
    <w:p w14:paraId="0E92090E">
      <w:pPr>
        <w:snapToGrid w:val="0"/>
        <w:spacing w:line="360" w:lineRule="auto"/>
        <w:ind w:firstLine="480" w:firstLineChars="200"/>
        <w:rPr>
          <w:rFonts w:ascii="宋体" w:hAnsi="Calibri" w:eastAsia="宋体" w:cs="宋体"/>
          <w:bCs/>
          <w:color w:val="auto"/>
          <w:sz w:val="24"/>
        </w:rPr>
      </w:pPr>
      <w:r>
        <w:rPr>
          <w:rFonts w:hint="eastAsia" w:ascii="宋体" w:hAnsi="Calibri" w:eastAsia="宋体" w:cs="宋体"/>
          <w:bCs/>
          <w:color w:val="auto"/>
          <w:sz w:val="24"/>
        </w:rPr>
        <w:t>（8）验收的费用。</w:t>
      </w:r>
    </w:p>
    <w:p w14:paraId="1536335A">
      <w:pPr>
        <w:snapToGrid w:val="0"/>
        <w:spacing w:line="360" w:lineRule="auto"/>
        <w:ind w:firstLine="482" w:firstLineChars="200"/>
        <w:rPr>
          <w:rFonts w:ascii="宋体" w:hAnsi="Calibri" w:eastAsia="宋体" w:cs="宋体"/>
          <w:color w:val="auto"/>
          <w:sz w:val="24"/>
        </w:rPr>
      </w:pPr>
      <w:r>
        <w:rPr>
          <w:rFonts w:hint="eastAsia" w:ascii="宋体" w:hAnsi="Calibri" w:eastAsia="宋体" w:cs="宋体"/>
          <w:b/>
          <w:color w:val="auto"/>
          <w:sz w:val="24"/>
        </w:rPr>
        <w:t>第二条　质量要求</w:t>
      </w:r>
    </w:p>
    <w:p w14:paraId="2ABB5532">
      <w:pPr>
        <w:snapToGrid w:val="0"/>
        <w:spacing w:line="360" w:lineRule="auto"/>
        <w:ind w:firstLine="480" w:firstLineChars="200"/>
        <w:rPr>
          <w:rFonts w:ascii="宋体" w:hAnsi="Calibri" w:eastAsia="宋体" w:cs="宋体"/>
          <w:color w:val="auto"/>
          <w:sz w:val="24"/>
        </w:rPr>
      </w:pPr>
      <w:r>
        <w:rPr>
          <w:rFonts w:hint="eastAsia" w:ascii="宋体" w:hAnsi="Calibri" w:eastAsia="宋体" w:cs="宋体"/>
          <w:color w:val="auto"/>
          <w:sz w:val="24"/>
        </w:rPr>
        <w:t>1.乙方所提供的产品名称、商标品牌、制造商、规格型号、技术参数等质量必须与竞争性谈判文件规定及响应文件承诺相一致。乙方提供的节能和环保产品必须是列入政府采购品目清单的产品。</w:t>
      </w:r>
    </w:p>
    <w:p w14:paraId="59FA6E33">
      <w:pPr>
        <w:snapToGrid w:val="0"/>
        <w:spacing w:line="360" w:lineRule="auto"/>
        <w:ind w:firstLine="480" w:firstLineChars="200"/>
        <w:rPr>
          <w:rFonts w:ascii="宋体" w:hAnsi="Calibri" w:eastAsia="宋体" w:cs="宋体"/>
          <w:color w:val="auto"/>
          <w:sz w:val="24"/>
          <w:u w:val="single"/>
        </w:rPr>
      </w:pPr>
      <w:r>
        <w:rPr>
          <w:rFonts w:hint="eastAsia" w:ascii="宋体" w:hAnsi="Calibri" w:eastAsia="宋体" w:cs="宋体"/>
          <w:color w:val="auto"/>
          <w:sz w:val="24"/>
        </w:rPr>
        <w:t>2.乙方所提供的货物必须是全新、未使用的原装产品，且在正常安装、使用和保养条件下，其使用寿命期内各项指标均达到竞争性谈判文件规定或者响应文件承诺的质量要求。</w:t>
      </w:r>
    </w:p>
    <w:p w14:paraId="2562016A">
      <w:pPr>
        <w:snapToGrid w:val="0"/>
        <w:spacing w:line="360" w:lineRule="auto"/>
        <w:ind w:firstLine="482" w:firstLineChars="200"/>
        <w:rPr>
          <w:rFonts w:ascii="宋体" w:hAnsi="Calibri" w:eastAsia="宋体" w:cs="宋体"/>
          <w:color w:val="auto"/>
          <w:sz w:val="24"/>
        </w:rPr>
      </w:pPr>
      <w:r>
        <w:rPr>
          <w:rFonts w:hint="eastAsia" w:ascii="宋体" w:hAnsi="Calibri" w:eastAsia="宋体" w:cs="宋体"/>
          <w:b/>
          <w:color w:val="auto"/>
          <w:sz w:val="24"/>
        </w:rPr>
        <w:t>第三条　权利保证</w:t>
      </w:r>
    </w:p>
    <w:p w14:paraId="25E56221">
      <w:pPr>
        <w:snapToGrid w:val="0"/>
        <w:spacing w:line="360" w:lineRule="auto"/>
        <w:ind w:firstLine="480" w:firstLineChars="200"/>
        <w:rPr>
          <w:rFonts w:ascii="宋体" w:hAnsi="Calibri" w:eastAsia="宋体" w:cs="宋体"/>
          <w:color w:val="auto"/>
          <w:sz w:val="24"/>
        </w:rPr>
      </w:pPr>
      <w:r>
        <w:rPr>
          <w:rFonts w:hint="eastAsia" w:ascii="宋体" w:hAnsi="Calibri" w:eastAsia="宋体" w:cs="宋体"/>
          <w:color w:val="auto"/>
          <w:sz w:val="24"/>
        </w:rPr>
        <w:t>1.乙方应保证所提供货物在使用时不会侵犯任何第三方的专利权、商标权、工业设计权或者其他权利。</w:t>
      </w:r>
    </w:p>
    <w:p w14:paraId="5AE448D9">
      <w:pPr>
        <w:snapToGrid w:val="0"/>
        <w:spacing w:line="360" w:lineRule="auto"/>
        <w:ind w:firstLine="480" w:firstLineChars="200"/>
        <w:rPr>
          <w:rFonts w:ascii="宋体" w:hAnsi="Calibri" w:eastAsia="宋体" w:cs="宋体"/>
          <w:color w:val="auto"/>
          <w:sz w:val="24"/>
        </w:rPr>
      </w:pPr>
      <w:r>
        <w:rPr>
          <w:rFonts w:hint="eastAsia" w:ascii="宋体" w:hAnsi="Calibri" w:eastAsia="宋体" w:cs="宋体"/>
          <w:color w:val="auto"/>
          <w:sz w:val="24"/>
        </w:rPr>
        <w:t>2.乙方应按竞争性谈判文件规定或者响应文件承诺的时间向甲方提供使用货物的有关技术资料。</w:t>
      </w:r>
    </w:p>
    <w:p w14:paraId="1C5BF422">
      <w:pPr>
        <w:snapToGrid w:val="0"/>
        <w:spacing w:line="360" w:lineRule="auto"/>
        <w:ind w:firstLine="480" w:firstLineChars="200"/>
        <w:rPr>
          <w:rFonts w:ascii="宋体" w:hAnsi="Calibri" w:eastAsia="宋体" w:cs="宋体"/>
          <w:color w:val="auto"/>
          <w:sz w:val="24"/>
        </w:rPr>
      </w:pPr>
      <w:r>
        <w:rPr>
          <w:rFonts w:hint="eastAsia" w:ascii="宋体" w:hAnsi="Calibri" w:eastAsia="宋体" w:cs="宋体"/>
          <w:color w:val="auto"/>
          <w:sz w:val="24"/>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06276516">
      <w:pPr>
        <w:snapToGrid w:val="0"/>
        <w:spacing w:line="360" w:lineRule="auto"/>
        <w:ind w:firstLine="480" w:firstLineChars="200"/>
        <w:rPr>
          <w:rFonts w:ascii="宋体" w:hAnsi="Calibri" w:eastAsia="宋体" w:cs="宋体"/>
          <w:color w:val="auto"/>
          <w:sz w:val="24"/>
        </w:rPr>
      </w:pPr>
      <w:r>
        <w:rPr>
          <w:rFonts w:hint="eastAsia" w:ascii="宋体" w:hAnsi="Calibri" w:eastAsia="宋体" w:cs="宋体"/>
          <w:color w:val="auto"/>
          <w:sz w:val="24"/>
        </w:rPr>
        <w:t>4.乙方保证将要交付的货物的所有权完全属于乙方且无任何抵押、质押、查封等产权瑕疵。</w:t>
      </w:r>
    </w:p>
    <w:p w14:paraId="67802ACB">
      <w:pPr>
        <w:snapToGrid w:val="0"/>
        <w:spacing w:line="360" w:lineRule="auto"/>
        <w:ind w:firstLine="482" w:firstLineChars="200"/>
        <w:rPr>
          <w:rFonts w:ascii="宋体" w:hAnsi="Calibri" w:eastAsia="宋体" w:cs="宋体"/>
          <w:b/>
          <w:color w:val="auto"/>
          <w:sz w:val="24"/>
        </w:rPr>
      </w:pPr>
      <w:r>
        <w:rPr>
          <w:rFonts w:hint="eastAsia" w:ascii="宋体" w:hAnsi="Calibri" w:eastAsia="宋体" w:cs="宋体"/>
          <w:b/>
          <w:color w:val="auto"/>
          <w:sz w:val="24"/>
        </w:rPr>
        <w:t>第四条　包装和运输</w:t>
      </w:r>
    </w:p>
    <w:p w14:paraId="726D1DB6">
      <w:pPr>
        <w:snapToGrid w:val="0"/>
        <w:spacing w:line="360" w:lineRule="auto"/>
        <w:ind w:firstLine="480" w:firstLineChars="200"/>
        <w:rPr>
          <w:rFonts w:ascii="宋体" w:hAnsi="Calibri" w:eastAsia="宋体" w:cs="宋体"/>
          <w:color w:val="auto"/>
          <w:sz w:val="24"/>
        </w:rPr>
      </w:pPr>
      <w:r>
        <w:rPr>
          <w:rFonts w:hint="eastAsia" w:ascii="宋体" w:hAnsi="Calibri" w:eastAsia="宋体" w:cs="宋体"/>
          <w:color w:val="auto"/>
          <w:sz w:val="24"/>
        </w:rPr>
        <w:t>1.乙方提供的货物均应按竞争性谈判文件规定或者响应文件承诺的要求的包装材料、包装标准、包装方式进行包装，每一包装单元内应附详细的装箱单和质量合格证。</w:t>
      </w:r>
    </w:p>
    <w:p w14:paraId="0053C574">
      <w:pPr>
        <w:snapToGrid w:val="0"/>
        <w:spacing w:line="360" w:lineRule="auto"/>
        <w:ind w:firstLine="480" w:firstLineChars="200"/>
        <w:rPr>
          <w:rFonts w:ascii="宋体" w:hAnsi="Calibri" w:eastAsia="宋体" w:cs="宋体"/>
          <w:color w:val="auto"/>
          <w:sz w:val="24"/>
        </w:rPr>
      </w:pPr>
      <w:r>
        <w:rPr>
          <w:rFonts w:hint="eastAsia" w:ascii="宋体" w:hAnsi="Calibri" w:eastAsia="宋体" w:cs="宋体"/>
          <w:color w:val="auto"/>
          <w:sz w:val="24"/>
        </w:rPr>
        <w:t>2.货物的运输方式：</w:t>
      </w:r>
      <w:r>
        <w:rPr>
          <w:rFonts w:hint="eastAsia" w:ascii="宋体" w:hAnsi="Calibri" w:eastAsia="宋体" w:cs="宋体"/>
          <w:color w:val="auto"/>
          <w:sz w:val="24"/>
          <w:u w:val="single"/>
        </w:rPr>
        <w:t xml:space="preserve">             </w:t>
      </w:r>
      <w:r>
        <w:rPr>
          <w:rFonts w:hint="eastAsia" w:ascii="宋体" w:hAnsi="Calibri" w:eastAsia="宋体" w:cs="宋体"/>
          <w:color w:val="auto"/>
          <w:sz w:val="24"/>
        </w:rPr>
        <w:t>。</w:t>
      </w:r>
    </w:p>
    <w:p w14:paraId="012BCEA7">
      <w:pPr>
        <w:snapToGrid w:val="0"/>
        <w:spacing w:line="360" w:lineRule="auto"/>
        <w:ind w:firstLine="480" w:firstLineChars="200"/>
        <w:rPr>
          <w:rFonts w:ascii="宋体" w:hAnsi="Calibri" w:eastAsia="宋体" w:cs="宋体"/>
          <w:color w:val="auto"/>
          <w:sz w:val="24"/>
          <w:u w:val="single"/>
        </w:rPr>
      </w:pPr>
      <w:r>
        <w:rPr>
          <w:rFonts w:hint="eastAsia" w:ascii="宋体" w:hAnsi="Calibri" w:eastAsia="宋体" w:cs="宋体"/>
          <w:color w:val="auto"/>
          <w:sz w:val="24"/>
        </w:rPr>
        <w:t>3.乙方负责货物运输，货物运输合理损耗及计算方法：</w:t>
      </w:r>
      <w:r>
        <w:rPr>
          <w:rFonts w:hint="eastAsia" w:ascii="宋体" w:hAnsi="Calibri" w:eastAsia="宋体" w:cs="宋体"/>
          <w:color w:val="auto"/>
          <w:sz w:val="24"/>
          <w:u w:val="single"/>
        </w:rPr>
        <w:t xml:space="preserve">                 </w:t>
      </w:r>
      <w:r>
        <w:rPr>
          <w:rFonts w:hint="eastAsia" w:ascii="宋体" w:hAnsi="Calibri" w:eastAsia="宋体" w:cs="宋体"/>
          <w:color w:val="auto"/>
          <w:sz w:val="24"/>
        </w:rPr>
        <w:t>。</w:t>
      </w:r>
    </w:p>
    <w:p w14:paraId="7D576340">
      <w:pPr>
        <w:snapToGrid w:val="0"/>
        <w:spacing w:line="360" w:lineRule="auto"/>
        <w:ind w:firstLine="482" w:firstLineChars="200"/>
        <w:rPr>
          <w:rFonts w:ascii="宋体" w:hAnsi="Calibri" w:eastAsia="宋体" w:cs="宋体"/>
          <w:color w:val="auto"/>
          <w:sz w:val="24"/>
        </w:rPr>
      </w:pPr>
      <w:r>
        <w:rPr>
          <w:rFonts w:hint="eastAsia" w:ascii="宋体" w:hAnsi="Calibri" w:eastAsia="宋体" w:cs="宋体"/>
          <w:b/>
          <w:color w:val="auto"/>
          <w:sz w:val="24"/>
        </w:rPr>
        <w:t>第五条　交付和验收</w:t>
      </w:r>
    </w:p>
    <w:p w14:paraId="57231E38">
      <w:pPr>
        <w:snapToGrid w:val="0"/>
        <w:spacing w:line="360" w:lineRule="auto"/>
        <w:ind w:firstLine="480" w:firstLineChars="200"/>
        <w:rPr>
          <w:rFonts w:ascii="宋体" w:hAnsi="Calibri" w:eastAsia="宋体" w:cs="宋体"/>
          <w:color w:val="auto"/>
          <w:sz w:val="24"/>
        </w:rPr>
      </w:pPr>
      <w:r>
        <w:rPr>
          <w:rFonts w:hint="eastAsia" w:ascii="宋体" w:hAnsi="Calibri" w:eastAsia="宋体" w:cs="宋体"/>
          <w:color w:val="auto"/>
          <w:sz w:val="24"/>
        </w:rPr>
        <w:t>1.交付时间：</w:t>
      </w:r>
      <w:r>
        <w:rPr>
          <w:rFonts w:hint="eastAsia" w:ascii="宋体" w:hAnsi="Calibri" w:eastAsia="宋体" w:cs="宋体"/>
          <w:color w:val="auto"/>
          <w:sz w:val="24"/>
          <w:u w:val="single"/>
        </w:rPr>
        <w:t xml:space="preserve">                 </w:t>
      </w:r>
      <w:r>
        <w:rPr>
          <w:rFonts w:hint="eastAsia" w:ascii="宋体" w:hAnsi="Calibri" w:eastAsia="宋体" w:cs="宋体"/>
          <w:color w:val="auto"/>
          <w:sz w:val="24"/>
        </w:rPr>
        <w:t>；交付地点：</w:t>
      </w:r>
      <w:r>
        <w:rPr>
          <w:rFonts w:hint="eastAsia" w:ascii="宋体" w:hAnsi="Calibri" w:eastAsia="宋体" w:cs="宋体"/>
          <w:color w:val="auto"/>
          <w:sz w:val="24"/>
          <w:u w:val="single"/>
        </w:rPr>
        <w:t xml:space="preserve">                          </w:t>
      </w:r>
      <w:r>
        <w:rPr>
          <w:rFonts w:hint="eastAsia" w:ascii="宋体" w:hAnsi="Calibri" w:eastAsia="宋体" w:cs="宋体"/>
          <w:color w:val="auto"/>
          <w:sz w:val="24"/>
        </w:rPr>
        <w:t>。</w:t>
      </w:r>
    </w:p>
    <w:p w14:paraId="3085847E">
      <w:pPr>
        <w:snapToGrid w:val="0"/>
        <w:spacing w:line="360" w:lineRule="auto"/>
        <w:ind w:firstLine="480" w:firstLineChars="200"/>
        <w:rPr>
          <w:rFonts w:ascii="宋体" w:hAnsi="Calibri" w:eastAsia="宋体" w:cs="宋体"/>
          <w:color w:val="auto"/>
          <w:sz w:val="24"/>
        </w:rPr>
      </w:pPr>
      <w:r>
        <w:rPr>
          <w:rFonts w:hint="eastAsia" w:ascii="宋体" w:hAnsi="Calibri" w:eastAsia="宋体" w:cs="宋体"/>
          <w:color w:val="auto"/>
          <w:sz w:val="24"/>
        </w:rPr>
        <w:t>2.乙方提供不符合竞争性谈判文件规定或者响应文件承诺的和本合同规定的货物，甲方有权拒绝接受。</w:t>
      </w:r>
    </w:p>
    <w:p w14:paraId="0894E4C4">
      <w:pPr>
        <w:snapToGrid w:val="0"/>
        <w:spacing w:line="360" w:lineRule="auto"/>
        <w:ind w:firstLine="480" w:firstLineChars="200"/>
        <w:rPr>
          <w:rFonts w:ascii="宋体" w:hAnsi="Calibri" w:eastAsia="宋体" w:cs="宋体"/>
          <w:color w:val="auto"/>
          <w:sz w:val="24"/>
        </w:rPr>
      </w:pPr>
      <w:r>
        <w:rPr>
          <w:rFonts w:hint="eastAsia" w:ascii="宋体" w:hAnsi="Calibri" w:eastAsia="宋体" w:cs="宋体"/>
          <w:color w:val="auto"/>
          <w:sz w:val="24"/>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06FB688F">
      <w:pPr>
        <w:snapToGrid w:val="0"/>
        <w:spacing w:line="360" w:lineRule="auto"/>
        <w:ind w:firstLine="480" w:firstLineChars="200"/>
        <w:rPr>
          <w:rFonts w:ascii="宋体" w:hAnsi="Calibri" w:eastAsia="宋体" w:cs="宋体"/>
          <w:color w:val="auto"/>
          <w:sz w:val="24"/>
        </w:rPr>
      </w:pPr>
      <w:r>
        <w:rPr>
          <w:rFonts w:hint="eastAsia" w:ascii="宋体" w:hAnsi="Calibri" w:eastAsia="宋体" w:cs="宋体"/>
          <w:color w:val="auto"/>
          <w:sz w:val="24"/>
        </w:rPr>
        <w:t>4.甲方应当在到货（安装、调试完成）后七个工作日内进行验收。验收合格后由甲乙双方签署货物验收单并加盖甲方公章，甲乙双方各执一份。</w:t>
      </w:r>
    </w:p>
    <w:p w14:paraId="289A8583">
      <w:pPr>
        <w:snapToGrid w:val="0"/>
        <w:spacing w:line="360" w:lineRule="auto"/>
        <w:ind w:firstLine="480" w:firstLineChars="200"/>
        <w:rPr>
          <w:rFonts w:ascii="宋体" w:hAnsi="Calibri" w:eastAsia="宋体" w:cs="宋体"/>
          <w:color w:val="auto"/>
          <w:sz w:val="24"/>
        </w:rPr>
      </w:pPr>
      <w:r>
        <w:rPr>
          <w:rFonts w:hint="eastAsia" w:ascii="宋体" w:hAnsi="Calibri" w:eastAsia="宋体" w:cs="宋体"/>
          <w:color w:val="auto"/>
          <w:sz w:val="24"/>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6AD7292A">
      <w:pPr>
        <w:snapToGrid w:val="0"/>
        <w:spacing w:line="360" w:lineRule="auto"/>
        <w:ind w:firstLine="480" w:firstLineChars="200"/>
        <w:rPr>
          <w:rFonts w:ascii="宋体" w:hAnsi="Calibri" w:eastAsia="宋体" w:cs="宋体"/>
          <w:color w:val="auto"/>
          <w:sz w:val="24"/>
        </w:rPr>
      </w:pPr>
      <w:r>
        <w:rPr>
          <w:rFonts w:hint="eastAsia" w:ascii="宋体" w:hAnsi="Calibri" w:eastAsia="宋体" w:cs="宋体"/>
          <w:color w:val="auto"/>
          <w:sz w:val="24"/>
        </w:rPr>
        <w:t>6.甲方对验收有异议的，在验收后五个工作日内以书面形式向乙方提出，乙方应自收到甲方书面异议后</w:t>
      </w:r>
      <w:r>
        <w:rPr>
          <w:rFonts w:hint="eastAsia" w:ascii="宋体" w:hAnsi="Calibri" w:eastAsia="宋体" w:cs="宋体"/>
          <w:color w:val="auto"/>
          <w:sz w:val="24"/>
          <w:u w:val="single"/>
        </w:rPr>
        <w:t xml:space="preserve">     </w:t>
      </w:r>
      <w:r>
        <w:rPr>
          <w:rFonts w:hint="eastAsia" w:ascii="宋体" w:hAnsi="Calibri" w:eastAsia="宋体" w:cs="宋体"/>
          <w:color w:val="auto"/>
          <w:sz w:val="24"/>
        </w:rPr>
        <w:t>日内及时予以解决。</w:t>
      </w:r>
    </w:p>
    <w:p w14:paraId="2114FC28">
      <w:pPr>
        <w:snapToGrid w:val="0"/>
        <w:spacing w:line="360" w:lineRule="auto"/>
        <w:ind w:firstLine="482" w:firstLineChars="200"/>
        <w:rPr>
          <w:rFonts w:ascii="宋体" w:hAnsi="Calibri" w:eastAsia="宋体" w:cs="宋体"/>
          <w:b/>
          <w:color w:val="auto"/>
          <w:sz w:val="24"/>
        </w:rPr>
      </w:pPr>
      <w:r>
        <w:rPr>
          <w:rFonts w:hint="eastAsia" w:ascii="宋体" w:hAnsi="Calibri" w:eastAsia="宋体" w:cs="宋体"/>
          <w:b/>
          <w:color w:val="auto"/>
          <w:sz w:val="24"/>
        </w:rPr>
        <w:t>第六条　安装和培训</w:t>
      </w:r>
    </w:p>
    <w:p w14:paraId="6B697C6B">
      <w:pPr>
        <w:snapToGrid w:val="0"/>
        <w:spacing w:line="360" w:lineRule="auto"/>
        <w:ind w:firstLine="480" w:firstLineChars="200"/>
        <w:rPr>
          <w:rFonts w:ascii="宋体" w:hAnsi="Calibri" w:eastAsia="宋体" w:cs="宋体"/>
          <w:color w:val="auto"/>
          <w:sz w:val="24"/>
        </w:rPr>
      </w:pPr>
      <w:r>
        <w:rPr>
          <w:rFonts w:hint="eastAsia" w:ascii="宋体" w:hAnsi="Calibri" w:eastAsia="宋体" w:cs="宋体"/>
          <w:color w:val="auto"/>
          <w:sz w:val="24"/>
        </w:rPr>
        <w:t>1.甲方应提供必要安装条件（如场地、电源、水源等）。</w:t>
      </w:r>
    </w:p>
    <w:p w14:paraId="0821CAF9">
      <w:pPr>
        <w:snapToGrid w:val="0"/>
        <w:spacing w:line="360" w:lineRule="auto"/>
        <w:ind w:firstLine="480" w:firstLineChars="200"/>
        <w:rPr>
          <w:rFonts w:ascii="宋体" w:hAnsi="Calibri" w:eastAsia="宋体" w:cs="宋体"/>
          <w:color w:val="auto"/>
          <w:sz w:val="24"/>
          <w:u w:val="single"/>
        </w:rPr>
      </w:pPr>
      <w:r>
        <w:rPr>
          <w:rFonts w:hint="eastAsia" w:ascii="宋体" w:hAnsi="Calibri" w:eastAsia="宋体" w:cs="宋体"/>
          <w:color w:val="auto"/>
          <w:sz w:val="24"/>
        </w:rPr>
        <w:t>2.乙方响应文件承诺负责甲方有关人员的培训。培训时间、地点：</w:t>
      </w:r>
      <w:r>
        <w:rPr>
          <w:rFonts w:hint="eastAsia" w:ascii="宋体" w:hAnsi="Calibri" w:eastAsia="宋体" w:cs="宋体"/>
          <w:color w:val="auto"/>
          <w:sz w:val="24"/>
          <w:u w:val="single"/>
        </w:rPr>
        <w:t xml:space="preserve">                   </w:t>
      </w:r>
      <w:r>
        <w:rPr>
          <w:rFonts w:hint="eastAsia" w:ascii="宋体" w:hAnsi="Calibri" w:eastAsia="宋体" w:cs="宋体"/>
          <w:color w:val="auto"/>
          <w:sz w:val="24"/>
        </w:rPr>
        <w:t>。</w:t>
      </w:r>
    </w:p>
    <w:p w14:paraId="7B3E5E1D">
      <w:pPr>
        <w:snapToGrid w:val="0"/>
        <w:spacing w:line="360" w:lineRule="auto"/>
        <w:ind w:firstLine="482" w:firstLineChars="200"/>
        <w:rPr>
          <w:rFonts w:ascii="宋体" w:hAnsi="Calibri" w:eastAsia="宋体" w:cs="宋体"/>
          <w:b/>
          <w:color w:val="auto"/>
          <w:sz w:val="24"/>
        </w:rPr>
      </w:pPr>
      <w:r>
        <w:rPr>
          <w:rFonts w:hint="eastAsia" w:ascii="宋体" w:hAnsi="Calibri" w:eastAsia="宋体" w:cs="宋体"/>
          <w:b/>
          <w:color w:val="auto"/>
          <w:sz w:val="24"/>
        </w:rPr>
        <w:t>第七条  售后服务、质保期</w:t>
      </w:r>
    </w:p>
    <w:p w14:paraId="492C108A">
      <w:pPr>
        <w:snapToGrid w:val="0"/>
        <w:spacing w:line="360" w:lineRule="auto"/>
        <w:ind w:firstLine="480" w:firstLineChars="200"/>
        <w:rPr>
          <w:rFonts w:ascii="宋体" w:hAnsi="Calibri" w:eastAsia="宋体" w:cs="宋体"/>
          <w:color w:val="auto"/>
          <w:sz w:val="24"/>
        </w:rPr>
      </w:pPr>
      <w:r>
        <w:rPr>
          <w:rFonts w:hint="eastAsia" w:ascii="宋体" w:hAnsi="Calibri" w:eastAsia="宋体" w:cs="宋体"/>
          <w:color w:val="auto"/>
          <w:sz w:val="24"/>
        </w:rPr>
        <w:t>1.乙方应按照国家有关法律法规和“三包”规定以及本合同所附的《服务承诺》，为甲方提供售后服务。</w:t>
      </w:r>
    </w:p>
    <w:p w14:paraId="4963ACA1">
      <w:pPr>
        <w:snapToGrid w:val="0"/>
        <w:spacing w:line="360" w:lineRule="auto"/>
        <w:ind w:firstLine="480" w:firstLineChars="200"/>
        <w:rPr>
          <w:rFonts w:ascii="宋体" w:hAnsi="Calibri" w:eastAsia="宋体" w:cs="宋体"/>
          <w:color w:val="auto"/>
          <w:sz w:val="24"/>
          <w:u w:val="single"/>
        </w:rPr>
      </w:pPr>
      <w:r>
        <w:rPr>
          <w:rFonts w:hint="eastAsia" w:ascii="宋体" w:hAnsi="Calibri" w:eastAsia="宋体" w:cs="宋体"/>
          <w:color w:val="auto"/>
          <w:sz w:val="24"/>
        </w:rPr>
        <w:t>2.货物质保期：</w:t>
      </w:r>
      <w:r>
        <w:rPr>
          <w:rFonts w:hint="eastAsia" w:ascii="宋体" w:hAnsi="Calibri" w:eastAsia="宋体" w:cs="宋体"/>
          <w:color w:val="auto"/>
          <w:sz w:val="24"/>
          <w:u w:val="single"/>
        </w:rPr>
        <w:t xml:space="preserve">                                          </w:t>
      </w:r>
      <w:r>
        <w:rPr>
          <w:rFonts w:hint="eastAsia" w:ascii="宋体" w:hAnsi="Calibri" w:eastAsia="宋体" w:cs="宋体"/>
          <w:color w:val="auto"/>
          <w:sz w:val="24"/>
        </w:rPr>
        <w:t>。</w:t>
      </w:r>
    </w:p>
    <w:p w14:paraId="7623F842">
      <w:pPr>
        <w:snapToGrid w:val="0"/>
        <w:spacing w:line="360" w:lineRule="auto"/>
        <w:ind w:firstLine="480" w:firstLineChars="200"/>
        <w:rPr>
          <w:rFonts w:ascii="宋体" w:hAnsi="Calibri" w:eastAsia="宋体" w:cs="宋体"/>
          <w:color w:val="auto"/>
          <w:sz w:val="24"/>
          <w:u w:val="single"/>
        </w:rPr>
      </w:pPr>
      <w:r>
        <w:rPr>
          <w:rFonts w:hint="eastAsia" w:ascii="宋体" w:hAnsi="Calibri" w:eastAsia="宋体" w:cs="宋体"/>
          <w:color w:val="auto"/>
          <w:sz w:val="24"/>
        </w:rPr>
        <w:t>3.乙方提供的服务承诺和售后服务及保修期责任等其他具体约定事项。（见合同附件）</w:t>
      </w:r>
    </w:p>
    <w:p w14:paraId="41600A15">
      <w:pPr>
        <w:snapToGrid w:val="0"/>
        <w:spacing w:line="360" w:lineRule="auto"/>
        <w:ind w:firstLine="482" w:firstLineChars="200"/>
        <w:rPr>
          <w:rFonts w:ascii="宋体" w:hAnsi="Calibri" w:eastAsia="宋体" w:cs="宋体"/>
          <w:color w:val="auto"/>
          <w:sz w:val="24"/>
        </w:rPr>
      </w:pPr>
      <w:r>
        <w:rPr>
          <w:rFonts w:hint="eastAsia" w:ascii="宋体" w:hAnsi="Calibri" w:eastAsia="宋体" w:cs="宋体"/>
          <w:b/>
          <w:color w:val="auto"/>
          <w:sz w:val="24"/>
        </w:rPr>
        <w:t>第八条　付款方式</w:t>
      </w:r>
    </w:p>
    <w:p w14:paraId="41B30306">
      <w:pPr>
        <w:snapToGrid w:val="0"/>
        <w:spacing w:line="360" w:lineRule="auto"/>
        <w:ind w:firstLine="480" w:firstLineChars="200"/>
        <w:rPr>
          <w:rFonts w:ascii="宋体" w:hAnsi="Calibri" w:eastAsia="宋体" w:cs="宋体"/>
          <w:color w:val="auto"/>
          <w:kern w:val="0"/>
          <w:sz w:val="24"/>
          <w:szCs w:val="24"/>
          <w:highlight w:val="none"/>
          <w:lang w:val="zh-CN"/>
        </w:rPr>
      </w:pPr>
      <w:r>
        <w:rPr>
          <w:rFonts w:hint="eastAsia" w:ascii="宋体" w:hAnsi="Calibri" w:eastAsia="宋体" w:cs="宋体"/>
          <w:bCs/>
          <w:color w:val="auto"/>
          <w:kern w:val="0"/>
          <w:sz w:val="24"/>
          <w:szCs w:val="24"/>
          <w:lang w:val="zh-CN"/>
        </w:rPr>
        <w:t>1</w:t>
      </w:r>
      <w:r>
        <w:rPr>
          <w:rFonts w:hint="eastAsia" w:ascii="宋体" w:hAnsi="Calibri" w:eastAsia="宋体" w:cs="宋体"/>
          <w:color w:val="auto"/>
          <w:kern w:val="0"/>
          <w:sz w:val="24"/>
          <w:szCs w:val="24"/>
          <w:lang w:val="zh-CN"/>
        </w:rPr>
        <w:t>.当采购数量与实际使用数量不一致时，乙方应根据实际使用量供货，合同的最终结算金额按实际使用量乘以成交单价进行计算</w:t>
      </w:r>
      <w:r>
        <w:rPr>
          <w:rFonts w:hint="eastAsia" w:ascii="宋体" w:hAnsi="Calibri" w:eastAsia="宋体" w:cs="宋体"/>
          <w:color w:val="auto"/>
          <w:kern w:val="0"/>
          <w:sz w:val="24"/>
          <w:szCs w:val="24"/>
          <w:highlight w:val="none"/>
          <w:lang w:val="zh-CN"/>
        </w:rPr>
        <w:t>，但不得超出合同价的10%。</w:t>
      </w:r>
    </w:p>
    <w:p w14:paraId="2090C22E">
      <w:pPr>
        <w:spacing w:line="360" w:lineRule="auto"/>
        <w:ind w:firstLine="480" w:firstLineChars="200"/>
        <w:textAlignment w:val="center"/>
        <w:rPr>
          <w:rFonts w:ascii="宋体" w:hAnsi="Calibri" w:eastAsia="宋体" w:cs="宋体"/>
          <w:color w:val="auto"/>
          <w:kern w:val="0"/>
          <w:sz w:val="24"/>
          <w:szCs w:val="24"/>
          <w:highlight w:val="none"/>
          <w:lang w:val="zh-CN"/>
        </w:rPr>
      </w:pPr>
      <w:r>
        <w:rPr>
          <w:rFonts w:hint="eastAsia" w:ascii="宋体" w:hAnsi="Calibri" w:eastAsia="宋体" w:cs="宋体"/>
          <w:color w:val="auto"/>
          <w:kern w:val="0"/>
          <w:sz w:val="24"/>
          <w:szCs w:val="24"/>
          <w:highlight w:val="none"/>
          <w:lang w:val="zh-CN"/>
        </w:rPr>
        <w:t>2.付款方式：采用分期付款方式，</w:t>
      </w:r>
      <w:r>
        <w:rPr>
          <w:rFonts w:hint="eastAsia" w:ascii="宋体" w:hAnsi="Calibri" w:eastAsia="宋体" w:cs="宋体"/>
          <w:color w:val="auto"/>
          <w:kern w:val="0"/>
          <w:sz w:val="24"/>
          <w:szCs w:val="24"/>
          <w:highlight w:val="none"/>
        </w:rPr>
        <w:t>甲方</w:t>
      </w:r>
      <w:r>
        <w:rPr>
          <w:rFonts w:hint="eastAsia" w:ascii="宋体" w:hAnsi="Calibri" w:eastAsia="宋体" w:cs="宋体"/>
          <w:color w:val="auto"/>
          <w:kern w:val="0"/>
          <w:sz w:val="24"/>
          <w:szCs w:val="24"/>
          <w:highlight w:val="none"/>
          <w:lang w:val="zh-CN"/>
        </w:rPr>
        <w:t>自合同签订起10个工作日内预付合同款的30%给</w:t>
      </w:r>
      <w:r>
        <w:rPr>
          <w:rFonts w:hint="eastAsia" w:ascii="宋体" w:hAnsi="Calibri" w:eastAsia="宋体" w:cs="宋体"/>
          <w:color w:val="auto"/>
          <w:kern w:val="0"/>
          <w:sz w:val="24"/>
          <w:szCs w:val="24"/>
          <w:highlight w:val="none"/>
        </w:rPr>
        <w:t>乙方</w:t>
      </w:r>
      <w:r>
        <w:rPr>
          <w:rFonts w:hint="eastAsia" w:ascii="宋体" w:hAnsi="Calibri" w:eastAsia="宋体" w:cs="宋体"/>
          <w:color w:val="auto"/>
          <w:kern w:val="0"/>
          <w:sz w:val="24"/>
          <w:szCs w:val="24"/>
          <w:highlight w:val="none"/>
          <w:lang w:val="zh-CN"/>
        </w:rPr>
        <w:t>，自设备安装验收合格正常使用后</w:t>
      </w:r>
      <w:r>
        <w:rPr>
          <w:rFonts w:hint="eastAsia" w:ascii="宋体" w:hAnsi="Calibri" w:eastAsia="宋体" w:cs="宋体"/>
          <w:color w:val="auto"/>
          <w:kern w:val="0"/>
          <w:sz w:val="24"/>
          <w:szCs w:val="24"/>
          <w:highlight w:val="none"/>
        </w:rPr>
        <w:t>乙方</w:t>
      </w:r>
      <w:r>
        <w:rPr>
          <w:rFonts w:hint="eastAsia" w:ascii="宋体" w:hAnsi="Calibri" w:eastAsia="宋体" w:cs="宋体"/>
          <w:color w:val="auto"/>
          <w:kern w:val="0"/>
          <w:sz w:val="24"/>
          <w:szCs w:val="24"/>
          <w:highlight w:val="none"/>
          <w:lang w:val="zh-CN"/>
        </w:rPr>
        <w:t>开具有效的合同款全额发票给</w:t>
      </w:r>
      <w:r>
        <w:rPr>
          <w:rFonts w:hint="eastAsia" w:ascii="宋体" w:hAnsi="Calibri" w:eastAsia="宋体" w:cs="宋体"/>
          <w:color w:val="auto"/>
          <w:kern w:val="0"/>
          <w:sz w:val="24"/>
          <w:szCs w:val="24"/>
          <w:highlight w:val="none"/>
        </w:rPr>
        <w:t>甲方</w:t>
      </w:r>
      <w:r>
        <w:rPr>
          <w:rFonts w:hint="eastAsia" w:ascii="宋体" w:hAnsi="Calibri" w:eastAsia="宋体" w:cs="宋体"/>
          <w:color w:val="auto"/>
          <w:kern w:val="0"/>
          <w:sz w:val="24"/>
          <w:szCs w:val="24"/>
          <w:highlight w:val="none"/>
          <w:lang w:val="zh-CN"/>
        </w:rPr>
        <w:t>，</w:t>
      </w:r>
      <w:r>
        <w:rPr>
          <w:rFonts w:hint="eastAsia" w:ascii="宋体" w:hAnsi="Calibri" w:eastAsia="宋体" w:cs="宋体"/>
          <w:color w:val="auto"/>
          <w:kern w:val="0"/>
          <w:sz w:val="24"/>
          <w:szCs w:val="24"/>
          <w:highlight w:val="none"/>
        </w:rPr>
        <w:t>甲方</w:t>
      </w:r>
      <w:r>
        <w:rPr>
          <w:rFonts w:hint="eastAsia" w:ascii="宋体" w:hAnsi="Calibri" w:eastAsia="宋体" w:cs="宋体"/>
          <w:color w:val="auto"/>
          <w:kern w:val="0"/>
          <w:sz w:val="24"/>
          <w:szCs w:val="24"/>
          <w:highlight w:val="none"/>
          <w:lang w:val="zh-CN"/>
        </w:rPr>
        <w:t>在</w:t>
      </w:r>
      <w:r>
        <w:rPr>
          <w:rFonts w:hint="eastAsia" w:ascii="宋体" w:hAnsi="宋体" w:eastAsia="宋体" w:cs="宋体"/>
          <w:color w:val="auto"/>
          <w:szCs w:val="21"/>
          <w:highlight w:val="none"/>
        </w:rPr>
        <w:t>收到发票并具备支付条件后10工作日</w:t>
      </w:r>
      <w:r>
        <w:rPr>
          <w:rFonts w:hint="eastAsia" w:ascii="宋体" w:hAnsi="Calibri" w:eastAsia="宋体" w:cs="宋体"/>
          <w:color w:val="auto"/>
          <w:kern w:val="0"/>
          <w:sz w:val="24"/>
          <w:szCs w:val="24"/>
          <w:highlight w:val="none"/>
          <w:lang w:val="zh-CN"/>
        </w:rPr>
        <w:t>内一次性支付剩余的合同金额给</w:t>
      </w:r>
      <w:r>
        <w:rPr>
          <w:rFonts w:hint="eastAsia" w:ascii="宋体" w:hAnsi="Calibri" w:eastAsia="宋体" w:cs="宋体"/>
          <w:color w:val="auto"/>
          <w:kern w:val="0"/>
          <w:sz w:val="24"/>
          <w:szCs w:val="24"/>
          <w:highlight w:val="none"/>
        </w:rPr>
        <w:t>乙方</w:t>
      </w:r>
      <w:r>
        <w:rPr>
          <w:rFonts w:hint="eastAsia" w:ascii="宋体" w:hAnsi="Calibri" w:eastAsia="宋体" w:cs="宋体"/>
          <w:color w:val="auto"/>
          <w:kern w:val="0"/>
          <w:sz w:val="24"/>
          <w:szCs w:val="24"/>
          <w:highlight w:val="none"/>
          <w:lang w:val="zh-CN"/>
        </w:rPr>
        <w:t>（不计利息）。</w:t>
      </w:r>
    </w:p>
    <w:p w14:paraId="2ED6DEFE">
      <w:pPr>
        <w:snapToGrid w:val="0"/>
        <w:spacing w:line="360" w:lineRule="auto"/>
        <w:ind w:left="-61" w:leftChars="-29" w:firstLine="482" w:firstLineChars="200"/>
        <w:rPr>
          <w:rFonts w:ascii="宋体" w:hAnsi="Calibri" w:eastAsia="宋体" w:cs="宋体"/>
          <w:b/>
          <w:color w:val="auto"/>
          <w:sz w:val="24"/>
          <w:highlight w:val="none"/>
        </w:rPr>
      </w:pPr>
      <w:r>
        <w:rPr>
          <w:rFonts w:hint="eastAsia" w:ascii="宋体" w:hAnsi="Calibri" w:eastAsia="宋体" w:cs="宋体"/>
          <w:b/>
          <w:color w:val="auto"/>
          <w:sz w:val="24"/>
          <w:highlight w:val="none"/>
        </w:rPr>
        <w:t>第九条　履约保证金</w:t>
      </w:r>
    </w:p>
    <w:p w14:paraId="56D28666">
      <w:pPr>
        <w:spacing w:line="360" w:lineRule="auto"/>
        <w:ind w:firstLine="482" w:firstLineChars="200"/>
        <w:rPr>
          <w:rFonts w:ascii="宋体" w:hAnsi="Calibri" w:eastAsia="宋体" w:cs="宋体"/>
          <w:b/>
          <w:bCs/>
          <w:color w:val="auto"/>
          <w:sz w:val="24"/>
          <w:szCs w:val="24"/>
          <w:highlight w:val="none"/>
        </w:rPr>
      </w:pPr>
      <w:r>
        <w:rPr>
          <w:rFonts w:hint="eastAsia" w:ascii="宋体" w:hAnsi="Calibri" w:eastAsia="宋体" w:cs="宋体"/>
          <w:b/>
          <w:bCs/>
          <w:color w:val="auto"/>
          <w:sz w:val="24"/>
          <w:szCs w:val="24"/>
          <w:highlight w:val="none"/>
        </w:rPr>
        <w:t>☑ 本项目不需要缴</w:t>
      </w:r>
      <w:r>
        <w:rPr>
          <w:rFonts w:hint="eastAsia" w:ascii="宋体" w:hAnsi="Calibri" w:eastAsia="宋体" w:cs="宋体"/>
          <w:b/>
          <w:bCs/>
          <w:color w:val="auto"/>
          <w:kern w:val="0"/>
          <w:sz w:val="24"/>
          <w:szCs w:val="24"/>
          <w:highlight w:val="none"/>
        </w:rPr>
        <w:t>纳</w:t>
      </w:r>
      <w:r>
        <w:rPr>
          <w:rFonts w:hint="eastAsia" w:ascii="宋体" w:hAnsi="Calibri" w:eastAsia="宋体" w:cs="宋体"/>
          <w:b/>
          <w:bCs/>
          <w:color w:val="auto"/>
          <w:sz w:val="24"/>
          <w:szCs w:val="24"/>
          <w:highlight w:val="none"/>
        </w:rPr>
        <w:t>履约保证金。</w:t>
      </w:r>
    </w:p>
    <w:p w14:paraId="25D88CB4">
      <w:pPr>
        <w:snapToGrid w:val="0"/>
        <w:spacing w:line="360" w:lineRule="auto"/>
        <w:ind w:left="-61" w:firstLine="482" w:firstLineChars="200"/>
        <w:rPr>
          <w:rFonts w:ascii="宋体" w:hAnsi="Calibri" w:eastAsia="宋体" w:cs="宋体"/>
          <w:b/>
          <w:color w:val="auto"/>
          <w:sz w:val="24"/>
        </w:rPr>
      </w:pPr>
      <w:r>
        <w:rPr>
          <w:rFonts w:hint="eastAsia" w:ascii="宋体" w:hAnsi="Calibri" w:eastAsia="宋体" w:cs="宋体"/>
          <w:b/>
          <w:color w:val="auto"/>
          <w:sz w:val="24"/>
        </w:rPr>
        <w:t>第十条  税费</w:t>
      </w:r>
    </w:p>
    <w:p w14:paraId="25C3D9FA">
      <w:pPr>
        <w:snapToGrid w:val="0"/>
        <w:spacing w:line="360" w:lineRule="auto"/>
        <w:ind w:left="-61" w:firstLine="480" w:firstLineChars="200"/>
        <w:rPr>
          <w:rFonts w:ascii="宋体" w:hAnsi="Calibri" w:eastAsia="宋体" w:cs="宋体"/>
          <w:color w:val="auto"/>
          <w:sz w:val="24"/>
        </w:rPr>
      </w:pPr>
      <w:r>
        <w:rPr>
          <w:rFonts w:hint="eastAsia" w:ascii="宋体" w:hAnsi="Calibri" w:eastAsia="宋体" w:cs="宋体"/>
          <w:color w:val="auto"/>
          <w:sz w:val="24"/>
        </w:rPr>
        <w:t>本合同执行中相关的一切税费均由乙方负担，合同另有约定的除外。</w:t>
      </w:r>
    </w:p>
    <w:p w14:paraId="3C9C2BAC">
      <w:pPr>
        <w:snapToGrid w:val="0"/>
        <w:spacing w:line="360" w:lineRule="auto"/>
        <w:ind w:left="-61" w:firstLine="482" w:firstLineChars="200"/>
        <w:rPr>
          <w:rFonts w:ascii="宋体" w:hAnsi="Calibri" w:eastAsia="宋体" w:cs="宋体"/>
          <w:color w:val="auto"/>
          <w:sz w:val="24"/>
        </w:rPr>
      </w:pPr>
      <w:r>
        <w:rPr>
          <w:rFonts w:hint="eastAsia" w:ascii="宋体" w:hAnsi="Calibri" w:eastAsia="宋体" w:cs="宋体"/>
          <w:b/>
          <w:color w:val="auto"/>
          <w:sz w:val="24"/>
        </w:rPr>
        <w:t>第十一条  质量保证及售后服务</w:t>
      </w:r>
    </w:p>
    <w:p w14:paraId="15560F5B">
      <w:pPr>
        <w:snapToGrid w:val="0"/>
        <w:spacing w:line="360" w:lineRule="auto"/>
        <w:ind w:firstLine="480" w:firstLineChars="200"/>
        <w:rPr>
          <w:rFonts w:ascii="宋体" w:hAnsi="Calibri" w:eastAsia="宋体" w:cs="宋体"/>
          <w:color w:val="auto"/>
          <w:kern w:val="0"/>
          <w:sz w:val="24"/>
          <w:szCs w:val="24"/>
          <w:lang w:val="zh-CN"/>
        </w:rPr>
      </w:pPr>
      <w:r>
        <w:rPr>
          <w:rFonts w:hint="eastAsia" w:ascii="宋体" w:hAnsi="Calibri" w:eastAsia="宋体" w:cs="宋体"/>
          <w:bCs/>
          <w:color w:val="auto"/>
          <w:kern w:val="0"/>
          <w:sz w:val="24"/>
          <w:szCs w:val="24"/>
          <w:lang w:val="zh-CN"/>
        </w:rPr>
        <w:t>1.</w:t>
      </w:r>
      <w:r>
        <w:rPr>
          <w:rFonts w:hint="eastAsia" w:ascii="宋体" w:hAnsi="Calibri" w:eastAsia="宋体" w:cs="宋体"/>
          <w:color w:val="auto"/>
          <w:kern w:val="0"/>
          <w:sz w:val="24"/>
          <w:szCs w:val="24"/>
          <w:lang w:val="zh-CN"/>
        </w:rPr>
        <w:t>乙方应按响应文件承诺的产品名称、商标品牌、制造商、规格型号、技术参数、质量标准向甲方提供未经使用的全新产品。不符合要求的，根据实际情况，经双方协商，可按以下办法处理：</w:t>
      </w:r>
    </w:p>
    <w:p w14:paraId="1AA0CD40">
      <w:pPr>
        <w:snapToGrid w:val="0"/>
        <w:spacing w:line="360" w:lineRule="auto"/>
        <w:ind w:firstLine="480" w:firstLineChars="200"/>
        <w:rPr>
          <w:rFonts w:ascii="宋体" w:hAnsi="Calibri" w:eastAsia="宋体" w:cs="宋体"/>
          <w:color w:val="auto"/>
          <w:kern w:val="0"/>
          <w:sz w:val="24"/>
          <w:szCs w:val="24"/>
          <w:lang w:val="zh-CN"/>
        </w:rPr>
      </w:pPr>
      <w:r>
        <w:rPr>
          <w:rFonts w:hint="eastAsia" w:ascii="宋体" w:hAnsi="Calibri" w:eastAsia="宋体" w:cs="宋体"/>
          <w:color w:val="auto"/>
          <w:kern w:val="0"/>
          <w:sz w:val="24"/>
          <w:szCs w:val="24"/>
          <w:lang w:val="zh-CN"/>
        </w:rPr>
        <w:t>⑴更换：由乙方承担所发生的全部费用。</w:t>
      </w:r>
    </w:p>
    <w:p w14:paraId="4ABACFEA">
      <w:pPr>
        <w:snapToGrid w:val="0"/>
        <w:spacing w:line="360" w:lineRule="auto"/>
        <w:ind w:firstLine="480" w:firstLineChars="200"/>
        <w:rPr>
          <w:rFonts w:ascii="宋体" w:hAnsi="Calibri" w:eastAsia="宋体" w:cs="宋体"/>
          <w:color w:val="auto"/>
          <w:kern w:val="0"/>
          <w:sz w:val="24"/>
          <w:szCs w:val="24"/>
          <w:lang w:val="zh-CN"/>
        </w:rPr>
      </w:pPr>
      <w:r>
        <w:rPr>
          <w:rFonts w:hint="eastAsia" w:ascii="宋体" w:hAnsi="Calibri" w:eastAsia="宋体" w:cs="宋体"/>
          <w:color w:val="auto"/>
          <w:kern w:val="0"/>
          <w:sz w:val="24"/>
          <w:szCs w:val="24"/>
          <w:lang w:val="zh-CN"/>
        </w:rPr>
        <w:t>⑵贬值处理：由甲乙双方合议定价。</w:t>
      </w:r>
    </w:p>
    <w:p w14:paraId="07FD362C">
      <w:pPr>
        <w:snapToGrid w:val="0"/>
        <w:spacing w:line="360" w:lineRule="auto"/>
        <w:ind w:firstLine="480" w:firstLineChars="200"/>
        <w:rPr>
          <w:rFonts w:ascii="宋体" w:hAnsi="Calibri" w:eastAsia="宋体" w:cs="宋体"/>
          <w:color w:val="auto"/>
          <w:kern w:val="0"/>
          <w:sz w:val="24"/>
          <w:szCs w:val="24"/>
          <w:lang w:val="zh-CN"/>
        </w:rPr>
      </w:pPr>
      <w:r>
        <w:rPr>
          <w:rFonts w:hint="eastAsia" w:ascii="宋体" w:hAnsi="Calibri" w:eastAsia="宋体" w:cs="宋体"/>
          <w:color w:val="auto"/>
          <w:kern w:val="0"/>
          <w:sz w:val="24"/>
          <w:szCs w:val="24"/>
          <w:lang w:val="zh-CN"/>
        </w:rPr>
        <w:t>⑶退货处理：乙方应退还甲方支付的合同款，同时应承担该货物的直接费用（运输、保险、检验、货款利息及银行手续费等）。</w:t>
      </w:r>
    </w:p>
    <w:p w14:paraId="7BF2EDA2">
      <w:pPr>
        <w:snapToGrid w:val="0"/>
        <w:spacing w:line="360" w:lineRule="auto"/>
        <w:ind w:firstLine="480" w:firstLineChars="200"/>
        <w:rPr>
          <w:rFonts w:ascii="宋体" w:hAnsi="Calibri" w:eastAsia="宋体" w:cs="宋体"/>
          <w:color w:val="auto"/>
          <w:kern w:val="0"/>
          <w:sz w:val="24"/>
          <w:szCs w:val="24"/>
          <w:lang w:val="zh-CN"/>
        </w:rPr>
      </w:pPr>
      <w:r>
        <w:rPr>
          <w:rFonts w:hint="eastAsia" w:ascii="宋体" w:hAnsi="Calibri" w:eastAsia="宋体" w:cs="宋体"/>
          <w:color w:val="auto"/>
          <w:kern w:val="0"/>
          <w:sz w:val="24"/>
          <w:szCs w:val="24"/>
          <w:lang w:val="zh-CN"/>
        </w:rPr>
        <w:t>2.如在使用过程中发生质量问题，乙方在接到甲方通知后到达甲方现场处理的时间</w:t>
      </w:r>
      <w:r>
        <w:rPr>
          <w:rFonts w:hint="eastAsia" w:ascii="宋体" w:hAnsi="Calibri" w:eastAsia="宋体" w:cs="宋体"/>
          <w:b/>
          <w:bCs/>
          <w:color w:val="auto"/>
          <w:kern w:val="0"/>
          <w:sz w:val="24"/>
          <w:szCs w:val="24"/>
          <w:u w:val="single"/>
        </w:rPr>
        <w:t xml:space="preserve">  </w:t>
      </w:r>
      <w:r>
        <w:rPr>
          <w:rFonts w:hint="eastAsia" w:ascii="宋体" w:hAnsi="Calibri" w:eastAsia="宋体" w:cs="宋体"/>
          <w:color w:val="auto"/>
          <w:kern w:val="0"/>
          <w:sz w:val="24"/>
          <w:szCs w:val="24"/>
          <w:lang w:val="zh-CN"/>
        </w:rPr>
        <w:t>小时内。</w:t>
      </w:r>
    </w:p>
    <w:p w14:paraId="788DB6F6">
      <w:pPr>
        <w:snapToGrid w:val="0"/>
        <w:spacing w:line="360" w:lineRule="auto"/>
        <w:ind w:firstLine="480" w:firstLineChars="200"/>
        <w:rPr>
          <w:rFonts w:ascii="宋体" w:hAnsi="Calibri" w:eastAsia="宋体" w:cs="宋体"/>
          <w:color w:val="auto"/>
          <w:kern w:val="0"/>
          <w:sz w:val="24"/>
          <w:szCs w:val="24"/>
          <w:lang w:val="zh-CN"/>
        </w:rPr>
      </w:pPr>
      <w:r>
        <w:rPr>
          <w:rFonts w:hint="eastAsia" w:ascii="宋体" w:hAnsi="Calibri" w:eastAsia="宋体" w:cs="宋体"/>
          <w:color w:val="auto"/>
          <w:kern w:val="0"/>
          <w:sz w:val="24"/>
          <w:szCs w:val="24"/>
          <w:lang w:val="zh-CN"/>
        </w:rPr>
        <w:t>3.在质保期内，乙方应对货物出现的质量及安全问题负责处理解决并承担一切费用。</w:t>
      </w:r>
    </w:p>
    <w:p w14:paraId="1142AA80">
      <w:pPr>
        <w:snapToGrid w:val="0"/>
        <w:spacing w:line="360" w:lineRule="auto"/>
        <w:ind w:firstLine="480" w:firstLineChars="200"/>
        <w:rPr>
          <w:rFonts w:ascii="宋体" w:hAnsi="Calibri" w:eastAsia="宋体" w:cs="宋体"/>
          <w:color w:val="auto"/>
          <w:sz w:val="24"/>
        </w:rPr>
      </w:pPr>
      <w:r>
        <w:rPr>
          <w:rFonts w:hint="eastAsia" w:ascii="宋体" w:hAnsi="Calibri" w:eastAsia="宋体" w:cs="宋体"/>
          <w:color w:val="auto"/>
          <w:sz w:val="24"/>
        </w:rPr>
        <w:t>4.上述货物质保期为</w:t>
      </w:r>
      <w:r>
        <w:rPr>
          <w:rFonts w:hint="eastAsia" w:ascii="宋体" w:hAnsi="Calibri" w:eastAsia="宋体" w:cs="宋体"/>
          <w:color w:val="auto"/>
          <w:sz w:val="24"/>
          <w:u w:val="single"/>
        </w:rPr>
        <w:t xml:space="preserve">     </w:t>
      </w:r>
      <w:r>
        <w:rPr>
          <w:rFonts w:hint="eastAsia" w:ascii="宋体" w:hAnsi="Calibri" w:eastAsia="宋体" w:cs="宋体"/>
          <w:color w:val="auto"/>
          <w:sz w:val="24"/>
        </w:rPr>
        <w:t>年，因人为因素出现的故障不在保修范围内。超过保修期的机器设备，终身维修，维修时只收部件成本费。</w:t>
      </w:r>
    </w:p>
    <w:p w14:paraId="63D5914E">
      <w:pPr>
        <w:snapToGrid w:val="0"/>
        <w:spacing w:line="360" w:lineRule="auto"/>
        <w:ind w:left="-61" w:firstLine="482" w:firstLineChars="200"/>
        <w:rPr>
          <w:rFonts w:ascii="宋体" w:hAnsi="Calibri" w:eastAsia="宋体" w:cs="宋体"/>
          <w:color w:val="auto"/>
          <w:sz w:val="24"/>
        </w:rPr>
      </w:pPr>
      <w:r>
        <w:rPr>
          <w:rFonts w:hint="eastAsia" w:ascii="宋体" w:hAnsi="Calibri" w:eastAsia="宋体" w:cs="宋体"/>
          <w:b/>
          <w:color w:val="auto"/>
          <w:sz w:val="24"/>
        </w:rPr>
        <w:t>第十二条  调试和验收</w:t>
      </w:r>
    </w:p>
    <w:p w14:paraId="4F37DBED">
      <w:pPr>
        <w:snapToGrid w:val="0"/>
        <w:spacing w:line="360" w:lineRule="auto"/>
        <w:ind w:firstLine="480" w:firstLineChars="200"/>
        <w:jc w:val="left"/>
        <w:rPr>
          <w:rFonts w:ascii="宋体" w:hAnsi="Calibri" w:eastAsia="宋体" w:cs="宋体"/>
          <w:color w:val="auto"/>
          <w:kern w:val="0"/>
          <w:sz w:val="24"/>
          <w:szCs w:val="24"/>
          <w:lang w:val="zh-CN"/>
        </w:rPr>
      </w:pPr>
      <w:r>
        <w:rPr>
          <w:rFonts w:hint="eastAsia" w:ascii="宋体" w:hAnsi="Calibri" w:eastAsia="宋体" w:cs="宋体"/>
          <w:color w:val="auto"/>
          <w:kern w:val="0"/>
          <w:sz w:val="24"/>
          <w:szCs w:val="24"/>
          <w:lang w:val="zh-CN"/>
        </w:rPr>
        <w:t>1.甲方对乙方提交的货物依据竞争性谈判文件上的技术规格要求和国家有关质量标准进行现场初步验收，外观、说明书符合竞争性谈判文件技术要求的，给予签收，初步验收不合格的不予签收。货到后，甲方应当在到货（安装、调试完）后七个工作日内进行验收。</w:t>
      </w:r>
    </w:p>
    <w:p w14:paraId="3DBA70BA">
      <w:pPr>
        <w:snapToGrid w:val="0"/>
        <w:spacing w:line="360" w:lineRule="auto"/>
        <w:ind w:firstLine="480" w:firstLineChars="200"/>
        <w:rPr>
          <w:rFonts w:ascii="宋体" w:hAnsi="Calibri" w:eastAsia="宋体" w:cs="宋体"/>
          <w:color w:val="auto"/>
          <w:kern w:val="0"/>
          <w:sz w:val="24"/>
          <w:szCs w:val="24"/>
          <w:lang w:val="zh-CN"/>
        </w:rPr>
      </w:pPr>
      <w:r>
        <w:rPr>
          <w:rFonts w:hint="eastAsia" w:ascii="宋体" w:hAnsi="Calibri" w:eastAsia="宋体" w:cs="宋体"/>
          <w:color w:val="auto"/>
          <w:kern w:val="0"/>
          <w:sz w:val="24"/>
          <w:szCs w:val="24"/>
          <w:lang w:val="zh-CN"/>
        </w:rPr>
        <w:t>2.乙方交货前应对产品作出全面检查和对验收文件进行整理，并列出清单，作为甲方收货验收和使用的技术条件依据，检验的结果应随货物交甲方。</w:t>
      </w:r>
    </w:p>
    <w:p w14:paraId="1E02FCC9">
      <w:pPr>
        <w:snapToGrid w:val="0"/>
        <w:spacing w:line="360" w:lineRule="auto"/>
        <w:ind w:firstLine="480" w:firstLineChars="200"/>
        <w:rPr>
          <w:rFonts w:ascii="宋体" w:hAnsi="Calibri" w:eastAsia="宋体" w:cs="宋体"/>
          <w:color w:val="auto"/>
          <w:kern w:val="0"/>
          <w:sz w:val="24"/>
          <w:szCs w:val="24"/>
          <w:lang w:val="zh-CN"/>
        </w:rPr>
      </w:pPr>
      <w:r>
        <w:rPr>
          <w:rFonts w:hint="eastAsia" w:ascii="宋体" w:hAnsi="Calibri" w:eastAsia="宋体" w:cs="宋体"/>
          <w:color w:val="auto"/>
          <w:kern w:val="0"/>
          <w:sz w:val="24"/>
          <w:szCs w:val="24"/>
          <w:lang w:val="zh-CN"/>
        </w:rPr>
        <w:t>3.甲方对乙方提供的货物在使用前进行调试时，乙方需负责安装并培训甲方的使用操作人员，并协助甲方一起调试，直到符合技术要求，甲方才做最终验收。</w:t>
      </w:r>
    </w:p>
    <w:p w14:paraId="7C8C1D08">
      <w:pPr>
        <w:snapToGrid w:val="0"/>
        <w:spacing w:line="360" w:lineRule="auto"/>
        <w:ind w:firstLine="480" w:firstLineChars="200"/>
        <w:rPr>
          <w:rFonts w:ascii="宋体" w:hAnsi="Calibri" w:eastAsia="宋体" w:cs="宋体"/>
          <w:color w:val="auto"/>
          <w:kern w:val="0"/>
          <w:sz w:val="24"/>
          <w:szCs w:val="24"/>
          <w:lang w:val="zh-CN"/>
        </w:rPr>
      </w:pPr>
      <w:r>
        <w:rPr>
          <w:rFonts w:hint="eastAsia" w:ascii="宋体" w:hAnsi="Calibri" w:eastAsia="宋体" w:cs="宋体"/>
          <w:color w:val="auto"/>
          <w:kern w:val="0"/>
          <w:sz w:val="24"/>
          <w:szCs w:val="24"/>
          <w:lang w:val="zh-CN"/>
        </w:rPr>
        <w:t>4.对技术复杂的货物，甲方应请国家认可的专业检测机构参与初步验收及最终验收，并由其出具质量检测报告。</w:t>
      </w:r>
    </w:p>
    <w:p w14:paraId="33B8D376">
      <w:pPr>
        <w:snapToGrid w:val="0"/>
        <w:spacing w:line="360" w:lineRule="auto"/>
        <w:ind w:left="-61" w:firstLine="480" w:firstLineChars="200"/>
        <w:rPr>
          <w:rFonts w:ascii="宋体" w:hAnsi="Calibri" w:eastAsia="宋体" w:cs="宋体"/>
          <w:color w:val="auto"/>
          <w:sz w:val="24"/>
        </w:rPr>
      </w:pPr>
      <w:r>
        <w:rPr>
          <w:rFonts w:hint="eastAsia" w:ascii="宋体" w:hAnsi="Calibri" w:eastAsia="宋体" w:cs="宋体"/>
          <w:color w:val="auto"/>
          <w:sz w:val="24"/>
        </w:rPr>
        <w:t>5.验收时乙方必须在现场，验收完毕后作出验收结果报告；验收费用按竞争性谈判文件约定承担方负责。</w:t>
      </w:r>
    </w:p>
    <w:p w14:paraId="65867B9C">
      <w:pPr>
        <w:snapToGrid w:val="0"/>
        <w:spacing w:line="360" w:lineRule="auto"/>
        <w:ind w:firstLine="482" w:firstLineChars="200"/>
        <w:rPr>
          <w:rFonts w:ascii="宋体" w:hAnsi="Calibri" w:eastAsia="宋体" w:cs="宋体"/>
          <w:b/>
          <w:color w:val="auto"/>
          <w:kern w:val="0"/>
          <w:sz w:val="24"/>
          <w:szCs w:val="24"/>
          <w:lang w:val="zh-CN"/>
        </w:rPr>
      </w:pPr>
      <w:r>
        <w:rPr>
          <w:rFonts w:hint="eastAsia" w:ascii="宋体" w:hAnsi="Calibri" w:eastAsia="宋体" w:cs="宋体"/>
          <w:b/>
          <w:color w:val="auto"/>
          <w:kern w:val="0"/>
          <w:sz w:val="24"/>
          <w:szCs w:val="24"/>
          <w:lang w:val="zh-CN"/>
        </w:rPr>
        <w:t>第十三条  货物包装、发运及运输</w:t>
      </w:r>
    </w:p>
    <w:p w14:paraId="70D50A09">
      <w:pPr>
        <w:snapToGrid w:val="0"/>
        <w:spacing w:line="360" w:lineRule="auto"/>
        <w:ind w:firstLine="480" w:firstLineChars="200"/>
        <w:rPr>
          <w:rFonts w:ascii="宋体" w:hAnsi="Calibri" w:eastAsia="宋体" w:cs="宋体"/>
          <w:color w:val="auto"/>
          <w:kern w:val="0"/>
          <w:sz w:val="24"/>
          <w:szCs w:val="24"/>
          <w:lang w:val="zh-CN"/>
        </w:rPr>
      </w:pPr>
      <w:r>
        <w:rPr>
          <w:rFonts w:hint="eastAsia" w:ascii="宋体" w:hAnsi="Calibri" w:eastAsia="宋体" w:cs="宋体"/>
          <w:color w:val="auto"/>
          <w:kern w:val="0"/>
          <w:sz w:val="24"/>
          <w:szCs w:val="24"/>
          <w:lang w:val="zh-CN"/>
        </w:rPr>
        <w:t>1.乙方应在货物发运前对其进行满足运输距离、防潮、防震、防锈和防破损装卸等要求包装，以保证货物安全运达甲方指定地点。</w:t>
      </w:r>
    </w:p>
    <w:p w14:paraId="4927B82C">
      <w:pPr>
        <w:snapToGrid w:val="0"/>
        <w:spacing w:line="360" w:lineRule="auto"/>
        <w:ind w:firstLine="480" w:firstLineChars="200"/>
        <w:rPr>
          <w:rFonts w:ascii="宋体" w:hAnsi="Calibri" w:eastAsia="宋体" w:cs="宋体"/>
          <w:color w:val="auto"/>
          <w:kern w:val="0"/>
          <w:sz w:val="24"/>
          <w:szCs w:val="24"/>
          <w:lang w:val="zh-CN"/>
        </w:rPr>
      </w:pPr>
      <w:r>
        <w:rPr>
          <w:rFonts w:hint="eastAsia" w:ascii="宋体" w:hAnsi="Calibri" w:eastAsia="宋体" w:cs="宋体"/>
          <w:color w:val="auto"/>
          <w:kern w:val="0"/>
          <w:sz w:val="24"/>
          <w:szCs w:val="24"/>
          <w:lang w:val="zh-CN"/>
        </w:rPr>
        <w:t>2.使用说明书（货物属于进口产品的，供货时应同时附上中文使用说明书）、质量检验证明书、随配附件和工具以及清单一并附于货物内。</w:t>
      </w:r>
    </w:p>
    <w:p w14:paraId="48657911">
      <w:pPr>
        <w:snapToGrid w:val="0"/>
        <w:spacing w:line="360" w:lineRule="auto"/>
        <w:ind w:firstLine="480" w:firstLineChars="200"/>
        <w:rPr>
          <w:rFonts w:ascii="宋体" w:hAnsi="Calibri" w:eastAsia="宋体" w:cs="宋体"/>
          <w:color w:val="auto"/>
          <w:kern w:val="0"/>
          <w:sz w:val="24"/>
          <w:szCs w:val="24"/>
          <w:lang w:val="zh-CN"/>
        </w:rPr>
      </w:pPr>
      <w:r>
        <w:rPr>
          <w:rFonts w:hint="eastAsia" w:ascii="宋体" w:hAnsi="Calibri" w:eastAsia="宋体" w:cs="宋体"/>
          <w:color w:val="auto"/>
          <w:kern w:val="0"/>
          <w:sz w:val="24"/>
          <w:szCs w:val="24"/>
          <w:lang w:val="zh-CN"/>
        </w:rPr>
        <w:t>3.乙方在货物发运手续办理完毕后二十四小时内或者货到甲方四十八小时前通知甲方，以准备接货。</w:t>
      </w:r>
    </w:p>
    <w:p w14:paraId="34E02556">
      <w:pPr>
        <w:snapToGrid w:val="0"/>
        <w:spacing w:line="360" w:lineRule="auto"/>
        <w:ind w:firstLine="480" w:firstLineChars="200"/>
        <w:rPr>
          <w:rFonts w:ascii="宋体" w:hAnsi="Calibri" w:eastAsia="宋体" w:cs="宋体"/>
          <w:color w:val="auto"/>
          <w:kern w:val="0"/>
          <w:sz w:val="24"/>
          <w:szCs w:val="24"/>
          <w:lang w:val="zh-CN"/>
        </w:rPr>
      </w:pPr>
      <w:r>
        <w:rPr>
          <w:rFonts w:hint="eastAsia" w:ascii="宋体" w:hAnsi="Calibri" w:eastAsia="宋体" w:cs="宋体"/>
          <w:color w:val="auto"/>
          <w:kern w:val="0"/>
          <w:sz w:val="24"/>
          <w:szCs w:val="24"/>
          <w:lang w:val="zh-CN"/>
        </w:rPr>
        <w:t>4.货物在交付甲方前发生的风险均由乙方负责。</w:t>
      </w:r>
    </w:p>
    <w:p w14:paraId="60963437">
      <w:pPr>
        <w:snapToGrid w:val="0"/>
        <w:spacing w:line="360" w:lineRule="auto"/>
        <w:ind w:firstLine="480" w:firstLineChars="200"/>
        <w:rPr>
          <w:rFonts w:ascii="宋体" w:hAnsi="Calibri" w:eastAsia="宋体" w:cs="宋体"/>
          <w:color w:val="auto"/>
          <w:kern w:val="0"/>
          <w:sz w:val="24"/>
          <w:szCs w:val="24"/>
          <w:lang w:val="zh-CN"/>
        </w:rPr>
      </w:pPr>
      <w:r>
        <w:rPr>
          <w:rFonts w:hint="eastAsia" w:ascii="宋体" w:hAnsi="Calibri" w:eastAsia="宋体" w:cs="宋体"/>
          <w:color w:val="auto"/>
          <w:kern w:val="0"/>
          <w:sz w:val="24"/>
          <w:szCs w:val="24"/>
          <w:lang w:val="zh-CN"/>
        </w:rPr>
        <w:t>5.货物在规定的交付期限内由乙方送达甲方指定的地点视为交付，乙方同时需通知甲方货物已送达。</w:t>
      </w:r>
    </w:p>
    <w:p w14:paraId="480C67FA">
      <w:pPr>
        <w:snapToGrid w:val="0"/>
        <w:spacing w:line="360" w:lineRule="auto"/>
        <w:ind w:firstLine="482" w:firstLineChars="200"/>
        <w:rPr>
          <w:rFonts w:ascii="宋体" w:hAnsi="Calibri" w:eastAsia="宋体" w:cs="宋体"/>
          <w:b/>
          <w:color w:val="auto"/>
          <w:sz w:val="24"/>
        </w:rPr>
      </w:pPr>
      <w:r>
        <w:rPr>
          <w:rFonts w:hint="eastAsia" w:ascii="宋体" w:hAnsi="Calibri" w:eastAsia="宋体" w:cs="宋体"/>
          <w:b/>
          <w:color w:val="auto"/>
          <w:sz w:val="24"/>
        </w:rPr>
        <w:t>第十四条　违约责任</w:t>
      </w:r>
    </w:p>
    <w:p w14:paraId="7BF287B3">
      <w:pPr>
        <w:snapToGrid w:val="0"/>
        <w:spacing w:line="360" w:lineRule="auto"/>
        <w:ind w:firstLine="480" w:firstLineChars="200"/>
        <w:rPr>
          <w:rFonts w:ascii="宋体" w:hAnsi="Calibri" w:eastAsia="宋体" w:cs="宋体"/>
          <w:color w:val="auto"/>
          <w:kern w:val="0"/>
          <w:sz w:val="24"/>
          <w:szCs w:val="24"/>
          <w:lang w:val="zh-CN"/>
        </w:rPr>
      </w:pPr>
      <w:r>
        <w:rPr>
          <w:rFonts w:hint="eastAsia" w:ascii="宋体" w:hAnsi="Calibri" w:eastAsia="宋体" w:cs="宋体"/>
          <w:color w:val="auto"/>
          <w:kern w:val="0"/>
          <w:sz w:val="24"/>
          <w:szCs w:val="24"/>
          <w:lang w:val="zh-CN"/>
        </w:rPr>
        <w:t xml:space="preserve">1.乙方所提供的产品名称、商标品牌、制造商、规格型号、技术参数等质量不合格的，应及时更换，更换不及时的按逾期交货处罚；因质量问题甲方不同意接收的或者特殊情况甲方同意接收的，乙方应向甲方支付违约货款额 5%违约金并赔偿甲方经济损失。                                       </w:t>
      </w:r>
    </w:p>
    <w:p w14:paraId="40ECEA67">
      <w:pPr>
        <w:snapToGrid w:val="0"/>
        <w:spacing w:line="360" w:lineRule="auto"/>
        <w:ind w:firstLine="480" w:firstLineChars="200"/>
        <w:rPr>
          <w:rFonts w:ascii="宋体" w:hAnsi="Calibri" w:eastAsia="宋体" w:cs="宋体"/>
          <w:color w:val="auto"/>
          <w:kern w:val="0"/>
          <w:sz w:val="24"/>
          <w:szCs w:val="24"/>
          <w:lang w:val="zh-CN"/>
        </w:rPr>
      </w:pPr>
      <w:r>
        <w:rPr>
          <w:rFonts w:hint="eastAsia" w:ascii="宋体" w:hAnsi="Calibri" w:eastAsia="宋体" w:cs="宋体"/>
          <w:color w:val="auto"/>
          <w:kern w:val="0"/>
          <w:sz w:val="24"/>
          <w:szCs w:val="24"/>
          <w:lang w:val="zh-CN"/>
        </w:rPr>
        <w:t>2.乙方提供的货物如侵犯了第三方合法权益而引发的任何纠纷或者诉讼，均由乙方负责交涉并承担全部责任。</w:t>
      </w:r>
    </w:p>
    <w:p w14:paraId="4E24C5DF">
      <w:pPr>
        <w:snapToGrid w:val="0"/>
        <w:spacing w:line="360" w:lineRule="auto"/>
        <w:ind w:firstLine="480" w:firstLineChars="200"/>
        <w:rPr>
          <w:rFonts w:ascii="宋体" w:hAnsi="Calibri" w:eastAsia="宋体" w:cs="宋体"/>
          <w:color w:val="auto"/>
          <w:kern w:val="0"/>
          <w:sz w:val="24"/>
          <w:szCs w:val="24"/>
          <w:lang w:val="zh-CN"/>
        </w:rPr>
      </w:pPr>
      <w:r>
        <w:rPr>
          <w:rFonts w:hint="eastAsia" w:ascii="宋体" w:hAnsi="Calibri" w:eastAsia="宋体" w:cs="宋体"/>
          <w:color w:val="auto"/>
          <w:kern w:val="0"/>
          <w:sz w:val="24"/>
          <w:szCs w:val="24"/>
          <w:lang w:val="zh-CN"/>
        </w:rPr>
        <w:t>3.因包装、运输引起的货物损坏，按质量不合格处罚。</w:t>
      </w:r>
    </w:p>
    <w:p w14:paraId="0BE80344">
      <w:pPr>
        <w:snapToGrid w:val="0"/>
        <w:spacing w:line="360" w:lineRule="auto"/>
        <w:ind w:firstLine="480" w:firstLineChars="200"/>
        <w:rPr>
          <w:rFonts w:ascii="宋体" w:hAnsi="Calibri" w:eastAsia="宋体" w:cs="宋体"/>
          <w:color w:val="auto"/>
          <w:kern w:val="0"/>
          <w:sz w:val="24"/>
          <w:szCs w:val="24"/>
          <w:lang w:val="zh-CN"/>
        </w:rPr>
      </w:pPr>
      <w:r>
        <w:rPr>
          <w:rFonts w:hint="eastAsia" w:ascii="宋体" w:hAnsi="Calibri" w:eastAsia="宋体" w:cs="宋体"/>
          <w:color w:val="auto"/>
          <w:kern w:val="0"/>
          <w:sz w:val="24"/>
          <w:szCs w:val="24"/>
          <w:lang w:val="zh-CN"/>
        </w:rPr>
        <w:t>4.甲方无故延期接收货物、乙方逾期交货的，每天向对方偿付违约货款额3‰违约金，但违约金累计不得超过违约货款额5%，超过</w:t>
      </w:r>
      <w:r>
        <w:rPr>
          <w:rFonts w:hint="eastAsia" w:ascii="宋体" w:hAnsi="Calibri" w:eastAsia="宋体" w:cs="宋体"/>
          <w:color w:val="auto"/>
          <w:kern w:val="0"/>
          <w:sz w:val="24"/>
          <w:szCs w:val="24"/>
          <w:u w:val="single"/>
          <w:lang w:val="zh-CN"/>
        </w:rPr>
        <w:t xml:space="preserve">  </w:t>
      </w:r>
      <w:r>
        <w:rPr>
          <w:rFonts w:hint="eastAsia" w:ascii="宋体" w:hAnsi="Calibri" w:eastAsia="宋体" w:cs="宋体"/>
          <w:color w:val="auto"/>
          <w:kern w:val="0"/>
          <w:sz w:val="24"/>
          <w:szCs w:val="24"/>
          <w:u w:val="single"/>
        </w:rPr>
        <w:t xml:space="preserve"> </w:t>
      </w:r>
      <w:r>
        <w:rPr>
          <w:rFonts w:hint="eastAsia" w:ascii="宋体" w:hAnsi="Calibri" w:eastAsia="宋体" w:cs="宋体"/>
          <w:color w:val="auto"/>
          <w:kern w:val="0"/>
          <w:sz w:val="24"/>
          <w:szCs w:val="24"/>
          <w:u w:val="single"/>
          <w:lang w:val="zh-CN"/>
        </w:rPr>
        <w:t xml:space="preserve"> </w:t>
      </w:r>
      <w:r>
        <w:rPr>
          <w:rFonts w:hint="eastAsia" w:ascii="宋体" w:hAnsi="Calibri" w:eastAsia="宋体" w:cs="宋体"/>
          <w:color w:val="auto"/>
          <w:kern w:val="0"/>
          <w:sz w:val="24"/>
          <w:szCs w:val="24"/>
          <w:lang w:val="zh-CN"/>
        </w:rPr>
        <w:t>天对方有权解除合同，违约方承担因此给对方造成经济损失；甲方延期付货款的，每天向乙方偿付延期货款额3‰滞纳金，但滞纳金累计不得超过延期货款额5%。</w:t>
      </w:r>
    </w:p>
    <w:p w14:paraId="1D1217A7">
      <w:pPr>
        <w:snapToGrid w:val="0"/>
        <w:spacing w:line="360" w:lineRule="auto"/>
        <w:ind w:firstLine="480" w:firstLineChars="200"/>
        <w:rPr>
          <w:rFonts w:ascii="宋体" w:hAnsi="Calibri" w:eastAsia="宋体" w:cs="宋体"/>
          <w:color w:val="auto"/>
          <w:kern w:val="0"/>
          <w:sz w:val="24"/>
          <w:szCs w:val="24"/>
          <w:lang w:val="zh-CN"/>
        </w:rPr>
      </w:pPr>
      <w:r>
        <w:rPr>
          <w:rFonts w:hint="eastAsia" w:ascii="宋体" w:hAnsi="Calibri" w:eastAsia="宋体" w:cs="宋体"/>
          <w:color w:val="auto"/>
          <w:kern w:val="0"/>
          <w:sz w:val="24"/>
          <w:szCs w:val="24"/>
          <w:lang w:val="zh-CN"/>
        </w:rPr>
        <w:t>5.乙方未按本合同和响应文件中规定的服务承诺提供售后服务的，乙方应按本合同总金额 5%向甲方支付违约金。</w:t>
      </w:r>
    </w:p>
    <w:p w14:paraId="65B497A9">
      <w:pPr>
        <w:snapToGrid w:val="0"/>
        <w:spacing w:line="360" w:lineRule="auto"/>
        <w:ind w:firstLine="480" w:firstLineChars="200"/>
        <w:rPr>
          <w:rFonts w:ascii="宋体" w:hAnsi="Calibri" w:eastAsia="宋体" w:cs="宋体"/>
          <w:color w:val="auto"/>
          <w:kern w:val="0"/>
          <w:sz w:val="24"/>
          <w:szCs w:val="24"/>
          <w:lang w:val="zh-CN"/>
        </w:rPr>
      </w:pPr>
      <w:r>
        <w:rPr>
          <w:rFonts w:hint="eastAsia" w:ascii="宋体" w:hAnsi="Calibri" w:eastAsia="宋体" w:cs="宋体"/>
          <w:color w:val="auto"/>
          <w:kern w:val="0"/>
          <w:sz w:val="24"/>
          <w:szCs w:val="24"/>
          <w:lang w:val="zh-CN"/>
        </w:rPr>
        <w:t>6.乙方提供的货物在质量保证期内，因设计、工艺或者材料的缺陷和其他质量原因造成的问题，由乙方负责，费用从余款中扣除，不足另补。</w:t>
      </w:r>
    </w:p>
    <w:p w14:paraId="24C56378">
      <w:pPr>
        <w:snapToGrid w:val="0"/>
        <w:spacing w:line="360" w:lineRule="auto"/>
        <w:ind w:firstLine="480" w:firstLineChars="200"/>
        <w:rPr>
          <w:rFonts w:ascii="宋体" w:hAnsi="Calibri" w:eastAsia="宋体" w:cs="宋体"/>
          <w:color w:val="auto"/>
          <w:kern w:val="0"/>
          <w:sz w:val="24"/>
          <w:szCs w:val="24"/>
          <w:lang w:val="zh-CN"/>
        </w:rPr>
      </w:pPr>
      <w:r>
        <w:rPr>
          <w:rFonts w:hint="eastAsia" w:ascii="宋体" w:hAnsi="Calibri" w:eastAsia="宋体" w:cs="宋体"/>
          <w:color w:val="auto"/>
          <w:kern w:val="0"/>
          <w:sz w:val="24"/>
          <w:szCs w:val="24"/>
          <w:lang w:val="zh-CN"/>
        </w:rPr>
        <w:t>7.甲乙双方有其他违约行为的，由违约方向对方支付违约内容涉及货款额的5%，违约内容涉及货款额的5%不足以赔偿经济损失的按实际赔偿。</w:t>
      </w:r>
    </w:p>
    <w:p w14:paraId="035953DC">
      <w:pPr>
        <w:snapToGrid w:val="0"/>
        <w:spacing w:line="360" w:lineRule="auto"/>
        <w:ind w:firstLine="482" w:firstLineChars="200"/>
        <w:rPr>
          <w:rFonts w:ascii="宋体" w:hAnsi="Calibri" w:eastAsia="宋体" w:cs="宋体"/>
          <w:b/>
          <w:color w:val="auto"/>
          <w:kern w:val="0"/>
          <w:sz w:val="24"/>
          <w:szCs w:val="24"/>
          <w:lang w:val="zh-CN"/>
        </w:rPr>
      </w:pPr>
      <w:r>
        <w:rPr>
          <w:rFonts w:hint="eastAsia" w:ascii="宋体" w:hAnsi="Calibri" w:eastAsia="宋体" w:cs="宋体"/>
          <w:b/>
          <w:color w:val="auto"/>
          <w:kern w:val="0"/>
          <w:sz w:val="24"/>
          <w:szCs w:val="24"/>
          <w:lang w:val="zh-CN"/>
        </w:rPr>
        <w:t>第十五条  不可抗力事件处理</w:t>
      </w:r>
    </w:p>
    <w:p w14:paraId="5CECBD5F">
      <w:pPr>
        <w:snapToGrid w:val="0"/>
        <w:spacing w:line="360" w:lineRule="auto"/>
        <w:ind w:firstLine="480" w:firstLineChars="200"/>
        <w:rPr>
          <w:rFonts w:ascii="宋体" w:hAnsi="Calibri" w:eastAsia="宋体" w:cs="宋体"/>
          <w:color w:val="auto"/>
          <w:kern w:val="0"/>
          <w:sz w:val="24"/>
          <w:szCs w:val="24"/>
          <w:lang w:val="zh-CN"/>
        </w:rPr>
      </w:pPr>
      <w:r>
        <w:rPr>
          <w:rFonts w:hint="eastAsia" w:ascii="宋体" w:hAnsi="Calibri" w:eastAsia="宋体" w:cs="宋体"/>
          <w:color w:val="auto"/>
          <w:kern w:val="0"/>
          <w:sz w:val="24"/>
          <w:szCs w:val="24"/>
          <w:lang w:val="zh-CN"/>
        </w:rPr>
        <w:t>1.在合同有效期内，任何一方因不可抗力事件导致不能履行合同，则合同履行期可延长，其延长期与不可抗力影响期相同。</w:t>
      </w:r>
    </w:p>
    <w:p w14:paraId="394CC434">
      <w:pPr>
        <w:snapToGrid w:val="0"/>
        <w:spacing w:line="360" w:lineRule="auto"/>
        <w:ind w:firstLine="480" w:firstLineChars="200"/>
        <w:rPr>
          <w:rFonts w:ascii="宋体" w:hAnsi="Calibri" w:eastAsia="宋体" w:cs="宋体"/>
          <w:color w:val="auto"/>
          <w:kern w:val="0"/>
          <w:sz w:val="24"/>
          <w:szCs w:val="24"/>
          <w:lang w:val="zh-CN"/>
        </w:rPr>
      </w:pPr>
      <w:r>
        <w:rPr>
          <w:rFonts w:hint="eastAsia" w:ascii="宋体" w:hAnsi="Calibri" w:eastAsia="宋体" w:cs="宋体"/>
          <w:color w:val="auto"/>
          <w:kern w:val="0"/>
          <w:sz w:val="24"/>
          <w:szCs w:val="24"/>
          <w:lang w:val="zh-CN"/>
        </w:rPr>
        <w:t>2.不可抗力事件发生后，应立即通知对方，并寄送有关权威机构出具的证明。</w:t>
      </w:r>
    </w:p>
    <w:p w14:paraId="50E1EBD6">
      <w:pPr>
        <w:snapToGrid w:val="0"/>
        <w:spacing w:line="360" w:lineRule="auto"/>
        <w:ind w:firstLine="480" w:firstLineChars="200"/>
        <w:rPr>
          <w:rFonts w:ascii="宋体" w:hAnsi="Calibri" w:eastAsia="宋体" w:cs="宋体"/>
          <w:color w:val="auto"/>
          <w:sz w:val="24"/>
        </w:rPr>
      </w:pPr>
      <w:r>
        <w:rPr>
          <w:rFonts w:hint="eastAsia" w:ascii="宋体" w:hAnsi="Calibri" w:eastAsia="宋体" w:cs="宋体"/>
          <w:color w:val="auto"/>
          <w:sz w:val="24"/>
        </w:rPr>
        <w:t>3.不可抗力事件延续一百二十天以上，双方应通过友好协商，确定是否继续履行合同。</w:t>
      </w:r>
    </w:p>
    <w:p w14:paraId="1E05C929">
      <w:pPr>
        <w:snapToGrid w:val="0"/>
        <w:spacing w:line="360" w:lineRule="auto"/>
        <w:ind w:firstLine="482" w:firstLineChars="200"/>
        <w:rPr>
          <w:rFonts w:ascii="宋体" w:hAnsi="Calibri" w:eastAsia="宋体" w:cs="宋体"/>
          <w:color w:val="auto"/>
          <w:sz w:val="24"/>
        </w:rPr>
      </w:pPr>
      <w:r>
        <w:rPr>
          <w:rFonts w:hint="eastAsia" w:ascii="宋体" w:hAnsi="Calibri" w:eastAsia="宋体" w:cs="宋体"/>
          <w:b/>
          <w:color w:val="auto"/>
          <w:sz w:val="24"/>
        </w:rPr>
        <w:t>第十六条  合同争议解决</w:t>
      </w:r>
    </w:p>
    <w:p w14:paraId="5F8353D6">
      <w:pPr>
        <w:snapToGrid w:val="0"/>
        <w:spacing w:line="360" w:lineRule="auto"/>
        <w:ind w:firstLine="480" w:firstLineChars="200"/>
        <w:rPr>
          <w:rFonts w:ascii="宋体" w:hAnsi="Calibri" w:eastAsia="宋体" w:cs="宋体"/>
          <w:color w:val="auto"/>
          <w:sz w:val="24"/>
        </w:rPr>
      </w:pPr>
      <w:r>
        <w:rPr>
          <w:rFonts w:hint="eastAsia" w:ascii="宋体" w:hAnsi="Calibri" w:eastAsia="宋体" w:cs="宋体"/>
          <w:color w:val="auto"/>
          <w:sz w:val="24"/>
        </w:rPr>
        <w:t>1.因货物质量问题发生争议的，应邀请国家认可的质量检测机构对货物质量进行鉴定。货物符合标准的，鉴定费由甲方承担；货物不符合标准的，鉴定费由乙方承担。</w:t>
      </w:r>
    </w:p>
    <w:p w14:paraId="254FB23D">
      <w:pPr>
        <w:snapToGrid w:val="0"/>
        <w:spacing w:line="360" w:lineRule="auto"/>
        <w:ind w:firstLine="480" w:firstLineChars="200"/>
        <w:rPr>
          <w:rFonts w:ascii="宋体" w:hAnsi="Calibri" w:eastAsia="宋体" w:cs="宋体"/>
          <w:color w:val="auto"/>
          <w:sz w:val="24"/>
        </w:rPr>
      </w:pPr>
      <w:r>
        <w:rPr>
          <w:rFonts w:hint="eastAsia" w:ascii="宋体" w:hAnsi="Calibri" w:eastAsia="宋体" w:cs="宋体"/>
          <w:color w:val="auto"/>
          <w:sz w:val="24"/>
        </w:rPr>
        <w:t>2.因履行本合同引起的或者与本合同有关的争议，甲乙双方应首先通过友好协商解决，如果协商不能解决，可向甲方所在地人民法院提起诉讼。</w:t>
      </w:r>
    </w:p>
    <w:p w14:paraId="3C7A88E8">
      <w:pPr>
        <w:snapToGrid w:val="0"/>
        <w:spacing w:line="360" w:lineRule="auto"/>
        <w:ind w:left="-61" w:firstLine="480" w:firstLineChars="200"/>
        <w:rPr>
          <w:rFonts w:ascii="宋体" w:hAnsi="Calibri" w:eastAsia="宋体" w:cs="宋体"/>
          <w:color w:val="auto"/>
          <w:sz w:val="24"/>
        </w:rPr>
      </w:pPr>
      <w:r>
        <w:rPr>
          <w:rFonts w:hint="eastAsia" w:ascii="宋体" w:hAnsi="Calibri" w:eastAsia="宋体" w:cs="宋体"/>
          <w:color w:val="auto"/>
          <w:sz w:val="24"/>
        </w:rPr>
        <w:t>3.诉讼期间，本合同继续履行。</w:t>
      </w:r>
    </w:p>
    <w:p w14:paraId="6CD29FC2">
      <w:pPr>
        <w:snapToGrid w:val="0"/>
        <w:spacing w:line="360" w:lineRule="auto"/>
        <w:ind w:firstLine="482" w:firstLineChars="200"/>
        <w:rPr>
          <w:rFonts w:ascii="宋体" w:hAnsi="Calibri" w:eastAsia="宋体" w:cs="宋体"/>
          <w:b/>
          <w:color w:val="auto"/>
          <w:kern w:val="0"/>
          <w:sz w:val="24"/>
          <w:szCs w:val="24"/>
          <w:lang w:val="zh-CN"/>
        </w:rPr>
      </w:pPr>
      <w:r>
        <w:rPr>
          <w:rFonts w:hint="eastAsia" w:ascii="宋体" w:hAnsi="Calibri" w:eastAsia="宋体" w:cs="宋体"/>
          <w:b/>
          <w:color w:val="auto"/>
          <w:kern w:val="0"/>
          <w:sz w:val="24"/>
          <w:szCs w:val="24"/>
          <w:lang w:val="zh-CN"/>
        </w:rPr>
        <w:t>第十七条  合同生效及其他</w:t>
      </w:r>
    </w:p>
    <w:p w14:paraId="197AF9B7">
      <w:pPr>
        <w:snapToGrid w:val="0"/>
        <w:spacing w:line="360" w:lineRule="auto"/>
        <w:ind w:firstLine="482" w:firstLineChars="200"/>
        <w:rPr>
          <w:rFonts w:ascii="宋体" w:hAnsi="Calibri" w:eastAsia="宋体" w:cs="宋体"/>
          <w:b/>
          <w:color w:val="auto"/>
          <w:kern w:val="0"/>
          <w:sz w:val="24"/>
          <w:szCs w:val="24"/>
          <w:lang w:val="zh-CN"/>
        </w:rPr>
      </w:pPr>
      <w:r>
        <w:rPr>
          <w:rFonts w:hint="eastAsia" w:ascii="宋体" w:hAnsi="Calibri" w:eastAsia="宋体" w:cs="宋体"/>
          <w:b/>
          <w:color w:val="auto"/>
          <w:kern w:val="0"/>
          <w:sz w:val="24"/>
          <w:szCs w:val="24"/>
          <w:lang w:val="zh-CN"/>
        </w:rPr>
        <w:t>1. 合同经双方法定代表人或者其委托代理人签字并加盖单位公章后生效（委托代理人签字的需后附法定代表人授权委托书，格式自拟）。</w:t>
      </w:r>
    </w:p>
    <w:p w14:paraId="4861B15E">
      <w:pPr>
        <w:snapToGrid w:val="0"/>
        <w:spacing w:line="360" w:lineRule="auto"/>
        <w:ind w:firstLine="482" w:firstLineChars="200"/>
        <w:rPr>
          <w:rFonts w:ascii="宋体" w:hAnsi="Calibri" w:eastAsia="宋体" w:cs="宋体"/>
          <w:b/>
          <w:color w:val="auto"/>
          <w:kern w:val="0"/>
          <w:sz w:val="24"/>
          <w:szCs w:val="24"/>
          <w:lang w:val="zh-CN"/>
        </w:rPr>
      </w:pPr>
      <w:r>
        <w:rPr>
          <w:rFonts w:hint="eastAsia" w:ascii="宋体" w:hAnsi="Calibri" w:eastAsia="宋体" w:cs="宋体"/>
          <w:b/>
          <w:color w:val="auto"/>
          <w:kern w:val="0"/>
          <w:sz w:val="24"/>
          <w:szCs w:val="24"/>
          <w:lang w:val="zh-CN"/>
        </w:rPr>
        <w:t>2.合同执行中涉及采购资金和采购内容修改或者补充的，须经财政部门审批，并签订书面补充协议报财政部门备案，方可作为主合同不可分割的一部分。</w:t>
      </w:r>
    </w:p>
    <w:p w14:paraId="6F7F425B">
      <w:pPr>
        <w:snapToGrid w:val="0"/>
        <w:spacing w:line="360" w:lineRule="auto"/>
        <w:ind w:left="283" w:leftChars="135" w:firstLine="482" w:firstLineChars="200"/>
        <w:rPr>
          <w:rFonts w:ascii="宋体" w:hAnsi="Calibri" w:eastAsia="宋体" w:cs="宋体"/>
          <w:b/>
          <w:color w:val="auto"/>
          <w:kern w:val="0"/>
          <w:sz w:val="24"/>
          <w:szCs w:val="24"/>
          <w:lang w:val="zh-CN"/>
        </w:rPr>
      </w:pPr>
      <w:r>
        <w:rPr>
          <w:rFonts w:hint="eastAsia" w:ascii="宋体" w:hAnsi="Calibri" w:eastAsia="宋体" w:cs="宋体"/>
          <w:b/>
          <w:color w:val="auto"/>
          <w:kern w:val="0"/>
          <w:sz w:val="24"/>
          <w:szCs w:val="24"/>
          <w:lang w:val="zh-CN"/>
        </w:rPr>
        <w:t>3.本合同未尽事宜，遵照《中华人民共和国民法典》有关条文执行。</w:t>
      </w:r>
    </w:p>
    <w:p w14:paraId="00784E1E">
      <w:pPr>
        <w:snapToGrid w:val="0"/>
        <w:spacing w:line="360" w:lineRule="auto"/>
        <w:ind w:firstLine="482" w:firstLineChars="200"/>
        <w:rPr>
          <w:rFonts w:ascii="宋体" w:hAnsi="Calibri" w:eastAsia="宋体" w:cs="宋体"/>
          <w:b/>
          <w:color w:val="auto"/>
          <w:sz w:val="24"/>
        </w:rPr>
      </w:pPr>
      <w:r>
        <w:rPr>
          <w:rFonts w:hint="eastAsia" w:ascii="宋体" w:hAnsi="Calibri" w:eastAsia="宋体" w:cs="宋体"/>
          <w:b/>
          <w:color w:val="auto"/>
          <w:sz w:val="24"/>
        </w:rPr>
        <w:t>第十八条　合同的变更、终止与转让</w:t>
      </w:r>
    </w:p>
    <w:p w14:paraId="547C77C8">
      <w:pPr>
        <w:snapToGrid w:val="0"/>
        <w:spacing w:line="360" w:lineRule="auto"/>
        <w:ind w:firstLine="480" w:firstLineChars="200"/>
        <w:rPr>
          <w:rFonts w:ascii="宋体" w:hAnsi="Calibri" w:eastAsia="宋体" w:cs="宋体"/>
          <w:color w:val="auto"/>
          <w:sz w:val="24"/>
        </w:rPr>
      </w:pPr>
      <w:r>
        <w:rPr>
          <w:rFonts w:hint="eastAsia" w:ascii="宋体" w:hAnsi="Calibri" w:eastAsia="宋体" w:cs="宋体"/>
          <w:color w:val="auto"/>
          <w:sz w:val="24"/>
        </w:rPr>
        <w:t>1.除《中华人民共和国政府采购法》第五十条规定的情形外，本合同一经签订，甲乙双方不得擅自变更、中止或者终止。</w:t>
      </w:r>
    </w:p>
    <w:p w14:paraId="7EC86222">
      <w:pPr>
        <w:snapToGrid w:val="0"/>
        <w:spacing w:line="360" w:lineRule="auto"/>
        <w:ind w:left="-61" w:firstLine="480" w:firstLineChars="200"/>
        <w:rPr>
          <w:rFonts w:ascii="宋体" w:hAnsi="Calibri" w:eastAsia="宋体" w:cs="宋体"/>
          <w:color w:val="auto"/>
          <w:sz w:val="24"/>
        </w:rPr>
      </w:pPr>
      <w:r>
        <w:rPr>
          <w:rFonts w:hint="eastAsia" w:ascii="宋体" w:hAnsi="Calibri" w:eastAsia="宋体" w:cs="宋体"/>
          <w:color w:val="auto"/>
          <w:sz w:val="24"/>
        </w:rPr>
        <w:t>2.乙方不得擅自转让（无进口资格的供应商委托进口货物除外）其应履行的合同义务。</w:t>
      </w:r>
    </w:p>
    <w:p w14:paraId="6F1EFE11">
      <w:pPr>
        <w:snapToGrid w:val="0"/>
        <w:spacing w:line="360" w:lineRule="auto"/>
        <w:ind w:firstLine="482" w:firstLineChars="200"/>
        <w:rPr>
          <w:rFonts w:ascii="宋体" w:hAnsi="Calibri" w:eastAsia="宋体" w:cs="宋体"/>
          <w:b/>
          <w:color w:val="auto"/>
          <w:sz w:val="24"/>
        </w:rPr>
      </w:pPr>
      <w:r>
        <w:rPr>
          <w:rFonts w:hint="eastAsia" w:ascii="宋体" w:hAnsi="Calibri" w:eastAsia="宋体" w:cs="宋体"/>
          <w:b/>
          <w:color w:val="auto"/>
          <w:sz w:val="24"/>
        </w:rPr>
        <w:t>第十九条　</w:t>
      </w:r>
      <w:r>
        <w:rPr>
          <w:rFonts w:hint="eastAsia" w:ascii="宋体" w:hAnsi="Calibri" w:eastAsia="宋体" w:cs="宋体"/>
          <w:b/>
          <w:bCs/>
          <w:color w:val="auto"/>
          <w:kern w:val="0"/>
          <w:sz w:val="24"/>
        </w:rPr>
        <w:t>本合同书与下列文件一起构成合同文件</w:t>
      </w:r>
    </w:p>
    <w:p w14:paraId="1234E3A5">
      <w:pPr>
        <w:snapToGrid w:val="0"/>
        <w:spacing w:line="360" w:lineRule="auto"/>
        <w:ind w:left="420" w:leftChars="200" w:firstLine="480" w:firstLineChars="200"/>
        <w:rPr>
          <w:rFonts w:ascii="宋体" w:hAnsi="Calibri" w:eastAsia="宋体" w:cs="宋体"/>
          <w:color w:val="auto"/>
          <w:kern w:val="0"/>
          <w:sz w:val="24"/>
          <w:szCs w:val="24"/>
          <w:lang w:val="zh-CN"/>
        </w:rPr>
      </w:pPr>
      <w:r>
        <w:rPr>
          <w:rFonts w:hint="eastAsia" w:ascii="宋体" w:hAnsi="Calibri" w:eastAsia="宋体" w:cs="宋体"/>
          <w:color w:val="auto"/>
          <w:kern w:val="0"/>
          <w:sz w:val="24"/>
          <w:szCs w:val="24"/>
          <w:lang w:val="zh-CN"/>
        </w:rPr>
        <w:t>1.成交通知书；</w:t>
      </w:r>
    </w:p>
    <w:p w14:paraId="335E4F13">
      <w:pPr>
        <w:snapToGrid w:val="0"/>
        <w:spacing w:line="360" w:lineRule="auto"/>
        <w:ind w:left="420" w:leftChars="200" w:firstLine="480" w:firstLineChars="200"/>
        <w:rPr>
          <w:rFonts w:ascii="宋体" w:hAnsi="Calibri" w:eastAsia="宋体" w:cs="宋体"/>
          <w:color w:val="auto"/>
          <w:kern w:val="0"/>
          <w:sz w:val="24"/>
          <w:szCs w:val="24"/>
          <w:lang w:val="zh-CN"/>
        </w:rPr>
      </w:pPr>
      <w:r>
        <w:rPr>
          <w:rFonts w:hint="eastAsia" w:ascii="宋体" w:hAnsi="Calibri" w:eastAsia="宋体" w:cs="宋体"/>
          <w:color w:val="auto"/>
          <w:kern w:val="0"/>
          <w:sz w:val="24"/>
          <w:szCs w:val="24"/>
          <w:lang w:val="zh-CN"/>
        </w:rPr>
        <w:t>2.响应函；</w:t>
      </w:r>
    </w:p>
    <w:p w14:paraId="64BE190A">
      <w:pPr>
        <w:snapToGrid w:val="0"/>
        <w:spacing w:line="360" w:lineRule="auto"/>
        <w:ind w:left="420" w:leftChars="200" w:firstLine="480" w:firstLineChars="200"/>
        <w:rPr>
          <w:rFonts w:ascii="宋体" w:hAnsi="Calibri" w:eastAsia="宋体" w:cs="宋体"/>
          <w:color w:val="auto"/>
          <w:kern w:val="0"/>
          <w:sz w:val="24"/>
          <w:szCs w:val="24"/>
          <w:lang w:val="zh-CN"/>
        </w:rPr>
      </w:pPr>
      <w:r>
        <w:rPr>
          <w:rFonts w:hint="eastAsia" w:ascii="宋体" w:hAnsi="Calibri" w:eastAsia="宋体" w:cs="宋体"/>
          <w:color w:val="auto"/>
          <w:kern w:val="0"/>
          <w:sz w:val="24"/>
          <w:szCs w:val="24"/>
          <w:lang w:val="zh-CN"/>
        </w:rPr>
        <w:t>3.商务条款偏离表和技术需求偏离表；</w:t>
      </w:r>
    </w:p>
    <w:p w14:paraId="5AD3F916">
      <w:pPr>
        <w:snapToGrid w:val="0"/>
        <w:spacing w:line="360" w:lineRule="auto"/>
        <w:ind w:left="420" w:leftChars="200" w:firstLine="480" w:firstLineChars="200"/>
        <w:rPr>
          <w:rFonts w:ascii="宋体" w:hAnsi="Calibri" w:eastAsia="宋体" w:cs="宋体"/>
          <w:color w:val="auto"/>
          <w:kern w:val="0"/>
          <w:sz w:val="24"/>
          <w:szCs w:val="24"/>
          <w:lang w:val="zh-CN"/>
        </w:rPr>
      </w:pPr>
      <w:r>
        <w:rPr>
          <w:rFonts w:hint="eastAsia" w:ascii="宋体" w:hAnsi="Calibri" w:eastAsia="宋体" w:cs="宋体"/>
          <w:color w:val="auto"/>
          <w:kern w:val="0"/>
          <w:sz w:val="24"/>
          <w:szCs w:val="24"/>
          <w:lang w:val="zh-CN"/>
        </w:rPr>
        <w:t>4.采购需求；</w:t>
      </w:r>
    </w:p>
    <w:p w14:paraId="63F56CC5">
      <w:pPr>
        <w:snapToGrid w:val="0"/>
        <w:spacing w:line="360" w:lineRule="auto"/>
        <w:ind w:left="420" w:leftChars="200" w:firstLine="480" w:firstLineChars="200"/>
        <w:rPr>
          <w:rFonts w:ascii="宋体" w:hAnsi="Calibri" w:eastAsia="宋体" w:cs="宋体"/>
          <w:color w:val="auto"/>
          <w:kern w:val="0"/>
          <w:sz w:val="24"/>
          <w:szCs w:val="24"/>
          <w:lang w:val="zh-CN"/>
        </w:rPr>
      </w:pPr>
      <w:r>
        <w:rPr>
          <w:rFonts w:hint="eastAsia" w:ascii="宋体" w:hAnsi="Calibri" w:eastAsia="宋体" w:cs="宋体"/>
          <w:color w:val="auto"/>
          <w:kern w:val="0"/>
          <w:sz w:val="24"/>
          <w:szCs w:val="24"/>
          <w:lang w:val="zh-CN"/>
        </w:rPr>
        <w:t>5.响应报价表；</w:t>
      </w:r>
    </w:p>
    <w:p w14:paraId="75451E94">
      <w:pPr>
        <w:snapToGrid w:val="0"/>
        <w:spacing w:line="360" w:lineRule="auto"/>
        <w:ind w:left="420" w:leftChars="200" w:firstLine="480" w:firstLineChars="200"/>
        <w:rPr>
          <w:rFonts w:ascii="宋体" w:hAnsi="Calibri" w:eastAsia="宋体" w:cs="宋体"/>
          <w:color w:val="auto"/>
          <w:kern w:val="0"/>
          <w:sz w:val="24"/>
          <w:szCs w:val="24"/>
        </w:rPr>
      </w:pPr>
      <w:r>
        <w:rPr>
          <w:rFonts w:hint="eastAsia" w:ascii="宋体" w:hAnsi="Calibri" w:eastAsia="宋体" w:cs="宋体"/>
          <w:color w:val="auto"/>
          <w:kern w:val="0"/>
          <w:sz w:val="24"/>
          <w:szCs w:val="24"/>
        </w:rPr>
        <w:t>6.</w:t>
      </w:r>
      <w:r>
        <w:rPr>
          <w:rFonts w:hint="eastAsia" w:ascii="宋体" w:hAnsi="Calibri" w:eastAsia="宋体" w:cs="宋体"/>
          <w:color w:val="auto"/>
          <w:kern w:val="0"/>
          <w:sz w:val="24"/>
          <w:szCs w:val="24"/>
          <w:lang w:val="zh-CN"/>
        </w:rPr>
        <w:t>其他合同文件（如有）;</w:t>
      </w:r>
    </w:p>
    <w:p w14:paraId="002C918C">
      <w:pPr>
        <w:snapToGrid w:val="0"/>
        <w:spacing w:line="360" w:lineRule="auto"/>
        <w:ind w:left="420" w:leftChars="200" w:firstLine="480" w:firstLineChars="200"/>
        <w:rPr>
          <w:rFonts w:ascii="宋体" w:hAnsi="Calibri" w:eastAsia="宋体" w:cs="宋体"/>
          <w:color w:val="auto"/>
          <w:kern w:val="0"/>
          <w:sz w:val="24"/>
          <w:szCs w:val="24"/>
          <w:lang w:val="zh-CN"/>
        </w:rPr>
      </w:pPr>
      <w:r>
        <w:rPr>
          <w:rFonts w:hint="eastAsia" w:ascii="宋体" w:hAnsi="Calibri" w:eastAsia="宋体" w:cs="宋体"/>
          <w:color w:val="auto"/>
          <w:kern w:val="0"/>
          <w:sz w:val="24"/>
          <w:szCs w:val="24"/>
        </w:rPr>
        <w:t>7.</w:t>
      </w:r>
      <w:r>
        <w:rPr>
          <w:rFonts w:hint="eastAsia" w:ascii="宋体" w:hAnsi="Calibri" w:eastAsia="宋体" w:cs="宋体"/>
          <w:color w:val="auto"/>
          <w:kern w:val="0"/>
          <w:sz w:val="24"/>
          <w:szCs w:val="24"/>
          <w:lang w:val="zh-CN"/>
        </w:rPr>
        <w:t>上述合同文件互相补充和解释。如果合同文件之间存在矛盾或者不一致之处，以上述文件的排列顺序在先者为准。</w:t>
      </w:r>
    </w:p>
    <w:p w14:paraId="45E8B8F0">
      <w:pPr>
        <w:snapToGrid w:val="0"/>
        <w:spacing w:line="360" w:lineRule="auto"/>
        <w:ind w:firstLine="482" w:firstLineChars="200"/>
        <w:rPr>
          <w:rFonts w:ascii="宋体" w:hAnsi="Calibri" w:eastAsia="宋体" w:cs="宋体"/>
          <w:color w:val="auto"/>
          <w:kern w:val="0"/>
          <w:sz w:val="24"/>
          <w:szCs w:val="24"/>
          <w:lang w:val="zh-CN"/>
        </w:rPr>
      </w:pPr>
      <w:r>
        <w:rPr>
          <w:rFonts w:hint="eastAsia" w:ascii="宋体" w:hAnsi="Calibri" w:eastAsia="宋体" w:cs="宋体"/>
          <w:b/>
          <w:color w:val="auto"/>
          <w:sz w:val="24"/>
        </w:rPr>
        <w:t>第二十条　</w:t>
      </w:r>
      <w:r>
        <w:rPr>
          <w:rFonts w:hint="eastAsia" w:ascii="宋体" w:hAnsi="Calibri" w:eastAsia="宋体" w:cs="宋体"/>
          <w:color w:val="auto"/>
          <w:kern w:val="0"/>
          <w:sz w:val="24"/>
          <w:szCs w:val="24"/>
          <w:lang w:val="zh-CN"/>
        </w:rPr>
        <w:t>本合同在甲乙双方签字盖章后生效，自签订之日起七个工作日内，甲方应当将合同副本报同级财政部门备案。</w:t>
      </w:r>
    </w:p>
    <w:p w14:paraId="77935EF2">
      <w:pPr>
        <w:spacing w:line="360" w:lineRule="auto"/>
        <w:ind w:firstLine="480" w:firstLineChars="200"/>
        <w:rPr>
          <w:rFonts w:ascii="宋体" w:hAnsi="Calibri" w:eastAsia="宋体" w:cs="宋体"/>
          <w:color w:val="auto"/>
          <w:sz w:val="24"/>
        </w:rPr>
      </w:pPr>
      <w:r>
        <w:rPr>
          <w:rFonts w:hint="eastAsia" w:ascii="宋体" w:hAnsi="Calibri" w:eastAsia="宋体" w:cs="宋体"/>
          <w:color w:val="auto"/>
          <w:kern w:val="0"/>
          <w:sz w:val="24"/>
          <w:szCs w:val="24"/>
          <w:lang w:val="zh-CN"/>
        </w:rPr>
        <w:t>本合同自签订之日起2个工作日内，甲方应当将采购合同在广西壮族自治区财政厅指定的媒体上公告。</w:t>
      </w:r>
    </w:p>
    <w:tbl>
      <w:tblPr>
        <w:tblStyle w:val="30"/>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1D8D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vAlign w:val="center"/>
          </w:tcPr>
          <w:p w14:paraId="74D51900">
            <w:pPr>
              <w:snapToGrid w:val="0"/>
              <w:spacing w:line="360" w:lineRule="auto"/>
              <w:ind w:firstLine="480" w:firstLineChars="200"/>
              <w:rPr>
                <w:rFonts w:ascii="宋体" w:hAnsi="Calibri" w:eastAsia="宋体" w:cs="Arial"/>
                <w:color w:val="auto"/>
                <w:sz w:val="24"/>
              </w:rPr>
            </w:pPr>
            <w:r>
              <w:rPr>
                <w:rFonts w:hint="eastAsia" w:ascii="宋体" w:hAnsi="Calibri" w:eastAsia="宋体" w:cs="Arial"/>
                <w:color w:val="auto"/>
                <w:sz w:val="24"/>
              </w:rPr>
              <w:t xml:space="preserve">甲方（章）           </w:t>
            </w:r>
          </w:p>
          <w:p w14:paraId="3EE147DA">
            <w:pPr>
              <w:snapToGrid w:val="0"/>
              <w:spacing w:line="360" w:lineRule="auto"/>
              <w:rPr>
                <w:rFonts w:ascii="宋体" w:hAnsi="Calibri" w:eastAsia="宋体" w:cs="Arial"/>
                <w:color w:val="auto"/>
                <w:sz w:val="24"/>
              </w:rPr>
            </w:pPr>
          </w:p>
          <w:p w14:paraId="2EF47552">
            <w:pPr>
              <w:snapToGrid w:val="0"/>
              <w:spacing w:line="360" w:lineRule="auto"/>
              <w:ind w:firstLine="480" w:firstLineChars="200"/>
              <w:jc w:val="right"/>
              <w:rPr>
                <w:rFonts w:ascii="宋体" w:hAnsi="Calibri" w:eastAsia="宋体" w:cs="Arial"/>
                <w:color w:val="auto"/>
                <w:sz w:val="24"/>
              </w:rPr>
            </w:pPr>
            <w:r>
              <w:rPr>
                <w:rFonts w:hint="eastAsia" w:ascii="宋体" w:hAnsi="Calibri" w:eastAsia="宋体" w:cs="Arial"/>
                <w:color w:val="auto"/>
                <w:sz w:val="24"/>
              </w:rPr>
              <w:t>年   月   日</w:t>
            </w:r>
          </w:p>
        </w:tc>
        <w:tc>
          <w:tcPr>
            <w:tcW w:w="4517" w:type="dxa"/>
            <w:vAlign w:val="center"/>
          </w:tcPr>
          <w:p w14:paraId="1FB8F1C6">
            <w:pPr>
              <w:snapToGrid w:val="0"/>
              <w:spacing w:line="360" w:lineRule="auto"/>
              <w:ind w:firstLine="480" w:firstLineChars="200"/>
              <w:rPr>
                <w:rFonts w:ascii="宋体" w:hAnsi="Calibri" w:eastAsia="宋体" w:cs="Arial"/>
                <w:color w:val="auto"/>
                <w:sz w:val="24"/>
              </w:rPr>
            </w:pPr>
            <w:r>
              <w:rPr>
                <w:rFonts w:hint="eastAsia" w:ascii="宋体" w:hAnsi="Calibri" w:eastAsia="宋体" w:cs="Arial"/>
                <w:color w:val="auto"/>
                <w:sz w:val="24"/>
              </w:rPr>
              <w:t xml:space="preserve">乙方（章）              </w:t>
            </w:r>
          </w:p>
          <w:p w14:paraId="1240295C">
            <w:pPr>
              <w:snapToGrid w:val="0"/>
              <w:spacing w:line="360" w:lineRule="auto"/>
              <w:rPr>
                <w:rFonts w:ascii="宋体" w:hAnsi="Calibri" w:eastAsia="宋体" w:cs="Arial"/>
                <w:color w:val="auto"/>
                <w:sz w:val="24"/>
              </w:rPr>
            </w:pPr>
          </w:p>
          <w:p w14:paraId="1D284F60">
            <w:pPr>
              <w:snapToGrid w:val="0"/>
              <w:spacing w:line="360" w:lineRule="auto"/>
              <w:ind w:firstLine="480" w:firstLineChars="200"/>
              <w:jc w:val="right"/>
              <w:rPr>
                <w:rFonts w:ascii="宋体" w:hAnsi="Calibri" w:eastAsia="宋体" w:cs="Arial"/>
                <w:color w:val="auto"/>
                <w:sz w:val="24"/>
              </w:rPr>
            </w:pPr>
            <w:r>
              <w:rPr>
                <w:rFonts w:hint="eastAsia" w:ascii="宋体" w:hAnsi="Calibri" w:eastAsia="宋体" w:cs="Arial"/>
                <w:color w:val="auto"/>
                <w:sz w:val="24"/>
              </w:rPr>
              <w:t xml:space="preserve"> 年   月   日</w:t>
            </w:r>
          </w:p>
        </w:tc>
      </w:tr>
      <w:tr w14:paraId="2542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vAlign w:val="center"/>
          </w:tcPr>
          <w:p w14:paraId="6D0464E0">
            <w:pPr>
              <w:snapToGrid w:val="0"/>
              <w:spacing w:line="360" w:lineRule="auto"/>
              <w:rPr>
                <w:rFonts w:ascii="宋体" w:hAnsi="Calibri" w:eastAsia="宋体" w:cs="Arial"/>
                <w:color w:val="auto"/>
                <w:sz w:val="24"/>
              </w:rPr>
            </w:pPr>
            <w:r>
              <w:rPr>
                <w:rFonts w:hint="eastAsia" w:ascii="宋体" w:hAnsi="Calibri" w:eastAsia="宋体" w:cs="Arial"/>
                <w:color w:val="auto"/>
                <w:sz w:val="24"/>
              </w:rPr>
              <w:t>单位地址：</w:t>
            </w:r>
          </w:p>
        </w:tc>
        <w:tc>
          <w:tcPr>
            <w:tcW w:w="4517" w:type="dxa"/>
            <w:vAlign w:val="center"/>
          </w:tcPr>
          <w:p w14:paraId="1B9D73A9">
            <w:pPr>
              <w:snapToGrid w:val="0"/>
              <w:spacing w:line="360" w:lineRule="auto"/>
              <w:rPr>
                <w:rFonts w:ascii="宋体" w:hAnsi="Calibri" w:eastAsia="宋体" w:cs="Arial"/>
                <w:color w:val="auto"/>
                <w:sz w:val="24"/>
              </w:rPr>
            </w:pPr>
            <w:r>
              <w:rPr>
                <w:rFonts w:hint="eastAsia" w:ascii="宋体" w:hAnsi="Calibri" w:eastAsia="宋体" w:cs="Arial"/>
                <w:color w:val="auto"/>
                <w:sz w:val="24"/>
              </w:rPr>
              <w:t>单位地址：</w:t>
            </w:r>
          </w:p>
        </w:tc>
      </w:tr>
      <w:tr w14:paraId="0605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4516" w:type="dxa"/>
          </w:tcPr>
          <w:p w14:paraId="627A5F92">
            <w:pPr>
              <w:snapToGrid w:val="0"/>
              <w:spacing w:line="360" w:lineRule="auto"/>
              <w:rPr>
                <w:rFonts w:ascii="宋体" w:hAnsi="Calibri" w:eastAsia="宋体" w:cs="Arial"/>
                <w:color w:val="auto"/>
                <w:sz w:val="24"/>
              </w:rPr>
            </w:pPr>
            <w:r>
              <w:rPr>
                <w:rFonts w:hint="eastAsia" w:ascii="宋体" w:hAnsi="Calibri" w:eastAsia="宋体" w:cs="Arial"/>
                <w:color w:val="auto"/>
                <w:sz w:val="24"/>
              </w:rPr>
              <w:t>法定代表人或者其委托代理人：</w:t>
            </w:r>
          </w:p>
        </w:tc>
        <w:tc>
          <w:tcPr>
            <w:tcW w:w="4517" w:type="dxa"/>
          </w:tcPr>
          <w:p w14:paraId="22FB8DF3">
            <w:pPr>
              <w:snapToGrid w:val="0"/>
              <w:spacing w:line="360" w:lineRule="auto"/>
              <w:rPr>
                <w:rFonts w:ascii="宋体" w:hAnsi="Calibri" w:eastAsia="宋体" w:cs="Arial"/>
                <w:color w:val="auto"/>
                <w:sz w:val="24"/>
              </w:rPr>
            </w:pPr>
            <w:r>
              <w:rPr>
                <w:rFonts w:hint="eastAsia" w:ascii="宋体" w:hAnsi="Calibri" w:eastAsia="宋体" w:cs="Arial"/>
                <w:color w:val="auto"/>
                <w:sz w:val="24"/>
              </w:rPr>
              <w:t>法定代表人或者其委托代理人：</w:t>
            </w:r>
          </w:p>
        </w:tc>
      </w:tr>
      <w:tr w14:paraId="4831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14:paraId="0E83F948">
            <w:pPr>
              <w:snapToGrid w:val="0"/>
              <w:spacing w:line="360" w:lineRule="auto"/>
              <w:rPr>
                <w:rFonts w:ascii="宋体" w:hAnsi="Calibri" w:eastAsia="宋体" w:cs="Arial"/>
                <w:color w:val="auto"/>
                <w:sz w:val="24"/>
              </w:rPr>
            </w:pPr>
            <w:r>
              <w:rPr>
                <w:rFonts w:hint="eastAsia" w:ascii="宋体" w:hAnsi="Calibri" w:eastAsia="宋体" w:cs="Arial"/>
                <w:color w:val="auto"/>
                <w:sz w:val="24"/>
              </w:rPr>
              <w:t>电话：</w:t>
            </w:r>
          </w:p>
        </w:tc>
        <w:tc>
          <w:tcPr>
            <w:tcW w:w="4517" w:type="dxa"/>
            <w:vAlign w:val="center"/>
          </w:tcPr>
          <w:p w14:paraId="2C2162EB">
            <w:pPr>
              <w:snapToGrid w:val="0"/>
              <w:spacing w:line="360" w:lineRule="auto"/>
              <w:rPr>
                <w:rFonts w:ascii="宋体" w:hAnsi="Calibri" w:eastAsia="宋体" w:cs="Arial"/>
                <w:color w:val="auto"/>
                <w:sz w:val="24"/>
              </w:rPr>
            </w:pPr>
            <w:r>
              <w:rPr>
                <w:rFonts w:hint="eastAsia" w:ascii="宋体" w:hAnsi="Calibri" w:eastAsia="宋体" w:cs="Arial"/>
                <w:color w:val="auto"/>
                <w:sz w:val="24"/>
              </w:rPr>
              <w:t>电话：</w:t>
            </w:r>
          </w:p>
        </w:tc>
      </w:tr>
      <w:tr w14:paraId="6856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vAlign w:val="center"/>
          </w:tcPr>
          <w:p w14:paraId="2FEFBECE">
            <w:pPr>
              <w:snapToGrid w:val="0"/>
              <w:spacing w:line="360" w:lineRule="auto"/>
              <w:rPr>
                <w:rFonts w:ascii="宋体" w:hAnsi="Calibri" w:eastAsia="宋体" w:cs="Arial"/>
                <w:color w:val="auto"/>
                <w:sz w:val="24"/>
              </w:rPr>
            </w:pPr>
            <w:r>
              <w:rPr>
                <w:rFonts w:hint="eastAsia" w:ascii="宋体" w:hAnsi="Calibri" w:eastAsia="宋体" w:cs="Arial"/>
                <w:color w:val="auto"/>
                <w:sz w:val="24"/>
              </w:rPr>
              <w:t>电子邮箱：</w:t>
            </w:r>
          </w:p>
        </w:tc>
        <w:tc>
          <w:tcPr>
            <w:tcW w:w="4517" w:type="dxa"/>
            <w:vAlign w:val="center"/>
          </w:tcPr>
          <w:p w14:paraId="694AC736">
            <w:pPr>
              <w:snapToGrid w:val="0"/>
              <w:spacing w:line="360" w:lineRule="auto"/>
              <w:rPr>
                <w:rFonts w:ascii="宋体" w:hAnsi="Calibri" w:eastAsia="宋体" w:cs="Arial"/>
                <w:color w:val="auto"/>
                <w:sz w:val="24"/>
              </w:rPr>
            </w:pPr>
            <w:r>
              <w:rPr>
                <w:rFonts w:hint="eastAsia" w:ascii="宋体" w:hAnsi="Calibri" w:eastAsia="宋体" w:cs="Arial"/>
                <w:color w:val="auto"/>
                <w:sz w:val="24"/>
              </w:rPr>
              <w:t>电子邮箱：</w:t>
            </w:r>
          </w:p>
        </w:tc>
      </w:tr>
      <w:tr w14:paraId="4B4F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vAlign w:val="center"/>
          </w:tcPr>
          <w:p w14:paraId="7B54ED8D">
            <w:pPr>
              <w:snapToGrid w:val="0"/>
              <w:spacing w:line="360" w:lineRule="auto"/>
              <w:rPr>
                <w:rFonts w:ascii="宋体" w:hAnsi="Calibri" w:eastAsia="宋体" w:cs="Arial"/>
                <w:color w:val="auto"/>
                <w:sz w:val="24"/>
              </w:rPr>
            </w:pPr>
            <w:r>
              <w:rPr>
                <w:rFonts w:hint="eastAsia" w:ascii="宋体" w:hAnsi="Calibri" w:eastAsia="宋体" w:cs="Arial"/>
                <w:color w:val="auto"/>
                <w:sz w:val="24"/>
              </w:rPr>
              <w:t>开户银行：</w:t>
            </w:r>
          </w:p>
        </w:tc>
        <w:tc>
          <w:tcPr>
            <w:tcW w:w="4517" w:type="dxa"/>
            <w:vAlign w:val="center"/>
          </w:tcPr>
          <w:p w14:paraId="70C83550">
            <w:pPr>
              <w:snapToGrid w:val="0"/>
              <w:spacing w:line="360" w:lineRule="auto"/>
              <w:rPr>
                <w:rFonts w:ascii="宋体" w:hAnsi="Calibri" w:eastAsia="宋体" w:cs="Arial"/>
                <w:color w:val="auto"/>
                <w:sz w:val="24"/>
              </w:rPr>
            </w:pPr>
            <w:r>
              <w:rPr>
                <w:rFonts w:hint="eastAsia" w:ascii="宋体" w:hAnsi="Calibri" w:eastAsia="宋体" w:cs="Arial"/>
                <w:color w:val="auto"/>
                <w:sz w:val="24"/>
              </w:rPr>
              <w:t>开户银行：</w:t>
            </w:r>
          </w:p>
        </w:tc>
      </w:tr>
      <w:tr w14:paraId="50C6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vAlign w:val="center"/>
          </w:tcPr>
          <w:p w14:paraId="5C959C55">
            <w:pPr>
              <w:snapToGrid w:val="0"/>
              <w:spacing w:line="360" w:lineRule="auto"/>
              <w:rPr>
                <w:rFonts w:ascii="宋体" w:hAnsi="Calibri" w:eastAsia="宋体" w:cs="Arial"/>
                <w:color w:val="auto"/>
                <w:sz w:val="24"/>
              </w:rPr>
            </w:pPr>
            <w:r>
              <w:rPr>
                <w:rFonts w:hint="eastAsia" w:ascii="宋体" w:hAnsi="Calibri" w:eastAsia="宋体" w:cs="Arial"/>
                <w:color w:val="auto"/>
                <w:sz w:val="24"/>
              </w:rPr>
              <w:t>账号：</w:t>
            </w:r>
          </w:p>
        </w:tc>
        <w:tc>
          <w:tcPr>
            <w:tcW w:w="4517" w:type="dxa"/>
            <w:vAlign w:val="center"/>
          </w:tcPr>
          <w:p w14:paraId="245011BE">
            <w:pPr>
              <w:snapToGrid w:val="0"/>
              <w:spacing w:line="360" w:lineRule="auto"/>
              <w:rPr>
                <w:rFonts w:ascii="宋体" w:hAnsi="Calibri" w:eastAsia="宋体" w:cs="Arial"/>
                <w:color w:val="auto"/>
                <w:sz w:val="24"/>
              </w:rPr>
            </w:pPr>
            <w:r>
              <w:rPr>
                <w:rFonts w:hint="eastAsia" w:ascii="宋体" w:hAnsi="Calibri" w:eastAsia="宋体" w:cs="Arial"/>
                <w:color w:val="auto"/>
                <w:sz w:val="24"/>
              </w:rPr>
              <w:t>账号：</w:t>
            </w:r>
          </w:p>
        </w:tc>
      </w:tr>
      <w:tr w14:paraId="417F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14:paraId="102D0FB7">
            <w:pPr>
              <w:snapToGrid w:val="0"/>
              <w:spacing w:line="360" w:lineRule="auto"/>
              <w:rPr>
                <w:rFonts w:ascii="宋体" w:hAnsi="Calibri" w:eastAsia="宋体" w:cs="Arial"/>
                <w:color w:val="auto"/>
                <w:sz w:val="24"/>
              </w:rPr>
            </w:pPr>
            <w:r>
              <w:rPr>
                <w:rFonts w:hint="eastAsia" w:ascii="宋体" w:hAnsi="Calibri" w:eastAsia="宋体" w:cs="Arial"/>
                <w:color w:val="auto"/>
                <w:sz w:val="24"/>
              </w:rPr>
              <w:t>邮政编码：</w:t>
            </w:r>
          </w:p>
        </w:tc>
        <w:tc>
          <w:tcPr>
            <w:tcW w:w="4517" w:type="dxa"/>
            <w:vAlign w:val="center"/>
          </w:tcPr>
          <w:p w14:paraId="7925796D">
            <w:pPr>
              <w:snapToGrid w:val="0"/>
              <w:spacing w:line="360" w:lineRule="auto"/>
              <w:rPr>
                <w:rFonts w:ascii="宋体" w:hAnsi="Calibri" w:eastAsia="宋体" w:cs="Arial"/>
                <w:color w:val="auto"/>
                <w:sz w:val="24"/>
              </w:rPr>
            </w:pPr>
            <w:r>
              <w:rPr>
                <w:rFonts w:hint="eastAsia" w:ascii="宋体" w:hAnsi="Calibri" w:eastAsia="宋体" w:cs="Arial"/>
                <w:color w:val="auto"/>
                <w:sz w:val="24"/>
              </w:rPr>
              <w:t>邮政编码：</w:t>
            </w:r>
          </w:p>
        </w:tc>
      </w:tr>
    </w:tbl>
    <w:p w14:paraId="6B4DC63B">
      <w:pPr>
        <w:snapToGrid w:val="0"/>
        <w:spacing w:line="360" w:lineRule="auto"/>
        <w:ind w:left="480" w:hanging="480" w:hangingChars="200"/>
        <w:rPr>
          <w:rFonts w:ascii="宋体" w:hAnsi="Calibri" w:eastAsia="宋体" w:cs="Arial"/>
          <w:color w:val="auto"/>
          <w:sz w:val="24"/>
        </w:rPr>
      </w:pPr>
    </w:p>
    <w:p w14:paraId="46E112E5">
      <w:pPr>
        <w:keepNext/>
        <w:keepLines/>
        <w:spacing w:before="340" w:after="330" w:line="578" w:lineRule="auto"/>
        <w:jc w:val="center"/>
        <w:outlineLvl w:val="0"/>
        <w:rPr>
          <w:rFonts w:ascii="宋体" w:hAnsi="宋体" w:eastAsia="宋体" w:cs="仿宋_GB2312"/>
          <w:bCs/>
          <w:color w:val="auto"/>
          <w:kern w:val="44"/>
          <w:sz w:val="44"/>
          <w:szCs w:val="44"/>
          <w:lang w:val="zh-CN"/>
        </w:rPr>
      </w:pPr>
    </w:p>
    <w:p w14:paraId="22CE4588">
      <w:pPr>
        <w:keepNext/>
        <w:keepLines/>
        <w:spacing w:before="340" w:after="330" w:line="578" w:lineRule="auto"/>
        <w:jc w:val="center"/>
        <w:outlineLvl w:val="0"/>
        <w:rPr>
          <w:rFonts w:ascii="宋体" w:hAnsi="宋体" w:eastAsia="宋体" w:cs="仿宋_GB2312"/>
          <w:bCs/>
          <w:color w:val="auto"/>
          <w:kern w:val="44"/>
          <w:sz w:val="44"/>
          <w:szCs w:val="44"/>
          <w:lang w:val="zh-CN"/>
        </w:rPr>
      </w:pPr>
    </w:p>
    <w:p w14:paraId="69750191">
      <w:pPr>
        <w:keepNext/>
        <w:keepLines/>
        <w:spacing w:before="340" w:after="330" w:line="578" w:lineRule="auto"/>
        <w:jc w:val="center"/>
        <w:outlineLvl w:val="0"/>
        <w:rPr>
          <w:rFonts w:ascii="宋体" w:hAnsi="宋体" w:eastAsia="宋体" w:cs="仿宋_GB2312"/>
          <w:bCs/>
          <w:color w:val="auto"/>
          <w:kern w:val="44"/>
          <w:sz w:val="44"/>
          <w:szCs w:val="44"/>
          <w:lang w:val="zh-CN"/>
        </w:rPr>
      </w:pPr>
      <w:bookmarkStart w:id="177" w:name="_Toc80205947"/>
      <w:bookmarkStart w:id="178" w:name="_Toc31751"/>
    </w:p>
    <w:p w14:paraId="74218F9A">
      <w:pPr>
        <w:keepNext/>
        <w:keepLines/>
        <w:spacing w:before="340" w:after="330" w:line="578" w:lineRule="auto"/>
        <w:jc w:val="center"/>
        <w:outlineLvl w:val="0"/>
        <w:rPr>
          <w:rFonts w:ascii="宋体" w:hAnsi="宋体" w:eastAsia="宋体" w:cs="仿宋_GB2312"/>
          <w:bCs/>
          <w:color w:val="auto"/>
          <w:kern w:val="44"/>
          <w:sz w:val="44"/>
          <w:szCs w:val="44"/>
          <w:lang w:val="zh-CN"/>
        </w:rPr>
      </w:pPr>
    </w:p>
    <w:p w14:paraId="254493A6">
      <w:pPr>
        <w:keepNext/>
        <w:keepLines/>
        <w:spacing w:before="340" w:after="330" w:line="578" w:lineRule="auto"/>
        <w:jc w:val="center"/>
        <w:outlineLvl w:val="0"/>
        <w:rPr>
          <w:rFonts w:ascii="宋体" w:hAnsi="宋体" w:eastAsia="宋体" w:cs="仿宋_GB2312"/>
          <w:b/>
          <w:bCs/>
          <w:color w:val="auto"/>
          <w:kern w:val="44"/>
          <w:sz w:val="44"/>
          <w:szCs w:val="44"/>
          <w:lang w:val="zh-CN"/>
        </w:rPr>
        <w:sectPr>
          <w:pgSz w:w="11910" w:h="16840"/>
          <w:pgMar w:top="1134" w:right="1134" w:bottom="1134" w:left="1134" w:header="720" w:footer="720" w:gutter="0"/>
          <w:cols w:space="720" w:num="1"/>
        </w:sectPr>
      </w:pPr>
      <w:bookmarkStart w:id="179" w:name="_Toc25054"/>
      <w:bookmarkStart w:id="180" w:name="_Toc32254"/>
      <w:bookmarkStart w:id="181" w:name="_Toc5523"/>
      <w:bookmarkStart w:id="182" w:name="_Toc6393"/>
      <w:bookmarkStart w:id="183" w:name="_Toc24483"/>
      <w:bookmarkStart w:id="184" w:name="_Toc2169"/>
      <w:bookmarkStart w:id="185" w:name="_Toc27629"/>
      <w:r>
        <w:rPr>
          <w:rFonts w:hint="eastAsia" w:ascii="宋体" w:hAnsi="宋体" w:eastAsia="宋体" w:cs="仿宋_GB2312"/>
          <w:bCs/>
          <w:color w:val="auto"/>
          <w:kern w:val="44"/>
          <w:sz w:val="44"/>
          <w:szCs w:val="44"/>
          <w:lang w:val="zh-CN"/>
        </w:rPr>
        <w:t>第七章 质疑、投诉材料格式</w:t>
      </w:r>
      <w:bookmarkEnd w:id="177"/>
      <w:bookmarkEnd w:id="178"/>
      <w:bookmarkEnd w:id="179"/>
      <w:bookmarkEnd w:id="180"/>
      <w:bookmarkEnd w:id="181"/>
      <w:bookmarkEnd w:id="182"/>
      <w:bookmarkEnd w:id="183"/>
      <w:bookmarkEnd w:id="184"/>
      <w:bookmarkEnd w:id="185"/>
    </w:p>
    <w:p w14:paraId="367B2E38">
      <w:pPr>
        <w:spacing w:line="360" w:lineRule="auto"/>
        <w:jc w:val="center"/>
        <w:rPr>
          <w:rFonts w:ascii="宋体" w:hAnsi="宋体" w:eastAsia="宋体" w:cs="Times New Roman"/>
          <w:b/>
          <w:bCs/>
          <w:color w:val="auto"/>
          <w:sz w:val="32"/>
          <w:szCs w:val="32"/>
        </w:rPr>
      </w:pPr>
      <w:r>
        <w:rPr>
          <w:rFonts w:hint="eastAsia" w:ascii="宋体" w:hAnsi="宋体" w:eastAsia="宋体" w:cs="Times New Roman"/>
          <w:b/>
          <w:bCs/>
          <w:color w:val="auto"/>
          <w:sz w:val="32"/>
          <w:szCs w:val="32"/>
        </w:rPr>
        <w:t>质疑函（格式）</w:t>
      </w:r>
    </w:p>
    <w:p w14:paraId="4DE20B5D">
      <w:pPr>
        <w:spacing w:line="360" w:lineRule="auto"/>
        <w:ind w:firstLine="482" w:firstLineChars="200"/>
        <w:contextualSpacing/>
        <w:rPr>
          <w:rFonts w:ascii="宋体" w:hAnsi="宋体" w:eastAsia="宋体" w:cs="Times New Roman"/>
          <w:b/>
          <w:bCs/>
          <w:color w:val="auto"/>
          <w:kern w:val="0"/>
          <w:sz w:val="24"/>
          <w:szCs w:val="24"/>
          <w:lang w:val="zh-CN"/>
        </w:rPr>
      </w:pPr>
      <w:r>
        <w:rPr>
          <w:rFonts w:hint="eastAsia" w:ascii="宋体" w:hAnsi="宋体" w:eastAsia="宋体" w:cs="Times New Roman"/>
          <w:b/>
          <w:bCs/>
          <w:color w:val="auto"/>
          <w:kern w:val="0"/>
          <w:sz w:val="24"/>
          <w:szCs w:val="24"/>
          <w:lang w:val="zh-CN"/>
        </w:rPr>
        <w:t>一、质疑供应商基本信息：</w:t>
      </w:r>
    </w:p>
    <w:p w14:paraId="27EF69A4">
      <w:pPr>
        <w:spacing w:line="360" w:lineRule="auto"/>
        <w:ind w:firstLine="480" w:firstLineChars="200"/>
        <w:contextualSpacing/>
        <w:rPr>
          <w:rFonts w:ascii="宋体" w:hAnsi="宋体" w:eastAsia="宋体" w:cs="Times New Roman"/>
          <w:bCs/>
          <w:color w:val="auto"/>
          <w:kern w:val="0"/>
          <w:sz w:val="24"/>
          <w:szCs w:val="24"/>
          <w:u w:val="single"/>
          <w:lang w:val="zh-CN"/>
        </w:rPr>
      </w:pPr>
      <w:r>
        <w:rPr>
          <w:rFonts w:hint="eastAsia" w:ascii="宋体" w:hAnsi="宋体" w:eastAsia="宋体" w:cs="Times New Roman"/>
          <w:bCs/>
          <w:color w:val="auto"/>
          <w:kern w:val="0"/>
          <w:sz w:val="24"/>
          <w:szCs w:val="24"/>
          <w:lang w:val="zh-CN"/>
        </w:rPr>
        <w:t>质疑供应商：</w:t>
      </w:r>
      <w:r>
        <w:rPr>
          <w:rFonts w:hint="eastAsia" w:ascii="宋体" w:hAnsi="宋体" w:eastAsia="宋体" w:cs="Times New Roman"/>
          <w:bCs/>
          <w:color w:val="auto"/>
          <w:kern w:val="0"/>
          <w:sz w:val="24"/>
          <w:szCs w:val="24"/>
          <w:u w:val="single"/>
          <w:lang w:val="zh-CN"/>
        </w:rPr>
        <w:t xml:space="preserve">                                       </w:t>
      </w:r>
      <w:r>
        <w:rPr>
          <w:rFonts w:hint="eastAsia" w:ascii="宋体" w:hAnsi="宋体" w:eastAsia="宋体" w:cs="Times New Roman"/>
          <w:bCs/>
          <w:color w:val="auto"/>
          <w:kern w:val="0"/>
          <w:sz w:val="24"/>
          <w:szCs w:val="24"/>
          <w:lang w:val="zh-CN"/>
        </w:rPr>
        <w:t xml:space="preserve">                 </w:t>
      </w:r>
    </w:p>
    <w:p w14:paraId="11F1E444">
      <w:pPr>
        <w:spacing w:line="360" w:lineRule="auto"/>
        <w:ind w:firstLine="480" w:firstLineChars="200"/>
        <w:contextualSpacing/>
        <w:rPr>
          <w:rFonts w:ascii="宋体" w:hAnsi="宋体" w:eastAsia="宋体" w:cs="Times New Roman"/>
          <w:bCs/>
          <w:color w:val="auto"/>
          <w:kern w:val="0"/>
          <w:sz w:val="24"/>
          <w:szCs w:val="24"/>
          <w:lang w:val="zh-CN"/>
        </w:rPr>
      </w:pPr>
      <w:r>
        <w:rPr>
          <w:rFonts w:ascii="宋体" w:hAnsi="宋体" w:eastAsia="宋体" w:cs="Times New Roman"/>
          <w:bCs/>
          <w:color w:val="auto"/>
          <w:kern w:val="0"/>
          <w:sz w:val="24"/>
          <w:szCs w:val="24"/>
          <w:lang w:val="zh-CN"/>
        </w:rPr>
        <w:t>地址</w:t>
      </w:r>
      <w:r>
        <w:rPr>
          <w:rFonts w:hint="eastAsia" w:ascii="宋体" w:hAnsi="宋体" w:eastAsia="宋体" w:cs="Times New Roman"/>
          <w:bCs/>
          <w:color w:val="auto"/>
          <w:kern w:val="0"/>
          <w:sz w:val="24"/>
          <w:szCs w:val="24"/>
          <w:lang w:val="zh-CN"/>
        </w:rPr>
        <w:t>：</w:t>
      </w:r>
      <w:r>
        <w:rPr>
          <w:rFonts w:hint="eastAsia" w:ascii="宋体" w:hAnsi="宋体" w:eastAsia="宋体" w:cs="Times New Roman"/>
          <w:bCs/>
          <w:color w:val="auto"/>
          <w:kern w:val="0"/>
          <w:sz w:val="24"/>
          <w:szCs w:val="24"/>
          <w:u w:val="single"/>
          <w:lang w:val="zh-CN"/>
        </w:rPr>
        <w:t xml:space="preserve">                                          </w:t>
      </w:r>
      <w:r>
        <w:rPr>
          <w:rFonts w:ascii="宋体" w:hAnsi="宋体" w:eastAsia="宋体" w:cs="Times New Roman"/>
          <w:bCs/>
          <w:color w:val="auto"/>
          <w:kern w:val="0"/>
          <w:sz w:val="24"/>
          <w:szCs w:val="24"/>
          <w:lang w:val="zh-CN"/>
        </w:rPr>
        <w:t>邮编</w:t>
      </w:r>
      <w:r>
        <w:rPr>
          <w:rFonts w:hint="eastAsia" w:ascii="宋体" w:hAnsi="宋体" w:eastAsia="宋体" w:cs="Times New Roman"/>
          <w:bCs/>
          <w:color w:val="auto"/>
          <w:kern w:val="0"/>
          <w:sz w:val="24"/>
          <w:szCs w:val="24"/>
          <w:lang w:val="zh-CN"/>
        </w:rPr>
        <w:t>：</w:t>
      </w:r>
      <w:r>
        <w:rPr>
          <w:rFonts w:hint="eastAsia" w:ascii="宋体" w:hAnsi="宋体" w:eastAsia="宋体" w:cs="Times New Roman"/>
          <w:bCs/>
          <w:color w:val="auto"/>
          <w:kern w:val="0"/>
          <w:sz w:val="24"/>
          <w:szCs w:val="24"/>
          <w:u w:val="single"/>
          <w:lang w:val="zh-CN"/>
        </w:rPr>
        <w:t xml:space="preserve">                  </w:t>
      </w:r>
      <w:r>
        <w:rPr>
          <w:rFonts w:hint="eastAsia" w:ascii="宋体" w:hAnsi="宋体" w:eastAsia="宋体" w:cs="Times New Roman"/>
          <w:bCs/>
          <w:color w:val="auto"/>
          <w:kern w:val="0"/>
          <w:sz w:val="24"/>
          <w:szCs w:val="24"/>
          <w:lang w:val="zh-CN"/>
        </w:rPr>
        <w:t xml:space="preserve">                 </w:t>
      </w:r>
    </w:p>
    <w:p w14:paraId="680C7306">
      <w:pPr>
        <w:spacing w:line="360" w:lineRule="auto"/>
        <w:ind w:firstLine="480" w:firstLineChars="200"/>
        <w:contextualSpacing/>
        <w:rPr>
          <w:rFonts w:ascii="宋体" w:hAnsi="宋体" w:eastAsia="宋体" w:cs="Times New Roman"/>
          <w:bCs/>
          <w:color w:val="auto"/>
          <w:kern w:val="0"/>
          <w:sz w:val="24"/>
          <w:szCs w:val="24"/>
          <w:lang w:val="zh-CN"/>
        </w:rPr>
      </w:pPr>
      <w:r>
        <w:rPr>
          <w:rFonts w:ascii="宋体" w:hAnsi="宋体" w:eastAsia="宋体" w:cs="Times New Roman"/>
          <w:bCs/>
          <w:color w:val="auto"/>
          <w:kern w:val="0"/>
          <w:sz w:val="24"/>
          <w:szCs w:val="24"/>
          <w:lang w:val="zh-CN"/>
        </w:rPr>
        <w:t>联系人</w:t>
      </w:r>
      <w:r>
        <w:rPr>
          <w:rFonts w:hint="eastAsia" w:ascii="宋体" w:hAnsi="宋体" w:eastAsia="宋体" w:cs="Times New Roman"/>
          <w:bCs/>
          <w:color w:val="auto"/>
          <w:kern w:val="0"/>
          <w:sz w:val="24"/>
          <w:szCs w:val="24"/>
          <w:lang w:val="zh-CN"/>
        </w:rPr>
        <w:t>：</w:t>
      </w:r>
      <w:r>
        <w:rPr>
          <w:rFonts w:hint="eastAsia" w:ascii="宋体" w:hAnsi="宋体" w:eastAsia="宋体" w:cs="Times New Roman"/>
          <w:bCs/>
          <w:color w:val="auto"/>
          <w:kern w:val="0"/>
          <w:sz w:val="24"/>
          <w:szCs w:val="24"/>
          <w:u w:val="single"/>
          <w:lang w:val="zh-CN"/>
        </w:rPr>
        <w:t xml:space="preserve">                     </w:t>
      </w:r>
      <w:r>
        <w:rPr>
          <w:rFonts w:ascii="宋体" w:hAnsi="宋体" w:eastAsia="宋体" w:cs="Times New Roman"/>
          <w:bCs/>
          <w:color w:val="auto"/>
          <w:kern w:val="0"/>
          <w:sz w:val="24"/>
          <w:szCs w:val="24"/>
          <w:lang w:val="zh-CN"/>
        </w:rPr>
        <w:t>联系电话</w:t>
      </w:r>
      <w:r>
        <w:rPr>
          <w:rFonts w:hint="eastAsia" w:ascii="宋体" w:hAnsi="宋体" w:eastAsia="宋体" w:cs="Times New Roman"/>
          <w:bCs/>
          <w:color w:val="auto"/>
          <w:kern w:val="0"/>
          <w:sz w:val="24"/>
          <w:szCs w:val="24"/>
          <w:lang w:val="zh-CN"/>
        </w:rPr>
        <w:t>：</w:t>
      </w:r>
      <w:r>
        <w:rPr>
          <w:rFonts w:hint="eastAsia" w:ascii="宋体" w:hAnsi="宋体" w:eastAsia="宋体" w:cs="Times New Roman"/>
          <w:bCs/>
          <w:color w:val="auto"/>
          <w:kern w:val="0"/>
          <w:sz w:val="24"/>
          <w:szCs w:val="24"/>
          <w:u w:val="single"/>
          <w:lang w:val="zh-CN"/>
        </w:rPr>
        <w:t xml:space="preserve">                 </w:t>
      </w:r>
    </w:p>
    <w:p w14:paraId="30480358">
      <w:pPr>
        <w:spacing w:line="360" w:lineRule="auto"/>
        <w:ind w:firstLine="480" w:firstLineChars="200"/>
        <w:contextualSpacing/>
        <w:rPr>
          <w:rFonts w:ascii="宋体" w:hAnsi="宋体" w:eastAsia="宋体" w:cs="Times New Roman"/>
          <w:bCs/>
          <w:color w:val="auto"/>
          <w:kern w:val="0"/>
          <w:sz w:val="24"/>
          <w:szCs w:val="24"/>
          <w:lang w:val="zh-CN"/>
        </w:rPr>
      </w:pPr>
      <w:r>
        <w:rPr>
          <w:rFonts w:hint="eastAsia" w:ascii="宋体" w:hAnsi="宋体" w:eastAsia="宋体" w:cs="Times New Roman"/>
          <w:bCs/>
          <w:color w:val="auto"/>
          <w:kern w:val="0"/>
          <w:sz w:val="24"/>
          <w:szCs w:val="24"/>
          <w:lang w:val="zh-CN"/>
        </w:rPr>
        <w:t>授权代表：</w:t>
      </w:r>
      <w:r>
        <w:rPr>
          <w:rFonts w:hint="eastAsia" w:ascii="宋体" w:hAnsi="宋体" w:eastAsia="宋体" w:cs="Times New Roman"/>
          <w:bCs/>
          <w:color w:val="auto"/>
          <w:kern w:val="0"/>
          <w:sz w:val="24"/>
          <w:szCs w:val="24"/>
          <w:u w:val="single"/>
          <w:lang w:val="zh-CN"/>
        </w:rPr>
        <w:t xml:space="preserve">                      </w:t>
      </w:r>
    </w:p>
    <w:p w14:paraId="02A69D51">
      <w:pPr>
        <w:spacing w:line="360" w:lineRule="auto"/>
        <w:ind w:firstLine="480" w:firstLineChars="200"/>
        <w:contextualSpacing/>
        <w:rPr>
          <w:rFonts w:ascii="宋体" w:hAnsi="宋体" w:eastAsia="宋体" w:cs="Times New Roman"/>
          <w:bCs/>
          <w:color w:val="auto"/>
          <w:kern w:val="0"/>
          <w:sz w:val="24"/>
          <w:szCs w:val="24"/>
          <w:u w:val="single"/>
          <w:lang w:val="zh-CN"/>
        </w:rPr>
      </w:pPr>
      <w:r>
        <w:rPr>
          <w:rFonts w:ascii="宋体" w:hAnsi="宋体" w:eastAsia="宋体" w:cs="Times New Roman"/>
          <w:bCs/>
          <w:color w:val="auto"/>
          <w:kern w:val="0"/>
          <w:sz w:val="24"/>
          <w:szCs w:val="24"/>
          <w:lang w:val="zh-CN"/>
        </w:rPr>
        <w:t>联系</w:t>
      </w:r>
      <w:r>
        <w:rPr>
          <w:rFonts w:hint="eastAsia" w:ascii="宋体" w:hAnsi="宋体" w:eastAsia="宋体" w:cs="Times New Roman"/>
          <w:bCs/>
          <w:color w:val="auto"/>
          <w:kern w:val="0"/>
          <w:sz w:val="24"/>
          <w:szCs w:val="24"/>
          <w:lang w:val="zh-CN"/>
        </w:rPr>
        <w:t>电话：</w:t>
      </w:r>
      <w:r>
        <w:rPr>
          <w:rFonts w:hint="eastAsia" w:ascii="宋体" w:hAnsi="宋体" w:eastAsia="宋体" w:cs="Times New Roman"/>
          <w:bCs/>
          <w:color w:val="auto"/>
          <w:kern w:val="0"/>
          <w:sz w:val="24"/>
          <w:szCs w:val="24"/>
          <w:u w:val="single"/>
          <w:lang w:val="zh-CN"/>
        </w:rPr>
        <w:t xml:space="preserve">                      </w:t>
      </w:r>
    </w:p>
    <w:p w14:paraId="0BB7B94B">
      <w:pPr>
        <w:spacing w:line="360" w:lineRule="auto"/>
        <w:ind w:firstLine="480" w:firstLineChars="200"/>
        <w:contextualSpacing/>
        <w:rPr>
          <w:rFonts w:ascii="宋体" w:hAnsi="宋体" w:eastAsia="宋体" w:cs="Times New Roman"/>
          <w:bCs/>
          <w:color w:val="auto"/>
          <w:kern w:val="0"/>
          <w:sz w:val="24"/>
          <w:szCs w:val="24"/>
          <w:lang w:val="zh-CN"/>
        </w:rPr>
      </w:pPr>
      <w:r>
        <w:rPr>
          <w:rFonts w:ascii="宋体" w:hAnsi="宋体" w:eastAsia="宋体" w:cs="Times New Roman"/>
          <w:bCs/>
          <w:color w:val="auto"/>
          <w:kern w:val="0"/>
          <w:sz w:val="24"/>
          <w:szCs w:val="24"/>
          <w:lang w:val="zh-CN"/>
        </w:rPr>
        <w:t>地址</w:t>
      </w:r>
      <w:r>
        <w:rPr>
          <w:rFonts w:hint="eastAsia" w:ascii="宋体" w:hAnsi="宋体" w:eastAsia="宋体" w:cs="Times New Roman"/>
          <w:bCs/>
          <w:color w:val="auto"/>
          <w:kern w:val="0"/>
          <w:sz w:val="24"/>
          <w:szCs w:val="24"/>
          <w:lang w:val="zh-CN"/>
        </w:rPr>
        <w:t>：</w:t>
      </w:r>
      <w:r>
        <w:rPr>
          <w:rFonts w:hint="eastAsia" w:ascii="宋体" w:hAnsi="宋体" w:eastAsia="宋体" w:cs="Times New Roman"/>
          <w:bCs/>
          <w:color w:val="auto"/>
          <w:kern w:val="0"/>
          <w:sz w:val="24"/>
          <w:szCs w:val="24"/>
          <w:u w:val="single"/>
          <w:lang w:val="zh-CN"/>
        </w:rPr>
        <w:t xml:space="preserve">                 </w:t>
      </w:r>
      <w:r>
        <w:rPr>
          <w:rFonts w:ascii="宋体" w:hAnsi="宋体" w:eastAsia="宋体" w:cs="Times New Roman"/>
          <w:bCs/>
          <w:color w:val="auto"/>
          <w:kern w:val="0"/>
          <w:sz w:val="24"/>
          <w:szCs w:val="24"/>
          <w:lang w:val="zh-CN"/>
        </w:rPr>
        <w:t>邮编</w:t>
      </w:r>
      <w:r>
        <w:rPr>
          <w:rFonts w:hint="eastAsia" w:ascii="宋体" w:hAnsi="宋体" w:eastAsia="宋体" w:cs="Times New Roman"/>
          <w:bCs/>
          <w:color w:val="auto"/>
          <w:kern w:val="0"/>
          <w:sz w:val="24"/>
          <w:szCs w:val="24"/>
          <w:lang w:val="zh-CN"/>
        </w:rPr>
        <w:t>：</w:t>
      </w:r>
      <w:r>
        <w:rPr>
          <w:rFonts w:hint="eastAsia" w:ascii="宋体" w:hAnsi="宋体" w:eastAsia="宋体" w:cs="Times New Roman"/>
          <w:bCs/>
          <w:color w:val="auto"/>
          <w:kern w:val="0"/>
          <w:sz w:val="24"/>
          <w:szCs w:val="24"/>
          <w:u w:val="single"/>
          <w:lang w:val="zh-CN"/>
        </w:rPr>
        <w:t xml:space="preserve">                  </w:t>
      </w:r>
      <w:r>
        <w:rPr>
          <w:rFonts w:hint="eastAsia" w:ascii="宋体" w:hAnsi="宋体" w:eastAsia="宋体" w:cs="Times New Roman"/>
          <w:bCs/>
          <w:color w:val="auto"/>
          <w:kern w:val="0"/>
          <w:sz w:val="24"/>
          <w:szCs w:val="24"/>
          <w:lang w:val="zh-CN"/>
        </w:rPr>
        <w:t xml:space="preserve">     </w:t>
      </w:r>
    </w:p>
    <w:p w14:paraId="6A32544A">
      <w:pPr>
        <w:spacing w:line="360" w:lineRule="auto"/>
        <w:ind w:firstLine="482" w:firstLineChars="200"/>
        <w:contextualSpacing/>
        <w:rPr>
          <w:rFonts w:ascii="宋体" w:hAnsi="宋体" w:eastAsia="宋体" w:cs="Times New Roman"/>
          <w:b/>
          <w:bCs/>
          <w:color w:val="auto"/>
          <w:kern w:val="0"/>
          <w:sz w:val="24"/>
          <w:szCs w:val="24"/>
          <w:lang w:val="zh-CN"/>
        </w:rPr>
      </w:pPr>
      <w:r>
        <w:rPr>
          <w:rFonts w:hint="eastAsia" w:ascii="宋体" w:hAnsi="宋体" w:eastAsia="宋体" w:cs="Times New Roman"/>
          <w:b/>
          <w:bCs/>
          <w:color w:val="auto"/>
          <w:kern w:val="0"/>
          <w:sz w:val="24"/>
          <w:szCs w:val="24"/>
          <w:lang w:val="zh-CN"/>
        </w:rPr>
        <w:t>二、质疑项目基本情况：</w:t>
      </w:r>
    </w:p>
    <w:p w14:paraId="5C2D3DD4">
      <w:pPr>
        <w:spacing w:line="360" w:lineRule="auto"/>
        <w:ind w:left="25" w:leftChars="12" w:firstLine="472" w:firstLineChars="197"/>
        <w:contextualSpacing/>
        <w:rPr>
          <w:rFonts w:ascii="宋体" w:hAnsi="宋体" w:eastAsia="宋体" w:cs="Times New Roman"/>
          <w:color w:val="auto"/>
          <w:kern w:val="0"/>
          <w:sz w:val="24"/>
          <w:szCs w:val="24"/>
          <w:lang w:val="zh-CN"/>
        </w:rPr>
      </w:pPr>
      <w:r>
        <w:rPr>
          <w:rFonts w:hint="eastAsia" w:ascii="宋体" w:hAnsi="宋体" w:eastAsia="宋体" w:cs="Times New Roman"/>
          <w:bCs/>
          <w:color w:val="auto"/>
          <w:kern w:val="0"/>
          <w:sz w:val="24"/>
          <w:szCs w:val="24"/>
          <w:lang w:val="zh-CN"/>
        </w:rPr>
        <w:t>质疑</w:t>
      </w:r>
      <w:r>
        <w:rPr>
          <w:rFonts w:hint="eastAsia" w:ascii="宋体" w:hAnsi="宋体" w:eastAsia="宋体" w:cs="Times New Roman"/>
          <w:color w:val="auto"/>
          <w:kern w:val="0"/>
          <w:sz w:val="24"/>
          <w:szCs w:val="24"/>
          <w:lang w:val="zh-CN"/>
        </w:rPr>
        <w:t>项目的名称：</w:t>
      </w:r>
      <w:r>
        <w:rPr>
          <w:rFonts w:hint="eastAsia" w:ascii="宋体" w:hAnsi="宋体" w:eastAsia="宋体" w:cs="Times New Roman"/>
          <w:bCs/>
          <w:color w:val="auto"/>
          <w:kern w:val="0"/>
          <w:sz w:val="24"/>
          <w:szCs w:val="24"/>
          <w:u w:val="single"/>
          <w:lang w:val="zh-CN"/>
        </w:rPr>
        <w:t xml:space="preserve">  </w:t>
      </w:r>
      <w:r>
        <w:rPr>
          <w:rFonts w:hint="eastAsia" w:ascii="宋体" w:hAnsi="宋体" w:eastAsia="宋体" w:cs="Times New Roman"/>
          <w:bCs/>
          <w:color w:val="auto"/>
          <w:kern w:val="0"/>
          <w:sz w:val="24"/>
          <w:szCs w:val="24"/>
          <w:u w:val="single"/>
        </w:rPr>
        <w:t xml:space="preserve">                   </w:t>
      </w:r>
      <w:r>
        <w:rPr>
          <w:rFonts w:hint="eastAsia" w:ascii="宋体" w:hAnsi="宋体" w:eastAsia="宋体" w:cs="Times New Roman"/>
          <w:bCs/>
          <w:color w:val="auto"/>
          <w:kern w:val="0"/>
          <w:sz w:val="24"/>
          <w:szCs w:val="24"/>
          <w:u w:val="single"/>
          <w:lang w:val="zh-CN"/>
        </w:rPr>
        <w:t xml:space="preserve"> </w:t>
      </w:r>
    </w:p>
    <w:p w14:paraId="2A8A3C98">
      <w:pPr>
        <w:spacing w:line="360" w:lineRule="auto"/>
        <w:ind w:left="25" w:leftChars="12" w:firstLine="472" w:firstLineChars="197"/>
        <w:contextualSpacing/>
        <w:rPr>
          <w:rFonts w:ascii="宋体" w:hAnsi="宋体" w:eastAsia="宋体" w:cs="Times New Roman"/>
          <w:color w:val="auto"/>
          <w:kern w:val="0"/>
          <w:sz w:val="24"/>
          <w:szCs w:val="24"/>
          <w:lang w:val="zh-CN"/>
        </w:rPr>
      </w:pPr>
      <w:r>
        <w:rPr>
          <w:rFonts w:hint="eastAsia" w:ascii="宋体" w:hAnsi="宋体" w:eastAsia="宋体" w:cs="Times New Roman"/>
          <w:bCs/>
          <w:color w:val="auto"/>
          <w:kern w:val="0"/>
          <w:sz w:val="24"/>
          <w:szCs w:val="24"/>
          <w:lang w:val="zh-CN"/>
        </w:rPr>
        <w:t>质疑</w:t>
      </w:r>
      <w:r>
        <w:rPr>
          <w:rFonts w:hint="eastAsia" w:ascii="宋体" w:hAnsi="宋体" w:eastAsia="宋体" w:cs="Times New Roman"/>
          <w:color w:val="auto"/>
          <w:kern w:val="0"/>
          <w:sz w:val="24"/>
          <w:szCs w:val="24"/>
          <w:lang w:val="zh-CN"/>
        </w:rPr>
        <w:t>项目的编号：</w:t>
      </w:r>
      <w:r>
        <w:rPr>
          <w:rFonts w:hint="eastAsia" w:ascii="宋体" w:hAnsi="宋体" w:eastAsia="宋体" w:cs="Times New Roman"/>
          <w:bCs/>
          <w:color w:val="auto"/>
          <w:kern w:val="0"/>
          <w:sz w:val="24"/>
          <w:szCs w:val="24"/>
          <w:u w:val="single"/>
          <w:lang w:val="zh-CN"/>
        </w:rPr>
        <w:t xml:space="preserve"> </w:t>
      </w:r>
      <w:r>
        <w:rPr>
          <w:rFonts w:hint="eastAsia" w:ascii="宋体" w:hAnsi="宋体" w:eastAsia="宋体" w:cs="Times New Roman"/>
          <w:bCs/>
          <w:color w:val="auto"/>
          <w:kern w:val="0"/>
          <w:sz w:val="24"/>
          <w:szCs w:val="24"/>
          <w:u w:val="single"/>
        </w:rPr>
        <w:t xml:space="preserve">                    </w:t>
      </w:r>
      <w:r>
        <w:rPr>
          <w:rFonts w:hint="eastAsia" w:ascii="宋体" w:hAnsi="宋体" w:eastAsia="宋体" w:cs="Times New Roman"/>
          <w:bCs/>
          <w:color w:val="auto"/>
          <w:kern w:val="0"/>
          <w:sz w:val="24"/>
          <w:szCs w:val="24"/>
          <w:u w:val="single"/>
          <w:lang w:val="zh-CN"/>
        </w:rPr>
        <w:t xml:space="preserve"> </w:t>
      </w:r>
    </w:p>
    <w:p w14:paraId="5BF50409">
      <w:pPr>
        <w:spacing w:line="360" w:lineRule="auto"/>
        <w:ind w:left="25" w:leftChars="12" w:firstLine="472" w:firstLineChars="197"/>
        <w:contextualSpacing/>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采购人名称：</w:t>
      </w:r>
      <w:r>
        <w:rPr>
          <w:rFonts w:hint="eastAsia" w:ascii="宋体" w:hAnsi="宋体" w:eastAsia="宋体" w:cs="Times New Roman"/>
          <w:bCs/>
          <w:color w:val="auto"/>
          <w:kern w:val="0"/>
          <w:sz w:val="24"/>
          <w:szCs w:val="24"/>
          <w:u w:val="single"/>
          <w:lang w:val="zh-CN"/>
        </w:rPr>
        <w:t xml:space="preserve">  </w:t>
      </w:r>
      <w:r>
        <w:rPr>
          <w:rFonts w:hint="eastAsia" w:ascii="宋体" w:hAnsi="宋体" w:eastAsia="宋体" w:cs="Times New Roman"/>
          <w:bCs/>
          <w:color w:val="auto"/>
          <w:kern w:val="0"/>
          <w:sz w:val="24"/>
          <w:szCs w:val="24"/>
          <w:u w:val="single"/>
        </w:rPr>
        <w:t xml:space="preserve">         </w:t>
      </w:r>
      <w:r>
        <w:rPr>
          <w:rFonts w:hint="eastAsia" w:ascii="宋体" w:hAnsi="宋体" w:eastAsia="宋体" w:cs="Times New Roman"/>
          <w:bCs/>
          <w:color w:val="auto"/>
          <w:kern w:val="0"/>
          <w:sz w:val="24"/>
          <w:szCs w:val="24"/>
          <w:u w:val="single"/>
          <w:lang w:val="zh-CN"/>
        </w:rPr>
        <w:t xml:space="preserve"> </w:t>
      </w:r>
    </w:p>
    <w:p w14:paraId="45906486">
      <w:pPr>
        <w:spacing w:line="360" w:lineRule="auto"/>
        <w:ind w:left="25" w:leftChars="12" w:firstLine="472" w:firstLineChars="197"/>
        <w:contextualSpacing/>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质疑事项：</w:t>
      </w:r>
    </w:p>
    <w:p w14:paraId="0AE3450C">
      <w:pPr>
        <w:spacing w:line="360" w:lineRule="auto"/>
        <w:ind w:left="25" w:leftChars="12" w:firstLine="352" w:firstLineChars="147"/>
        <w:contextualSpacing/>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□采购文件   采购文件获取日期：</w:t>
      </w:r>
      <w:r>
        <w:rPr>
          <w:rFonts w:hint="eastAsia" w:ascii="宋体" w:hAnsi="宋体" w:eastAsia="宋体" w:cs="Times New Roman"/>
          <w:bCs/>
          <w:color w:val="auto"/>
          <w:kern w:val="0"/>
          <w:sz w:val="24"/>
          <w:szCs w:val="24"/>
          <w:u w:val="single"/>
          <w:lang w:val="zh-CN"/>
        </w:rPr>
        <w:t xml:space="preserve">                                   </w:t>
      </w:r>
    </w:p>
    <w:p w14:paraId="765F9C7F">
      <w:pPr>
        <w:spacing w:line="360" w:lineRule="auto"/>
        <w:ind w:left="25" w:leftChars="12" w:firstLine="352" w:firstLineChars="147"/>
        <w:contextualSpacing/>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 xml:space="preserve">□采购过程   </w:t>
      </w:r>
    </w:p>
    <w:p w14:paraId="696E296B">
      <w:pPr>
        <w:spacing w:line="360" w:lineRule="auto"/>
        <w:ind w:left="25" w:leftChars="12" w:firstLine="352" w:firstLineChars="147"/>
        <w:contextualSpacing/>
        <w:rPr>
          <w:rFonts w:ascii="宋体" w:hAnsi="宋体" w:eastAsia="宋体" w:cs="Times New Roman"/>
          <w:bCs/>
          <w:color w:val="auto"/>
          <w:kern w:val="0"/>
          <w:sz w:val="24"/>
          <w:szCs w:val="24"/>
          <w:u w:val="single"/>
          <w:lang w:val="zh-CN"/>
        </w:rPr>
      </w:pPr>
      <w:r>
        <w:rPr>
          <w:rFonts w:hint="eastAsia" w:ascii="宋体" w:hAnsi="宋体" w:eastAsia="宋体" w:cs="Times New Roman"/>
          <w:color w:val="auto"/>
          <w:kern w:val="0"/>
          <w:sz w:val="24"/>
          <w:szCs w:val="24"/>
          <w:lang w:val="zh-CN"/>
        </w:rPr>
        <w:t xml:space="preserve">□成交结果   </w:t>
      </w:r>
    </w:p>
    <w:p w14:paraId="55B8F163">
      <w:pPr>
        <w:spacing w:line="360" w:lineRule="auto"/>
        <w:ind w:left="25" w:leftChars="12" w:firstLine="472" w:firstLineChars="196"/>
        <w:contextualSpacing/>
        <w:rPr>
          <w:rFonts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t>三、质疑事项具体内容</w:t>
      </w:r>
    </w:p>
    <w:p w14:paraId="24D87E29">
      <w:pPr>
        <w:spacing w:line="360" w:lineRule="auto"/>
        <w:ind w:left="25" w:leftChars="12" w:firstLine="472" w:firstLineChars="197"/>
        <w:contextualSpacing/>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质疑事项1：</w:t>
      </w:r>
      <w:r>
        <w:rPr>
          <w:rFonts w:hint="eastAsia" w:ascii="宋体" w:hAnsi="宋体" w:eastAsia="宋体" w:cs="Times New Roman"/>
          <w:bCs/>
          <w:color w:val="auto"/>
          <w:kern w:val="0"/>
          <w:sz w:val="24"/>
          <w:szCs w:val="24"/>
          <w:u w:val="single"/>
          <w:lang w:val="zh-CN"/>
        </w:rPr>
        <w:t xml:space="preserve">                                                                    </w:t>
      </w:r>
    </w:p>
    <w:p w14:paraId="5F77BFDE">
      <w:pPr>
        <w:spacing w:line="360" w:lineRule="auto"/>
        <w:ind w:left="25" w:leftChars="12" w:firstLine="472" w:firstLineChars="197"/>
        <w:contextualSpacing/>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事实依据：</w:t>
      </w:r>
      <w:r>
        <w:rPr>
          <w:rFonts w:hint="eastAsia" w:ascii="宋体" w:hAnsi="宋体" w:eastAsia="宋体" w:cs="Times New Roman"/>
          <w:bCs/>
          <w:color w:val="auto"/>
          <w:kern w:val="0"/>
          <w:sz w:val="24"/>
          <w:szCs w:val="24"/>
          <w:u w:val="single"/>
          <w:lang w:val="zh-CN"/>
        </w:rPr>
        <w:t xml:space="preserve">                                                                      </w:t>
      </w:r>
    </w:p>
    <w:p w14:paraId="4380CB15">
      <w:pPr>
        <w:spacing w:line="360" w:lineRule="auto"/>
        <w:ind w:left="25" w:leftChars="12" w:firstLine="472" w:firstLineChars="197"/>
        <w:contextualSpacing/>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法律依据：</w:t>
      </w:r>
      <w:r>
        <w:rPr>
          <w:rFonts w:hint="eastAsia" w:ascii="宋体" w:hAnsi="宋体" w:eastAsia="宋体" w:cs="Times New Roman"/>
          <w:color w:val="auto"/>
          <w:kern w:val="0"/>
          <w:sz w:val="24"/>
          <w:szCs w:val="24"/>
          <w:u w:val="single"/>
          <w:lang w:val="zh-CN"/>
        </w:rPr>
        <w:t xml:space="preserve">                                                        </w:t>
      </w:r>
      <w:r>
        <w:rPr>
          <w:rFonts w:hint="eastAsia" w:ascii="宋体" w:hAnsi="宋体" w:eastAsia="宋体" w:cs="Times New Roman"/>
          <w:bCs/>
          <w:color w:val="auto"/>
          <w:kern w:val="0"/>
          <w:sz w:val="24"/>
          <w:szCs w:val="24"/>
          <w:u w:val="single"/>
          <w:lang w:val="zh-CN"/>
        </w:rPr>
        <w:t xml:space="preserve">               </w:t>
      </w:r>
    </w:p>
    <w:p w14:paraId="670895FD">
      <w:pPr>
        <w:spacing w:line="360" w:lineRule="auto"/>
        <w:ind w:left="25" w:leftChars="12" w:firstLine="472" w:firstLineChars="197"/>
        <w:contextualSpacing/>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质疑事项2</w:t>
      </w:r>
    </w:p>
    <w:p w14:paraId="010D37BC">
      <w:pPr>
        <w:spacing w:line="360" w:lineRule="auto"/>
        <w:ind w:left="25" w:leftChars="12" w:firstLine="472" w:firstLineChars="197"/>
        <w:contextualSpacing/>
        <w:rPr>
          <w:rFonts w:ascii="宋体" w:hAnsi="宋体" w:eastAsia="宋体" w:cs="Times New Roman"/>
          <w:color w:val="auto"/>
          <w:kern w:val="0"/>
          <w:sz w:val="24"/>
          <w:szCs w:val="24"/>
          <w:lang w:val="zh-CN"/>
        </w:rPr>
      </w:pPr>
      <w:r>
        <w:rPr>
          <w:rFonts w:ascii="宋体" w:hAnsi="宋体" w:eastAsia="宋体" w:cs="Times New Roman"/>
          <w:color w:val="auto"/>
          <w:kern w:val="0"/>
          <w:sz w:val="24"/>
          <w:szCs w:val="24"/>
          <w:lang w:val="zh-CN"/>
        </w:rPr>
        <w:t>……</w:t>
      </w:r>
    </w:p>
    <w:p w14:paraId="461BB2DE">
      <w:pPr>
        <w:spacing w:line="360" w:lineRule="auto"/>
        <w:ind w:left="25" w:leftChars="12" w:firstLine="472" w:firstLineChars="197"/>
        <w:contextualSpacing/>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四、与质疑事项相关的质疑请求：</w:t>
      </w:r>
    </w:p>
    <w:p w14:paraId="2CDF6E48">
      <w:pPr>
        <w:spacing w:line="360" w:lineRule="auto"/>
        <w:ind w:left="25" w:leftChars="12" w:firstLine="472" w:firstLineChars="197"/>
        <w:contextualSpacing/>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请求：</w:t>
      </w:r>
      <w:r>
        <w:rPr>
          <w:rFonts w:hint="eastAsia" w:ascii="宋体" w:hAnsi="宋体" w:eastAsia="宋体" w:cs="Times New Roman"/>
          <w:bCs/>
          <w:color w:val="auto"/>
          <w:kern w:val="0"/>
          <w:sz w:val="24"/>
          <w:szCs w:val="24"/>
          <w:u w:val="single"/>
          <w:lang w:val="zh-CN"/>
        </w:rPr>
        <w:t xml:space="preserve">                                                                </w:t>
      </w:r>
    </w:p>
    <w:p w14:paraId="5BFFF3CD">
      <w:pPr>
        <w:spacing w:line="360" w:lineRule="auto"/>
        <w:ind w:left="25" w:leftChars="12" w:firstLine="352" w:firstLineChars="147"/>
        <w:contextualSpacing/>
        <w:rPr>
          <w:rFonts w:ascii="宋体" w:hAnsi="宋体" w:eastAsia="宋体" w:cs="Times New Roman"/>
          <w:color w:val="auto"/>
          <w:kern w:val="0"/>
          <w:sz w:val="24"/>
          <w:szCs w:val="24"/>
          <w:lang w:val="zh-CN"/>
        </w:rPr>
      </w:pPr>
    </w:p>
    <w:p w14:paraId="409E5EA4">
      <w:pPr>
        <w:spacing w:line="360" w:lineRule="auto"/>
        <w:ind w:left="25" w:leftChars="12" w:firstLine="472" w:firstLineChars="197"/>
        <w:contextualSpacing/>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签字（签章）：                                       公章：</w:t>
      </w:r>
    </w:p>
    <w:p w14:paraId="1D79BEFA">
      <w:pPr>
        <w:spacing w:line="360" w:lineRule="auto"/>
        <w:ind w:left="25" w:leftChars="12" w:firstLine="352" w:firstLineChars="147"/>
        <w:contextualSpacing/>
        <w:rPr>
          <w:rFonts w:ascii="宋体" w:hAnsi="宋体" w:eastAsia="宋体" w:cs="Times New Roman"/>
          <w:color w:val="auto"/>
          <w:kern w:val="0"/>
          <w:sz w:val="24"/>
          <w:szCs w:val="24"/>
          <w:lang w:val="zh-CN"/>
        </w:rPr>
      </w:pPr>
    </w:p>
    <w:p w14:paraId="56523BC6">
      <w:pPr>
        <w:spacing w:line="360" w:lineRule="auto"/>
        <w:ind w:left="25" w:leftChars="12" w:firstLine="472" w:firstLineChars="197"/>
        <w:contextualSpacing/>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日期：</w:t>
      </w:r>
    </w:p>
    <w:p w14:paraId="34746093">
      <w:pPr>
        <w:spacing w:line="360" w:lineRule="auto"/>
        <w:contextualSpacing/>
        <w:rPr>
          <w:rFonts w:ascii="宋体" w:hAnsi="宋体" w:eastAsia="宋体" w:cs="Times New Roman"/>
          <w:b/>
          <w:color w:val="auto"/>
          <w:kern w:val="0"/>
          <w:sz w:val="24"/>
          <w:szCs w:val="24"/>
          <w:lang w:val="zh-CN"/>
        </w:rPr>
      </w:pPr>
    </w:p>
    <w:p w14:paraId="58FBE7EB">
      <w:pPr>
        <w:spacing w:line="360" w:lineRule="auto"/>
        <w:contextualSpacing/>
        <w:rPr>
          <w:rFonts w:ascii="宋体" w:hAnsi="宋体" w:eastAsia="宋体" w:cs="Times New Roman"/>
          <w:b/>
          <w:color w:val="auto"/>
          <w:kern w:val="0"/>
          <w:sz w:val="24"/>
          <w:szCs w:val="24"/>
          <w:lang w:val="zh-CN"/>
        </w:rPr>
      </w:pPr>
    </w:p>
    <w:p w14:paraId="1AEB5BE7">
      <w:pPr>
        <w:spacing w:line="360" w:lineRule="auto"/>
        <w:contextualSpacing/>
        <w:rPr>
          <w:rFonts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t>说明：</w:t>
      </w:r>
    </w:p>
    <w:p w14:paraId="2F2954E4">
      <w:pPr>
        <w:spacing w:line="360" w:lineRule="auto"/>
        <w:ind w:left="25" w:leftChars="12" w:firstLine="354" w:firstLineChars="147"/>
        <w:contextualSpacing/>
        <w:rPr>
          <w:rFonts w:ascii="宋体" w:hAnsi="宋体" w:eastAsia="宋体" w:cs="Times New Roman"/>
          <w:b/>
          <w:bCs/>
          <w:color w:val="auto"/>
          <w:kern w:val="0"/>
          <w:sz w:val="24"/>
          <w:szCs w:val="24"/>
          <w:lang w:val="zh-CN"/>
        </w:rPr>
      </w:pPr>
      <w:r>
        <w:rPr>
          <w:rFonts w:hint="eastAsia" w:ascii="宋体" w:hAnsi="宋体" w:eastAsia="宋体" w:cs="Times New Roman"/>
          <w:b/>
          <w:color w:val="auto"/>
          <w:kern w:val="0"/>
          <w:sz w:val="24"/>
          <w:szCs w:val="24"/>
          <w:lang w:val="zh-CN"/>
        </w:rPr>
        <w:t>1.供应商提出质疑时，应提交质疑函和必要的证明材料</w:t>
      </w:r>
      <w:r>
        <w:rPr>
          <w:rFonts w:hint="eastAsia" w:ascii="宋体" w:hAnsi="宋体" w:eastAsia="宋体" w:cs="Times New Roman"/>
          <w:b/>
          <w:bCs/>
          <w:color w:val="auto"/>
          <w:kern w:val="0"/>
          <w:sz w:val="24"/>
          <w:szCs w:val="24"/>
          <w:lang w:val="zh-CN"/>
        </w:rPr>
        <w:t>。</w:t>
      </w:r>
    </w:p>
    <w:p w14:paraId="4FD4AF2D">
      <w:pPr>
        <w:spacing w:line="360" w:lineRule="auto"/>
        <w:ind w:left="25" w:leftChars="12" w:firstLine="354" w:firstLineChars="147"/>
        <w:contextualSpacing/>
        <w:rPr>
          <w:rFonts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DDB280D">
      <w:pPr>
        <w:spacing w:line="360" w:lineRule="auto"/>
        <w:ind w:left="25" w:leftChars="12" w:firstLine="354" w:firstLineChars="147"/>
        <w:contextualSpacing/>
        <w:rPr>
          <w:rFonts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t>3.质疑函的质疑事项应具体、明确，并有必要的事实依据和法律依据。</w:t>
      </w:r>
    </w:p>
    <w:p w14:paraId="19A488E0">
      <w:pPr>
        <w:spacing w:line="360" w:lineRule="auto"/>
        <w:ind w:left="25" w:leftChars="12" w:firstLine="354" w:firstLineChars="147"/>
        <w:contextualSpacing/>
        <w:rPr>
          <w:rFonts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t>4.质疑函的质疑请求应与质疑事项相关。</w:t>
      </w:r>
    </w:p>
    <w:p w14:paraId="0782B8BE">
      <w:pPr>
        <w:spacing w:line="360" w:lineRule="auto"/>
        <w:ind w:left="25" w:leftChars="12" w:firstLine="354" w:firstLineChars="147"/>
        <w:contextualSpacing/>
        <w:rPr>
          <w:rFonts w:ascii="宋体" w:hAnsi="宋体" w:eastAsia="宋体" w:cs="Times New Roman"/>
          <w:b/>
          <w:color w:val="auto"/>
          <w:kern w:val="0"/>
          <w:sz w:val="20"/>
          <w:szCs w:val="21"/>
          <w:lang w:val="zh-CN"/>
        </w:rPr>
      </w:pPr>
      <w:r>
        <w:rPr>
          <w:rFonts w:hint="eastAsia" w:ascii="宋体" w:hAnsi="宋体" w:eastAsia="宋体" w:cs="Times New Roman"/>
          <w:b/>
          <w:color w:val="auto"/>
          <w:kern w:val="0"/>
          <w:sz w:val="24"/>
          <w:szCs w:val="24"/>
          <w:lang w:val="zh-CN"/>
        </w:rPr>
        <w:t>5.质疑供应商为法人或者其他组织的，质疑函应由法定代表人、主要负责人，或者其授权代表签字或者盖章，并加盖公章。</w:t>
      </w:r>
    </w:p>
    <w:p w14:paraId="09FD7753">
      <w:pPr>
        <w:snapToGrid w:val="0"/>
        <w:rPr>
          <w:rFonts w:ascii="宋体" w:hAnsi="Courier New" w:eastAsia="宋体" w:cs="Times New Roman"/>
          <w:b/>
          <w:color w:val="auto"/>
          <w:kern w:val="0"/>
          <w:sz w:val="24"/>
          <w:szCs w:val="24"/>
          <w:lang w:val="zh-CN"/>
        </w:rPr>
      </w:pPr>
    </w:p>
    <w:p w14:paraId="1F3A47C0">
      <w:pPr>
        <w:spacing w:line="460" w:lineRule="exact"/>
        <w:jc w:val="center"/>
        <w:rPr>
          <w:rFonts w:ascii="Times New Roman" w:hAnsi="Times New Roman" w:eastAsia="隶书" w:cs="Times New Roman"/>
          <w:color w:val="auto"/>
          <w:sz w:val="44"/>
          <w:szCs w:val="24"/>
        </w:rPr>
      </w:pPr>
      <w:r>
        <w:rPr>
          <w:rFonts w:ascii="Times New Roman" w:hAnsi="Times New Roman" w:eastAsia="隶书" w:cs="Times New Roman"/>
          <w:color w:val="auto"/>
          <w:sz w:val="44"/>
          <w:szCs w:val="24"/>
        </w:rPr>
        <w:br w:type="page"/>
      </w:r>
    </w:p>
    <w:p w14:paraId="5F27102F">
      <w:pPr>
        <w:spacing w:line="360" w:lineRule="auto"/>
        <w:jc w:val="center"/>
        <w:rPr>
          <w:rFonts w:ascii="宋体" w:hAnsi="宋体" w:eastAsia="宋体" w:cs="Times New Roman"/>
          <w:b/>
          <w:bCs/>
          <w:color w:val="auto"/>
          <w:sz w:val="32"/>
          <w:szCs w:val="32"/>
        </w:rPr>
      </w:pPr>
      <w:r>
        <w:rPr>
          <w:rFonts w:hint="eastAsia" w:ascii="宋体" w:hAnsi="宋体" w:eastAsia="宋体" w:cs="Times New Roman"/>
          <w:b/>
          <w:bCs/>
          <w:color w:val="auto"/>
          <w:sz w:val="32"/>
          <w:szCs w:val="32"/>
        </w:rPr>
        <w:t>投诉书（格式）</w:t>
      </w:r>
    </w:p>
    <w:p w14:paraId="607C6F22">
      <w:pPr>
        <w:snapToGrid w:val="0"/>
        <w:spacing w:line="360" w:lineRule="auto"/>
        <w:ind w:firstLine="482" w:firstLineChars="200"/>
        <w:rPr>
          <w:rFonts w:ascii="宋体" w:hAnsi="宋体" w:eastAsia="宋体" w:cs="Times New Roman"/>
          <w:b/>
          <w:bCs/>
          <w:color w:val="auto"/>
          <w:kern w:val="0"/>
          <w:sz w:val="24"/>
          <w:szCs w:val="24"/>
          <w:lang w:val="zh-CN"/>
        </w:rPr>
      </w:pPr>
      <w:r>
        <w:rPr>
          <w:rFonts w:hint="eastAsia" w:ascii="宋体" w:hAnsi="宋体" w:eastAsia="宋体" w:cs="Times New Roman"/>
          <w:b/>
          <w:bCs/>
          <w:color w:val="auto"/>
          <w:kern w:val="0"/>
          <w:sz w:val="24"/>
          <w:szCs w:val="24"/>
          <w:lang w:val="zh-CN"/>
        </w:rPr>
        <w:t>一、投诉相关主体基本情况：</w:t>
      </w:r>
    </w:p>
    <w:p w14:paraId="5105237D">
      <w:pPr>
        <w:snapToGrid w:val="0"/>
        <w:spacing w:line="360" w:lineRule="auto"/>
        <w:ind w:firstLine="480" w:firstLineChars="200"/>
        <w:rPr>
          <w:rFonts w:ascii="宋体" w:hAnsi="宋体" w:eastAsia="宋体" w:cs="Times New Roman"/>
          <w:bCs/>
          <w:color w:val="auto"/>
          <w:kern w:val="0"/>
          <w:sz w:val="24"/>
          <w:szCs w:val="24"/>
          <w:u w:val="single"/>
          <w:lang w:val="zh-CN"/>
        </w:rPr>
      </w:pPr>
      <w:r>
        <w:rPr>
          <w:rFonts w:hint="eastAsia" w:ascii="宋体" w:hAnsi="宋体" w:eastAsia="宋体" w:cs="Times New Roman"/>
          <w:bCs/>
          <w:color w:val="auto"/>
          <w:kern w:val="0"/>
          <w:sz w:val="24"/>
          <w:szCs w:val="24"/>
          <w:lang w:val="zh-CN"/>
        </w:rPr>
        <w:t>供应商：</w:t>
      </w:r>
      <w:r>
        <w:rPr>
          <w:rFonts w:hint="eastAsia" w:ascii="宋体" w:hAnsi="宋体" w:eastAsia="宋体" w:cs="Times New Roman"/>
          <w:bCs/>
          <w:color w:val="auto"/>
          <w:kern w:val="0"/>
          <w:sz w:val="24"/>
          <w:szCs w:val="24"/>
          <w:u w:val="single"/>
          <w:lang w:val="zh-CN"/>
        </w:rPr>
        <w:t xml:space="preserve">                                                                        </w:t>
      </w:r>
      <w:r>
        <w:rPr>
          <w:rFonts w:hint="eastAsia" w:ascii="宋体" w:hAnsi="宋体" w:eastAsia="宋体" w:cs="Times New Roman"/>
          <w:bCs/>
          <w:color w:val="auto"/>
          <w:kern w:val="0"/>
          <w:sz w:val="24"/>
          <w:szCs w:val="24"/>
          <w:lang w:val="zh-CN"/>
        </w:rPr>
        <w:t xml:space="preserve">                 </w:t>
      </w:r>
    </w:p>
    <w:p w14:paraId="6F840F80">
      <w:pPr>
        <w:snapToGrid w:val="0"/>
        <w:spacing w:line="360" w:lineRule="auto"/>
        <w:ind w:firstLine="480" w:firstLineChars="200"/>
        <w:rPr>
          <w:rFonts w:ascii="宋体" w:hAnsi="宋体" w:eastAsia="宋体" w:cs="Times New Roman"/>
          <w:bCs/>
          <w:color w:val="auto"/>
          <w:kern w:val="0"/>
          <w:sz w:val="24"/>
          <w:szCs w:val="24"/>
          <w:lang w:val="zh-CN"/>
        </w:rPr>
      </w:pPr>
      <w:r>
        <w:rPr>
          <w:rFonts w:ascii="宋体" w:hAnsi="宋体" w:eastAsia="宋体" w:cs="Times New Roman"/>
          <w:bCs/>
          <w:color w:val="auto"/>
          <w:kern w:val="0"/>
          <w:sz w:val="24"/>
          <w:szCs w:val="24"/>
          <w:lang w:val="zh-CN"/>
        </w:rPr>
        <w:t>地址</w:t>
      </w:r>
      <w:r>
        <w:rPr>
          <w:rFonts w:hint="eastAsia" w:ascii="宋体" w:hAnsi="宋体" w:eastAsia="宋体" w:cs="Times New Roman"/>
          <w:bCs/>
          <w:color w:val="auto"/>
          <w:kern w:val="0"/>
          <w:sz w:val="24"/>
          <w:szCs w:val="24"/>
          <w:lang w:val="zh-CN"/>
        </w:rPr>
        <w:t>：</w:t>
      </w:r>
      <w:r>
        <w:rPr>
          <w:rFonts w:hint="eastAsia" w:ascii="宋体" w:hAnsi="宋体" w:eastAsia="宋体" w:cs="Times New Roman"/>
          <w:bCs/>
          <w:color w:val="auto"/>
          <w:kern w:val="0"/>
          <w:sz w:val="24"/>
          <w:szCs w:val="24"/>
          <w:u w:val="single"/>
          <w:lang w:val="zh-CN"/>
        </w:rPr>
        <w:t xml:space="preserve">                                          </w:t>
      </w:r>
      <w:r>
        <w:rPr>
          <w:rFonts w:ascii="宋体" w:hAnsi="宋体" w:eastAsia="宋体" w:cs="Times New Roman"/>
          <w:bCs/>
          <w:color w:val="auto"/>
          <w:kern w:val="0"/>
          <w:sz w:val="24"/>
          <w:szCs w:val="24"/>
          <w:lang w:val="zh-CN"/>
        </w:rPr>
        <w:t>邮编</w:t>
      </w:r>
      <w:r>
        <w:rPr>
          <w:rFonts w:hint="eastAsia" w:ascii="宋体" w:hAnsi="宋体" w:eastAsia="宋体" w:cs="Times New Roman"/>
          <w:bCs/>
          <w:color w:val="auto"/>
          <w:kern w:val="0"/>
          <w:sz w:val="24"/>
          <w:szCs w:val="24"/>
          <w:lang w:val="zh-CN"/>
        </w:rPr>
        <w:t>：</w:t>
      </w:r>
      <w:r>
        <w:rPr>
          <w:rFonts w:hint="eastAsia" w:ascii="宋体" w:hAnsi="宋体" w:eastAsia="宋体" w:cs="Times New Roman"/>
          <w:bCs/>
          <w:color w:val="auto"/>
          <w:kern w:val="0"/>
          <w:sz w:val="24"/>
          <w:szCs w:val="24"/>
          <w:u w:val="single"/>
          <w:lang w:val="zh-CN"/>
        </w:rPr>
        <w:t xml:space="preserve">                          </w:t>
      </w:r>
      <w:r>
        <w:rPr>
          <w:rFonts w:hint="eastAsia" w:ascii="宋体" w:hAnsi="宋体" w:eastAsia="宋体" w:cs="Times New Roman"/>
          <w:bCs/>
          <w:color w:val="auto"/>
          <w:kern w:val="0"/>
          <w:sz w:val="24"/>
          <w:szCs w:val="24"/>
          <w:lang w:val="zh-CN"/>
        </w:rPr>
        <w:t xml:space="preserve">                 </w:t>
      </w:r>
    </w:p>
    <w:p w14:paraId="56C0AE92">
      <w:pPr>
        <w:snapToGrid w:val="0"/>
        <w:spacing w:line="360" w:lineRule="auto"/>
        <w:ind w:firstLine="480" w:firstLineChars="200"/>
        <w:rPr>
          <w:rFonts w:ascii="宋体" w:hAnsi="宋体" w:eastAsia="宋体" w:cs="Times New Roman"/>
          <w:bCs/>
          <w:color w:val="auto"/>
          <w:kern w:val="0"/>
          <w:sz w:val="24"/>
          <w:szCs w:val="24"/>
          <w:u w:val="single"/>
          <w:lang w:val="zh-CN"/>
        </w:rPr>
      </w:pPr>
      <w:r>
        <w:rPr>
          <w:rFonts w:hint="eastAsia" w:ascii="宋体" w:hAnsi="宋体" w:eastAsia="宋体" w:cs="Times New Roman"/>
          <w:bCs/>
          <w:color w:val="auto"/>
          <w:kern w:val="0"/>
          <w:sz w:val="24"/>
          <w:szCs w:val="24"/>
          <w:lang w:val="zh-CN"/>
        </w:rPr>
        <w:t>法定代表人/主要负责人：</w:t>
      </w:r>
      <w:r>
        <w:rPr>
          <w:rFonts w:hint="eastAsia" w:ascii="宋体" w:hAnsi="宋体" w:eastAsia="宋体" w:cs="Times New Roman"/>
          <w:bCs/>
          <w:color w:val="auto"/>
          <w:kern w:val="0"/>
          <w:sz w:val="24"/>
          <w:szCs w:val="24"/>
          <w:u w:val="single"/>
          <w:lang w:val="zh-CN"/>
        </w:rPr>
        <w:t xml:space="preserve">                                                         </w:t>
      </w:r>
    </w:p>
    <w:p w14:paraId="13B6AF23">
      <w:pPr>
        <w:snapToGrid w:val="0"/>
        <w:spacing w:line="360" w:lineRule="auto"/>
        <w:ind w:firstLine="480" w:firstLineChars="200"/>
        <w:rPr>
          <w:rFonts w:ascii="宋体" w:hAnsi="宋体" w:eastAsia="宋体" w:cs="Times New Roman"/>
          <w:bCs/>
          <w:color w:val="auto"/>
          <w:kern w:val="0"/>
          <w:sz w:val="24"/>
          <w:szCs w:val="24"/>
          <w:lang w:val="zh-CN"/>
        </w:rPr>
      </w:pPr>
      <w:r>
        <w:rPr>
          <w:rFonts w:ascii="宋体" w:hAnsi="宋体" w:eastAsia="宋体" w:cs="Times New Roman"/>
          <w:bCs/>
          <w:color w:val="auto"/>
          <w:kern w:val="0"/>
          <w:sz w:val="24"/>
          <w:szCs w:val="24"/>
          <w:lang w:val="zh-CN"/>
        </w:rPr>
        <w:t>联系电话</w:t>
      </w:r>
      <w:r>
        <w:rPr>
          <w:rFonts w:hint="eastAsia" w:ascii="宋体" w:hAnsi="宋体" w:eastAsia="宋体" w:cs="Times New Roman"/>
          <w:bCs/>
          <w:color w:val="auto"/>
          <w:kern w:val="0"/>
          <w:sz w:val="24"/>
          <w:szCs w:val="24"/>
          <w:lang w:val="zh-CN"/>
        </w:rPr>
        <w:t>：</w:t>
      </w:r>
      <w:r>
        <w:rPr>
          <w:rFonts w:hint="eastAsia" w:ascii="宋体" w:hAnsi="宋体" w:eastAsia="宋体" w:cs="Times New Roman"/>
          <w:bCs/>
          <w:color w:val="auto"/>
          <w:kern w:val="0"/>
          <w:sz w:val="24"/>
          <w:szCs w:val="24"/>
          <w:u w:val="single"/>
          <w:lang w:val="zh-CN"/>
        </w:rPr>
        <w:t xml:space="preserve">                                         </w:t>
      </w:r>
    </w:p>
    <w:p w14:paraId="322DE190">
      <w:pPr>
        <w:snapToGrid w:val="0"/>
        <w:spacing w:line="360" w:lineRule="auto"/>
        <w:ind w:firstLine="480" w:firstLineChars="200"/>
        <w:rPr>
          <w:rFonts w:ascii="宋体" w:hAnsi="宋体" w:eastAsia="宋体" w:cs="Times New Roman"/>
          <w:bCs/>
          <w:color w:val="auto"/>
          <w:kern w:val="0"/>
          <w:sz w:val="24"/>
          <w:szCs w:val="24"/>
          <w:u w:val="single"/>
          <w:lang w:val="zh-CN"/>
        </w:rPr>
      </w:pPr>
      <w:r>
        <w:rPr>
          <w:rFonts w:hint="eastAsia" w:ascii="宋体" w:hAnsi="宋体" w:eastAsia="宋体" w:cs="Times New Roman"/>
          <w:bCs/>
          <w:color w:val="auto"/>
          <w:kern w:val="0"/>
          <w:sz w:val="24"/>
          <w:szCs w:val="24"/>
          <w:lang w:val="zh-CN"/>
        </w:rPr>
        <w:t>授权代表：</w:t>
      </w:r>
      <w:r>
        <w:rPr>
          <w:rFonts w:hint="eastAsia" w:ascii="宋体" w:hAnsi="宋体" w:eastAsia="宋体" w:cs="Times New Roman"/>
          <w:bCs/>
          <w:color w:val="auto"/>
          <w:kern w:val="0"/>
          <w:sz w:val="24"/>
          <w:szCs w:val="24"/>
          <w:u w:val="single"/>
          <w:lang w:val="zh-CN"/>
        </w:rPr>
        <w:t xml:space="preserve">                                         </w:t>
      </w:r>
      <w:r>
        <w:rPr>
          <w:rFonts w:ascii="宋体" w:hAnsi="宋体" w:eastAsia="宋体" w:cs="Times New Roman"/>
          <w:bCs/>
          <w:color w:val="auto"/>
          <w:kern w:val="0"/>
          <w:sz w:val="24"/>
          <w:szCs w:val="24"/>
          <w:lang w:val="zh-CN"/>
        </w:rPr>
        <w:t>联系</w:t>
      </w:r>
      <w:r>
        <w:rPr>
          <w:rFonts w:hint="eastAsia" w:ascii="宋体" w:hAnsi="宋体" w:eastAsia="宋体" w:cs="Times New Roman"/>
          <w:bCs/>
          <w:color w:val="auto"/>
          <w:kern w:val="0"/>
          <w:sz w:val="24"/>
          <w:szCs w:val="24"/>
          <w:lang w:val="zh-CN"/>
        </w:rPr>
        <w:t>电话：</w:t>
      </w:r>
      <w:r>
        <w:rPr>
          <w:rFonts w:hint="eastAsia" w:ascii="宋体" w:hAnsi="宋体" w:eastAsia="宋体" w:cs="Times New Roman"/>
          <w:bCs/>
          <w:color w:val="auto"/>
          <w:kern w:val="0"/>
          <w:sz w:val="24"/>
          <w:szCs w:val="24"/>
          <w:u w:val="single"/>
          <w:lang w:val="zh-CN"/>
        </w:rPr>
        <w:t xml:space="preserve">                   </w:t>
      </w:r>
    </w:p>
    <w:p w14:paraId="03833B9F">
      <w:pPr>
        <w:snapToGrid w:val="0"/>
        <w:spacing w:line="360" w:lineRule="auto"/>
        <w:ind w:firstLine="480" w:firstLineChars="200"/>
        <w:rPr>
          <w:rFonts w:ascii="宋体" w:hAnsi="宋体" w:eastAsia="宋体" w:cs="Times New Roman"/>
          <w:bCs/>
          <w:color w:val="auto"/>
          <w:kern w:val="0"/>
          <w:sz w:val="24"/>
          <w:szCs w:val="24"/>
          <w:u w:val="single"/>
          <w:lang w:val="zh-CN"/>
        </w:rPr>
      </w:pPr>
      <w:r>
        <w:rPr>
          <w:rFonts w:ascii="宋体" w:hAnsi="宋体" w:eastAsia="宋体" w:cs="Times New Roman"/>
          <w:bCs/>
          <w:color w:val="auto"/>
          <w:kern w:val="0"/>
          <w:sz w:val="24"/>
          <w:szCs w:val="24"/>
          <w:lang w:val="zh-CN"/>
        </w:rPr>
        <w:t>地址</w:t>
      </w:r>
      <w:r>
        <w:rPr>
          <w:rFonts w:hint="eastAsia" w:ascii="宋体" w:hAnsi="宋体" w:eastAsia="宋体" w:cs="Times New Roman"/>
          <w:bCs/>
          <w:color w:val="auto"/>
          <w:kern w:val="0"/>
          <w:sz w:val="24"/>
          <w:szCs w:val="24"/>
          <w:lang w:val="zh-CN"/>
        </w:rPr>
        <w:t>：</w:t>
      </w:r>
      <w:r>
        <w:rPr>
          <w:rFonts w:hint="eastAsia" w:ascii="宋体" w:hAnsi="宋体" w:eastAsia="宋体" w:cs="Times New Roman"/>
          <w:bCs/>
          <w:color w:val="auto"/>
          <w:kern w:val="0"/>
          <w:sz w:val="24"/>
          <w:szCs w:val="24"/>
          <w:u w:val="single"/>
          <w:lang w:val="zh-CN"/>
        </w:rPr>
        <w:t xml:space="preserve">                                                            </w:t>
      </w:r>
    </w:p>
    <w:p w14:paraId="6DEE9398">
      <w:pPr>
        <w:snapToGrid w:val="0"/>
        <w:spacing w:line="360" w:lineRule="auto"/>
        <w:ind w:firstLine="480" w:firstLineChars="200"/>
        <w:rPr>
          <w:rFonts w:ascii="宋体" w:hAnsi="宋体" w:eastAsia="宋体" w:cs="Times New Roman"/>
          <w:bCs/>
          <w:color w:val="auto"/>
          <w:kern w:val="0"/>
          <w:sz w:val="24"/>
          <w:szCs w:val="24"/>
          <w:lang w:val="zh-CN"/>
        </w:rPr>
      </w:pPr>
      <w:r>
        <w:rPr>
          <w:rFonts w:ascii="宋体" w:hAnsi="宋体" w:eastAsia="宋体" w:cs="Times New Roman"/>
          <w:bCs/>
          <w:color w:val="auto"/>
          <w:kern w:val="0"/>
          <w:sz w:val="24"/>
          <w:szCs w:val="24"/>
          <w:lang w:val="zh-CN"/>
        </w:rPr>
        <w:t>邮编</w:t>
      </w:r>
      <w:r>
        <w:rPr>
          <w:rFonts w:hint="eastAsia" w:ascii="宋体" w:hAnsi="宋体" w:eastAsia="宋体" w:cs="Times New Roman"/>
          <w:bCs/>
          <w:color w:val="auto"/>
          <w:kern w:val="0"/>
          <w:sz w:val="24"/>
          <w:szCs w:val="24"/>
          <w:lang w:val="zh-CN"/>
        </w:rPr>
        <w:t>：</w:t>
      </w:r>
      <w:r>
        <w:rPr>
          <w:rFonts w:hint="eastAsia" w:ascii="宋体" w:hAnsi="宋体" w:eastAsia="宋体" w:cs="Times New Roman"/>
          <w:bCs/>
          <w:color w:val="auto"/>
          <w:kern w:val="0"/>
          <w:sz w:val="24"/>
          <w:szCs w:val="24"/>
          <w:u w:val="single"/>
          <w:lang w:val="zh-CN"/>
        </w:rPr>
        <w:t xml:space="preserve">         </w:t>
      </w:r>
      <w:r>
        <w:rPr>
          <w:rFonts w:hint="eastAsia" w:ascii="宋体" w:hAnsi="宋体" w:eastAsia="宋体" w:cs="Times New Roman"/>
          <w:bCs/>
          <w:color w:val="auto"/>
          <w:kern w:val="0"/>
          <w:sz w:val="24"/>
          <w:szCs w:val="24"/>
          <w:lang w:val="zh-CN"/>
        </w:rPr>
        <w:t xml:space="preserve">   </w:t>
      </w:r>
    </w:p>
    <w:p w14:paraId="07FB63D1">
      <w:pPr>
        <w:snapToGrid w:val="0"/>
        <w:spacing w:line="360" w:lineRule="auto"/>
        <w:ind w:firstLine="480" w:firstLineChars="200"/>
        <w:rPr>
          <w:rFonts w:ascii="宋体" w:hAnsi="宋体" w:eastAsia="宋体" w:cs="Times New Roman"/>
          <w:bCs/>
          <w:color w:val="auto"/>
          <w:kern w:val="0"/>
          <w:sz w:val="24"/>
          <w:szCs w:val="24"/>
          <w:lang w:val="zh-CN"/>
        </w:rPr>
      </w:pPr>
      <w:r>
        <w:rPr>
          <w:rFonts w:hint="eastAsia" w:ascii="宋体" w:hAnsi="宋体" w:eastAsia="宋体" w:cs="Times New Roman"/>
          <w:bCs/>
          <w:color w:val="auto"/>
          <w:kern w:val="0"/>
          <w:sz w:val="24"/>
          <w:szCs w:val="24"/>
          <w:lang w:val="zh-CN"/>
        </w:rPr>
        <w:t>被投诉人1：</w:t>
      </w:r>
    </w:p>
    <w:p w14:paraId="3D4C00B1">
      <w:pPr>
        <w:snapToGrid w:val="0"/>
        <w:spacing w:line="360" w:lineRule="auto"/>
        <w:ind w:firstLine="480" w:firstLineChars="200"/>
        <w:rPr>
          <w:rFonts w:ascii="宋体" w:hAnsi="宋体" w:eastAsia="宋体" w:cs="Times New Roman"/>
          <w:bCs/>
          <w:color w:val="auto"/>
          <w:kern w:val="0"/>
          <w:sz w:val="24"/>
          <w:szCs w:val="24"/>
          <w:u w:val="single"/>
          <w:lang w:val="zh-CN"/>
        </w:rPr>
      </w:pPr>
      <w:r>
        <w:rPr>
          <w:rFonts w:hint="eastAsia" w:ascii="宋体" w:hAnsi="宋体" w:eastAsia="宋体" w:cs="Times New Roman"/>
          <w:bCs/>
          <w:color w:val="auto"/>
          <w:kern w:val="0"/>
          <w:sz w:val="24"/>
          <w:szCs w:val="24"/>
          <w:lang w:val="zh-CN"/>
        </w:rPr>
        <w:t>地址：</w:t>
      </w:r>
      <w:r>
        <w:rPr>
          <w:rFonts w:hint="eastAsia" w:ascii="宋体" w:hAnsi="宋体" w:eastAsia="宋体" w:cs="Times New Roman"/>
          <w:bCs/>
          <w:color w:val="auto"/>
          <w:kern w:val="0"/>
          <w:sz w:val="24"/>
          <w:szCs w:val="24"/>
          <w:u w:val="single"/>
          <w:lang w:val="zh-CN"/>
        </w:rPr>
        <w:t xml:space="preserve">                                                            </w:t>
      </w:r>
    </w:p>
    <w:p w14:paraId="3DFC4F8A">
      <w:pPr>
        <w:snapToGrid w:val="0"/>
        <w:spacing w:line="360" w:lineRule="auto"/>
        <w:ind w:firstLine="480" w:firstLineChars="200"/>
        <w:rPr>
          <w:rFonts w:ascii="宋体" w:hAnsi="宋体" w:eastAsia="宋体" w:cs="Times New Roman"/>
          <w:bCs/>
          <w:color w:val="auto"/>
          <w:kern w:val="0"/>
          <w:sz w:val="24"/>
          <w:szCs w:val="24"/>
          <w:lang w:val="zh-CN"/>
        </w:rPr>
      </w:pPr>
      <w:r>
        <w:rPr>
          <w:rFonts w:ascii="宋体" w:hAnsi="宋体" w:eastAsia="宋体" w:cs="Times New Roman"/>
          <w:bCs/>
          <w:color w:val="auto"/>
          <w:kern w:val="0"/>
          <w:sz w:val="24"/>
          <w:szCs w:val="24"/>
          <w:lang w:val="zh-CN"/>
        </w:rPr>
        <w:t>邮编</w:t>
      </w:r>
      <w:r>
        <w:rPr>
          <w:rFonts w:hint="eastAsia" w:ascii="宋体" w:hAnsi="宋体" w:eastAsia="宋体" w:cs="Times New Roman"/>
          <w:bCs/>
          <w:color w:val="auto"/>
          <w:kern w:val="0"/>
          <w:sz w:val="24"/>
          <w:szCs w:val="24"/>
          <w:lang w:val="zh-CN"/>
        </w:rPr>
        <w:t>：</w:t>
      </w:r>
      <w:r>
        <w:rPr>
          <w:rFonts w:hint="eastAsia" w:ascii="宋体" w:hAnsi="宋体" w:eastAsia="宋体" w:cs="Times New Roman"/>
          <w:bCs/>
          <w:color w:val="auto"/>
          <w:kern w:val="0"/>
          <w:sz w:val="24"/>
          <w:szCs w:val="24"/>
          <w:u w:val="single"/>
          <w:lang w:val="zh-CN"/>
        </w:rPr>
        <w:t xml:space="preserve">         </w:t>
      </w:r>
      <w:r>
        <w:rPr>
          <w:rFonts w:hint="eastAsia" w:ascii="宋体" w:hAnsi="宋体" w:eastAsia="宋体" w:cs="Times New Roman"/>
          <w:bCs/>
          <w:color w:val="auto"/>
          <w:kern w:val="0"/>
          <w:sz w:val="24"/>
          <w:szCs w:val="24"/>
          <w:lang w:val="zh-CN"/>
        </w:rPr>
        <w:t xml:space="preserve">  </w:t>
      </w:r>
    </w:p>
    <w:p w14:paraId="4AC48039">
      <w:pPr>
        <w:snapToGrid w:val="0"/>
        <w:spacing w:line="360" w:lineRule="auto"/>
        <w:ind w:firstLine="480" w:firstLineChars="200"/>
        <w:rPr>
          <w:rFonts w:ascii="宋体" w:hAnsi="宋体" w:eastAsia="宋体" w:cs="Times New Roman"/>
          <w:bCs/>
          <w:color w:val="auto"/>
          <w:kern w:val="0"/>
          <w:sz w:val="24"/>
          <w:szCs w:val="24"/>
          <w:u w:val="single"/>
          <w:lang w:val="zh-CN"/>
        </w:rPr>
      </w:pPr>
      <w:r>
        <w:rPr>
          <w:rFonts w:hint="eastAsia" w:ascii="宋体" w:hAnsi="宋体" w:eastAsia="宋体" w:cs="Times New Roman"/>
          <w:bCs/>
          <w:color w:val="auto"/>
          <w:kern w:val="0"/>
          <w:sz w:val="24"/>
          <w:szCs w:val="24"/>
          <w:lang w:val="zh-CN"/>
        </w:rPr>
        <w:t>联系人：</w:t>
      </w:r>
      <w:r>
        <w:rPr>
          <w:rFonts w:hint="eastAsia" w:ascii="宋体" w:hAnsi="宋体" w:eastAsia="宋体" w:cs="Times New Roman"/>
          <w:bCs/>
          <w:color w:val="auto"/>
          <w:kern w:val="0"/>
          <w:sz w:val="24"/>
          <w:szCs w:val="24"/>
          <w:u w:val="single"/>
          <w:lang w:val="zh-CN"/>
        </w:rPr>
        <w:t xml:space="preserve">                                                </w:t>
      </w:r>
      <w:r>
        <w:rPr>
          <w:rFonts w:ascii="宋体" w:hAnsi="宋体" w:eastAsia="宋体" w:cs="Times New Roman"/>
          <w:bCs/>
          <w:color w:val="auto"/>
          <w:kern w:val="0"/>
          <w:sz w:val="24"/>
          <w:szCs w:val="24"/>
          <w:lang w:val="zh-CN"/>
        </w:rPr>
        <w:t>联系</w:t>
      </w:r>
      <w:r>
        <w:rPr>
          <w:rFonts w:hint="eastAsia" w:ascii="宋体" w:hAnsi="宋体" w:eastAsia="宋体" w:cs="Times New Roman"/>
          <w:bCs/>
          <w:color w:val="auto"/>
          <w:kern w:val="0"/>
          <w:sz w:val="24"/>
          <w:szCs w:val="24"/>
          <w:lang w:val="zh-CN"/>
        </w:rPr>
        <w:t>电话：</w:t>
      </w:r>
      <w:r>
        <w:rPr>
          <w:rFonts w:hint="eastAsia" w:ascii="宋体" w:hAnsi="宋体" w:eastAsia="宋体" w:cs="Times New Roman"/>
          <w:bCs/>
          <w:color w:val="auto"/>
          <w:kern w:val="0"/>
          <w:sz w:val="24"/>
          <w:szCs w:val="24"/>
          <w:u w:val="single"/>
          <w:lang w:val="zh-CN"/>
        </w:rPr>
        <w:t xml:space="preserve">                </w:t>
      </w:r>
    </w:p>
    <w:p w14:paraId="5E10C9BC">
      <w:pPr>
        <w:snapToGrid w:val="0"/>
        <w:spacing w:line="360" w:lineRule="auto"/>
        <w:ind w:firstLine="480" w:firstLineChars="200"/>
        <w:rPr>
          <w:rFonts w:ascii="宋体" w:hAnsi="宋体" w:eastAsia="宋体" w:cs="Times New Roman"/>
          <w:bCs/>
          <w:color w:val="auto"/>
          <w:kern w:val="0"/>
          <w:sz w:val="24"/>
          <w:szCs w:val="24"/>
          <w:lang w:val="zh-CN"/>
        </w:rPr>
      </w:pPr>
      <w:r>
        <w:rPr>
          <w:rFonts w:hint="eastAsia" w:ascii="宋体" w:hAnsi="宋体" w:eastAsia="宋体" w:cs="Times New Roman"/>
          <w:bCs/>
          <w:color w:val="auto"/>
          <w:kern w:val="0"/>
          <w:sz w:val="24"/>
          <w:szCs w:val="24"/>
          <w:lang w:val="zh-CN"/>
        </w:rPr>
        <w:t>被投诉人2：</w:t>
      </w:r>
    </w:p>
    <w:p w14:paraId="56353650">
      <w:pPr>
        <w:snapToGrid w:val="0"/>
        <w:spacing w:line="360" w:lineRule="auto"/>
        <w:ind w:firstLine="480" w:firstLineChars="200"/>
        <w:rPr>
          <w:rFonts w:ascii="宋体" w:hAnsi="宋体" w:eastAsia="宋体" w:cs="Times New Roman"/>
          <w:bCs/>
          <w:color w:val="auto"/>
          <w:kern w:val="0"/>
          <w:sz w:val="24"/>
          <w:szCs w:val="24"/>
          <w:lang w:val="zh-CN"/>
        </w:rPr>
      </w:pPr>
      <w:r>
        <w:rPr>
          <w:rFonts w:ascii="宋体" w:hAnsi="宋体" w:eastAsia="宋体" w:cs="Times New Roman"/>
          <w:bCs/>
          <w:color w:val="auto"/>
          <w:kern w:val="0"/>
          <w:sz w:val="24"/>
          <w:szCs w:val="24"/>
          <w:lang w:val="zh-CN"/>
        </w:rPr>
        <w:t>……</w:t>
      </w:r>
    </w:p>
    <w:p w14:paraId="3B9F2A25">
      <w:pPr>
        <w:snapToGrid w:val="0"/>
        <w:spacing w:line="360" w:lineRule="auto"/>
        <w:ind w:firstLine="480" w:firstLineChars="200"/>
        <w:rPr>
          <w:rFonts w:ascii="宋体" w:hAnsi="宋体" w:eastAsia="宋体" w:cs="Times New Roman"/>
          <w:bCs/>
          <w:color w:val="auto"/>
          <w:kern w:val="0"/>
          <w:sz w:val="24"/>
          <w:szCs w:val="24"/>
          <w:u w:val="single"/>
          <w:lang w:val="zh-CN"/>
        </w:rPr>
      </w:pPr>
      <w:r>
        <w:rPr>
          <w:rFonts w:hint="eastAsia" w:ascii="宋体" w:hAnsi="宋体" w:eastAsia="宋体" w:cs="Times New Roman"/>
          <w:bCs/>
          <w:color w:val="auto"/>
          <w:kern w:val="0"/>
          <w:sz w:val="24"/>
          <w:szCs w:val="24"/>
          <w:lang w:val="zh-CN"/>
        </w:rPr>
        <w:t>相关供应商：</w:t>
      </w:r>
      <w:r>
        <w:rPr>
          <w:rFonts w:hint="eastAsia" w:ascii="宋体" w:hAnsi="宋体" w:eastAsia="宋体" w:cs="Times New Roman"/>
          <w:bCs/>
          <w:color w:val="auto"/>
          <w:kern w:val="0"/>
          <w:sz w:val="24"/>
          <w:szCs w:val="24"/>
          <w:u w:val="single"/>
          <w:lang w:val="zh-CN"/>
        </w:rPr>
        <w:t xml:space="preserve">                                                                       </w:t>
      </w:r>
    </w:p>
    <w:p w14:paraId="0B8160DF">
      <w:pPr>
        <w:snapToGrid w:val="0"/>
        <w:spacing w:line="360" w:lineRule="auto"/>
        <w:ind w:firstLine="480" w:firstLineChars="200"/>
        <w:rPr>
          <w:rFonts w:ascii="宋体" w:hAnsi="宋体" w:eastAsia="宋体" w:cs="Times New Roman"/>
          <w:bCs/>
          <w:color w:val="auto"/>
          <w:kern w:val="0"/>
          <w:sz w:val="24"/>
          <w:szCs w:val="24"/>
          <w:u w:val="single"/>
          <w:lang w:val="zh-CN"/>
        </w:rPr>
      </w:pPr>
      <w:r>
        <w:rPr>
          <w:rFonts w:ascii="宋体" w:hAnsi="宋体" w:eastAsia="宋体" w:cs="Times New Roman"/>
          <w:bCs/>
          <w:color w:val="auto"/>
          <w:kern w:val="0"/>
          <w:sz w:val="24"/>
          <w:szCs w:val="24"/>
          <w:lang w:val="zh-CN"/>
        </w:rPr>
        <w:t>地址</w:t>
      </w:r>
      <w:r>
        <w:rPr>
          <w:rFonts w:hint="eastAsia" w:ascii="宋体" w:hAnsi="宋体" w:eastAsia="宋体" w:cs="Times New Roman"/>
          <w:bCs/>
          <w:color w:val="auto"/>
          <w:kern w:val="0"/>
          <w:sz w:val="24"/>
          <w:szCs w:val="24"/>
          <w:lang w:val="zh-CN"/>
        </w:rPr>
        <w:t>：</w:t>
      </w:r>
      <w:r>
        <w:rPr>
          <w:rFonts w:hint="eastAsia" w:ascii="宋体" w:hAnsi="宋体" w:eastAsia="宋体" w:cs="Times New Roman"/>
          <w:bCs/>
          <w:color w:val="auto"/>
          <w:kern w:val="0"/>
          <w:sz w:val="24"/>
          <w:szCs w:val="24"/>
          <w:u w:val="single"/>
          <w:lang w:val="zh-CN"/>
        </w:rPr>
        <w:t xml:space="preserve">                                              </w:t>
      </w:r>
      <w:r>
        <w:rPr>
          <w:rFonts w:ascii="宋体" w:hAnsi="宋体" w:eastAsia="宋体" w:cs="Times New Roman"/>
          <w:bCs/>
          <w:color w:val="auto"/>
          <w:kern w:val="0"/>
          <w:sz w:val="24"/>
          <w:szCs w:val="24"/>
          <w:lang w:val="zh-CN"/>
        </w:rPr>
        <w:t>邮编</w:t>
      </w:r>
      <w:r>
        <w:rPr>
          <w:rFonts w:hint="eastAsia" w:ascii="宋体" w:hAnsi="宋体" w:eastAsia="宋体" w:cs="Times New Roman"/>
          <w:bCs/>
          <w:color w:val="auto"/>
          <w:kern w:val="0"/>
          <w:sz w:val="24"/>
          <w:szCs w:val="24"/>
          <w:lang w:val="zh-CN"/>
        </w:rPr>
        <w:t>：</w:t>
      </w:r>
      <w:r>
        <w:rPr>
          <w:rFonts w:hint="eastAsia" w:ascii="宋体" w:hAnsi="宋体" w:eastAsia="宋体" w:cs="Times New Roman"/>
          <w:bCs/>
          <w:color w:val="auto"/>
          <w:kern w:val="0"/>
          <w:sz w:val="24"/>
          <w:szCs w:val="24"/>
          <w:u w:val="single"/>
          <w:lang w:val="zh-CN"/>
        </w:rPr>
        <w:t xml:space="preserve">                         </w:t>
      </w:r>
    </w:p>
    <w:p w14:paraId="2E2EC4E2">
      <w:pPr>
        <w:snapToGrid w:val="0"/>
        <w:spacing w:line="360" w:lineRule="auto"/>
        <w:ind w:firstLine="480" w:firstLineChars="200"/>
        <w:rPr>
          <w:rFonts w:ascii="宋体" w:hAnsi="宋体" w:eastAsia="宋体" w:cs="Times New Roman"/>
          <w:bCs/>
          <w:color w:val="auto"/>
          <w:kern w:val="0"/>
          <w:sz w:val="24"/>
          <w:szCs w:val="24"/>
          <w:lang w:val="zh-CN"/>
        </w:rPr>
      </w:pPr>
      <w:r>
        <w:rPr>
          <w:rFonts w:hint="eastAsia" w:ascii="宋体" w:hAnsi="宋体" w:eastAsia="宋体" w:cs="Times New Roman"/>
          <w:bCs/>
          <w:color w:val="auto"/>
          <w:kern w:val="0"/>
          <w:sz w:val="24"/>
          <w:szCs w:val="24"/>
          <w:lang w:val="zh-CN"/>
        </w:rPr>
        <w:t>联系人：</w:t>
      </w:r>
      <w:r>
        <w:rPr>
          <w:rFonts w:hint="eastAsia" w:ascii="宋体" w:hAnsi="宋体" w:eastAsia="宋体" w:cs="Times New Roman"/>
          <w:bCs/>
          <w:color w:val="auto"/>
          <w:kern w:val="0"/>
          <w:sz w:val="24"/>
          <w:szCs w:val="24"/>
          <w:u w:val="single"/>
          <w:lang w:val="zh-CN"/>
        </w:rPr>
        <w:t xml:space="preserve">                                            </w:t>
      </w:r>
      <w:r>
        <w:rPr>
          <w:rFonts w:ascii="宋体" w:hAnsi="宋体" w:eastAsia="宋体" w:cs="Times New Roman"/>
          <w:bCs/>
          <w:color w:val="auto"/>
          <w:kern w:val="0"/>
          <w:sz w:val="24"/>
          <w:szCs w:val="24"/>
          <w:lang w:val="zh-CN"/>
        </w:rPr>
        <w:t>联系</w:t>
      </w:r>
      <w:r>
        <w:rPr>
          <w:rFonts w:hint="eastAsia" w:ascii="宋体" w:hAnsi="宋体" w:eastAsia="宋体" w:cs="Times New Roman"/>
          <w:bCs/>
          <w:color w:val="auto"/>
          <w:kern w:val="0"/>
          <w:sz w:val="24"/>
          <w:szCs w:val="24"/>
          <w:lang w:val="zh-CN"/>
        </w:rPr>
        <w:t>电话：</w:t>
      </w:r>
      <w:r>
        <w:rPr>
          <w:rFonts w:hint="eastAsia" w:ascii="宋体" w:hAnsi="宋体" w:eastAsia="宋体" w:cs="Times New Roman"/>
          <w:bCs/>
          <w:color w:val="auto"/>
          <w:kern w:val="0"/>
          <w:sz w:val="24"/>
          <w:szCs w:val="24"/>
          <w:u w:val="single"/>
          <w:lang w:val="zh-CN"/>
        </w:rPr>
        <w:t xml:space="preserve">                     </w:t>
      </w:r>
      <w:r>
        <w:rPr>
          <w:rFonts w:hint="eastAsia" w:ascii="宋体" w:hAnsi="宋体" w:eastAsia="宋体" w:cs="Times New Roman"/>
          <w:bCs/>
          <w:color w:val="auto"/>
          <w:kern w:val="0"/>
          <w:sz w:val="24"/>
          <w:szCs w:val="24"/>
          <w:lang w:val="zh-CN"/>
        </w:rPr>
        <w:t xml:space="preserve">                </w:t>
      </w:r>
    </w:p>
    <w:p w14:paraId="150F34E7">
      <w:pPr>
        <w:snapToGrid w:val="0"/>
        <w:spacing w:line="360" w:lineRule="auto"/>
        <w:ind w:firstLine="482" w:firstLineChars="200"/>
        <w:rPr>
          <w:rFonts w:ascii="宋体" w:hAnsi="宋体" w:eastAsia="宋体" w:cs="Times New Roman"/>
          <w:b/>
          <w:bCs/>
          <w:color w:val="auto"/>
          <w:kern w:val="0"/>
          <w:sz w:val="24"/>
          <w:szCs w:val="24"/>
          <w:lang w:val="zh-CN"/>
        </w:rPr>
      </w:pPr>
      <w:r>
        <w:rPr>
          <w:rFonts w:hint="eastAsia" w:ascii="宋体" w:hAnsi="宋体" w:eastAsia="宋体" w:cs="Times New Roman"/>
          <w:b/>
          <w:bCs/>
          <w:color w:val="auto"/>
          <w:kern w:val="0"/>
          <w:sz w:val="24"/>
          <w:szCs w:val="24"/>
          <w:lang w:val="zh-CN"/>
        </w:rPr>
        <w:t>二、投诉项目基本情况：</w:t>
      </w:r>
    </w:p>
    <w:p w14:paraId="0ABCE7FF">
      <w:pPr>
        <w:spacing w:line="360" w:lineRule="auto"/>
        <w:ind w:left="25" w:leftChars="12" w:firstLine="472" w:firstLineChars="197"/>
        <w:rPr>
          <w:rFonts w:ascii="宋体" w:hAnsi="宋体" w:eastAsia="宋体" w:cs="Times New Roman"/>
          <w:color w:val="auto"/>
          <w:kern w:val="0"/>
          <w:sz w:val="24"/>
          <w:szCs w:val="24"/>
          <w:lang w:val="zh-CN"/>
        </w:rPr>
      </w:pPr>
      <w:r>
        <w:rPr>
          <w:rFonts w:hint="eastAsia" w:ascii="宋体" w:hAnsi="宋体" w:eastAsia="宋体" w:cs="Times New Roman"/>
          <w:bCs/>
          <w:color w:val="auto"/>
          <w:kern w:val="0"/>
          <w:sz w:val="24"/>
          <w:szCs w:val="24"/>
          <w:lang w:val="zh-CN"/>
        </w:rPr>
        <w:t>采购</w:t>
      </w:r>
      <w:r>
        <w:rPr>
          <w:rFonts w:hint="eastAsia" w:ascii="宋体" w:hAnsi="宋体" w:eastAsia="宋体" w:cs="Times New Roman"/>
          <w:color w:val="auto"/>
          <w:kern w:val="0"/>
          <w:sz w:val="24"/>
          <w:szCs w:val="24"/>
          <w:lang w:val="zh-CN"/>
        </w:rPr>
        <w:t>项目的名称：</w:t>
      </w:r>
      <w:r>
        <w:rPr>
          <w:rFonts w:hint="eastAsia" w:ascii="宋体" w:hAnsi="宋体" w:eastAsia="宋体" w:cs="Times New Roman"/>
          <w:bCs/>
          <w:color w:val="auto"/>
          <w:kern w:val="0"/>
          <w:sz w:val="24"/>
          <w:szCs w:val="24"/>
          <w:u w:val="single"/>
          <w:lang w:val="zh-CN"/>
        </w:rPr>
        <w:t xml:space="preserve">  </w:t>
      </w:r>
      <w:r>
        <w:rPr>
          <w:rFonts w:hint="eastAsia" w:ascii="宋体" w:hAnsi="宋体" w:eastAsia="宋体" w:cs="Times New Roman"/>
          <w:bCs/>
          <w:color w:val="auto"/>
          <w:kern w:val="0"/>
          <w:sz w:val="24"/>
          <w:szCs w:val="24"/>
          <w:u w:val="single"/>
        </w:rPr>
        <w:t xml:space="preserve">                 </w:t>
      </w:r>
      <w:r>
        <w:rPr>
          <w:rFonts w:hint="eastAsia" w:ascii="宋体" w:hAnsi="宋体" w:eastAsia="宋体" w:cs="Times New Roman"/>
          <w:bCs/>
          <w:color w:val="auto"/>
          <w:kern w:val="0"/>
          <w:sz w:val="24"/>
          <w:szCs w:val="24"/>
          <w:u w:val="single"/>
          <w:lang w:val="zh-CN"/>
        </w:rPr>
        <w:t xml:space="preserve"> </w:t>
      </w:r>
    </w:p>
    <w:p w14:paraId="0C35A636">
      <w:pPr>
        <w:spacing w:line="360" w:lineRule="auto"/>
        <w:ind w:left="25" w:leftChars="12" w:firstLine="472" w:firstLineChars="197"/>
        <w:rPr>
          <w:rFonts w:ascii="宋体" w:hAnsi="宋体" w:eastAsia="宋体" w:cs="Times New Roman"/>
          <w:color w:val="auto"/>
          <w:kern w:val="0"/>
          <w:sz w:val="24"/>
          <w:szCs w:val="24"/>
        </w:rPr>
      </w:pPr>
      <w:r>
        <w:rPr>
          <w:rFonts w:hint="eastAsia" w:ascii="宋体" w:hAnsi="宋体" w:eastAsia="宋体" w:cs="Times New Roman"/>
          <w:bCs/>
          <w:color w:val="auto"/>
          <w:kern w:val="0"/>
          <w:sz w:val="24"/>
          <w:szCs w:val="24"/>
          <w:lang w:val="zh-CN"/>
        </w:rPr>
        <w:t>采购</w:t>
      </w:r>
      <w:r>
        <w:rPr>
          <w:rFonts w:hint="eastAsia" w:ascii="宋体" w:hAnsi="宋体" w:eastAsia="宋体" w:cs="Times New Roman"/>
          <w:color w:val="auto"/>
          <w:kern w:val="0"/>
          <w:sz w:val="24"/>
          <w:szCs w:val="24"/>
          <w:lang w:val="zh-CN"/>
        </w:rPr>
        <w:t>项目的编号：</w:t>
      </w:r>
      <w:r>
        <w:rPr>
          <w:rFonts w:hint="eastAsia" w:ascii="宋体" w:hAnsi="宋体" w:eastAsia="宋体" w:cs="Times New Roman"/>
          <w:bCs/>
          <w:color w:val="auto"/>
          <w:kern w:val="0"/>
          <w:sz w:val="24"/>
          <w:szCs w:val="24"/>
          <w:u w:val="single"/>
        </w:rPr>
        <w:t xml:space="preserve">                 </w:t>
      </w:r>
    </w:p>
    <w:p w14:paraId="41627558">
      <w:pPr>
        <w:spacing w:line="360" w:lineRule="auto"/>
        <w:ind w:left="25" w:leftChars="12" w:firstLine="472" w:firstLineChars="197"/>
        <w:rPr>
          <w:rFonts w:ascii="宋体" w:hAnsi="宋体" w:eastAsia="宋体" w:cs="Times New Roman"/>
          <w:bCs/>
          <w:color w:val="auto"/>
          <w:kern w:val="0"/>
          <w:sz w:val="24"/>
          <w:szCs w:val="24"/>
          <w:u w:val="single"/>
          <w:lang w:val="zh-CN"/>
        </w:rPr>
      </w:pPr>
      <w:r>
        <w:rPr>
          <w:rFonts w:hint="eastAsia" w:ascii="宋体" w:hAnsi="宋体" w:eastAsia="宋体" w:cs="Times New Roman"/>
          <w:color w:val="auto"/>
          <w:kern w:val="0"/>
          <w:sz w:val="24"/>
          <w:szCs w:val="24"/>
          <w:lang w:val="zh-CN"/>
        </w:rPr>
        <w:t>采购人名称：</w:t>
      </w:r>
      <w:r>
        <w:rPr>
          <w:rFonts w:hint="eastAsia" w:ascii="宋体" w:hAnsi="宋体" w:eastAsia="宋体" w:cs="Times New Roman"/>
          <w:bCs/>
          <w:color w:val="auto"/>
          <w:kern w:val="0"/>
          <w:sz w:val="24"/>
          <w:szCs w:val="24"/>
          <w:u w:val="single"/>
          <w:lang w:val="zh-CN"/>
        </w:rPr>
        <w:t xml:space="preserve"> </w:t>
      </w:r>
      <w:r>
        <w:rPr>
          <w:rFonts w:hint="eastAsia" w:ascii="宋体" w:hAnsi="宋体" w:eastAsia="宋体" w:cs="Times New Roman"/>
          <w:bCs/>
          <w:color w:val="auto"/>
          <w:kern w:val="0"/>
          <w:sz w:val="24"/>
          <w:szCs w:val="24"/>
          <w:u w:val="single"/>
        </w:rPr>
        <w:t xml:space="preserve">           </w:t>
      </w:r>
      <w:r>
        <w:rPr>
          <w:rFonts w:hint="eastAsia" w:ascii="宋体" w:hAnsi="宋体" w:eastAsia="宋体" w:cs="Times New Roman"/>
          <w:bCs/>
          <w:color w:val="auto"/>
          <w:kern w:val="0"/>
          <w:sz w:val="24"/>
          <w:szCs w:val="24"/>
          <w:u w:val="single"/>
          <w:lang w:val="zh-CN"/>
        </w:rPr>
        <w:t xml:space="preserve">  </w:t>
      </w:r>
    </w:p>
    <w:p w14:paraId="1E50DE9A">
      <w:pPr>
        <w:spacing w:line="360" w:lineRule="auto"/>
        <w:ind w:left="25" w:leftChars="12" w:firstLine="472" w:firstLineChars="197"/>
        <w:rPr>
          <w:rFonts w:ascii="宋体" w:hAnsi="宋体" w:eastAsia="宋体" w:cs="Times New Roman"/>
          <w:bCs/>
          <w:color w:val="auto"/>
          <w:kern w:val="0"/>
          <w:sz w:val="24"/>
          <w:szCs w:val="24"/>
          <w:u w:val="single"/>
          <w:lang w:val="zh-CN"/>
        </w:rPr>
      </w:pPr>
      <w:r>
        <w:rPr>
          <w:rFonts w:hint="eastAsia" w:ascii="宋体" w:hAnsi="宋体" w:eastAsia="宋体" w:cs="Times New Roman"/>
          <w:color w:val="auto"/>
          <w:kern w:val="0"/>
          <w:sz w:val="24"/>
          <w:szCs w:val="24"/>
          <w:lang w:val="zh-CN"/>
        </w:rPr>
        <w:t>代理机构名称：</w:t>
      </w:r>
      <w:r>
        <w:rPr>
          <w:rFonts w:hint="eastAsia" w:ascii="宋体" w:hAnsi="宋体" w:eastAsia="宋体" w:cs="Times New Roman"/>
          <w:bCs/>
          <w:color w:val="auto"/>
          <w:kern w:val="0"/>
          <w:sz w:val="24"/>
          <w:szCs w:val="24"/>
          <w:u w:val="single"/>
        </w:rPr>
        <w:t xml:space="preserve">               </w:t>
      </w:r>
      <w:r>
        <w:rPr>
          <w:rFonts w:hint="eastAsia" w:ascii="宋体" w:hAnsi="宋体" w:eastAsia="宋体" w:cs="Times New Roman"/>
          <w:bCs/>
          <w:color w:val="auto"/>
          <w:kern w:val="0"/>
          <w:sz w:val="24"/>
          <w:szCs w:val="24"/>
          <w:u w:val="single"/>
          <w:lang w:val="zh-CN"/>
        </w:rPr>
        <w:t xml:space="preserve"> </w:t>
      </w:r>
    </w:p>
    <w:p w14:paraId="770EF042">
      <w:pPr>
        <w:spacing w:line="360" w:lineRule="auto"/>
        <w:ind w:left="25" w:leftChars="12" w:firstLine="472" w:firstLineChars="197"/>
        <w:rPr>
          <w:rFonts w:ascii="宋体" w:hAnsi="宋体" w:eastAsia="宋体" w:cs="Times New Roman"/>
          <w:bCs/>
          <w:color w:val="auto"/>
          <w:kern w:val="0"/>
          <w:sz w:val="24"/>
          <w:szCs w:val="24"/>
          <w:u w:val="single"/>
          <w:lang w:val="zh-CN"/>
        </w:rPr>
      </w:pPr>
      <w:r>
        <w:rPr>
          <w:rFonts w:hint="eastAsia" w:ascii="宋体" w:hAnsi="宋体" w:eastAsia="宋体" w:cs="Times New Roman"/>
          <w:bCs/>
          <w:color w:val="auto"/>
          <w:kern w:val="0"/>
          <w:sz w:val="24"/>
          <w:szCs w:val="24"/>
        </w:rPr>
        <w:t>采购</w:t>
      </w:r>
      <w:r>
        <w:rPr>
          <w:rFonts w:hint="eastAsia" w:ascii="宋体" w:hAnsi="宋体" w:eastAsia="宋体" w:cs="Times New Roman"/>
          <w:bCs/>
          <w:color w:val="auto"/>
          <w:kern w:val="0"/>
          <w:sz w:val="24"/>
          <w:szCs w:val="24"/>
          <w:lang w:val="zh-CN"/>
        </w:rPr>
        <w:t>文件公告：</w:t>
      </w:r>
      <w:r>
        <w:rPr>
          <w:rFonts w:hint="eastAsia" w:ascii="宋体" w:hAnsi="宋体" w:eastAsia="宋体" w:cs="Times New Roman"/>
          <w:bCs/>
          <w:color w:val="auto"/>
          <w:kern w:val="0"/>
          <w:sz w:val="24"/>
          <w:szCs w:val="24"/>
          <w:u w:val="single"/>
          <w:lang w:val="zh-CN"/>
        </w:rPr>
        <w:t>是/否</w:t>
      </w:r>
      <w:r>
        <w:rPr>
          <w:rFonts w:hint="eastAsia" w:ascii="宋体" w:hAnsi="宋体" w:eastAsia="宋体" w:cs="Times New Roman"/>
          <w:bCs/>
          <w:color w:val="auto"/>
          <w:kern w:val="0"/>
          <w:sz w:val="24"/>
          <w:szCs w:val="24"/>
          <w:lang w:val="zh-CN"/>
        </w:rPr>
        <w:t>公告期限：</w:t>
      </w:r>
      <w:r>
        <w:rPr>
          <w:rFonts w:hint="eastAsia" w:ascii="宋体" w:hAnsi="宋体" w:eastAsia="宋体" w:cs="Times New Roman"/>
          <w:bCs/>
          <w:color w:val="auto"/>
          <w:kern w:val="0"/>
          <w:sz w:val="24"/>
          <w:szCs w:val="24"/>
          <w:u w:val="single"/>
          <w:lang w:val="zh-CN"/>
        </w:rPr>
        <w:t xml:space="preserve">                                                       </w:t>
      </w:r>
    </w:p>
    <w:p w14:paraId="5A895DF6">
      <w:pPr>
        <w:spacing w:line="360" w:lineRule="auto"/>
        <w:ind w:left="25" w:leftChars="12" w:firstLine="472" w:firstLineChars="197"/>
        <w:rPr>
          <w:rFonts w:ascii="宋体" w:hAnsi="宋体" w:eastAsia="宋体" w:cs="Times New Roman"/>
          <w:b/>
          <w:color w:val="auto"/>
          <w:kern w:val="0"/>
          <w:sz w:val="24"/>
          <w:szCs w:val="24"/>
          <w:lang w:val="zh-CN"/>
        </w:rPr>
      </w:pPr>
      <w:r>
        <w:rPr>
          <w:rFonts w:hint="eastAsia" w:ascii="宋体" w:hAnsi="宋体" w:eastAsia="宋体" w:cs="Times New Roman"/>
          <w:bCs/>
          <w:color w:val="auto"/>
          <w:kern w:val="0"/>
          <w:sz w:val="24"/>
          <w:szCs w:val="24"/>
          <w:lang w:val="zh-CN"/>
        </w:rPr>
        <w:t>采购结果公告：</w:t>
      </w:r>
      <w:r>
        <w:rPr>
          <w:rFonts w:hint="eastAsia" w:ascii="宋体" w:hAnsi="宋体" w:eastAsia="宋体" w:cs="Times New Roman"/>
          <w:bCs/>
          <w:color w:val="auto"/>
          <w:kern w:val="0"/>
          <w:sz w:val="24"/>
          <w:szCs w:val="24"/>
          <w:u w:val="single"/>
          <w:lang w:val="zh-CN"/>
        </w:rPr>
        <w:t>是/否</w:t>
      </w:r>
      <w:r>
        <w:rPr>
          <w:rFonts w:hint="eastAsia" w:ascii="宋体" w:hAnsi="宋体" w:eastAsia="宋体" w:cs="Times New Roman"/>
          <w:bCs/>
          <w:color w:val="auto"/>
          <w:kern w:val="0"/>
          <w:sz w:val="24"/>
          <w:szCs w:val="24"/>
          <w:lang w:val="zh-CN"/>
        </w:rPr>
        <w:t>公告期限：</w:t>
      </w:r>
      <w:r>
        <w:rPr>
          <w:rFonts w:hint="eastAsia" w:ascii="宋体" w:hAnsi="宋体" w:eastAsia="宋体" w:cs="Times New Roman"/>
          <w:bCs/>
          <w:color w:val="auto"/>
          <w:kern w:val="0"/>
          <w:sz w:val="24"/>
          <w:szCs w:val="24"/>
          <w:u w:val="single"/>
          <w:lang w:val="zh-CN"/>
        </w:rPr>
        <w:t xml:space="preserve">                                                       </w:t>
      </w:r>
    </w:p>
    <w:p w14:paraId="7C992F5A">
      <w:pPr>
        <w:spacing w:line="360" w:lineRule="auto"/>
        <w:ind w:left="25" w:leftChars="12" w:firstLine="472" w:firstLineChars="196"/>
        <w:rPr>
          <w:rFonts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t>三、质疑基本情况</w:t>
      </w:r>
    </w:p>
    <w:p w14:paraId="259A962D">
      <w:pPr>
        <w:spacing w:line="360" w:lineRule="auto"/>
        <w:ind w:firstLine="480"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投诉人于</w:t>
      </w:r>
      <w:r>
        <w:rPr>
          <w:rFonts w:hint="eastAsia" w:ascii="宋体" w:hAnsi="宋体" w:eastAsia="宋体" w:cs="Times New Roman"/>
          <w:color w:val="auto"/>
          <w:kern w:val="0"/>
          <w:sz w:val="24"/>
          <w:szCs w:val="24"/>
          <w:u w:val="single"/>
          <w:lang w:val="zh-CN"/>
        </w:rPr>
        <w:t xml:space="preserve">      </w:t>
      </w:r>
      <w:r>
        <w:rPr>
          <w:rFonts w:hint="eastAsia" w:ascii="宋体" w:hAnsi="宋体" w:eastAsia="宋体" w:cs="Times New Roman"/>
          <w:color w:val="auto"/>
          <w:kern w:val="0"/>
          <w:sz w:val="24"/>
          <w:szCs w:val="24"/>
          <w:lang w:val="zh-CN"/>
        </w:rPr>
        <w:t>年</w:t>
      </w:r>
      <w:r>
        <w:rPr>
          <w:rFonts w:hint="eastAsia" w:ascii="宋体" w:hAnsi="宋体" w:eastAsia="宋体" w:cs="Times New Roman"/>
          <w:color w:val="auto"/>
          <w:kern w:val="0"/>
          <w:sz w:val="24"/>
          <w:szCs w:val="24"/>
          <w:u w:val="single"/>
          <w:lang w:val="zh-CN"/>
        </w:rPr>
        <w:t xml:space="preserve">   </w:t>
      </w:r>
      <w:r>
        <w:rPr>
          <w:rFonts w:hint="eastAsia" w:ascii="宋体" w:hAnsi="宋体" w:eastAsia="宋体" w:cs="Times New Roman"/>
          <w:color w:val="auto"/>
          <w:kern w:val="0"/>
          <w:sz w:val="24"/>
          <w:szCs w:val="24"/>
          <w:lang w:val="zh-CN"/>
        </w:rPr>
        <w:t>月</w:t>
      </w:r>
      <w:r>
        <w:rPr>
          <w:rFonts w:hint="eastAsia" w:ascii="宋体" w:hAnsi="宋体" w:eastAsia="宋体" w:cs="Times New Roman"/>
          <w:color w:val="auto"/>
          <w:kern w:val="0"/>
          <w:sz w:val="24"/>
          <w:szCs w:val="24"/>
          <w:u w:val="single"/>
          <w:lang w:val="zh-CN"/>
        </w:rPr>
        <w:t xml:space="preserve">   </w:t>
      </w:r>
      <w:r>
        <w:rPr>
          <w:rFonts w:hint="eastAsia" w:ascii="宋体" w:hAnsi="宋体" w:eastAsia="宋体" w:cs="Times New Roman"/>
          <w:color w:val="auto"/>
          <w:kern w:val="0"/>
          <w:sz w:val="24"/>
          <w:szCs w:val="24"/>
          <w:lang w:val="zh-CN"/>
        </w:rPr>
        <w:t>日，向</w:t>
      </w:r>
      <w:r>
        <w:rPr>
          <w:rFonts w:hint="eastAsia" w:ascii="宋体" w:hAnsi="宋体" w:eastAsia="宋体" w:cs="Times New Roman"/>
          <w:color w:val="auto"/>
          <w:kern w:val="0"/>
          <w:sz w:val="24"/>
          <w:szCs w:val="24"/>
          <w:u w:val="single"/>
          <w:lang w:val="zh-CN"/>
        </w:rPr>
        <w:t xml:space="preserve">                                </w:t>
      </w:r>
      <w:r>
        <w:rPr>
          <w:rFonts w:hint="eastAsia" w:ascii="宋体" w:hAnsi="宋体" w:eastAsia="宋体" w:cs="Times New Roman"/>
          <w:color w:val="auto"/>
          <w:kern w:val="0"/>
          <w:sz w:val="24"/>
          <w:szCs w:val="24"/>
          <w:lang w:val="zh-CN"/>
        </w:rPr>
        <w:t>提出质疑，质疑事项为：</w:t>
      </w:r>
    </w:p>
    <w:p w14:paraId="7A9AF185">
      <w:pPr>
        <w:spacing w:line="360" w:lineRule="auto"/>
        <w:ind w:firstLine="241"/>
        <w:rPr>
          <w:rFonts w:ascii="宋体" w:hAnsi="宋体" w:eastAsia="宋体" w:cs="Times New Roman"/>
          <w:bCs/>
          <w:color w:val="auto"/>
          <w:kern w:val="0"/>
          <w:sz w:val="24"/>
          <w:szCs w:val="24"/>
          <w:u w:val="single"/>
          <w:lang w:val="zh-CN"/>
        </w:rPr>
      </w:pPr>
      <w:r>
        <w:rPr>
          <w:rFonts w:hint="eastAsia" w:ascii="宋体" w:hAnsi="宋体" w:eastAsia="宋体" w:cs="Times New Roman"/>
          <w:color w:val="auto"/>
          <w:kern w:val="0"/>
          <w:sz w:val="24"/>
          <w:szCs w:val="24"/>
          <w:lang w:val="zh-CN"/>
        </w:rPr>
        <w:t xml:space="preserve">    </w:t>
      </w:r>
      <w:r>
        <w:rPr>
          <w:rFonts w:hint="eastAsia" w:ascii="宋体" w:hAnsi="宋体" w:eastAsia="宋体" w:cs="Times New Roman"/>
          <w:bCs/>
          <w:color w:val="auto"/>
          <w:kern w:val="0"/>
          <w:sz w:val="24"/>
          <w:szCs w:val="24"/>
          <w:u w:val="single"/>
          <w:lang w:val="zh-CN"/>
        </w:rPr>
        <w:t xml:space="preserve">                                                                                      </w:t>
      </w:r>
    </w:p>
    <w:p w14:paraId="5DFEFC97">
      <w:pPr>
        <w:spacing w:line="360" w:lineRule="auto"/>
        <w:ind w:firstLine="241"/>
        <w:rPr>
          <w:rFonts w:ascii="宋体" w:hAnsi="宋体" w:eastAsia="宋体" w:cs="Times New Roman"/>
          <w:bCs/>
          <w:color w:val="auto"/>
          <w:kern w:val="0"/>
          <w:sz w:val="24"/>
          <w:szCs w:val="24"/>
          <w:u w:val="single"/>
          <w:lang w:val="zh-CN"/>
        </w:rPr>
      </w:pPr>
      <w:r>
        <w:rPr>
          <w:rFonts w:hint="eastAsia" w:ascii="宋体" w:hAnsi="宋体" w:eastAsia="宋体" w:cs="Times New Roman"/>
          <w:bCs/>
          <w:color w:val="auto"/>
          <w:kern w:val="0"/>
          <w:sz w:val="24"/>
          <w:szCs w:val="24"/>
          <w:lang w:val="zh-CN"/>
        </w:rPr>
        <w:t xml:space="preserve">    </w:t>
      </w:r>
      <w:r>
        <w:rPr>
          <w:rFonts w:hint="eastAsia" w:ascii="宋体" w:hAnsi="宋体" w:eastAsia="宋体" w:cs="Times New Roman"/>
          <w:bCs/>
          <w:color w:val="auto"/>
          <w:kern w:val="0"/>
          <w:sz w:val="24"/>
          <w:szCs w:val="24"/>
          <w:u w:val="single"/>
          <w:lang w:val="zh-CN"/>
        </w:rPr>
        <w:t xml:space="preserve">                                                                                      </w:t>
      </w:r>
    </w:p>
    <w:p w14:paraId="6394D680">
      <w:pPr>
        <w:spacing w:line="360" w:lineRule="auto"/>
        <w:ind w:firstLine="480" w:firstLineChars="200"/>
        <w:rPr>
          <w:rFonts w:ascii="宋体" w:hAnsi="宋体" w:eastAsia="宋体" w:cs="Times New Roman"/>
          <w:color w:val="auto"/>
          <w:kern w:val="0"/>
          <w:sz w:val="24"/>
          <w:szCs w:val="24"/>
          <w:lang w:val="zh-CN"/>
        </w:rPr>
      </w:pPr>
      <w:r>
        <w:rPr>
          <w:rFonts w:hint="eastAsia" w:ascii="宋体" w:hAnsi="宋体" w:eastAsia="宋体" w:cs="Times New Roman"/>
          <w:bCs/>
          <w:color w:val="auto"/>
          <w:kern w:val="0"/>
          <w:sz w:val="24"/>
          <w:szCs w:val="24"/>
          <w:u w:val="single"/>
          <w:lang w:val="zh-CN"/>
        </w:rPr>
        <w:t>采购人/代理机构</w:t>
      </w:r>
      <w:r>
        <w:rPr>
          <w:rFonts w:hint="eastAsia" w:ascii="宋体" w:hAnsi="宋体" w:eastAsia="宋体" w:cs="Times New Roman"/>
          <w:bCs/>
          <w:color w:val="auto"/>
          <w:kern w:val="0"/>
          <w:sz w:val="24"/>
          <w:szCs w:val="24"/>
          <w:lang w:val="zh-CN"/>
        </w:rPr>
        <w:t>于</w:t>
      </w:r>
      <w:r>
        <w:rPr>
          <w:rFonts w:hint="eastAsia" w:ascii="宋体" w:hAnsi="宋体" w:eastAsia="宋体" w:cs="Times New Roman"/>
          <w:color w:val="auto"/>
          <w:kern w:val="0"/>
          <w:sz w:val="24"/>
          <w:szCs w:val="24"/>
          <w:u w:val="single"/>
          <w:lang w:val="zh-CN"/>
        </w:rPr>
        <w:t xml:space="preserve">      </w:t>
      </w:r>
      <w:r>
        <w:rPr>
          <w:rFonts w:hint="eastAsia" w:ascii="宋体" w:hAnsi="宋体" w:eastAsia="宋体" w:cs="Times New Roman"/>
          <w:color w:val="auto"/>
          <w:kern w:val="0"/>
          <w:sz w:val="24"/>
          <w:szCs w:val="24"/>
          <w:lang w:val="zh-CN"/>
        </w:rPr>
        <w:t>年</w:t>
      </w:r>
      <w:r>
        <w:rPr>
          <w:rFonts w:hint="eastAsia" w:ascii="宋体" w:hAnsi="宋体" w:eastAsia="宋体" w:cs="Times New Roman"/>
          <w:color w:val="auto"/>
          <w:kern w:val="0"/>
          <w:sz w:val="24"/>
          <w:szCs w:val="24"/>
          <w:u w:val="single"/>
          <w:lang w:val="zh-CN"/>
        </w:rPr>
        <w:t xml:space="preserve">   </w:t>
      </w:r>
      <w:r>
        <w:rPr>
          <w:rFonts w:hint="eastAsia" w:ascii="宋体" w:hAnsi="宋体" w:eastAsia="宋体" w:cs="Times New Roman"/>
          <w:color w:val="auto"/>
          <w:kern w:val="0"/>
          <w:sz w:val="24"/>
          <w:szCs w:val="24"/>
          <w:lang w:val="zh-CN"/>
        </w:rPr>
        <w:t>月</w:t>
      </w:r>
      <w:r>
        <w:rPr>
          <w:rFonts w:hint="eastAsia" w:ascii="宋体" w:hAnsi="宋体" w:eastAsia="宋体" w:cs="Times New Roman"/>
          <w:color w:val="auto"/>
          <w:kern w:val="0"/>
          <w:sz w:val="24"/>
          <w:szCs w:val="24"/>
          <w:u w:val="single"/>
          <w:lang w:val="zh-CN"/>
        </w:rPr>
        <w:t xml:space="preserve">   </w:t>
      </w:r>
      <w:r>
        <w:rPr>
          <w:rFonts w:hint="eastAsia" w:ascii="宋体" w:hAnsi="宋体" w:eastAsia="宋体" w:cs="Times New Roman"/>
          <w:color w:val="auto"/>
          <w:kern w:val="0"/>
          <w:sz w:val="24"/>
          <w:szCs w:val="24"/>
          <w:lang w:val="zh-CN"/>
        </w:rPr>
        <w:t>日，</w:t>
      </w:r>
      <w:r>
        <w:rPr>
          <w:rFonts w:hint="eastAsia" w:ascii="宋体" w:hAnsi="宋体" w:eastAsia="宋体" w:cs="Times New Roman"/>
          <w:bCs/>
          <w:color w:val="auto"/>
          <w:kern w:val="0"/>
          <w:sz w:val="24"/>
          <w:szCs w:val="24"/>
          <w:lang w:val="zh-CN"/>
        </w:rPr>
        <w:t xml:space="preserve">就质疑事项作出了答复/没有在法定期限内作出答复。                                                                                             </w:t>
      </w:r>
    </w:p>
    <w:p w14:paraId="718E06FD">
      <w:pPr>
        <w:spacing w:line="360" w:lineRule="auto"/>
        <w:ind w:left="25" w:leftChars="12" w:firstLine="472" w:firstLineChars="196"/>
        <w:rPr>
          <w:rFonts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t>四、投诉事项具体内容</w:t>
      </w:r>
    </w:p>
    <w:p w14:paraId="39860725">
      <w:pPr>
        <w:spacing w:line="360" w:lineRule="auto"/>
        <w:ind w:left="25" w:leftChars="12" w:firstLine="472" w:firstLineChars="197"/>
        <w:rPr>
          <w:rFonts w:ascii="宋体" w:hAnsi="宋体" w:eastAsia="宋体" w:cs="Times New Roman"/>
          <w:bCs/>
          <w:color w:val="auto"/>
          <w:kern w:val="0"/>
          <w:sz w:val="24"/>
          <w:szCs w:val="24"/>
          <w:u w:val="single"/>
          <w:lang w:val="zh-CN"/>
        </w:rPr>
      </w:pPr>
      <w:r>
        <w:rPr>
          <w:rFonts w:hint="eastAsia" w:ascii="宋体" w:hAnsi="宋体" w:eastAsia="宋体" w:cs="Times New Roman"/>
          <w:color w:val="auto"/>
          <w:kern w:val="0"/>
          <w:sz w:val="24"/>
          <w:szCs w:val="24"/>
          <w:lang w:val="zh-CN"/>
        </w:rPr>
        <w:t>投诉事项1：</w:t>
      </w:r>
      <w:r>
        <w:rPr>
          <w:rFonts w:hint="eastAsia" w:ascii="宋体" w:hAnsi="宋体" w:eastAsia="宋体" w:cs="Times New Roman"/>
          <w:bCs/>
          <w:color w:val="auto"/>
          <w:kern w:val="0"/>
          <w:sz w:val="24"/>
          <w:szCs w:val="24"/>
          <w:u w:val="single"/>
          <w:lang w:val="zh-CN"/>
        </w:rPr>
        <w:t xml:space="preserve">                                                                           </w:t>
      </w:r>
    </w:p>
    <w:p w14:paraId="1E7DC511">
      <w:pPr>
        <w:spacing w:line="360" w:lineRule="auto"/>
        <w:ind w:firstLine="480" w:firstLineChars="200"/>
        <w:rPr>
          <w:rFonts w:ascii="宋体" w:hAnsi="宋体" w:eastAsia="宋体" w:cs="Times New Roman"/>
          <w:bCs/>
          <w:color w:val="auto"/>
          <w:kern w:val="0"/>
          <w:sz w:val="24"/>
          <w:szCs w:val="24"/>
          <w:u w:val="single"/>
          <w:lang w:val="zh-CN"/>
        </w:rPr>
      </w:pPr>
      <w:r>
        <w:rPr>
          <w:rFonts w:hint="eastAsia" w:ascii="宋体" w:hAnsi="宋体" w:eastAsia="宋体" w:cs="Times New Roman"/>
          <w:bCs/>
          <w:color w:val="auto"/>
          <w:kern w:val="0"/>
          <w:sz w:val="24"/>
          <w:szCs w:val="24"/>
          <w:lang w:val="zh-CN"/>
        </w:rPr>
        <w:t>事实依据：</w:t>
      </w:r>
      <w:r>
        <w:rPr>
          <w:rFonts w:hint="eastAsia" w:ascii="宋体" w:hAnsi="宋体" w:eastAsia="宋体" w:cs="Times New Roman"/>
          <w:color w:val="auto"/>
          <w:kern w:val="0"/>
          <w:sz w:val="24"/>
          <w:szCs w:val="24"/>
          <w:lang w:val="zh-CN"/>
        </w:rPr>
        <w:t xml:space="preserve"> </w:t>
      </w:r>
      <w:r>
        <w:rPr>
          <w:rFonts w:hint="eastAsia" w:ascii="宋体" w:hAnsi="宋体" w:eastAsia="宋体" w:cs="Times New Roman"/>
          <w:bCs/>
          <w:color w:val="auto"/>
          <w:kern w:val="0"/>
          <w:sz w:val="24"/>
          <w:szCs w:val="24"/>
          <w:u w:val="single"/>
          <w:lang w:val="zh-CN"/>
        </w:rPr>
        <w:t xml:space="preserve">                                                                                      </w:t>
      </w:r>
    </w:p>
    <w:p w14:paraId="33847D51">
      <w:pPr>
        <w:spacing w:line="360" w:lineRule="auto"/>
        <w:ind w:left="25" w:leftChars="12" w:firstLine="472" w:firstLineChars="197"/>
        <w:rPr>
          <w:rFonts w:ascii="宋体" w:hAnsi="宋体" w:eastAsia="宋体" w:cs="Times New Roman"/>
          <w:color w:val="auto"/>
          <w:kern w:val="0"/>
          <w:sz w:val="24"/>
          <w:szCs w:val="24"/>
          <w:lang w:val="zh-CN"/>
        </w:rPr>
      </w:pPr>
      <w:r>
        <w:rPr>
          <w:rFonts w:hint="eastAsia" w:ascii="宋体" w:hAnsi="宋体" w:eastAsia="宋体" w:cs="Times New Roman"/>
          <w:bCs/>
          <w:color w:val="auto"/>
          <w:kern w:val="0"/>
          <w:sz w:val="24"/>
          <w:szCs w:val="24"/>
          <w:u w:val="single"/>
          <w:lang w:val="zh-CN"/>
        </w:rPr>
        <w:t xml:space="preserve">                                                                                        </w:t>
      </w:r>
    </w:p>
    <w:p w14:paraId="388C2AA8">
      <w:pPr>
        <w:spacing w:line="360" w:lineRule="auto"/>
        <w:ind w:firstLine="480" w:firstLineChars="200"/>
        <w:rPr>
          <w:rFonts w:ascii="宋体" w:hAnsi="宋体" w:eastAsia="宋体" w:cs="Times New Roman"/>
          <w:bCs/>
          <w:color w:val="auto"/>
          <w:kern w:val="0"/>
          <w:sz w:val="24"/>
          <w:szCs w:val="24"/>
          <w:u w:val="single"/>
          <w:lang w:val="zh-CN"/>
        </w:rPr>
      </w:pPr>
      <w:r>
        <w:rPr>
          <w:rFonts w:hint="eastAsia" w:ascii="宋体" w:hAnsi="宋体" w:eastAsia="宋体" w:cs="Times New Roman"/>
          <w:bCs/>
          <w:color w:val="auto"/>
          <w:kern w:val="0"/>
          <w:sz w:val="24"/>
          <w:szCs w:val="24"/>
          <w:lang w:val="zh-CN"/>
        </w:rPr>
        <w:t>法律依据：</w:t>
      </w:r>
      <w:r>
        <w:rPr>
          <w:rFonts w:hint="eastAsia" w:ascii="宋体" w:hAnsi="宋体" w:eastAsia="宋体" w:cs="Times New Roman"/>
          <w:color w:val="auto"/>
          <w:kern w:val="0"/>
          <w:sz w:val="24"/>
          <w:szCs w:val="24"/>
          <w:lang w:val="zh-CN"/>
        </w:rPr>
        <w:t xml:space="preserve"> </w:t>
      </w:r>
      <w:r>
        <w:rPr>
          <w:rFonts w:hint="eastAsia" w:ascii="宋体" w:hAnsi="宋体" w:eastAsia="宋体" w:cs="Times New Roman"/>
          <w:bCs/>
          <w:color w:val="auto"/>
          <w:kern w:val="0"/>
          <w:sz w:val="24"/>
          <w:szCs w:val="24"/>
          <w:u w:val="single"/>
          <w:lang w:val="zh-CN"/>
        </w:rPr>
        <w:t xml:space="preserve">                                                                                      </w:t>
      </w:r>
    </w:p>
    <w:p w14:paraId="5F61F728">
      <w:pPr>
        <w:spacing w:line="360" w:lineRule="auto"/>
        <w:ind w:left="25" w:leftChars="12" w:firstLine="352" w:firstLineChars="147"/>
        <w:rPr>
          <w:rFonts w:ascii="宋体" w:hAnsi="宋体" w:eastAsia="宋体" w:cs="Times New Roman"/>
          <w:bCs/>
          <w:color w:val="auto"/>
          <w:kern w:val="0"/>
          <w:sz w:val="24"/>
          <w:szCs w:val="24"/>
          <w:u w:val="single"/>
          <w:lang w:val="zh-CN"/>
        </w:rPr>
      </w:pPr>
      <w:r>
        <w:rPr>
          <w:rFonts w:hint="eastAsia" w:ascii="宋体" w:hAnsi="宋体" w:eastAsia="宋体" w:cs="Times New Roman"/>
          <w:bCs/>
          <w:color w:val="auto"/>
          <w:kern w:val="0"/>
          <w:sz w:val="24"/>
          <w:szCs w:val="24"/>
          <w:lang w:val="zh-CN"/>
        </w:rPr>
        <w:t xml:space="preserve"> </w:t>
      </w:r>
      <w:r>
        <w:rPr>
          <w:rFonts w:hint="eastAsia" w:ascii="宋体" w:hAnsi="宋体" w:eastAsia="宋体" w:cs="Times New Roman"/>
          <w:bCs/>
          <w:color w:val="auto"/>
          <w:kern w:val="0"/>
          <w:sz w:val="24"/>
          <w:szCs w:val="24"/>
          <w:u w:val="single"/>
          <w:lang w:val="zh-CN"/>
        </w:rPr>
        <w:t xml:space="preserve">                                                                                        </w:t>
      </w:r>
    </w:p>
    <w:p w14:paraId="54FD874D">
      <w:pPr>
        <w:spacing w:line="360" w:lineRule="auto"/>
        <w:ind w:left="25" w:leftChars="12" w:firstLine="472" w:firstLineChars="197"/>
        <w:rPr>
          <w:rFonts w:ascii="宋体" w:hAnsi="宋体" w:eastAsia="宋体" w:cs="Times New Roman"/>
          <w:bCs/>
          <w:color w:val="auto"/>
          <w:kern w:val="0"/>
          <w:sz w:val="24"/>
          <w:szCs w:val="24"/>
          <w:lang w:val="zh-CN"/>
        </w:rPr>
      </w:pPr>
      <w:r>
        <w:rPr>
          <w:rFonts w:hint="eastAsia" w:ascii="宋体" w:hAnsi="宋体" w:eastAsia="宋体" w:cs="Times New Roman"/>
          <w:color w:val="auto"/>
          <w:kern w:val="0"/>
          <w:sz w:val="24"/>
          <w:szCs w:val="24"/>
          <w:lang w:val="zh-CN"/>
        </w:rPr>
        <w:t xml:space="preserve">投诉事项2  </w:t>
      </w:r>
      <w:r>
        <w:rPr>
          <w:rFonts w:hint="eastAsia" w:ascii="宋体" w:hAnsi="宋体" w:eastAsia="宋体" w:cs="Times New Roman"/>
          <w:bCs/>
          <w:color w:val="auto"/>
          <w:kern w:val="0"/>
          <w:sz w:val="24"/>
          <w:szCs w:val="24"/>
          <w:lang w:val="zh-CN"/>
        </w:rPr>
        <w:t xml:space="preserve">   </w:t>
      </w:r>
    </w:p>
    <w:p w14:paraId="3161CED5">
      <w:pPr>
        <w:spacing w:line="360" w:lineRule="auto"/>
        <w:ind w:left="25" w:leftChars="12" w:firstLine="472" w:firstLineChars="197"/>
        <w:rPr>
          <w:rFonts w:ascii="宋体" w:hAnsi="宋体" w:eastAsia="宋体" w:cs="Times New Roman"/>
          <w:bCs/>
          <w:color w:val="auto"/>
          <w:kern w:val="0"/>
          <w:sz w:val="24"/>
          <w:szCs w:val="24"/>
          <w:lang w:val="zh-CN"/>
        </w:rPr>
      </w:pPr>
      <w:r>
        <w:rPr>
          <w:rFonts w:ascii="宋体" w:hAnsi="宋体" w:eastAsia="宋体" w:cs="Times New Roman"/>
          <w:bCs/>
          <w:color w:val="auto"/>
          <w:kern w:val="0"/>
          <w:sz w:val="24"/>
          <w:szCs w:val="24"/>
          <w:lang w:val="zh-CN"/>
        </w:rPr>
        <w:t>……</w:t>
      </w:r>
    </w:p>
    <w:p w14:paraId="0E233361">
      <w:pPr>
        <w:spacing w:line="360" w:lineRule="auto"/>
        <w:ind w:left="25" w:leftChars="12" w:firstLine="472" w:firstLineChars="196"/>
        <w:rPr>
          <w:rFonts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t>五、与投诉事项相关的投诉请求：</w:t>
      </w:r>
    </w:p>
    <w:p w14:paraId="0B779738">
      <w:pPr>
        <w:spacing w:line="360" w:lineRule="auto"/>
        <w:ind w:left="25" w:leftChars="12" w:firstLine="472" w:firstLineChars="197"/>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请求：</w:t>
      </w:r>
      <w:r>
        <w:rPr>
          <w:rFonts w:hint="eastAsia" w:ascii="宋体" w:hAnsi="宋体" w:eastAsia="宋体" w:cs="Times New Roman"/>
          <w:bCs/>
          <w:color w:val="auto"/>
          <w:kern w:val="0"/>
          <w:sz w:val="24"/>
          <w:szCs w:val="24"/>
          <w:u w:val="single"/>
          <w:lang w:val="zh-CN"/>
        </w:rPr>
        <w:t xml:space="preserve">                                                                                 </w:t>
      </w:r>
    </w:p>
    <w:p w14:paraId="77AE85E3">
      <w:pPr>
        <w:spacing w:line="360" w:lineRule="auto"/>
        <w:ind w:left="25" w:leftChars="12" w:firstLine="352" w:firstLineChars="147"/>
        <w:rPr>
          <w:rFonts w:ascii="宋体" w:hAnsi="宋体" w:eastAsia="宋体" w:cs="Times New Roman"/>
          <w:color w:val="auto"/>
          <w:kern w:val="0"/>
          <w:sz w:val="24"/>
          <w:szCs w:val="24"/>
          <w:lang w:val="zh-CN"/>
        </w:rPr>
      </w:pPr>
    </w:p>
    <w:p w14:paraId="645160F6">
      <w:pPr>
        <w:spacing w:line="360" w:lineRule="auto"/>
        <w:ind w:left="25" w:leftChars="12" w:firstLine="472" w:firstLineChars="197"/>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签字（签章）：                                       公章：</w:t>
      </w:r>
    </w:p>
    <w:p w14:paraId="48EC21F7">
      <w:pPr>
        <w:spacing w:line="360" w:lineRule="auto"/>
        <w:ind w:left="25" w:leftChars="12" w:firstLine="352" w:firstLineChars="147"/>
        <w:rPr>
          <w:rFonts w:ascii="宋体" w:hAnsi="宋体" w:eastAsia="宋体" w:cs="Times New Roman"/>
          <w:color w:val="auto"/>
          <w:kern w:val="0"/>
          <w:sz w:val="24"/>
          <w:szCs w:val="24"/>
          <w:lang w:val="zh-CN"/>
        </w:rPr>
      </w:pPr>
    </w:p>
    <w:p w14:paraId="02118923">
      <w:pPr>
        <w:spacing w:line="360" w:lineRule="auto"/>
        <w:ind w:left="25" w:leftChars="12" w:firstLine="472" w:firstLineChars="197"/>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日期：</w:t>
      </w:r>
    </w:p>
    <w:p w14:paraId="596F3FA4">
      <w:pPr>
        <w:spacing w:line="360" w:lineRule="auto"/>
        <w:ind w:left="25" w:leftChars="12" w:firstLine="472" w:firstLineChars="197"/>
        <w:rPr>
          <w:rFonts w:ascii="宋体" w:hAnsi="宋体" w:eastAsia="宋体" w:cs="Times New Roman"/>
          <w:color w:val="auto"/>
          <w:kern w:val="0"/>
          <w:sz w:val="24"/>
          <w:szCs w:val="24"/>
          <w:lang w:val="zh-CN"/>
        </w:rPr>
      </w:pPr>
      <w:r>
        <w:rPr>
          <w:rFonts w:hint="eastAsia" w:ascii="宋体" w:hAnsi="宋体" w:eastAsia="宋体" w:cs="Times New Roman"/>
          <w:bCs/>
          <w:color w:val="auto"/>
          <w:kern w:val="0"/>
          <w:sz w:val="24"/>
          <w:szCs w:val="24"/>
          <w:lang w:val="zh-CN"/>
        </w:rPr>
        <w:t xml:space="preserve">                                                                                 </w:t>
      </w:r>
    </w:p>
    <w:p w14:paraId="59420CB4">
      <w:pPr>
        <w:snapToGrid w:val="0"/>
        <w:spacing w:line="360" w:lineRule="auto"/>
        <w:rPr>
          <w:rFonts w:ascii="宋体" w:hAnsi="宋体" w:eastAsia="宋体" w:cs="Times New Roman"/>
          <w:b/>
          <w:color w:val="auto"/>
          <w:kern w:val="0"/>
          <w:sz w:val="24"/>
          <w:szCs w:val="24"/>
          <w:lang w:val="zh-CN"/>
        </w:rPr>
      </w:pPr>
    </w:p>
    <w:p w14:paraId="120A3A9A">
      <w:pPr>
        <w:snapToGrid w:val="0"/>
        <w:spacing w:line="360" w:lineRule="auto"/>
        <w:rPr>
          <w:rFonts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t>说明：</w:t>
      </w:r>
    </w:p>
    <w:p w14:paraId="62A6D790">
      <w:pPr>
        <w:spacing w:line="360" w:lineRule="auto"/>
        <w:ind w:left="25" w:leftChars="12" w:firstLine="354" w:firstLineChars="147"/>
        <w:rPr>
          <w:rFonts w:ascii="宋体" w:hAnsi="宋体" w:eastAsia="宋体" w:cs="Times New Roman"/>
          <w:b/>
          <w:bCs/>
          <w:color w:val="auto"/>
          <w:kern w:val="0"/>
          <w:sz w:val="24"/>
          <w:szCs w:val="24"/>
          <w:lang w:val="zh-CN"/>
        </w:rPr>
      </w:pPr>
      <w:r>
        <w:rPr>
          <w:rFonts w:hint="eastAsia" w:ascii="宋体" w:hAnsi="宋体" w:eastAsia="宋体" w:cs="Times New Roman"/>
          <w:b/>
          <w:color w:val="auto"/>
          <w:kern w:val="0"/>
          <w:sz w:val="24"/>
          <w:szCs w:val="24"/>
          <w:lang w:val="zh-CN"/>
        </w:rPr>
        <w:t>1.投诉人提起投诉时，应当提交投诉书和必要的证明材料，并按照被投诉人和与投诉事项有关的供应商数量提供投诉书副本</w:t>
      </w:r>
      <w:r>
        <w:rPr>
          <w:rFonts w:hint="eastAsia" w:ascii="宋体" w:hAnsi="宋体" w:eastAsia="宋体" w:cs="Times New Roman"/>
          <w:b/>
          <w:bCs/>
          <w:color w:val="auto"/>
          <w:kern w:val="0"/>
          <w:sz w:val="24"/>
          <w:szCs w:val="24"/>
          <w:lang w:val="zh-CN"/>
        </w:rPr>
        <w:t>。</w:t>
      </w:r>
    </w:p>
    <w:p w14:paraId="04FA254F">
      <w:pPr>
        <w:spacing w:line="360" w:lineRule="auto"/>
        <w:ind w:left="25" w:leftChars="12" w:firstLine="354" w:firstLineChars="147"/>
        <w:rPr>
          <w:rFonts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C3C157E">
      <w:pPr>
        <w:spacing w:line="360" w:lineRule="auto"/>
        <w:ind w:left="25" w:leftChars="12" w:firstLine="354" w:firstLineChars="147"/>
        <w:rPr>
          <w:rFonts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t>3.投诉书应简要列明质疑事项，质疑函、质疑答复等作为附件材料提供。</w:t>
      </w:r>
    </w:p>
    <w:p w14:paraId="41DAA57D">
      <w:pPr>
        <w:spacing w:line="360" w:lineRule="auto"/>
        <w:ind w:left="25" w:leftChars="12" w:firstLine="354" w:firstLineChars="147"/>
        <w:rPr>
          <w:rFonts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t>4.投诉书的投诉事项应具体、明确，并有必要的事实依据和法律依据。</w:t>
      </w:r>
    </w:p>
    <w:p w14:paraId="32B6E2AF">
      <w:pPr>
        <w:spacing w:line="360" w:lineRule="auto"/>
        <w:ind w:left="25" w:leftChars="12" w:firstLine="354" w:firstLineChars="147"/>
        <w:rPr>
          <w:rFonts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t>5.投诉书的投诉请求应与投诉事项相关。</w:t>
      </w:r>
    </w:p>
    <w:p w14:paraId="4C153A9B">
      <w:pPr>
        <w:spacing w:line="360" w:lineRule="auto"/>
        <w:ind w:left="25" w:leftChars="12" w:firstLine="354" w:firstLineChars="147"/>
        <w:rPr>
          <w:rFonts w:ascii="宋体" w:hAnsi="宋体" w:eastAsia="宋体" w:cs="Times New Roman"/>
          <w:b/>
          <w:color w:val="auto"/>
          <w:kern w:val="0"/>
          <w:sz w:val="20"/>
          <w:szCs w:val="21"/>
          <w:lang w:val="zh-CN"/>
        </w:rPr>
      </w:pPr>
      <w:r>
        <w:rPr>
          <w:rFonts w:hint="eastAsia" w:ascii="宋体" w:hAnsi="宋体" w:eastAsia="宋体" w:cs="Times New Roman"/>
          <w:b/>
          <w:color w:val="auto"/>
          <w:kern w:val="0"/>
          <w:sz w:val="24"/>
          <w:szCs w:val="24"/>
          <w:lang w:val="zh-CN"/>
        </w:rPr>
        <w:t>6.投诉人为法人或者其他组织的，投诉书应由法定代表人、主要负责人，或者其授权代表签字或者盖章，并加盖公章。</w:t>
      </w:r>
    </w:p>
    <w:p w14:paraId="110CD171">
      <w:pPr>
        <w:rPr>
          <w:rFonts w:ascii="Times New Roman" w:hAnsi="Times New Roman" w:eastAsia="宋体" w:cs="Times New Roman"/>
          <w:color w:val="auto"/>
          <w:szCs w:val="24"/>
          <w:lang w:val="zh-CN"/>
        </w:rPr>
      </w:pPr>
    </w:p>
    <w:p w14:paraId="17F2086B">
      <w:pPr>
        <w:rPr>
          <w:rFonts w:ascii="Times New Roman" w:hAnsi="Times New Roman" w:eastAsia="宋体" w:cs="Times New Roman"/>
          <w:color w:val="auto"/>
          <w:szCs w:val="24"/>
        </w:rPr>
      </w:pPr>
    </w:p>
    <w:p w14:paraId="0AE62E68">
      <w:pPr>
        <w:rPr>
          <w:color w:val="auto"/>
        </w:rPr>
      </w:pPr>
    </w:p>
    <w:sectPr>
      <w:footerReference r:id="rId11" w:type="first"/>
      <w:footerReference r:id="rId10"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方正小标宋简体">
    <w:altName w:val="黑体"/>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82EC6">
    <w:pPr>
      <w:pStyle w:val="23"/>
      <w:tabs>
        <w:tab w:val="center" w:pos="4439"/>
        <w:tab w:val="clear" w:pos="4153"/>
      </w:tabs>
      <w:jc w:val="both"/>
    </w:pPr>
  </w:p>
  <w:p w14:paraId="6EAE2392">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B8317">
    <w:pPr>
      <w:pStyle w:val="23"/>
      <w:tabs>
        <w:tab w:val="center" w:pos="4439"/>
        <w:tab w:val="clear" w:pos="4153"/>
      </w:tabs>
    </w:pPr>
    <w:r>
      <w:rPr>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FC5265C"/>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CGLlBtBQIAAAYEAAAOAAAAAAAAAAEAIAAAAB4BAABkcnMvZTJv&#10;RG9jLnhtbFBLBQYAAAAABgAGAFkBAACVBQAAAAA=&#10;">
              <v:fill on="f" focussize="0,0"/>
              <v:stroke on="f"/>
              <v:imagedata o:title=""/>
              <o:lock v:ext="edit" aspectratio="f"/>
              <v:textbox inset="0mm,0mm,0mm,0mm" style="mso-fit-shape-to-text:t;">
                <w:txbxContent>
                  <w:p w14:paraId="6FC5265C"/>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03D7B">
    <w:pPr>
      <w:pStyle w:val="23"/>
      <w:tabs>
        <w:tab w:val="center" w:pos="4439"/>
        <w:tab w:val="clear" w:pos="4153"/>
      </w:tabs>
      <w:jc w:val="both"/>
    </w:pPr>
    <w:r>
      <w:rPr>
        <w:lang w:val="en-US"/>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67D4E">
                          <w:pPr>
                            <w:pStyle w:val="23"/>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AF67D4E">
                    <w:pPr>
                      <w:pStyle w:val="23"/>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p w14:paraId="4720543E">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E867F">
    <w:pPr>
      <w:pStyle w:val="23"/>
      <w:tabs>
        <w:tab w:val="center" w:pos="4439"/>
        <w:tab w:val="clear" w:pos="4153"/>
      </w:tabs>
    </w:pPr>
    <w:r>
      <w:rPr>
        <w:lang w:val="en-US"/>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C758D">
                          <w:pPr>
                            <w:pStyle w:val="23"/>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EDC758D">
                    <w:pPr>
                      <w:pStyle w:val="23"/>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6833AAD"/>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Dc+5psEAgAABAQAAA4AAAAAAAAAAQAgAAAAHgEAAGRycy9lMm9E&#10;b2MueG1sUEsFBgAAAAAGAAYAWQEAAJQFAAAAAA==&#10;">
              <v:fill on="f" focussize="0,0"/>
              <v:stroke on="f"/>
              <v:imagedata o:title=""/>
              <o:lock v:ext="edit" aspectratio="f"/>
              <v:textbox inset="0mm,0mm,0mm,0mm" style="mso-fit-shape-to-text:t;">
                <w:txbxContent>
                  <w:p w14:paraId="66833AAD"/>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5A1FB">
    <w:pPr>
      <w:pStyle w:val="23"/>
      <w:ind w:left="420" w:hanging="420"/>
      <w:jc w:val="cente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4CF6C265">
                          <w:pPr>
                            <w:pStyle w:val="23"/>
                            <w:ind w:left="420" w:hanging="420"/>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RJcnJAkCAAAUBAAADgAAAAAAAAABACAAAAAeAQAAZHJz&#10;L2Uyb0RvYy54bWxQSwUGAAAAAAYABgBZAQAAmQUAAAAA&#10;">
              <v:fill on="f" focussize="0,0"/>
              <v:stroke on="f"/>
              <v:imagedata o:title=""/>
              <o:lock v:ext="edit" aspectratio="f"/>
              <v:textbox inset="0mm,0mm,0mm,0mm" style="mso-fit-shape-to-text:t;">
                <w:txbxContent>
                  <w:p w14:paraId="4CF6C265">
                    <w:pPr>
                      <w:pStyle w:val="23"/>
                      <w:ind w:left="420" w:hanging="420"/>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p w14:paraId="52C4EE2F">
    <w:pPr>
      <w:pStyle w:val="23"/>
      <w:ind w:left="420" w:hanging="4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017A4">
    <w:pPr>
      <w:pStyle w:val="23"/>
      <w:jc w:val="center"/>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4AE12DD7">
                          <w:pPr>
                            <w:pStyle w:val="23"/>
                            <w:jc w:val="center"/>
                          </w:pPr>
                          <w:r>
                            <w:rPr>
                              <w:rFonts w:hint="eastAsia"/>
                            </w:rPr>
                            <w:fldChar w:fldCharType="begin"/>
                          </w:r>
                          <w:r>
                            <w:rPr>
                              <w:rFonts w:hint="eastAsia"/>
                            </w:rPr>
                            <w:instrText xml:space="preserve"> PAGE  \* MERGEFORMAT </w:instrText>
                          </w:r>
                          <w:r>
                            <w:rPr>
                              <w:rFonts w:hint="eastAsia"/>
                            </w:rPr>
                            <w:fldChar w:fldCharType="separate"/>
                          </w:r>
                          <w:r>
                            <w:t>83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POGSwkCAAAUBAAADgAAAAAAAAABACAAAAAeAQAAZHJz&#10;L2Uyb0RvYy54bWxQSwUGAAAAAAYABgBZAQAAmQUAAAAA&#10;">
              <v:fill on="f" focussize="0,0"/>
              <v:stroke on="f"/>
              <v:imagedata o:title=""/>
              <o:lock v:ext="edit" aspectratio="f"/>
              <v:textbox inset="0mm,0mm,0mm,0mm" style="mso-fit-shape-to-text:t;">
                <w:txbxContent>
                  <w:p w14:paraId="4AE12DD7">
                    <w:pPr>
                      <w:pStyle w:val="23"/>
                      <w:jc w:val="center"/>
                    </w:pPr>
                    <w:r>
                      <w:rPr>
                        <w:rFonts w:hint="eastAsia"/>
                      </w:rPr>
                      <w:fldChar w:fldCharType="begin"/>
                    </w:r>
                    <w:r>
                      <w:rPr>
                        <w:rFonts w:hint="eastAsia"/>
                      </w:rPr>
                      <w:instrText xml:space="preserve"> PAGE  \* MERGEFORMAT </w:instrText>
                    </w:r>
                    <w:r>
                      <w:rPr>
                        <w:rFonts w:hint="eastAsia"/>
                      </w:rPr>
                      <w:fldChar w:fldCharType="separate"/>
                    </w:r>
                    <w:r>
                      <w:t>83</w:t>
                    </w:r>
                    <w:r>
                      <w:rPr>
                        <w:rFonts w:hint="eastAsia"/>
                      </w:rPr>
                      <w:fldChar w:fldCharType="end"/>
                    </w:r>
                  </w:p>
                </w:txbxContent>
              </v:textbox>
            </v:shape>
          </w:pict>
        </mc:Fallback>
      </mc:AlternateContent>
    </w:r>
  </w:p>
  <w:p w14:paraId="3C942FD2">
    <w:pPr>
      <w:pStyle w:val="2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783EF">
    <w:pPr>
      <w:pStyle w:val="23"/>
    </w:pPr>
    <w:r>
      <w:rPr>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5D27E372">
                          <w:pPr>
                            <w:pStyle w:val="23"/>
                          </w:pPr>
                          <w:r>
                            <w:rPr>
                              <w:rFonts w:hint="eastAsia"/>
                            </w:rPr>
                            <w:fldChar w:fldCharType="begin"/>
                          </w:r>
                          <w:r>
                            <w:rPr>
                              <w:rFonts w:hint="eastAsia"/>
                            </w:rPr>
                            <w:instrText xml:space="preserve"> PAGE  \* MERGEFORMAT </w:instrText>
                          </w:r>
                          <w:r>
                            <w:rPr>
                              <w:rFonts w:hint="eastAsia"/>
                            </w:rPr>
                            <w:fldChar w:fldCharType="separate"/>
                          </w:r>
                          <w:r>
                            <w:rPr>
                              <w:lang w:val="en-US"/>
                            </w:rP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gBt3wkCAAAUBAAADgAAAAAAAAABACAAAAAeAQAAZHJz&#10;L2Uyb0RvYy54bWxQSwUGAAAAAAYABgBZAQAAmQUAAAAA&#10;">
              <v:fill on="f" focussize="0,0"/>
              <v:stroke on="f"/>
              <v:imagedata o:title=""/>
              <o:lock v:ext="edit" aspectratio="f"/>
              <v:textbox inset="0mm,0mm,0mm,0mm" style="mso-fit-shape-to-text:t;">
                <w:txbxContent>
                  <w:p w14:paraId="5D27E372">
                    <w:pPr>
                      <w:pStyle w:val="23"/>
                    </w:pPr>
                    <w:r>
                      <w:rPr>
                        <w:rFonts w:hint="eastAsia"/>
                      </w:rPr>
                      <w:fldChar w:fldCharType="begin"/>
                    </w:r>
                    <w:r>
                      <w:rPr>
                        <w:rFonts w:hint="eastAsia"/>
                      </w:rPr>
                      <w:instrText xml:space="preserve"> PAGE  \* MERGEFORMAT </w:instrText>
                    </w:r>
                    <w:r>
                      <w:rPr>
                        <w:rFonts w:hint="eastAsia"/>
                      </w:rPr>
                      <w:fldChar w:fldCharType="separate"/>
                    </w:r>
                    <w:r>
                      <w:rPr>
                        <w:lang w:val="en-US"/>
                      </w:rP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D9DC5">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4A33C">
    <w:pPr>
      <w:pStyle w:val="2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CBF93E"/>
    <w:multiLevelType w:val="singleLevel"/>
    <w:tmpl w:val="FDCBF93E"/>
    <w:lvl w:ilvl="0" w:tentative="0">
      <w:start w:val="3"/>
      <w:numFmt w:val="decimal"/>
      <w:lvlText w:val="%1."/>
      <w:lvlJc w:val="left"/>
      <w:pPr>
        <w:tabs>
          <w:tab w:val="left" w:pos="0"/>
        </w:tabs>
        <w:ind w:left="0" w:firstLine="0"/>
      </w:p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ZGY0NGQ5OGEyODUzY2E3MWM2YjNkMTgwZWQ4MjkifQ=="/>
  </w:docVars>
  <w:rsids>
    <w:rsidRoot w:val="007C21E9"/>
    <w:rsid w:val="00013A77"/>
    <w:rsid w:val="000903CF"/>
    <w:rsid w:val="000D2D21"/>
    <w:rsid w:val="000E613E"/>
    <w:rsid w:val="001400A1"/>
    <w:rsid w:val="0018208B"/>
    <w:rsid w:val="0018673A"/>
    <w:rsid w:val="00267630"/>
    <w:rsid w:val="00293058"/>
    <w:rsid w:val="003031EF"/>
    <w:rsid w:val="00410FFF"/>
    <w:rsid w:val="00417166"/>
    <w:rsid w:val="00440ED6"/>
    <w:rsid w:val="004A63F1"/>
    <w:rsid w:val="004F5967"/>
    <w:rsid w:val="00510057"/>
    <w:rsid w:val="005B0822"/>
    <w:rsid w:val="005D3C01"/>
    <w:rsid w:val="00601C08"/>
    <w:rsid w:val="00687681"/>
    <w:rsid w:val="006970E0"/>
    <w:rsid w:val="006E31A0"/>
    <w:rsid w:val="006E5F30"/>
    <w:rsid w:val="007A1044"/>
    <w:rsid w:val="007C21E9"/>
    <w:rsid w:val="007C7C11"/>
    <w:rsid w:val="007D4530"/>
    <w:rsid w:val="00842AE0"/>
    <w:rsid w:val="0088085E"/>
    <w:rsid w:val="008D49EE"/>
    <w:rsid w:val="00950D86"/>
    <w:rsid w:val="009511CD"/>
    <w:rsid w:val="0095616B"/>
    <w:rsid w:val="00970E1C"/>
    <w:rsid w:val="00A4730C"/>
    <w:rsid w:val="00A612AB"/>
    <w:rsid w:val="00A67222"/>
    <w:rsid w:val="00A775F0"/>
    <w:rsid w:val="00AA1B68"/>
    <w:rsid w:val="00AF5C43"/>
    <w:rsid w:val="00B271A4"/>
    <w:rsid w:val="00B530C2"/>
    <w:rsid w:val="00BC4546"/>
    <w:rsid w:val="00BF0D37"/>
    <w:rsid w:val="00CA3FC3"/>
    <w:rsid w:val="00CF0118"/>
    <w:rsid w:val="00CF1E21"/>
    <w:rsid w:val="00E039E3"/>
    <w:rsid w:val="00E5674A"/>
    <w:rsid w:val="00E66034"/>
    <w:rsid w:val="00F060D9"/>
    <w:rsid w:val="00F11A85"/>
    <w:rsid w:val="00F412D9"/>
    <w:rsid w:val="011D075F"/>
    <w:rsid w:val="017936BE"/>
    <w:rsid w:val="01CB02C6"/>
    <w:rsid w:val="01FF46E4"/>
    <w:rsid w:val="02217A18"/>
    <w:rsid w:val="024457B0"/>
    <w:rsid w:val="0250392C"/>
    <w:rsid w:val="02700A12"/>
    <w:rsid w:val="027F4BED"/>
    <w:rsid w:val="02D81677"/>
    <w:rsid w:val="02F33579"/>
    <w:rsid w:val="03036BF9"/>
    <w:rsid w:val="03214847"/>
    <w:rsid w:val="036B6560"/>
    <w:rsid w:val="0372245E"/>
    <w:rsid w:val="037F62D3"/>
    <w:rsid w:val="03930F0A"/>
    <w:rsid w:val="03E301C6"/>
    <w:rsid w:val="03FB16C0"/>
    <w:rsid w:val="044F16F0"/>
    <w:rsid w:val="045C66B2"/>
    <w:rsid w:val="04851135"/>
    <w:rsid w:val="05304A58"/>
    <w:rsid w:val="05827A6F"/>
    <w:rsid w:val="05B10123"/>
    <w:rsid w:val="05BA0F6E"/>
    <w:rsid w:val="05C85B6F"/>
    <w:rsid w:val="05CF2A51"/>
    <w:rsid w:val="05F17190"/>
    <w:rsid w:val="05F55A06"/>
    <w:rsid w:val="061C77CE"/>
    <w:rsid w:val="065B47F7"/>
    <w:rsid w:val="06695A20"/>
    <w:rsid w:val="068407F0"/>
    <w:rsid w:val="06852C34"/>
    <w:rsid w:val="06B45B9F"/>
    <w:rsid w:val="07021D42"/>
    <w:rsid w:val="07032602"/>
    <w:rsid w:val="078556FE"/>
    <w:rsid w:val="07E278AB"/>
    <w:rsid w:val="08162E97"/>
    <w:rsid w:val="08841649"/>
    <w:rsid w:val="0892386F"/>
    <w:rsid w:val="0896540B"/>
    <w:rsid w:val="08A72DDC"/>
    <w:rsid w:val="08DB7137"/>
    <w:rsid w:val="08E40B8D"/>
    <w:rsid w:val="08EB4EA1"/>
    <w:rsid w:val="090B3A39"/>
    <w:rsid w:val="094521FA"/>
    <w:rsid w:val="096F5B1B"/>
    <w:rsid w:val="09786076"/>
    <w:rsid w:val="098E29CC"/>
    <w:rsid w:val="09AF056B"/>
    <w:rsid w:val="09CF3FB8"/>
    <w:rsid w:val="09E4393A"/>
    <w:rsid w:val="0A2D2358"/>
    <w:rsid w:val="0A303492"/>
    <w:rsid w:val="0A4D0340"/>
    <w:rsid w:val="0A4D49DC"/>
    <w:rsid w:val="0A7D2FA4"/>
    <w:rsid w:val="0AA137EE"/>
    <w:rsid w:val="0B097343"/>
    <w:rsid w:val="0B1B26FA"/>
    <w:rsid w:val="0B254482"/>
    <w:rsid w:val="0B2D703C"/>
    <w:rsid w:val="0B4A3976"/>
    <w:rsid w:val="0B5551FE"/>
    <w:rsid w:val="0BC843BD"/>
    <w:rsid w:val="0BEA62BE"/>
    <w:rsid w:val="0BEF4CA9"/>
    <w:rsid w:val="0C423B4C"/>
    <w:rsid w:val="0C5D757B"/>
    <w:rsid w:val="0C7566AD"/>
    <w:rsid w:val="0CBC262F"/>
    <w:rsid w:val="0CC61B2F"/>
    <w:rsid w:val="0D22418C"/>
    <w:rsid w:val="0D391681"/>
    <w:rsid w:val="0D982CF5"/>
    <w:rsid w:val="0DBA1896"/>
    <w:rsid w:val="0E015DD7"/>
    <w:rsid w:val="0E0D1608"/>
    <w:rsid w:val="0E411532"/>
    <w:rsid w:val="0E752256"/>
    <w:rsid w:val="0E9D4D60"/>
    <w:rsid w:val="0EAE428B"/>
    <w:rsid w:val="0EBF4080"/>
    <w:rsid w:val="0ECA4573"/>
    <w:rsid w:val="0F2C2E76"/>
    <w:rsid w:val="0F6A1F1A"/>
    <w:rsid w:val="0F7C513B"/>
    <w:rsid w:val="0F7E6819"/>
    <w:rsid w:val="0FB55CA2"/>
    <w:rsid w:val="0FF33C1A"/>
    <w:rsid w:val="1018013C"/>
    <w:rsid w:val="101F264D"/>
    <w:rsid w:val="10240EAE"/>
    <w:rsid w:val="10267F1F"/>
    <w:rsid w:val="10332632"/>
    <w:rsid w:val="109E1CBC"/>
    <w:rsid w:val="10CF7081"/>
    <w:rsid w:val="113E5504"/>
    <w:rsid w:val="113F075A"/>
    <w:rsid w:val="1144248F"/>
    <w:rsid w:val="11534D38"/>
    <w:rsid w:val="11694069"/>
    <w:rsid w:val="116C2CA8"/>
    <w:rsid w:val="119E326A"/>
    <w:rsid w:val="11A56003"/>
    <w:rsid w:val="11AB207C"/>
    <w:rsid w:val="11B56492"/>
    <w:rsid w:val="12290F0E"/>
    <w:rsid w:val="12412737"/>
    <w:rsid w:val="12415A70"/>
    <w:rsid w:val="12557A0A"/>
    <w:rsid w:val="128E5246"/>
    <w:rsid w:val="12B14A74"/>
    <w:rsid w:val="12FC28BE"/>
    <w:rsid w:val="13264E55"/>
    <w:rsid w:val="13813795"/>
    <w:rsid w:val="13DB2008"/>
    <w:rsid w:val="14244750"/>
    <w:rsid w:val="143A231E"/>
    <w:rsid w:val="147D4F72"/>
    <w:rsid w:val="148A3D0B"/>
    <w:rsid w:val="1497248C"/>
    <w:rsid w:val="149C28BF"/>
    <w:rsid w:val="14A45FB0"/>
    <w:rsid w:val="14A6243D"/>
    <w:rsid w:val="15412561"/>
    <w:rsid w:val="155234DD"/>
    <w:rsid w:val="156A7853"/>
    <w:rsid w:val="158E19C1"/>
    <w:rsid w:val="159C4EFE"/>
    <w:rsid w:val="15C60DCC"/>
    <w:rsid w:val="162F52A8"/>
    <w:rsid w:val="16493163"/>
    <w:rsid w:val="1651102A"/>
    <w:rsid w:val="165401BC"/>
    <w:rsid w:val="1691390B"/>
    <w:rsid w:val="16C14BCE"/>
    <w:rsid w:val="16E46F14"/>
    <w:rsid w:val="16E87E3D"/>
    <w:rsid w:val="17112403"/>
    <w:rsid w:val="17120F22"/>
    <w:rsid w:val="172B12F3"/>
    <w:rsid w:val="179C641F"/>
    <w:rsid w:val="17B86748"/>
    <w:rsid w:val="17BA0187"/>
    <w:rsid w:val="17C47764"/>
    <w:rsid w:val="17E413A1"/>
    <w:rsid w:val="18023817"/>
    <w:rsid w:val="186F3748"/>
    <w:rsid w:val="18AF432C"/>
    <w:rsid w:val="18DF0FE7"/>
    <w:rsid w:val="19765722"/>
    <w:rsid w:val="198E56A0"/>
    <w:rsid w:val="1992381E"/>
    <w:rsid w:val="19AA594A"/>
    <w:rsid w:val="19C21A99"/>
    <w:rsid w:val="19C40971"/>
    <w:rsid w:val="19F17C09"/>
    <w:rsid w:val="1A0E41E2"/>
    <w:rsid w:val="1A1B57CD"/>
    <w:rsid w:val="1A394A88"/>
    <w:rsid w:val="1A7D169C"/>
    <w:rsid w:val="1AB33A4E"/>
    <w:rsid w:val="1AC71182"/>
    <w:rsid w:val="1AE64D67"/>
    <w:rsid w:val="1B382423"/>
    <w:rsid w:val="1B4E247D"/>
    <w:rsid w:val="1B5003D3"/>
    <w:rsid w:val="1B6612C9"/>
    <w:rsid w:val="1BF64E38"/>
    <w:rsid w:val="1C0F2192"/>
    <w:rsid w:val="1C3D560A"/>
    <w:rsid w:val="1C4A28E3"/>
    <w:rsid w:val="1C642B1A"/>
    <w:rsid w:val="1C830837"/>
    <w:rsid w:val="1C8B2EA7"/>
    <w:rsid w:val="1CAB5E94"/>
    <w:rsid w:val="1CB75DAF"/>
    <w:rsid w:val="1D0D4EB6"/>
    <w:rsid w:val="1D5860E0"/>
    <w:rsid w:val="1D7853F7"/>
    <w:rsid w:val="1D9D1A60"/>
    <w:rsid w:val="1DAF7A74"/>
    <w:rsid w:val="1DB409DB"/>
    <w:rsid w:val="1DC34DD9"/>
    <w:rsid w:val="1DD44CD6"/>
    <w:rsid w:val="1DE541AF"/>
    <w:rsid w:val="1DEB31B2"/>
    <w:rsid w:val="1E4010FB"/>
    <w:rsid w:val="1E415936"/>
    <w:rsid w:val="1EB7105D"/>
    <w:rsid w:val="1F002B00"/>
    <w:rsid w:val="1F2A0E70"/>
    <w:rsid w:val="1F526FB3"/>
    <w:rsid w:val="1F9F7F10"/>
    <w:rsid w:val="1FC73078"/>
    <w:rsid w:val="1FC9696C"/>
    <w:rsid w:val="20473813"/>
    <w:rsid w:val="20682955"/>
    <w:rsid w:val="206F45D9"/>
    <w:rsid w:val="20A22E61"/>
    <w:rsid w:val="20AA183D"/>
    <w:rsid w:val="20D11800"/>
    <w:rsid w:val="20D17529"/>
    <w:rsid w:val="20DF35F5"/>
    <w:rsid w:val="20E60491"/>
    <w:rsid w:val="20F71370"/>
    <w:rsid w:val="210431F4"/>
    <w:rsid w:val="21092D39"/>
    <w:rsid w:val="21424F60"/>
    <w:rsid w:val="215C59D3"/>
    <w:rsid w:val="218E49DB"/>
    <w:rsid w:val="21DA13C0"/>
    <w:rsid w:val="21DB5AB4"/>
    <w:rsid w:val="21EC6F8B"/>
    <w:rsid w:val="220B2862"/>
    <w:rsid w:val="225B1540"/>
    <w:rsid w:val="22AD570A"/>
    <w:rsid w:val="231E655E"/>
    <w:rsid w:val="233F18A9"/>
    <w:rsid w:val="237130FB"/>
    <w:rsid w:val="237A74F0"/>
    <w:rsid w:val="237F7B4B"/>
    <w:rsid w:val="238306FE"/>
    <w:rsid w:val="239B7D19"/>
    <w:rsid w:val="23A70F27"/>
    <w:rsid w:val="23E85BCA"/>
    <w:rsid w:val="242F7EE0"/>
    <w:rsid w:val="24367BD5"/>
    <w:rsid w:val="245B23CF"/>
    <w:rsid w:val="24603FA7"/>
    <w:rsid w:val="24851D65"/>
    <w:rsid w:val="24963CCF"/>
    <w:rsid w:val="24986210"/>
    <w:rsid w:val="24B81ED1"/>
    <w:rsid w:val="24BC52F1"/>
    <w:rsid w:val="24E753E1"/>
    <w:rsid w:val="25290C20"/>
    <w:rsid w:val="25644CFB"/>
    <w:rsid w:val="259F1505"/>
    <w:rsid w:val="26037C97"/>
    <w:rsid w:val="26062336"/>
    <w:rsid w:val="263F5510"/>
    <w:rsid w:val="2641436D"/>
    <w:rsid w:val="26650CFE"/>
    <w:rsid w:val="266F5212"/>
    <w:rsid w:val="26866639"/>
    <w:rsid w:val="26931184"/>
    <w:rsid w:val="26B17E46"/>
    <w:rsid w:val="27261C55"/>
    <w:rsid w:val="27996369"/>
    <w:rsid w:val="279F1523"/>
    <w:rsid w:val="27A060EE"/>
    <w:rsid w:val="27A83535"/>
    <w:rsid w:val="27B839C1"/>
    <w:rsid w:val="27F62352"/>
    <w:rsid w:val="27F70088"/>
    <w:rsid w:val="27F80870"/>
    <w:rsid w:val="28033475"/>
    <w:rsid w:val="28253BFE"/>
    <w:rsid w:val="285E1230"/>
    <w:rsid w:val="286B40D0"/>
    <w:rsid w:val="288D2BA7"/>
    <w:rsid w:val="28A56D74"/>
    <w:rsid w:val="28CA5E86"/>
    <w:rsid w:val="28E76FDC"/>
    <w:rsid w:val="28E82344"/>
    <w:rsid w:val="29095871"/>
    <w:rsid w:val="290C539D"/>
    <w:rsid w:val="29230B26"/>
    <w:rsid w:val="295335C6"/>
    <w:rsid w:val="298E4DCE"/>
    <w:rsid w:val="29955562"/>
    <w:rsid w:val="29BF7193"/>
    <w:rsid w:val="29D61C04"/>
    <w:rsid w:val="29E1562F"/>
    <w:rsid w:val="29EC43D5"/>
    <w:rsid w:val="2A046273"/>
    <w:rsid w:val="2A077C31"/>
    <w:rsid w:val="2A2E1D6C"/>
    <w:rsid w:val="2A4223DA"/>
    <w:rsid w:val="2A4C1CBA"/>
    <w:rsid w:val="2AA07BC7"/>
    <w:rsid w:val="2AD01E8E"/>
    <w:rsid w:val="2AEA63A2"/>
    <w:rsid w:val="2B45236D"/>
    <w:rsid w:val="2B55197B"/>
    <w:rsid w:val="2B564195"/>
    <w:rsid w:val="2B5A7FF7"/>
    <w:rsid w:val="2BE74F7F"/>
    <w:rsid w:val="2C17787B"/>
    <w:rsid w:val="2C50160E"/>
    <w:rsid w:val="2C526025"/>
    <w:rsid w:val="2C5741F8"/>
    <w:rsid w:val="2C9C4479"/>
    <w:rsid w:val="2CA912D0"/>
    <w:rsid w:val="2CB814C7"/>
    <w:rsid w:val="2CFC7DA1"/>
    <w:rsid w:val="2D354F55"/>
    <w:rsid w:val="2D586C07"/>
    <w:rsid w:val="2DD73C84"/>
    <w:rsid w:val="2DFE3F44"/>
    <w:rsid w:val="2E267AAE"/>
    <w:rsid w:val="2EBC5ED0"/>
    <w:rsid w:val="2EE43201"/>
    <w:rsid w:val="2F28021B"/>
    <w:rsid w:val="2F4460DD"/>
    <w:rsid w:val="2F546A5B"/>
    <w:rsid w:val="2F6061FA"/>
    <w:rsid w:val="2FAE1719"/>
    <w:rsid w:val="300050D2"/>
    <w:rsid w:val="300A2253"/>
    <w:rsid w:val="300F463E"/>
    <w:rsid w:val="304F5A47"/>
    <w:rsid w:val="30643430"/>
    <w:rsid w:val="307A7FB1"/>
    <w:rsid w:val="307C438B"/>
    <w:rsid w:val="30905E99"/>
    <w:rsid w:val="30F56C6E"/>
    <w:rsid w:val="31013CC3"/>
    <w:rsid w:val="31306402"/>
    <w:rsid w:val="31396EFD"/>
    <w:rsid w:val="31647AAC"/>
    <w:rsid w:val="31B95D43"/>
    <w:rsid w:val="32077110"/>
    <w:rsid w:val="3216323D"/>
    <w:rsid w:val="323B2880"/>
    <w:rsid w:val="32AA4AAD"/>
    <w:rsid w:val="32C963C0"/>
    <w:rsid w:val="32DA429C"/>
    <w:rsid w:val="332018FF"/>
    <w:rsid w:val="333F343F"/>
    <w:rsid w:val="335C4EDA"/>
    <w:rsid w:val="33722773"/>
    <w:rsid w:val="33C5268F"/>
    <w:rsid w:val="342437A7"/>
    <w:rsid w:val="34280F12"/>
    <w:rsid w:val="34317897"/>
    <w:rsid w:val="34613F15"/>
    <w:rsid w:val="3463243E"/>
    <w:rsid w:val="346E0E7D"/>
    <w:rsid w:val="34743D26"/>
    <w:rsid w:val="348273D4"/>
    <w:rsid w:val="35447101"/>
    <w:rsid w:val="35480275"/>
    <w:rsid w:val="359C3F8A"/>
    <w:rsid w:val="36055CFB"/>
    <w:rsid w:val="368D08AD"/>
    <w:rsid w:val="368F2BEB"/>
    <w:rsid w:val="36B1437B"/>
    <w:rsid w:val="36D13CC6"/>
    <w:rsid w:val="37006F53"/>
    <w:rsid w:val="3717778E"/>
    <w:rsid w:val="371F5976"/>
    <w:rsid w:val="3747202B"/>
    <w:rsid w:val="37AC1F65"/>
    <w:rsid w:val="37E54FA0"/>
    <w:rsid w:val="37E6666B"/>
    <w:rsid w:val="37EB3B9D"/>
    <w:rsid w:val="37FD2E72"/>
    <w:rsid w:val="384E79F8"/>
    <w:rsid w:val="385A55DE"/>
    <w:rsid w:val="385F2FBF"/>
    <w:rsid w:val="386629E9"/>
    <w:rsid w:val="38845E7E"/>
    <w:rsid w:val="38A3375B"/>
    <w:rsid w:val="38A70067"/>
    <w:rsid w:val="38D60B41"/>
    <w:rsid w:val="390B4155"/>
    <w:rsid w:val="39195460"/>
    <w:rsid w:val="391B682D"/>
    <w:rsid w:val="392A049E"/>
    <w:rsid w:val="39567984"/>
    <w:rsid w:val="3970374E"/>
    <w:rsid w:val="39886599"/>
    <w:rsid w:val="39894A1A"/>
    <w:rsid w:val="398A077C"/>
    <w:rsid w:val="399D0FAB"/>
    <w:rsid w:val="39A122D0"/>
    <w:rsid w:val="39AB655A"/>
    <w:rsid w:val="39B95146"/>
    <w:rsid w:val="39EA2F5F"/>
    <w:rsid w:val="39F03604"/>
    <w:rsid w:val="39FC6630"/>
    <w:rsid w:val="3A5A096E"/>
    <w:rsid w:val="3A5B056F"/>
    <w:rsid w:val="3A6A4AE7"/>
    <w:rsid w:val="3A6F521E"/>
    <w:rsid w:val="3A756C76"/>
    <w:rsid w:val="3ACF5B21"/>
    <w:rsid w:val="3ADD73C6"/>
    <w:rsid w:val="3B5509C6"/>
    <w:rsid w:val="3B5748B8"/>
    <w:rsid w:val="3BA260E2"/>
    <w:rsid w:val="3CFF4663"/>
    <w:rsid w:val="3D3B536E"/>
    <w:rsid w:val="3DB135FF"/>
    <w:rsid w:val="3DB339C8"/>
    <w:rsid w:val="3DB51BFC"/>
    <w:rsid w:val="3E082B8C"/>
    <w:rsid w:val="3E107F33"/>
    <w:rsid w:val="3E351BF4"/>
    <w:rsid w:val="3E5C28BB"/>
    <w:rsid w:val="3E646774"/>
    <w:rsid w:val="3E736717"/>
    <w:rsid w:val="3E862809"/>
    <w:rsid w:val="3E881475"/>
    <w:rsid w:val="3E886DB4"/>
    <w:rsid w:val="3EF732F4"/>
    <w:rsid w:val="3F060785"/>
    <w:rsid w:val="3F302E94"/>
    <w:rsid w:val="3F3514F6"/>
    <w:rsid w:val="3F3538AF"/>
    <w:rsid w:val="3F646EED"/>
    <w:rsid w:val="3F967FAC"/>
    <w:rsid w:val="3FB670F9"/>
    <w:rsid w:val="3FB70DDA"/>
    <w:rsid w:val="3FC1296F"/>
    <w:rsid w:val="3FE17866"/>
    <w:rsid w:val="3FFB07ED"/>
    <w:rsid w:val="403F2197"/>
    <w:rsid w:val="40853C52"/>
    <w:rsid w:val="410459C4"/>
    <w:rsid w:val="412A4DF8"/>
    <w:rsid w:val="412C0C24"/>
    <w:rsid w:val="41480BFA"/>
    <w:rsid w:val="415912F9"/>
    <w:rsid w:val="415B363B"/>
    <w:rsid w:val="416750F2"/>
    <w:rsid w:val="41931657"/>
    <w:rsid w:val="41C64225"/>
    <w:rsid w:val="421D4EA6"/>
    <w:rsid w:val="42481DED"/>
    <w:rsid w:val="427F1068"/>
    <w:rsid w:val="42993D4D"/>
    <w:rsid w:val="42F05AF9"/>
    <w:rsid w:val="432A5A06"/>
    <w:rsid w:val="436446AC"/>
    <w:rsid w:val="43777787"/>
    <w:rsid w:val="43D227C4"/>
    <w:rsid w:val="43FA0D9A"/>
    <w:rsid w:val="44473DD4"/>
    <w:rsid w:val="446C3689"/>
    <w:rsid w:val="4497149C"/>
    <w:rsid w:val="44CE4B84"/>
    <w:rsid w:val="44F00076"/>
    <w:rsid w:val="45386DA3"/>
    <w:rsid w:val="457635EC"/>
    <w:rsid w:val="45A271CF"/>
    <w:rsid w:val="45C04752"/>
    <w:rsid w:val="45F54D27"/>
    <w:rsid w:val="45F778F0"/>
    <w:rsid w:val="4624449B"/>
    <w:rsid w:val="468948B3"/>
    <w:rsid w:val="46B57629"/>
    <w:rsid w:val="46C14906"/>
    <w:rsid w:val="46CB0A6B"/>
    <w:rsid w:val="46CE73EA"/>
    <w:rsid w:val="472C05EE"/>
    <w:rsid w:val="4762121A"/>
    <w:rsid w:val="47937301"/>
    <w:rsid w:val="47C8182E"/>
    <w:rsid w:val="47F409BD"/>
    <w:rsid w:val="47FB3498"/>
    <w:rsid w:val="47FC6B7A"/>
    <w:rsid w:val="485052D8"/>
    <w:rsid w:val="4851194C"/>
    <w:rsid w:val="48AF22C8"/>
    <w:rsid w:val="48CF747F"/>
    <w:rsid w:val="48FA2A51"/>
    <w:rsid w:val="491403CF"/>
    <w:rsid w:val="49156D95"/>
    <w:rsid w:val="493424A6"/>
    <w:rsid w:val="4955729B"/>
    <w:rsid w:val="496074EF"/>
    <w:rsid w:val="498F1A34"/>
    <w:rsid w:val="499045F9"/>
    <w:rsid w:val="49965291"/>
    <w:rsid w:val="49CC5CF4"/>
    <w:rsid w:val="49D8660C"/>
    <w:rsid w:val="49DF4588"/>
    <w:rsid w:val="49E014E1"/>
    <w:rsid w:val="4A0A1EDD"/>
    <w:rsid w:val="4A1258A3"/>
    <w:rsid w:val="4A1743C6"/>
    <w:rsid w:val="4A3009D4"/>
    <w:rsid w:val="4AE61714"/>
    <w:rsid w:val="4B1B05A1"/>
    <w:rsid w:val="4B29541F"/>
    <w:rsid w:val="4B5B5F59"/>
    <w:rsid w:val="4B651054"/>
    <w:rsid w:val="4B790C73"/>
    <w:rsid w:val="4B8232E6"/>
    <w:rsid w:val="4BAD6FAF"/>
    <w:rsid w:val="4BB626BF"/>
    <w:rsid w:val="4BE9647F"/>
    <w:rsid w:val="4BF52E1B"/>
    <w:rsid w:val="4C353356"/>
    <w:rsid w:val="4C3F6109"/>
    <w:rsid w:val="4C8A0551"/>
    <w:rsid w:val="4C9E5CED"/>
    <w:rsid w:val="4CF4135C"/>
    <w:rsid w:val="4D075106"/>
    <w:rsid w:val="4D1C2E8A"/>
    <w:rsid w:val="4D4A034A"/>
    <w:rsid w:val="4D5D5E3B"/>
    <w:rsid w:val="4D767F1E"/>
    <w:rsid w:val="4D8F32A0"/>
    <w:rsid w:val="4DD16A27"/>
    <w:rsid w:val="4E0D7324"/>
    <w:rsid w:val="4E1A512D"/>
    <w:rsid w:val="4E2509D2"/>
    <w:rsid w:val="4E374B25"/>
    <w:rsid w:val="4E577EB0"/>
    <w:rsid w:val="4E614C78"/>
    <w:rsid w:val="4E6605CA"/>
    <w:rsid w:val="4EAB0114"/>
    <w:rsid w:val="4EB2609A"/>
    <w:rsid w:val="4EC21D09"/>
    <w:rsid w:val="4EE224F3"/>
    <w:rsid w:val="4EE96625"/>
    <w:rsid w:val="4F044D97"/>
    <w:rsid w:val="4F4F29EA"/>
    <w:rsid w:val="4F522C31"/>
    <w:rsid w:val="4F654F68"/>
    <w:rsid w:val="4F8F6D42"/>
    <w:rsid w:val="4FA908D9"/>
    <w:rsid w:val="500408DE"/>
    <w:rsid w:val="500A7FBC"/>
    <w:rsid w:val="50163486"/>
    <w:rsid w:val="503C2CE4"/>
    <w:rsid w:val="5066262C"/>
    <w:rsid w:val="506A4353"/>
    <w:rsid w:val="5080374E"/>
    <w:rsid w:val="50A14F50"/>
    <w:rsid w:val="50B27017"/>
    <w:rsid w:val="50C6631B"/>
    <w:rsid w:val="51083745"/>
    <w:rsid w:val="516850BA"/>
    <w:rsid w:val="516F3258"/>
    <w:rsid w:val="518C2C3D"/>
    <w:rsid w:val="51A01538"/>
    <w:rsid w:val="51DB39B9"/>
    <w:rsid w:val="520330DB"/>
    <w:rsid w:val="522A6F3E"/>
    <w:rsid w:val="5257234F"/>
    <w:rsid w:val="52720BC3"/>
    <w:rsid w:val="527A2805"/>
    <w:rsid w:val="52922181"/>
    <w:rsid w:val="52AB41DD"/>
    <w:rsid w:val="52D31DAC"/>
    <w:rsid w:val="52E0467E"/>
    <w:rsid w:val="53070C6E"/>
    <w:rsid w:val="532924FD"/>
    <w:rsid w:val="53746B8D"/>
    <w:rsid w:val="538C78B4"/>
    <w:rsid w:val="53BE59EE"/>
    <w:rsid w:val="53C4320D"/>
    <w:rsid w:val="53CD6ECD"/>
    <w:rsid w:val="541F6F1A"/>
    <w:rsid w:val="547436E0"/>
    <w:rsid w:val="549541FF"/>
    <w:rsid w:val="54AD202B"/>
    <w:rsid w:val="54B20A58"/>
    <w:rsid w:val="54B836B4"/>
    <w:rsid w:val="54CB6181"/>
    <w:rsid w:val="54E258CE"/>
    <w:rsid w:val="55514833"/>
    <w:rsid w:val="55706236"/>
    <w:rsid w:val="55A1249C"/>
    <w:rsid w:val="55A62B8A"/>
    <w:rsid w:val="55DF61D7"/>
    <w:rsid w:val="568D7B85"/>
    <w:rsid w:val="56A906C7"/>
    <w:rsid w:val="56F67C83"/>
    <w:rsid w:val="57061B4B"/>
    <w:rsid w:val="57077998"/>
    <w:rsid w:val="5736758D"/>
    <w:rsid w:val="57515444"/>
    <w:rsid w:val="57560E52"/>
    <w:rsid w:val="5766386C"/>
    <w:rsid w:val="57670253"/>
    <w:rsid w:val="57775CAB"/>
    <w:rsid w:val="57AB500F"/>
    <w:rsid w:val="57CD7318"/>
    <w:rsid w:val="57E30AE1"/>
    <w:rsid w:val="58127246"/>
    <w:rsid w:val="581773FE"/>
    <w:rsid w:val="58311AAA"/>
    <w:rsid w:val="58363036"/>
    <w:rsid w:val="58984351"/>
    <w:rsid w:val="58AF1DF6"/>
    <w:rsid w:val="58CD01BB"/>
    <w:rsid w:val="58FA76E7"/>
    <w:rsid w:val="592438F8"/>
    <w:rsid w:val="596078FE"/>
    <w:rsid w:val="596C77CD"/>
    <w:rsid w:val="597F637D"/>
    <w:rsid w:val="59882C3D"/>
    <w:rsid w:val="59B04FE8"/>
    <w:rsid w:val="59BF56A8"/>
    <w:rsid w:val="59F537D5"/>
    <w:rsid w:val="5A107157"/>
    <w:rsid w:val="5A1233D7"/>
    <w:rsid w:val="5A2426EB"/>
    <w:rsid w:val="5A501676"/>
    <w:rsid w:val="5AAC1340"/>
    <w:rsid w:val="5AC039E7"/>
    <w:rsid w:val="5B0A12CC"/>
    <w:rsid w:val="5B11718B"/>
    <w:rsid w:val="5B2C167F"/>
    <w:rsid w:val="5B4C010D"/>
    <w:rsid w:val="5B673AB6"/>
    <w:rsid w:val="5B835D00"/>
    <w:rsid w:val="5B9760C3"/>
    <w:rsid w:val="5BCF5517"/>
    <w:rsid w:val="5BD61BB0"/>
    <w:rsid w:val="5C33344D"/>
    <w:rsid w:val="5C47491A"/>
    <w:rsid w:val="5CA5043C"/>
    <w:rsid w:val="5CB94636"/>
    <w:rsid w:val="5CC4676D"/>
    <w:rsid w:val="5CF23FAB"/>
    <w:rsid w:val="5D25383E"/>
    <w:rsid w:val="5D293D84"/>
    <w:rsid w:val="5D3662B3"/>
    <w:rsid w:val="5D6A7321"/>
    <w:rsid w:val="5D82193F"/>
    <w:rsid w:val="5DBC2E9F"/>
    <w:rsid w:val="5E006713"/>
    <w:rsid w:val="5E326B7D"/>
    <w:rsid w:val="5E4173F2"/>
    <w:rsid w:val="5E493FE8"/>
    <w:rsid w:val="5E6C6963"/>
    <w:rsid w:val="5EA00D2C"/>
    <w:rsid w:val="5EAE4984"/>
    <w:rsid w:val="5EB81139"/>
    <w:rsid w:val="5ECB4F8C"/>
    <w:rsid w:val="5ECF19FF"/>
    <w:rsid w:val="5ED5673A"/>
    <w:rsid w:val="5EEE5B65"/>
    <w:rsid w:val="5F76621D"/>
    <w:rsid w:val="5FD21DA9"/>
    <w:rsid w:val="600F33B6"/>
    <w:rsid w:val="601E3E49"/>
    <w:rsid w:val="602D199B"/>
    <w:rsid w:val="603900B6"/>
    <w:rsid w:val="60711F15"/>
    <w:rsid w:val="607169C6"/>
    <w:rsid w:val="60866FE9"/>
    <w:rsid w:val="60A42C31"/>
    <w:rsid w:val="60C166EF"/>
    <w:rsid w:val="612E4AA0"/>
    <w:rsid w:val="614E60D8"/>
    <w:rsid w:val="615C7039"/>
    <w:rsid w:val="61734C5D"/>
    <w:rsid w:val="61E01682"/>
    <w:rsid w:val="61FD59BC"/>
    <w:rsid w:val="62585A7C"/>
    <w:rsid w:val="62EE71CA"/>
    <w:rsid w:val="63403FBC"/>
    <w:rsid w:val="639366D9"/>
    <w:rsid w:val="63D43630"/>
    <w:rsid w:val="64083C3F"/>
    <w:rsid w:val="64117515"/>
    <w:rsid w:val="64857D05"/>
    <w:rsid w:val="64B77BC7"/>
    <w:rsid w:val="64D375A3"/>
    <w:rsid w:val="64FC3B9A"/>
    <w:rsid w:val="653D1B90"/>
    <w:rsid w:val="655D015B"/>
    <w:rsid w:val="65901B77"/>
    <w:rsid w:val="659B7170"/>
    <w:rsid w:val="65DA6397"/>
    <w:rsid w:val="65FD47A4"/>
    <w:rsid w:val="66052F39"/>
    <w:rsid w:val="660A0B49"/>
    <w:rsid w:val="666350EF"/>
    <w:rsid w:val="666B47EA"/>
    <w:rsid w:val="6677718C"/>
    <w:rsid w:val="6689244A"/>
    <w:rsid w:val="668A4D5C"/>
    <w:rsid w:val="669E0F91"/>
    <w:rsid w:val="67045800"/>
    <w:rsid w:val="67303947"/>
    <w:rsid w:val="674C6803"/>
    <w:rsid w:val="675237C7"/>
    <w:rsid w:val="67855FB8"/>
    <w:rsid w:val="682F280A"/>
    <w:rsid w:val="68552E02"/>
    <w:rsid w:val="687F6274"/>
    <w:rsid w:val="68D96000"/>
    <w:rsid w:val="68EC2B74"/>
    <w:rsid w:val="690D6941"/>
    <w:rsid w:val="691D6BEF"/>
    <w:rsid w:val="692270F9"/>
    <w:rsid w:val="69333C1F"/>
    <w:rsid w:val="6A310ACA"/>
    <w:rsid w:val="6A475C3C"/>
    <w:rsid w:val="6A621B00"/>
    <w:rsid w:val="6A762D68"/>
    <w:rsid w:val="6A7F2149"/>
    <w:rsid w:val="6ABF6769"/>
    <w:rsid w:val="6ACB2D3F"/>
    <w:rsid w:val="6B072B94"/>
    <w:rsid w:val="6B7226E0"/>
    <w:rsid w:val="6B7554DF"/>
    <w:rsid w:val="6BA81731"/>
    <w:rsid w:val="6BBC39AC"/>
    <w:rsid w:val="6BDA195D"/>
    <w:rsid w:val="6BDA2004"/>
    <w:rsid w:val="6BF37332"/>
    <w:rsid w:val="6C800049"/>
    <w:rsid w:val="6CD21729"/>
    <w:rsid w:val="6CD8269F"/>
    <w:rsid w:val="6D311F7D"/>
    <w:rsid w:val="6D39117E"/>
    <w:rsid w:val="6D556E3C"/>
    <w:rsid w:val="6D5D2B62"/>
    <w:rsid w:val="6D6745F5"/>
    <w:rsid w:val="6D8117F8"/>
    <w:rsid w:val="6D8B303B"/>
    <w:rsid w:val="6DB56881"/>
    <w:rsid w:val="6DC17626"/>
    <w:rsid w:val="6DCA78FF"/>
    <w:rsid w:val="6E0923D8"/>
    <w:rsid w:val="6E2616BF"/>
    <w:rsid w:val="6E482931"/>
    <w:rsid w:val="6E6648EE"/>
    <w:rsid w:val="6E7243FD"/>
    <w:rsid w:val="6E8610ED"/>
    <w:rsid w:val="6F41302D"/>
    <w:rsid w:val="6F42354B"/>
    <w:rsid w:val="6F610C1F"/>
    <w:rsid w:val="6F9D5714"/>
    <w:rsid w:val="6FCE7735"/>
    <w:rsid w:val="705A50F3"/>
    <w:rsid w:val="7068354D"/>
    <w:rsid w:val="707B198B"/>
    <w:rsid w:val="70BB6549"/>
    <w:rsid w:val="70C8462E"/>
    <w:rsid w:val="70D9311B"/>
    <w:rsid w:val="71290211"/>
    <w:rsid w:val="71435A31"/>
    <w:rsid w:val="71762C26"/>
    <w:rsid w:val="71A0693C"/>
    <w:rsid w:val="71E068B0"/>
    <w:rsid w:val="71E36583"/>
    <w:rsid w:val="71EC182A"/>
    <w:rsid w:val="722331A5"/>
    <w:rsid w:val="72C429AD"/>
    <w:rsid w:val="72D73503"/>
    <w:rsid w:val="730D1CCA"/>
    <w:rsid w:val="73281380"/>
    <w:rsid w:val="735143BA"/>
    <w:rsid w:val="737F23C2"/>
    <w:rsid w:val="73956BEF"/>
    <w:rsid w:val="73CD4ED4"/>
    <w:rsid w:val="73EF6ABA"/>
    <w:rsid w:val="741572BE"/>
    <w:rsid w:val="741E4D72"/>
    <w:rsid w:val="743254BC"/>
    <w:rsid w:val="744637BC"/>
    <w:rsid w:val="74A90AA4"/>
    <w:rsid w:val="74C97E89"/>
    <w:rsid w:val="74F5031E"/>
    <w:rsid w:val="753D2E6F"/>
    <w:rsid w:val="754444B6"/>
    <w:rsid w:val="758449E9"/>
    <w:rsid w:val="758E4672"/>
    <w:rsid w:val="75A83959"/>
    <w:rsid w:val="75B66ADA"/>
    <w:rsid w:val="762C3780"/>
    <w:rsid w:val="764D6A4B"/>
    <w:rsid w:val="768B2013"/>
    <w:rsid w:val="769F05AF"/>
    <w:rsid w:val="772103AE"/>
    <w:rsid w:val="77302EC9"/>
    <w:rsid w:val="7765236E"/>
    <w:rsid w:val="77775D89"/>
    <w:rsid w:val="77865594"/>
    <w:rsid w:val="779C20FF"/>
    <w:rsid w:val="779C7574"/>
    <w:rsid w:val="77A7245B"/>
    <w:rsid w:val="780C2EA6"/>
    <w:rsid w:val="78166FF5"/>
    <w:rsid w:val="78674783"/>
    <w:rsid w:val="786848AD"/>
    <w:rsid w:val="78685C72"/>
    <w:rsid w:val="78A52233"/>
    <w:rsid w:val="78FE3DD4"/>
    <w:rsid w:val="79447889"/>
    <w:rsid w:val="7966655A"/>
    <w:rsid w:val="799C62EB"/>
    <w:rsid w:val="79AF1A62"/>
    <w:rsid w:val="79AF1C2F"/>
    <w:rsid w:val="79BA2F1D"/>
    <w:rsid w:val="79C74800"/>
    <w:rsid w:val="7A6016BC"/>
    <w:rsid w:val="7A952101"/>
    <w:rsid w:val="7AA97D3A"/>
    <w:rsid w:val="7AD0558D"/>
    <w:rsid w:val="7B307F57"/>
    <w:rsid w:val="7B3F19BB"/>
    <w:rsid w:val="7B46197D"/>
    <w:rsid w:val="7B917C70"/>
    <w:rsid w:val="7C194312"/>
    <w:rsid w:val="7C1973BE"/>
    <w:rsid w:val="7C247CA2"/>
    <w:rsid w:val="7C336FB7"/>
    <w:rsid w:val="7C512022"/>
    <w:rsid w:val="7C5400E1"/>
    <w:rsid w:val="7C74092F"/>
    <w:rsid w:val="7C824FF2"/>
    <w:rsid w:val="7CF3413E"/>
    <w:rsid w:val="7D1A310F"/>
    <w:rsid w:val="7D5A462E"/>
    <w:rsid w:val="7D61609A"/>
    <w:rsid w:val="7DA94EE7"/>
    <w:rsid w:val="7E213C36"/>
    <w:rsid w:val="7E3E1F98"/>
    <w:rsid w:val="7E3F68A0"/>
    <w:rsid w:val="7E600DC3"/>
    <w:rsid w:val="7E694279"/>
    <w:rsid w:val="7E765D97"/>
    <w:rsid w:val="7E7E700C"/>
    <w:rsid w:val="7EA50B70"/>
    <w:rsid w:val="7EB63C30"/>
    <w:rsid w:val="7EC47289"/>
    <w:rsid w:val="7EEF0E7A"/>
    <w:rsid w:val="7EFD0989"/>
    <w:rsid w:val="7F0251EE"/>
    <w:rsid w:val="7F5C31CD"/>
    <w:rsid w:val="7F6B5095"/>
    <w:rsid w:val="7FA147C6"/>
    <w:rsid w:val="7FC17032"/>
    <w:rsid w:val="7FE50115"/>
    <w:rsid w:val="7FEE66E4"/>
    <w:rsid w:val="7FEF0C9A"/>
    <w:rsid w:val="7FF96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7"/>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lang w:val="zh-CN"/>
    </w:rPr>
  </w:style>
  <w:style w:type="paragraph" w:styleId="5">
    <w:name w:val="heading 2"/>
    <w:basedOn w:val="1"/>
    <w:next w:val="1"/>
    <w:link w:val="48"/>
    <w:autoRedefine/>
    <w:qFormat/>
    <w:uiPriority w:val="9"/>
    <w:pPr>
      <w:keepNext/>
      <w:keepLines/>
      <w:spacing w:before="260" w:after="260" w:line="416" w:lineRule="auto"/>
      <w:outlineLvl w:val="1"/>
    </w:pPr>
    <w:rPr>
      <w:rFonts w:ascii="Cambria" w:hAnsi="Cambria" w:eastAsia="宋体" w:cs="Times New Roman"/>
      <w:b/>
      <w:bCs/>
      <w:sz w:val="32"/>
      <w:szCs w:val="32"/>
      <w:lang w:val="zh-CN"/>
    </w:rPr>
  </w:style>
  <w:style w:type="paragraph" w:styleId="6">
    <w:name w:val="heading 3"/>
    <w:basedOn w:val="1"/>
    <w:next w:val="1"/>
    <w:link w:val="49"/>
    <w:autoRedefine/>
    <w:qFormat/>
    <w:uiPriority w:val="9"/>
    <w:pPr>
      <w:keepNext/>
      <w:keepLines/>
      <w:spacing w:before="260" w:after="260" w:line="416" w:lineRule="auto"/>
      <w:outlineLvl w:val="2"/>
    </w:pPr>
    <w:rPr>
      <w:rFonts w:ascii="Times New Roman" w:hAnsi="Times New Roman" w:eastAsia="宋体" w:cs="Times New Roman"/>
      <w:b/>
      <w:bCs/>
      <w:sz w:val="32"/>
      <w:szCs w:val="32"/>
      <w:lang w:val="zh-CN"/>
    </w:rPr>
  </w:style>
  <w:style w:type="paragraph" w:styleId="7">
    <w:name w:val="heading 5"/>
    <w:basedOn w:val="1"/>
    <w:next w:val="8"/>
    <w:link w:val="50"/>
    <w:autoRedefine/>
    <w:qFormat/>
    <w:uiPriority w:val="9"/>
    <w:pPr>
      <w:keepNext/>
      <w:keepLines/>
      <w:spacing w:before="280" w:after="290" w:line="376" w:lineRule="auto"/>
      <w:outlineLvl w:val="4"/>
    </w:pPr>
    <w:rPr>
      <w:rFonts w:ascii="Times New Roman" w:hAnsi="Times New Roman" w:eastAsia="宋体" w:cs="Times New Roman"/>
      <w:b/>
      <w:bCs/>
      <w:sz w:val="28"/>
      <w:szCs w:val="28"/>
      <w:lang w:val="zh-CN"/>
    </w:rPr>
  </w:style>
  <w:style w:type="paragraph" w:styleId="9">
    <w:name w:val="heading 8"/>
    <w:basedOn w:val="1"/>
    <w:next w:val="1"/>
    <w:link w:val="51"/>
    <w:autoRedefine/>
    <w:qFormat/>
    <w:uiPriority w:val="9"/>
    <w:pPr>
      <w:keepNext/>
      <w:keepLines/>
      <w:spacing w:before="240" w:after="64" w:line="320" w:lineRule="auto"/>
      <w:outlineLvl w:val="7"/>
    </w:pPr>
    <w:rPr>
      <w:rFonts w:ascii="等线 Light" w:hAnsi="等线 Light" w:eastAsia="等线 Light" w:cs="Times New Roman"/>
      <w:sz w:val="24"/>
      <w:szCs w:val="24"/>
      <w:lang w:val="zh-CN"/>
    </w:rPr>
  </w:style>
  <w:style w:type="paragraph" w:styleId="10">
    <w:name w:val="heading 9"/>
    <w:basedOn w:val="1"/>
    <w:next w:val="1"/>
    <w:link w:val="52"/>
    <w:autoRedefine/>
    <w:qFormat/>
    <w:uiPriority w:val="9"/>
    <w:pPr>
      <w:keepNext/>
      <w:keepLines/>
      <w:spacing w:before="240" w:after="64" w:line="320" w:lineRule="auto"/>
      <w:outlineLvl w:val="8"/>
    </w:pPr>
    <w:rPr>
      <w:rFonts w:ascii="Cambria" w:hAnsi="Cambria" w:eastAsia="宋体" w:cs="Times New Roman"/>
      <w:szCs w:val="21"/>
      <w:lang w:val="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spacing w:line="360" w:lineRule="auto"/>
      <w:jc w:val="both"/>
    </w:pPr>
    <w:rPr>
      <w:rFonts w:ascii="宋体" w:hAnsi="宋体" w:cs="宋体"/>
      <w:snapToGrid w:val="0"/>
      <w:color w:val="FF0000"/>
      <w:spacing w:val="-11"/>
      <w:kern w:val="0"/>
      <w:sz w:val="22"/>
      <w:szCs w:val="24"/>
      <w:lang w:val="en-US"/>
    </w:rPr>
  </w:style>
  <w:style w:type="paragraph" w:styleId="3">
    <w:name w:val="Title"/>
    <w:basedOn w:val="1"/>
    <w:next w:val="1"/>
    <w:link w:val="73"/>
    <w:autoRedefine/>
    <w:qFormat/>
    <w:uiPriority w:val="10"/>
    <w:pPr>
      <w:widowControl/>
      <w:overflowPunct w:val="0"/>
      <w:autoSpaceDE w:val="0"/>
      <w:autoSpaceDN w:val="0"/>
      <w:adjustRightInd w:val="0"/>
      <w:jc w:val="center"/>
      <w:textAlignment w:val="baseline"/>
    </w:pPr>
    <w:rPr>
      <w:rFonts w:ascii="Cambria" w:hAnsi="Cambria" w:eastAsia="宋体" w:cs="Times New Roman"/>
      <w:b/>
      <w:bCs/>
      <w:sz w:val="32"/>
      <w:szCs w:val="32"/>
      <w:lang w:val="zh-CN"/>
    </w:rPr>
  </w:style>
  <w:style w:type="paragraph" w:styleId="8">
    <w:name w:val="Normal Indent"/>
    <w:basedOn w:val="1"/>
    <w:autoRedefine/>
    <w:qFormat/>
    <w:uiPriority w:val="0"/>
    <w:pPr>
      <w:ind w:firstLine="420"/>
    </w:pPr>
    <w:rPr>
      <w:rFonts w:ascii="Times New Roman" w:hAnsi="Times New Roman" w:eastAsia="宋体" w:cs="Times New Roman"/>
      <w:szCs w:val="20"/>
    </w:rPr>
  </w:style>
  <w:style w:type="paragraph" w:styleId="11">
    <w:name w:val="index 8"/>
    <w:basedOn w:val="1"/>
    <w:next w:val="1"/>
    <w:autoRedefine/>
    <w:qFormat/>
    <w:uiPriority w:val="0"/>
    <w:pPr>
      <w:ind w:left="2940"/>
    </w:pPr>
  </w:style>
  <w:style w:type="paragraph" w:styleId="12">
    <w:name w:val="List Number"/>
    <w:basedOn w:val="1"/>
    <w:autoRedefine/>
    <w:qFormat/>
    <w:uiPriority w:val="0"/>
    <w:pPr>
      <w:widowControl/>
      <w:tabs>
        <w:tab w:val="left" w:pos="454"/>
        <w:tab w:val="left" w:pos="720"/>
        <w:tab w:val="left" w:pos="840"/>
      </w:tabs>
      <w:spacing w:after="50" w:afterLines="50"/>
      <w:ind w:left="454" w:hanging="284"/>
      <w:jc w:val="left"/>
    </w:pPr>
    <w:rPr>
      <w:rFonts w:ascii="Times New Roman" w:hAnsi="Times New Roman" w:eastAsia="宋体" w:cs="Times New Roman"/>
      <w:kern w:val="0"/>
      <w:sz w:val="24"/>
      <w:szCs w:val="20"/>
    </w:rPr>
  </w:style>
  <w:style w:type="paragraph" w:styleId="13">
    <w:name w:val="annotation text"/>
    <w:basedOn w:val="1"/>
    <w:link w:val="54"/>
    <w:autoRedefine/>
    <w:qFormat/>
    <w:uiPriority w:val="0"/>
    <w:pPr>
      <w:jc w:val="left"/>
    </w:pPr>
    <w:rPr>
      <w:rFonts w:ascii="Times New Roman" w:hAnsi="Times New Roman" w:eastAsia="宋体" w:cs="Times New Roman"/>
      <w:szCs w:val="24"/>
      <w:lang w:val="zh-CN"/>
    </w:rPr>
  </w:style>
  <w:style w:type="paragraph" w:styleId="14">
    <w:name w:val="Body Text 3"/>
    <w:basedOn w:val="1"/>
    <w:link w:val="56"/>
    <w:autoRedefine/>
    <w:unhideWhenUsed/>
    <w:qFormat/>
    <w:uiPriority w:val="99"/>
    <w:pPr>
      <w:spacing w:after="120"/>
    </w:pPr>
    <w:rPr>
      <w:rFonts w:ascii="Times New Roman" w:hAnsi="Times New Roman" w:eastAsia="宋体" w:cs="Times New Roman"/>
      <w:sz w:val="16"/>
      <w:szCs w:val="16"/>
      <w:lang w:val="zh-CN"/>
    </w:rPr>
  </w:style>
  <w:style w:type="paragraph" w:styleId="15">
    <w:name w:val="Body Text"/>
    <w:basedOn w:val="1"/>
    <w:next w:val="16"/>
    <w:link w:val="58"/>
    <w:autoRedefine/>
    <w:unhideWhenUsed/>
    <w:qFormat/>
    <w:uiPriority w:val="0"/>
    <w:pPr>
      <w:spacing w:after="120"/>
    </w:pPr>
    <w:rPr>
      <w:rFonts w:ascii="Times New Roman" w:hAnsi="Times New Roman" w:eastAsia="宋体" w:cs="Times New Roman"/>
      <w:szCs w:val="24"/>
      <w:lang w:val="zh-CN"/>
    </w:rPr>
  </w:style>
  <w:style w:type="paragraph" w:styleId="16">
    <w:name w:val="Body Text First Indent 2"/>
    <w:basedOn w:val="1"/>
    <w:next w:val="1"/>
    <w:link w:val="111"/>
    <w:autoRedefine/>
    <w:semiHidden/>
    <w:unhideWhenUsed/>
    <w:qFormat/>
    <w:uiPriority w:val="99"/>
    <w:pPr>
      <w:spacing w:after="120"/>
      <w:ind w:left="420" w:leftChars="200" w:firstLine="420" w:firstLineChars="200"/>
    </w:pPr>
    <w:rPr>
      <w:rFonts w:ascii="Times New Roman" w:eastAsia="宋体"/>
      <w:szCs w:val="24"/>
    </w:rPr>
  </w:style>
  <w:style w:type="paragraph" w:styleId="17">
    <w:name w:val="Body Text Indent"/>
    <w:basedOn w:val="1"/>
    <w:link w:val="60"/>
    <w:autoRedefine/>
    <w:qFormat/>
    <w:uiPriority w:val="0"/>
    <w:pPr>
      <w:ind w:firstLine="830" w:firstLineChars="352"/>
    </w:pPr>
    <w:rPr>
      <w:rFonts w:ascii="仿宋_GB2312" w:hAnsi="Times New Roman" w:eastAsia="仿宋_GB2312" w:cs="Times New Roman"/>
      <w:kern w:val="0"/>
      <w:sz w:val="32"/>
      <w:szCs w:val="20"/>
      <w:lang w:val="zh-CN"/>
    </w:rPr>
  </w:style>
  <w:style w:type="paragraph" w:styleId="18">
    <w:name w:val="List 2"/>
    <w:basedOn w:val="1"/>
    <w:autoRedefine/>
    <w:unhideWhenUsed/>
    <w:qFormat/>
    <w:uiPriority w:val="99"/>
    <w:pPr>
      <w:ind w:left="100" w:leftChars="200" w:hanging="200" w:hangingChars="200"/>
      <w:contextualSpacing/>
    </w:pPr>
    <w:rPr>
      <w:rFonts w:ascii="Times New Roman" w:hAnsi="Times New Roman" w:eastAsia="宋体" w:cs="Times New Roman"/>
      <w:szCs w:val="24"/>
    </w:rPr>
  </w:style>
  <w:style w:type="paragraph" w:styleId="19">
    <w:name w:val="toc 3"/>
    <w:basedOn w:val="1"/>
    <w:next w:val="1"/>
    <w:autoRedefine/>
    <w:semiHidden/>
    <w:unhideWhenUsed/>
    <w:qFormat/>
    <w:uiPriority w:val="39"/>
    <w:pPr>
      <w:ind w:left="840" w:leftChars="400"/>
    </w:pPr>
  </w:style>
  <w:style w:type="paragraph" w:styleId="20">
    <w:name w:val="Plain Text"/>
    <w:basedOn w:val="1"/>
    <w:next w:val="11"/>
    <w:link w:val="64"/>
    <w:autoRedefine/>
    <w:qFormat/>
    <w:uiPriority w:val="0"/>
    <w:rPr>
      <w:rFonts w:ascii="宋体" w:hAnsi="Courier New" w:eastAsia="宋体" w:cs="Times New Roman"/>
      <w:kern w:val="0"/>
      <w:sz w:val="20"/>
      <w:szCs w:val="21"/>
      <w:lang w:val="zh-CN"/>
    </w:rPr>
  </w:style>
  <w:style w:type="paragraph" w:styleId="21">
    <w:name w:val="Date"/>
    <w:basedOn w:val="1"/>
    <w:next w:val="1"/>
    <w:link w:val="66"/>
    <w:autoRedefine/>
    <w:unhideWhenUsed/>
    <w:qFormat/>
    <w:uiPriority w:val="99"/>
    <w:pPr>
      <w:ind w:left="100" w:leftChars="2500"/>
    </w:pPr>
    <w:rPr>
      <w:rFonts w:ascii="Times New Roman" w:hAnsi="Times New Roman" w:eastAsia="宋体" w:cs="Times New Roman"/>
      <w:szCs w:val="24"/>
      <w:lang w:val="zh-CN"/>
    </w:rPr>
  </w:style>
  <w:style w:type="paragraph" w:styleId="22">
    <w:name w:val="Balloon Text"/>
    <w:basedOn w:val="1"/>
    <w:link w:val="102"/>
    <w:autoRedefine/>
    <w:semiHidden/>
    <w:qFormat/>
    <w:uiPriority w:val="0"/>
    <w:rPr>
      <w:rFonts w:ascii="Times New Roman" w:hAnsi="Times New Roman" w:eastAsia="宋体" w:cs="Times New Roman"/>
      <w:sz w:val="18"/>
      <w:szCs w:val="18"/>
    </w:rPr>
  </w:style>
  <w:style w:type="paragraph" w:styleId="23">
    <w:name w:val="footer"/>
    <w:basedOn w:val="1"/>
    <w:next w:val="1"/>
    <w:link w:val="69"/>
    <w:autoRedefine/>
    <w:unhideWhenUsed/>
    <w:qFormat/>
    <w:uiPriority w:val="0"/>
    <w:pPr>
      <w:tabs>
        <w:tab w:val="center" w:pos="4153"/>
        <w:tab w:val="right" w:pos="8306"/>
      </w:tabs>
      <w:snapToGrid w:val="0"/>
      <w:jc w:val="left"/>
    </w:pPr>
    <w:rPr>
      <w:rFonts w:ascii="Times New Roman" w:hAnsi="Times New Roman" w:eastAsia="宋体" w:cs="Times New Roman"/>
      <w:kern w:val="0"/>
      <w:sz w:val="18"/>
      <w:szCs w:val="18"/>
      <w:lang w:val="zh-CN"/>
    </w:rPr>
  </w:style>
  <w:style w:type="paragraph" w:styleId="24">
    <w:name w:val="header"/>
    <w:basedOn w:val="1"/>
    <w:link w:val="71"/>
    <w:autoRedefine/>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zh-CN"/>
    </w:rPr>
  </w:style>
  <w:style w:type="paragraph" w:styleId="25">
    <w:name w:val="toc 1"/>
    <w:basedOn w:val="1"/>
    <w:next w:val="1"/>
    <w:autoRedefine/>
    <w:semiHidden/>
    <w:unhideWhenUsed/>
    <w:qFormat/>
    <w:uiPriority w:val="39"/>
  </w:style>
  <w:style w:type="paragraph" w:styleId="26">
    <w:name w:val="List"/>
    <w:basedOn w:val="1"/>
    <w:autoRedefine/>
    <w:unhideWhenUsed/>
    <w:qFormat/>
    <w:uiPriority w:val="99"/>
    <w:pPr>
      <w:ind w:left="200" w:hanging="200" w:hangingChars="200"/>
      <w:contextualSpacing/>
    </w:pPr>
    <w:rPr>
      <w:rFonts w:ascii="Times New Roman" w:hAnsi="Times New Roman" w:eastAsia="宋体" w:cs="Times New Roman"/>
      <w:szCs w:val="24"/>
    </w:rPr>
  </w:style>
  <w:style w:type="paragraph" w:styleId="27">
    <w:name w:val="toc 2"/>
    <w:basedOn w:val="1"/>
    <w:next w:val="1"/>
    <w:autoRedefine/>
    <w:semiHidden/>
    <w:unhideWhenUsed/>
    <w:qFormat/>
    <w:uiPriority w:val="39"/>
    <w:pPr>
      <w:ind w:left="420" w:leftChars="200"/>
    </w:pPr>
  </w:style>
  <w:style w:type="paragraph" w:styleId="28">
    <w:name w:val="Normal (Web)"/>
    <w:basedOn w:val="1"/>
    <w:autoRedefine/>
    <w:unhideWhenUsed/>
    <w:qFormat/>
    <w:uiPriority w:val="99"/>
    <w:rPr>
      <w:rFonts w:ascii="Calibri" w:hAnsi="Calibri" w:eastAsia="宋体" w:cs="Times New Roman"/>
      <w:kern w:val="0"/>
      <w:sz w:val="24"/>
      <w:szCs w:val="24"/>
    </w:rPr>
  </w:style>
  <w:style w:type="paragraph" w:styleId="29">
    <w:name w:val="annotation subject"/>
    <w:basedOn w:val="13"/>
    <w:next w:val="13"/>
    <w:link w:val="75"/>
    <w:autoRedefine/>
    <w:qFormat/>
    <w:uiPriority w:val="99"/>
    <w:rPr>
      <w:b/>
      <w:bCs/>
    </w:rPr>
  </w:style>
  <w:style w:type="table" w:styleId="31">
    <w:name w:val="Table Grid"/>
    <w:basedOn w:val="30"/>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Strong"/>
    <w:basedOn w:val="32"/>
    <w:autoRedefine/>
    <w:qFormat/>
    <w:uiPriority w:val="0"/>
    <w:rPr>
      <w:b/>
    </w:rPr>
  </w:style>
  <w:style w:type="character" w:styleId="34">
    <w:name w:val="endnote reference"/>
    <w:autoRedefine/>
    <w:unhideWhenUsed/>
    <w:qFormat/>
    <w:uiPriority w:val="99"/>
    <w:rPr>
      <w:vertAlign w:val="superscript"/>
    </w:rPr>
  </w:style>
  <w:style w:type="character" w:styleId="35">
    <w:name w:val="page number"/>
    <w:autoRedefine/>
    <w:qFormat/>
    <w:uiPriority w:val="0"/>
    <w:rPr>
      <w:rFonts w:ascii="Arial" w:hAnsi="Arial" w:eastAsia="黑体" w:cs="Arial"/>
      <w:snapToGrid w:val="0"/>
      <w:kern w:val="0"/>
      <w:szCs w:val="21"/>
    </w:rPr>
  </w:style>
  <w:style w:type="character" w:styleId="36">
    <w:name w:val="FollowedHyperlink"/>
    <w:basedOn w:val="32"/>
    <w:autoRedefine/>
    <w:unhideWhenUsed/>
    <w:qFormat/>
    <w:uiPriority w:val="99"/>
    <w:rPr>
      <w:color w:val="800080"/>
      <w:u w:val="single"/>
    </w:rPr>
  </w:style>
  <w:style w:type="character" w:styleId="37">
    <w:name w:val="Emphasis"/>
    <w:basedOn w:val="32"/>
    <w:autoRedefine/>
    <w:qFormat/>
    <w:uiPriority w:val="0"/>
    <w:rPr>
      <w:i/>
    </w:rPr>
  </w:style>
  <w:style w:type="character" w:styleId="38">
    <w:name w:val="Hyperlink"/>
    <w:autoRedefine/>
    <w:unhideWhenUsed/>
    <w:qFormat/>
    <w:uiPriority w:val="99"/>
    <w:rPr>
      <w:color w:val="0000FF"/>
      <w:u w:val="single"/>
    </w:rPr>
  </w:style>
  <w:style w:type="character" w:styleId="39">
    <w:name w:val="annotation reference"/>
    <w:autoRedefine/>
    <w:qFormat/>
    <w:uiPriority w:val="99"/>
    <w:rPr>
      <w:sz w:val="21"/>
      <w:szCs w:val="21"/>
    </w:rPr>
  </w:style>
  <w:style w:type="character" w:styleId="40">
    <w:name w:val="HTML Sample"/>
    <w:basedOn w:val="32"/>
    <w:autoRedefine/>
    <w:semiHidden/>
    <w:unhideWhenUsed/>
    <w:qFormat/>
    <w:uiPriority w:val="99"/>
    <w:rPr>
      <w:rFonts w:ascii="Courier New" w:hAnsi="Courier New"/>
    </w:rPr>
  </w:style>
  <w:style w:type="character" w:customStyle="1" w:styleId="41">
    <w:name w:val="标题 1 Char"/>
    <w:basedOn w:val="32"/>
    <w:autoRedefine/>
    <w:qFormat/>
    <w:uiPriority w:val="9"/>
    <w:rPr>
      <w:b/>
      <w:bCs/>
      <w:kern w:val="44"/>
      <w:sz w:val="44"/>
      <w:szCs w:val="44"/>
    </w:rPr>
  </w:style>
  <w:style w:type="character" w:customStyle="1" w:styleId="42">
    <w:name w:val="标题 2 Char"/>
    <w:basedOn w:val="32"/>
    <w:autoRedefine/>
    <w:qFormat/>
    <w:uiPriority w:val="9"/>
    <w:rPr>
      <w:rFonts w:asciiTheme="majorHAnsi" w:hAnsiTheme="majorHAnsi" w:eastAsiaTheme="majorEastAsia" w:cstheme="majorBidi"/>
      <w:b/>
      <w:bCs/>
      <w:sz w:val="32"/>
      <w:szCs w:val="32"/>
    </w:rPr>
  </w:style>
  <w:style w:type="character" w:customStyle="1" w:styleId="43">
    <w:name w:val="标题 3 Char"/>
    <w:basedOn w:val="32"/>
    <w:autoRedefine/>
    <w:qFormat/>
    <w:uiPriority w:val="9"/>
    <w:rPr>
      <w:b/>
      <w:bCs/>
      <w:sz w:val="32"/>
      <w:szCs w:val="32"/>
    </w:rPr>
  </w:style>
  <w:style w:type="character" w:customStyle="1" w:styleId="44">
    <w:name w:val="标题 5 Char"/>
    <w:basedOn w:val="32"/>
    <w:autoRedefine/>
    <w:qFormat/>
    <w:uiPriority w:val="9"/>
    <w:rPr>
      <w:b/>
      <w:bCs/>
      <w:sz w:val="28"/>
      <w:szCs w:val="28"/>
    </w:rPr>
  </w:style>
  <w:style w:type="character" w:customStyle="1" w:styleId="45">
    <w:name w:val="标题 8 Char"/>
    <w:basedOn w:val="32"/>
    <w:autoRedefine/>
    <w:qFormat/>
    <w:uiPriority w:val="0"/>
    <w:rPr>
      <w:rFonts w:asciiTheme="majorHAnsi" w:hAnsiTheme="majorHAnsi" w:eastAsiaTheme="majorEastAsia" w:cstheme="majorBidi"/>
      <w:sz w:val="24"/>
      <w:szCs w:val="24"/>
    </w:rPr>
  </w:style>
  <w:style w:type="character" w:customStyle="1" w:styleId="46">
    <w:name w:val="标题 9 Char"/>
    <w:basedOn w:val="32"/>
    <w:autoRedefine/>
    <w:semiHidden/>
    <w:qFormat/>
    <w:uiPriority w:val="9"/>
    <w:rPr>
      <w:rFonts w:asciiTheme="majorHAnsi" w:hAnsiTheme="majorHAnsi" w:eastAsiaTheme="majorEastAsia" w:cstheme="majorBidi"/>
      <w:szCs w:val="21"/>
    </w:rPr>
  </w:style>
  <w:style w:type="character" w:customStyle="1" w:styleId="47">
    <w:name w:val="标题 1 Char1"/>
    <w:link w:val="4"/>
    <w:autoRedefine/>
    <w:qFormat/>
    <w:uiPriority w:val="9"/>
    <w:rPr>
      <w:rFonts w:ascii="Times New Roman" w:hAnsi="Times New Roman" w:eastAsia="宋体" w:cs="Times New Roman"/>
      <w:b/>
      <w:bCs/>
      <w:kern w:val="44"/>
      <w:sz w:val="44"/>
      <w:szCs w:val="44"/>
      <w:lang w:val="zh-CN" w:eastAsia="zh-CN"/>
    </w:rPr>
  </w:style>
  <w:style w:type="character" w:customStyle="1" w:styleId="48">
    <w:name w:val="标题 2 Char2"/>
    <w:link w:val="5"/>
    <w:autoRedefine/>
    <w:qFormat/>
    <w:uiPriority w:val="9"/>
    <w:rPr>
      <w:rFonts w:ascii="Cambria" w:hAnsi="Cambria" w:eastAsia="宋体" w:cs="Times New Roman"/>
      <w:b/>
      <w:bCs/>
      <w:sz w:val="32"/>
      <w:szCs w:val="32"/>
      <w:lang w:val="zh-CN" w:eastAsia="zh-CN"/>
    </w:rPr>
  </w:style>
  <w:style w:type="character" w:customStyle="1" w:styleId="49">
    <w:name w:val="标题 3 Char1"/>
    <w:link w:val="6"/>
    <w:autoRedefine/>
    <w:qFormat/>
    <w:uiPriority w:val="9"/>
    <w:rPr>
      <w:rFonts w:ascii="Times New Roman" w:hAnsi="Times New Roman" w:eastAsia="宋体" w:cs="Times New Roman"/>
      <w:b/>
      <w:bCs/>
      <w:sz w:val="32"/>
      <w:szCs w:val="32"/>
      <w:lang w:val="zh-CN" w:eastAsia="zh-CN"/>
    </w:rPr>
  </w:style>
  <w:style w:type="character" w:customStyle="1" w:styleId="50">
    <w:name w:val="标题 5 Char1"/>
    <w:link w:val="7"/>
    <w:autoRedefine/>
    <w:qFormat/>
    <w:uiPriority w:val="9"/>
    <w:rPr>
      <w:rFonts w:ascii="Times New Roman" w:hAnsi="Times New Roman" w:eastAsia="宋体" w:cs="Times New Roman"/>
      <w:b/>
      <w:bCs/>
      <w:sz w:val="28"/>
      <w:szCs w:val="28"/>
      <w:lang w:val="zh-CN" w:eastAsia="zh-CN"/>
    </w:rPr>
  </w:style>
  <w:style w:type="character" w:customStyle="1" w:styleId="51">
    <w:name w:val="标题 8 Char2"/>
    <w:link w:val="9"/>
    <w:autoRedefine/>
    <w:qFormat/>
    <w:uiPriority w:val="9"/>
    <w:rPr>
      <w:rFonts w:ascii="等线 Light" w:hAnsi="等线 Light" w:eastAsia="等线 Light" w:cs="Times New Roman"/>
      <w:sz w:val="24"/>
      <w:szCs w:val="24"/>
      <w:lang w:val="zh-CN" w:eastAsia="zh-CN"/>
    </w:rPr>
  </w:style>
  <w:style w:type="character" w:customStyle="1" w:styleId="52">
    <w:name w:val="标题 9 Char1"/>
    <w:link w:val="10"/>
    <w:autoRedefine/>
    <w:qFormat/>
    <w:uiPriority w:val="9"/>
    <w:rPr>
      <w:rFonts w:ascii="Cambria" w:hAnsi="Cambria" w:eastAsia="宋体" w:cs="Times New Roman"/>
      <w:szCs w:val="21"/>
      <w:lang w:val="zh-CN" w:eastAsia="zh-CN"/>
    </w:rPr>
  </w:style>
  <w:style w:type="character" w:customStyle="1" w:styleId="53">
    <w:name w:val="批注文字 Char"/>
    <w:basedOn w:val="32"/>
    <w:autoRedefine/>
    <w:qFormat/>
    <w:uiPriority w:val="0"/>
  </w:style>
  <w:style w:type="character" w:customStyle="1" w:styleId="54">
    <w:name w:val="批注文字 Char2"/>
    <w:link w:val="13"/>
    <w:autoRedefine/>
    <w:qFormat/>
    <w:uiPriority w:val="0"/>
    <w:rPr>
      <w:rFonts w:ascii="Times New Roman" w:hAnsi="Times New Roman" w:eastAsia="宋体" w:cs="Times New Roman"/>
      <w:szCs w:val="24"/>
      <w:lang w:val="zh-CN" w:eastAsia="zh-CN"/>
    </w:rPr>
  </w:style>
  <w:style w:type="character" w:customStyle="1" w:styleId="55">
    <w:name w:val="正文文本 3 Char"/>
    <w:basedOn w:val="32"/>
    <w:autoRedefine/>
    <w:qFormat/>
    <w:uiPriority w:val="99"/>
    <w:rPr>
      <w:sz w:val="16"/>
      <w:szCs w:val="16"/>
    </w:rPr>
  </w:style>
  <w:style w:type="character" w:customStyle="1" w:styleId="56">
    <w:name w:val="正文文本 3 Char1"/>
    <w:link w:val="14"/>
    <w:autoRedefine/>
    <w:qFormat/>
    <w:uiPriority w:val="99"/>
    <w:rPr>
      <w:rFonts w:ascii="Times New Roman" w:hAnsi="Times New Roman" w:eastAsia="宋体" w:cs="Times New Roman"/>
      <w:sz w:val="16"/>
      <w:szCs w:val="16"/>
      <w:lang w:val="zh-CN" w:eastAsia="zh-CN"/>
    </w:rPr>
  </w:style>
  <w:style w:type="character" w:customStyle="1" w:styleId="57">
    <w:name w:val="正文文本 Char"/>
    <w:basedOn w:val="32"/>
    <w:autoRedefine/>
    <w:qFormat/>
    <w:uiPriority w:val="0"/>
  </w:style>
  <w:style w:type="character" w:customStyle="1" w:styleId="58">
    <w:name w:val="正文文本 Char2"/>
    <w:link w:val="15"/>
    <w:autoRedefine/>
    <w:qFormat/>
    <w:uiPriority w:val="0"/>
    <w:rPr>
      <w:rFonts w:ascii="Times New Roman" w:hAnsi="Times New Roman" w:eastAsia="宋体" w:cs="Times New Roman"/>
      <w:szCs w:val="24"/>
      <w:lang w:val="zh-CN" w:eastAsia="zh-CN"/>
    </w:rPr>
  </w:style>
  <w:style w:type="character" w:customStyle="1" w:styleId="59">
    <w:name w:val="正文文本缩进 Char"/>
    <w:basedOn w:val="32"/>
    <w:autoRedefine/>
    <w:qFormat/>
    <w:uiPriority w:val="0"/>
  </w:style>
  <w:style w:type="character" w:customStyle="1" w:styleId="60">
    <w:name w:val="正文文本缩进 Char1"/>
    <w:link w:val="17"/>
    <w:autoRedefine/>
    <w:qFormat/>
    <w:uiPriority w:val="0"/>
    <w:rPr>
      <w:rFonts w:ascii="仿宋_GB2312" w:hAnsi="Times New Roman" w:eastAsia="仿宋_GB2312" w:cs="Times New Roman"/>
      <w:kern w:val="0"/>
      <w:sz w:val="32"/>
      <w:szCs w:val="20"/>
      <w:lang w:val="zh-CN" w:eastAsia="zh-CN"/>
    </w:rPr>
  </w:style>
  <w:style w:type="paragraph" w:customStyle="1" w:styleId="61">
    <w:name w:val="_Style 36"/>
    <w:basedOn w:val="1"/>
    <w:next w:val="62"/>
    <w:autoRedefine/>
    <w:qFormat/>
    <w:uiPriority w:val="99"/>
    <w:pPr>
      <w:ind w:firstLine="420" w:firstLineChars="200"/>
    </w:pPr>
    <w:rPr>
      <w:rFonts w:ascii="Times New Roman" w:hAnsi="Times New Roman" w:eastAsia="宋体" w:cs="Times New Roman"/>
      <w:szCs w:val="24"/>
    </w:rPr>
  </w:style>
  <w:style w:type="paragraph" w:styleId="62">
    <w:name w:val="List Paragraph"/>
    <w:basedOn w:val="1"/>
    <w:autoRedefine/>
    <w:qFormat/>
    <w:uiPriority w:val="34"/>
    <w:pPr>
      <w:ind w:firstLine="420" w:firstLineChars="200"/>
    </w:pPr>
    <w:rPr>
      <w:rFonts w:ascii="Times New Roman" w:hAnsi="Times New Roman" w:eastAsia="宋体" w:cs="Times New Roman"/>
      <w:szCs w:val="24"/>
    </w:rPr>
  </w:style>
  <w:style w:type="character" w:customStyle="1" w:styleId="63">
    <w:name w:val="纯文本 Char"/>
    <w:basedOn w:val="32"/>
    <w:autoRedefine/>
    <w:qFormat/>
    <w:uiPriority w:val="0"/>
    <w:rPr>
      <w:rFonts w:ascii="宋体" w:hAnsi="Courier New" w:eastAsia="宋体" w:cs="Courier New"/>
      <w:szCs w:val="21"/>
    </w:rPr>
  </w:style>
  <w:style w:type="character" w:customStyle="1" w:styleId="64">
    <w:name w:val="纯文本 Char3"/>
    <w:link w:val="20"/>
    <w:autoRedefine/>
    <w:qFormat/>
    <w:uiPriority w:val="0"/>
    <w:rPr>
      <w:rFonts w:ascii="宋体" w:hAnsi="Courier New" w:eastAsia="宋体" w:cs="Times New Roman"/>
      <w:kern w:val="0"/>
      <w:sz w:val="20"/>
      <w:szCs w:val="21"/>
      <w:lang w:val="zh-CN" w:eastAsia="zh-CN"/>
    </w:rPr>
  </w:style>
  <w:style w:type="character" w:customStyle="1" w:styleId="65">
    <w:name w:val="日期 Char"/>
    <w:basedOn w:val="32"/>
    <w:autoRedefine/>
    <w:qFormat/>
    <w:uiPriority w:val="99"/>
  </w:style>
  <w:style w:type="character" w:customStyle="1" w:styleId="66">
    <w:name w:val="日期 Char1"/>
    <w:link w:val="21"/>
    <w:autoRedefine/>
    <w:qFormat/>
    <w:uiPriority w:val="99"/>
    <w:rPr>
      <w:rFonts w:ascii="Times New Roman" w:hAnsi="Times New Roman" w:eastAsia="宋体" w:cs="Times New Roman"/>
      <w:szCs w:val="24"/>
      <w:lang w:val="zh-CN" w:eastAsia="zh-CN"/>
    </w:rPr>
  </w:style>
  <w:style w:type="character" w:customStyle="1" w:styleId="67">
    <w:name w:val="批注框文本 Char"/>
    <w:basedOn w:val="32"/>
    <w:autoRedefine/>
    <w:semiHidden/>
    <w:qFormat/>
    <w:uiPriority w:val="0"/>
    <w:rPr>
      <w:sz w:val="18"/>
      <w:szCs w:val="18"/>
    </w:rPr>
  </w:style>
  <w:style w:type="character" w:customStyle="1" w:styleId="68">
    <w:name w:val="页脚 Char"/>
    <w:basedOn w:val="32"/>
    <w:autoRedefine/>
    <w:qFormat/>
    <w:uiPriority w:val="99"/>
    <w:rPr>
      <w:sz w:val="18"/>
      <w:szCs w:val="18"/>
    </w:rPr>
  </w:style>
  <w:style w:type="character" w:customStyle="1" w:styleId="69">
    <w:name w:val="页脚 Char1"/>
    <w:link w:val="23"/>
    <w:autoRedefine/>
    <w:qFormat/>
    <w:uiPriority w:val="0"/>
    <w:rPr>
      <w:rFonts w:ascii="Times New Roman" w:hAnsi="Times New Roman" w:eastAsia="宋体" w:cs="Times New Roman"/>
      <w:kern w:val="0"/>
      <w:sz w:val="18"/>
      <w:szCs w:val="18"/>
      <w:lang w:val="zh-CN" w:eastAsia="zh-CN"/>
    </w:rPr>
  </w:style>
  <w:style w:type="character" w:customStyle="1" w:styleId="70">
    <w:name w:val="页眉 Char"/>
    <w:basedOn w:val="32"/>
    <w:autoRedefine/>
    <w:qFormat/>
    <w:uiPriority w:val="99"/>
    <w:rPr>
      <w:sz w:val="18"/>
      <w:szCs w:val="18"/>
    </w:rPr>
  </w:style>
  <w:style w:type="character" w:customStyle="1" w:styleId="71">
    <w:name w:val="页眉 Char1"/>
    <w:link w:val="24"/>
    <w:autoRedefine/>
    <w:qFormat/>
    <w:uiPriority w:val="0"/>
    <w:rPr>
      <w:rFonts w:ascii="Times New Roman" w:hAnsi="Times New Roman" w:eastAsia="宋体" w:cs="Times New Roman"/>
      <w:kern w:val="0"/>
      <w:sz w:val="18"/>
      <w:szCs w:val="18"/>
      <w:lang w:val="zh-CN" w:eastAsia="zh-CN"/>
    </w:rPr>
  </w:style>
  <w:style w:type="character" w:customStyle="1" w:styleId="72">
    <w:name w:val="标题 Char"/>
    <w:basedOn w:val="32"/>
    <w:autoRedefine/>
    <w:qFormat/>
    <w:uiPriority w:val="10"/>
    <w:rPr>
      <w:rFonts w:eastAsia="宋体" w:asciiTheme="majorHAnsi" w:hAnsiTheme="majorHAnsi" w:cstheme="majorBidi"/>
      <w:b/>
      <w:bCs/>
      <w:sz w:val="32"/>
      <w:szCs w:val="32"/>
    </w:rPr>
  </w:style>
  <w:style w:type="character" w:customStyle="1" w:styleId="73">
    <w:name w:val="标题 Char2"/>
    <w:link w:val="3"/>
    <w:autoRedefine/>
    <w:qFormat/>
    <w:uiPriority w:val="10"/>
    <w:rPr>
      <w:rFonts w:ascii="Cambria" w:hAnsi="Cambria" w:eastAsia="宋体" w:cs="Times New Roman"/>
      <w:b/>
      <w:bCs/>
      <w:sz w:val="32"/>
      <w:szCs w:val="32"/>
      <w:lang w:val="zh-CN" w:eastAsia="zh-CN"/>
    </w:rPr>
  </w:style>
  <w:style w:type="character" w:customStyle="1" w:styleId="74">
    <w:name w:val="批注主题 Char"/>
    <w:basedOn w:val="53"/>
    <w:autoRedefine/>
    <w:qFormat/>
    <w:uiPriority w:val="99"/>
    <w:rPr>
      <w:b/>
      <w:bCs/>
    </w:rPr>
  </w:style>
  <w:style w:type="character" w:customStyle="1" w:styleId="75">
    <w:name w:val="批注主题 Char1"/>
    <w:link w:val="29"/>
    <w:autoRedefine/>
    <w:qFormat/>
    <w:uiPriority w:val="99"/>
    <w:rPr>
      <w:rFonts w:ascii="Times New Roman" w:hAnsi="Times New Roman" w:eastAsia="宋体" w:cs="Times New Roman"/>
      <w:b/>
      <w:bCs/>
      <w:szCs w:val="24"/>
      <w:lang w:val="zh-CN" w:eastAsia="zh-CN"/>
    </w:rPr>
  </w:style>
  <w:style w:type="character" w:customStyle="1" w:styleId="76">
    <w:name w:val="正文文本首行缩进 2 字符"/>
    <w:autoRedefine/>
    <w:qFormat/>
    <w:uiPriority w:val="99"/>
    <w:rPr>
      <w:kern w:val="2"/>
      <w:sz w:val="21"/>
      <w:szCs w:val="24"/>
    </w:rPr>
  </w:style>
  <w:style w:type="character" w:customStyle="1" w:styleId="77">
    <w:name w:val="标题 Char1"/>
    <w:autoRedefine/>
    <w:qFormat/>
    <w:uiPriority w:val="0"/>
    <w:rPr>
      <w:rFonts w:ascii="Calibri" w:hAnsi="Calibri"/>
      <w:b/>
      <w:sz w:val="24"/>
      <w:lang w:val="en-GB"/>
    </w:rPr>
  </w:style>
  <w:style w:type="character" w:customStyle="1" w:styleId="78">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9">
    <w:name w:val="正文文本 字符"/>
    <w:autoRedefine/>
    <w:qFormat/>
    <w:uiPriority w:val="0"/>
    <w:rPr>
      <w:rFonts w:ascii="Times New Roman" w:hAnsi="Times New Roman"/>
      <w:kern w:val="2"/>
      <w:sz w:val="21"/>
      <w:szCs w:val="24"/>
    </w:rPr>
  </w:style>
  <w:style w:type="character" w:customStyle="1" w:styleId="80">
    <w:name w:val="批注文字 字符1"/>
    <w:autoRedefine/>
    <w:qFormat/>
    <w:uiPriority w:val="0"/>
    <w:rPr>
      <w:rFonts w:ascii="Times New Roman" w:hAnsi="Times New Roman"/>
      <w:kern w:val="2"/>
      <w:sz w:val="21"/>
      <w:szCs w:val="24"/>
    </w:rPr>
  </w:style>
  <w:style w:type="character" w:customStyle="1" w:styleId="81">
    <w:name w:val="批注文字 字符"/>
    <w:autoRedefine/>
    <w:qFormat/>
    <w:uiPriority w:val="0"/>
    <w:rPr>
      <w:rFonts w:ascii="Times New Roman" w:hAnsi="Times New Roman"/>
      <w:kern w:val="2"/>
      <w:sz w:val="21"/>
      <w:szCs w:val="24"/>
    </w:rPr>
  </w:style>
  <w:style w:type="character" w:customStyle="1" w:styleId="82">
    <w:name w:val="未处理的提及"/>
    <w:autoRedefine/>
    <w:unhideWhenUsed/>
    <w:qFormat/>
    <w:uiPriority w:val="99"/>
    <w:rPr>
      <w:color w:val="605E5C"/>
      <w:shd w:val="clear" w:color="auto" w:fill="E1DFDD"/>
    </w:rPr>
  </w:style>
  <w:style w:type="character" w:customStyle="1" w:styleId="83">
    <w:name w:val="apple-style-span"/>
    <w:autoRedefine/>
    <w:qFormat/>
    <w:uiPriority w:val="0"/>
  </w:style>
  <w:style w:type="character" w:customStyle="1" w:styleId="84">
    <w:name w:val="纯文本 字符2"/>
    <w:autoRedefine/>
    <w:qFormat/>
    <w:uiPriority w:val="0"/>
    <w:rPr>
      <w:rFonts w:ascii="宋体" w:hAnsi="Courier New" w:eastAsia="宋体" w:cs="Courier New"/>
      <w:szCs w:val="21"/>
    </w:rPr>
  </w:style>
  <w:style w:type="character" w:customStyle="1" w:styleId="85">
    <w:name w:val="textcontents"/>
    <w:autoRedefine/>
    <w:qFormat/>
    <w:uiPriority w:val="0"/>
  </w:style>
  <w:style w:type="character" w:customStyle="1" w:styleId="86">
    <w:name w:val="纯文本 字符1"/>
    <w:autoRedefine/>
    <w:qFormat/>
    <w:uiPriority w:val="0"/>
    <w:rPr>
      <w:rFonts w:ascii="宋体" w:hAnsi="Courier New"/>
    </w:rPr>
  </w:style>
  <w:style w:type="character" w:customStyle="1" w:styleId="87">
    <w:name w:val="标题 1 字符1"/>
    <w:autoRedefine/>
    <w:qFormat/>
    <w:uiPriority w:val="0"/>
    <w:rPr>
      <w:b/>
      <w:bCs/>
      <w:kern w:val="44"/>
      <w:sz w:val="44"/>
      <w:szCs w:val="44"/>
    </w:rPr>
  </w:style>
  <w:style w:type="character" w:customStyle="1" w:styleId="88">
    <w:name w:val="纯文本 字符"/>
    <w:autoRedefine/>
    <w:qFormat/>
    <w:uiPriority w:val="0"/>
    <w:rPr>
      <w:rFonts w:ascii="宋体" w:hAnsi="Courier New" w:eastAsia="宋体" w:cs="Courier New"/>
      <w:szCs w:val="21"/>
    </w:rPr>
  </w:style>
  <w:style w:type="paragraph" w:customStyle="1" w:styleId="89">
    <w:name w:val="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90">
    <w:name w:val="默认段落字体 Para Char Char Char Char Char Char Char Char Char1 Char Char Char Char"/>
    <w:basedOn w:val="1"/>
    <w:autoRedefine/>
    <w:qFormat/>
    <w:uiPriority w:val="0"/>
    <w:rPr>
      <w:rFonts w:ascii="Tahoma" w:hAnsi="Tahoma" w:eastAsia="宋体" w:cs="Times New Roman"/>
      <w:sz w:val="24"/>
      <w:szCs w:val="20"/>
    </w:rPr>
  </w:style>
  <w:style w:type="paragraph" w:customStyle="1" w:styleId="91">
    <w:name w:val="TOC 标题1"/>
    <w:basedOn w:val="4"/>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lang w:val="en-US"/>
    </w:rPr>
  </w:style>
  <w:style w:type="paragraph" w:customStyle="1" w:styleId="92">
    <w:name w:val="表内文字"/>
    <w:basedOn w:val="1"/>
    <w:autoRedefine/>
    <w:qFormat/>
    <w:uiPriority w:val="0"/>
    <w:pPr>
      <w:snapToGrid w:val="0"/>
      <w:spacing w:before="50" w:after="50"/>
      <w:jc w:val="center"/>
    </w:pPr>
    <w:rPr>
      <w:rFonts w:ascii="仿宋_GB2312" w:hAnsi="宋体" w:eastAsia="仿宋_GB2312" w:cs="Times New Roman"/>
      <w:b/>
      <w:color w:val="000000"/>
      <w:sz w:val="32"/>
      <w:szCs w:val="32"/>
    </w:rPr>
  </w:style>
  <w:style w:type="paragraph" w:customStyle="1" w:styleId="93">
    <w:name w:val="Table Paragraph"/>
    <w:basedOn w:val="1"/>
    <w:autoRedefine/>
    <w:qFormat/>
    <w:uiPriority w:val="1"/>
    <w:pPr>
      <w:jc w:val="left"/>
    </w:pPr>
    <w:rPr>
      <w:rFonts w:ascii="Calibri" w:hAnsi="Calibri" w:eastAsia="宋体" w:cs="Times New Roman"/>
      <w:kern w:val="0"/>
      <w:sz w:val="22"/>
      <w:lang w:eastAsia="en-US"/>
    </w:rPr>
  </w:style>
  <w:style w:type="character" w:customStyle="1" w:styleId="94">
    <w:name w:val="正文文本缩进 字符"/>
    <w:autoRedefine/>
    <w:qFormat/>
    <w:uiPriority w:val="0"/>
    <w:rPr>
      <w:rFonts w:ascii="仿宋_GB2312" w:hAnsi="Times New Roman" w:eastAsia="仿宋_GB2312" w:cs="Times New Roman"/>
      <w:sz w:val="32"/>
      <w:szCs w:val="20"/>
    </w:rPr>
  </w:style>
  <w:style w:type="character" w:customStyle="1" w:styleId="95">
    <w:name w:val="正文2 Char Char"/>
    <w:link w:val="96"/>
    <w:autoRedefine/>
    <w:qFormat/>
    <w:uiPriority w:val="0"/>
    <w:rPr>
      <w:sz w:val="24"/>
    </w:rPr>
  </w:style>
  <w:style w:type="paragraph" w:customStyle="1" w:styleId="96">
    <w:name w:val="正文2"/>
    <w:basedOn w:val="1"/>
    <w:link w:val="95"/>
    <w:autoRedefine/>
    <w:qFormat/>
    <w:uiPriority w:val="0"/>
    <w:pPr>
      <w:adjustRightInd w:val="0"/>
      <w:spacing w:before="156" w:line="360" w:lineRule="auto"/>
      <w:ind w:firstLine="510" w:firstLineChars="200"/>
    </w:pPr>
    <w:rPr>
      <w:sz w:val="24"/>
    </w:rPr>
  </w:style>
  <w:style w:type="character" w:customStyle="1" w:styleId="97">
    <w:name w:val="纯文本 Char2"/>
    <w:autoRedefine/>
    <w:qFormat/>
    <w:uiPriority w:val="0"/>
    <w:rPr>
      <w:rFonts w:ascii="宋体" w:hAnsi="Courier New" w:cs="Arial"/>
      <w:snapToGrid w:val="0"/>
      <w:szCs w:val="21"/>
    </w:rPr>
  </w:style>
  <w:style w:type="paragraph" w:customStyle="1" w:styleId="98">
    <w:name w:val="表格文字"/>
    <w:basedOn w:val="1"/>
    <w:next w:val="15"/>
    <w:autoRedefine/>
    <w:qFormat/>
    <w:uiPriority w:val="0"/>
    <w:pPr>
      <w:adjustRightInd w:val="0"/>
      <w:spacing w:line="420" w:lineRule="atLeast"/>
      <w:jc w:val="left"/>
      <w:textAlignment w:val="baseline"/>
    </w:pPr>
    <w:rPr>
      <w:rFonts w:ascii="Times New Roman" w:hAnsi="Times New Roman" w:eastAsia="宋体" w:cs="Times New Roman"/>
      <w:kern w:val="0"/>
      <w:szCs w:val="24"/>
    </w:rPr>
  </w:style>
  <w:style w:type="paragraph" w:customStyle="1" w:styleId="99">
    <w:name w:val="样式5"/>
    <w:basedOn w:val="1"/>
    <w:autoRedefine/>
    <w:qFormat/>
    <w:uiPriority w:val="0"/>
    <w:pPr>
      <w:adjustRightInd w:val="0"/>
      <w:spacing w:line="440" w:lineRule="exact"/>
      <w:ind w:left="2" w:firstLine="480" w:firstLineChars="200"/>
    </w:pPr>
    <w:rPr>
      <w:rFonts w:ascii="仿宋_GB2312" w:hAnsi="仿宋" w:eastAsia="仿宋_GB2312" w:cs="Times New Roman"/>
      <w:sz w:val="24"/>
      <w:szCs w:val="24"/>
    </w:rPr>
  </w:style>
  <w:style w:type="paragraph" w:customStyle="1" w:styleId="100">
    <w:name w:val="正文缩进1"/>
    <w:basedOn w:val="1"/>
    <w:next w:val="17"/>
    <w:autoRedefine/>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character" w:customStyle="1" w:styleId="101">
    <w:name w:val="NormalCharacter"/>
    <w:autoRedefine/>
    <w:qFormat/>
    <w:uiPriority w:val="0"/>
  </w:style>
  <w:style w:type="character" w:customStyle="1" w:styleId="102">
    <w:name w:val="批注框文本 Char1"/>
    <w:link w:val="22"/>
    <w:autoRedefine/>
    <w:semiHidden/>
    <w:qFormat/>
    <w:uiPriority w:val="0"/>
    <w:rPr>
      <w:rFonts w:ascii="Times New Roman" w:hAnsi="Times New Roman" w:eastAsia="宋体" w:cs="Times New Roman"/>
      <w:sz w:val="18"/>
      <w:szCs w:val="18"/>
    </w:rPr>
  </w:style>
  <w:style w:type="character" w:customStyle="1" w:styleId="103">
    <w:name w:val="正文首行缩进 2 字符"/>
    <w:autoRedefine/>
    <w:qFormat/>
    <w:uiPriority w:val="99"/>
    <w:rPr>
      <w:rFonts w:ascii="仿宋_GB2312" w:hAnsi="Times New Roman" w:eastAsia="仿宋_GB2312" w:cs="Times New Roman"/>
      <w:kern w:val="2"/>
      <w:sz w:val="21"/>
      <w:szCs w:val="24"/>
    </w:rPr>
  </w:style>
  <w:style w:type="character" w:customStyle="1" w:styleId="104">
    <w:name w:val="纯文本 Char1"/>
    <w:autoRedefine/>
    <w:qFormat/>
    <w:uiPriority w:val="0"/>
    <w:rPr>
      <w:rFonts w:ascii="宋体" w:hAnsi="Courier New" w:eastAsia="宋体" w:cs="Times New Roman"/>
      <w:kern w:val="0"/>
      <w:sz w:val="20"/>
      <w:szCs w:val="21"/>
    </w:rPr>
  </w:style>
  <w:style w:type="character" w:customStyle="1" w:styleId="105">
    <w:name w:val="标题 2 Char1"/>
    <w:autoRedefine/>
    <w:qFormat/>
    <w:uiPriority w:val="9"/>
    <w:rPr>
      <w:rFonts w:ascii="Cambria" w:hAnsi="Cambria"/>
      <w:b/>
      <w:bCs/>
      <w:kern w:val="2"/>
      <w:sz w:val="32"/>
      <w:szCs w:val="32"/>
      <w:lang w:val="zh-CN" w:eastAsia="zh-CN"/>
    </w:rPr>
  </w:style>
  <w:style w:type="character" w:customStyle="1" w:styleId="106">
    <w:name w:val="标题 8 Char1"/>
    <w:autoRedefine/>
    <w:qFormat/>
    <w:uiPriority w:val="9"/>
    <w:rPr>
      <w:rFonts w:ascii="等线 Light" w:hAnsi="等线 Light" w:eastAsia="等线 Light"/>
      <w:kern w:val="2"/>
      <w:sz w:val="24"/>
      <w:szCs w:val="24"/>
      <w:lang w:val="zh-CN" w:eastAsia="zh-CN"/>
    </w:rPr>
  </w:style>
  <w:style w:type="character" w:customStyle="1" w:styleId="107">
    <w:name w:val="批注文字 Char1"/>
    <w:autoRedefine/>
    <w:qFormat/>
    <w:uiPriority w:val="0"/>
    <w:rPr>
      <w:kern w:val="2"/>
      <w:sz w:val="21"/>
      <w:szCs w:val="24"/>
      <w:lang w:val="zh-CN" w:eastAsia="zh-CN"/>
    </w:rPr>
  </w:style>
  <w:style w:type="character" w:customStyle="1" w:styleId="108">
    <w:name w:val="正文文本 Char1"/>
    <w:autoRedefine/>
    <w:qFormat/>
    <w:uiPriority w:val="0"/>
    <w:rPr>
      <w:kern w:val="2"/>
      <w:sz w:val="21"/>
      <w:szCs w:val="24"/>
      <w:lang w:val="zh-CN" w:eastAsia="zh-CN"/>
    </w:rPr>
  </w:style>
  <w:style w:type="character" w:customStyle="1" w:styleId="109">
    <w:name w:val="正文首行缩进 2 字符1"/>
    <w:autoRedefine/>
    <w:semiHidden/>
    <w:qFormat/>
    <w:uiPriority w:val="99"/>
    <w:rPr>
      <w:rFonts w:ascii="仿宋_GB2312" w:hAnsi="Times New Roman" w:eastAsia="仿宋_GB2312" w:cs="Times New Roman"/>
      <w:kern w:val="2"/>
      <w:sz w:val="21"/>
      <w:szCs w:val="24"/>
      <w:lang w:val="zh-CN" w:eastAsia="zh-CN"/>
    </w:rPr>
  </w:style>
  <w:style w:type="character" w:customStyle="1" w:styleId="110">
    <w:name w:val="正文首行缩进 2 字符2"/>
    <w:autoRedefine/>
    <w:semiHidden/>
    <w:qFormat/>
    <w:uiPriority w:val="99"/>
    <w:rPr>
      <w:rFonts w:ascii="仿宋_GB2312" w:hAnsi="Times New Roman" w:eastAsia="仿宋_GB2312" w:cs="Times New Roman"/>
      <w:kern w:val="2"/>
      <w:sz w:val="21"/>
      <w:szCs w:val="24"/>
      <w:lang w:val="zh-CN" w:eastAsia="zh-CN"/>
    </w:rPr>
  </w:style>
  <w:style w:type="character" w:customStyle="1" w:styleId="111">
    <w:name w:val="正文首行缩进 2 Char"/>
    <w:basedOn w:val="59"/>
    <w:link w:val="16"/>
    <w:autoRedefine/>
    <w:semiHidden/>
    <w:qFormat/>
    <w:uiPriority w:val="99"/>
    <w:rPr>
      <w:rFonts w:ascii="Times New Roman" w:hAnsi="Times New Roman" w:eastAsia="宋体" w:cs="Times New Roman"/>
      <w:szCs w:val="24"/>
    </w:rPr>
  </w:style>
  <w:style w:type="paragraph" w:customStyle="1" w:styleId="112">
    <w:name w:val="Heading2"/>
    <w:basedOn w:val="1"/>
    <w:next w:val="1"/>
    <w:autoRedefine/>
    <w:qFormat/>
    <w:uiPriority w:val="0"/>
    <w:pPr>
      <w:keepNext/>
      <w:keepLines/>
      <w:spacing w:before="260" w:after="260" w:line="416" w:lineRule="auto"/>
    </w:pPr>
    <w:rPr>
      <w:rFonts w:ascii="Arial" w:hAnsi="Arial" w:eastAsia="黑体" w:cs="Times New Roman"/>
      <w:b/>
      <w:bCs/>
      <w:kern w:val="0"/>
      <w:sz w:val="32"/>
      <w:szCs w:val="32"/>
    </w:rPr>
  </w:style>
  <w:style w:type="table" w:customStyle="1" w:styleId="113">
    <w:name w:val="Table Normal"/>
    <w:autoRedefine/>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d4ca14da-afe6-498b-85fc-92a088331d92</errorID>
      <errorWord>)</errorWord>
      <group>L1_Format</group>
      <groupName>格式问题</groupName>
      <ability>L2_HalfPunc</ability>
      <abilityName>全半角检查</abilityName>
      <candidateList>
        <item>）</item>
      </candidateList>
      <explain>文本全半角错误。</explain>
      <paraID>40F6BD32</paraID>
      <start>127</start>
      <end>128</end>
      <status>unmodified</status>
      <modifiedWord/>
      <trackRevisions>false</trackRevisions>
    </reviewItem>
    <reviewItem>
      <errorID>ff6cd0ab-bb77-45d7-8a82-61f48bb3dad7</errorID>
      <errorWord>上午00时</errorWord>
      <group>L1_Knowledge</group>
      <groupName>知识性问题</groupName>
      <ability>L2_Time</ability>
      <abilityName>日期时间</abilityName>
      <candidateList/>
      <explain>时间与前缀不匹配，可能的时间前缀有“下午、晚上、凌晨、午夜”。</explain>
      <paraID>6EA0A02B</paraID>
      <start>29</start>
      <end>34</end>
      <status>unmodified</status>
      <modifiedWord/>
      <trackRevisions>false</trackRevisions>
    </reviewItem>
    <reviewItem>
      <errorID>d3dbfa87-0c4e-4348-a782-ba0d42f55113</errorID>
      <errorWord>-</errorWord>
      <group>L1_Format</group>
      <groupName>格式问题</groupName>
      <ability>L2_HalfPunc</ability>
      <abilityName>全半角检查</abilityName>
      <candidateList>
        <item>－</item>
      </candidateList>
      <explain>文本全半角错误。</explain>
      <paraID>108AEB0B</paraID>
      <start>62</start>
      <end>63</end>
      <status>unmodified</status>
      <modifiedWord/>
      <trackRevisions>false</trackRevisions>
    </reviewItem>
    <reviewItem>
      <errorID>5a03d4b8-e1f4-48fc-8484-875f7bd63df2</errorID>
      <errorWord>-</errorWord>
      <group>L1_Format</group>
      <groupName>格式问题</groupName>
      <ability>L2_HalfPunc</ability>
      <abilityName>全半角检查</abilityName>
      <candidateList>
        <item>－</item>
      </candidateList>
      <explain>文本全半角错误。</explain>
      <paraID>108AEB0B</paraID>
      <start>67</start>
      <end>68</end>
      <status>unmodified</status>
      <modifiedWord/>
      <trackRevisions>false</trackRevisions>
    </reviewItem>
    <reviewItem>
      <errorID>c5f377e1-c639-4122-974d-b10ba0f323f2</errorID>
      <errorWord>-</errorWord>
      <group>L1_Format</group>
      <groupName>格式问题</groupName>
      <ability>L2_HalfPunc</ability>
      <abilityName>全半角检查</abilityName>
      <candidateList>
        <item>－</item>
      </candidateList>
      <explain>文本全半角错误。</explain>
      <paraID>108AEB0B</paraID>
      <start>74</start>
      <end>75</end>
      <status>unmodified</status>
      <modifiedWord/>
      <trackRevisions>false</trackRevisions>
    </reviewItem>
    <reviewItem>
      <errorID>ac001221-3f10-4c5a-a029-ed84ed47c96b</errorID>
      <errorWord>-</errorWord>
      <group>L1_Format</group>
      <groupName>格式问题</groupName>
      <ability>L2_HalfPunc</ability>
      <abilityName>全半角检查</abilityName>
      <candidateList>
        <item>－</item>
      </candidateList>
      <explain>文本全半角错误。</explain>
      <paraID>108AEB0B</paraID>
      <start>80</start>
      <end>81</end>
      <status>unmodified</status>
      <modifiedWord/>
      <trackRevisions>false</trackRevisions>
    </reviewItem>
    <reviewItem>
      <errorID>d2059e31-9239-4e86-9ae4-e14ce38ba747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6BE31963</paraID>
      <start>0</start>
      <end>2</end>
      <status>unmodified</status>
      <modifiedWord/>
      <trackRevisions>false</trackRevisions>
    </reviewItem>
    <reviewItem>
      <errorID>5d45c77d-4a1b-43ec-952d-8483e9af2d44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50F84A7C</paraID>
      <start>0</start>
      <end>2</end>
      <status>unmodified</status>
      <modifiedWord/>
      <trackRevisions>false</trackRevisions>
    </reviewItem>
    <reviewItem>
      <errorID>e7e146f9-aff5-4800-83b5-30ad06c1b3e8</errorID>
      <errorWord>(</errorWord>
      <group>L1_Format</group>
      <groupName>格式问题</groupName>
      <ability>L2_HalfPunc</ability>
      <abilityName>全半角检查</abilityName>
      <candidateList>
        <item>（</item>
      </candidateList>
      <explain>文本全半角错误。</explain>
      <paraID>4430D3AB</paraID>
      <start>12</start>
      <end>13</end>
      <status>unmodified</status>
      <modifiedWord/>
      <trackRevisions>false</trackRevisions>
    </reviewItem>
    <reviewItem>
      <errorID>488eda24-6927-4eea-884d-546ab700214c</errorID>
      <errorWord>)</errorWord>
      <group>L1_Format</group>
      <groupName>格式问题</groupName>
      <ability>L2_HalfPunc</ability>
      <abilityName>全半角检查</abilityName>
      <candidateList>
        <item>）</item>
      </candidateList>
      <explain>文本全半角错误。</explain>
      <paraID>4430D3AB</paraID>
      <start>35</start>
      <end>36</end>
      <status>unmodified</status>
      <modifiedWord/>
      <trackRevisions>false</trackRevisions>
    </reviewItem>
    <reviewItem>
      <errorID>85762688-8445-4920-8e6a-42b2656a4020</errorID>
      <errorWord>(</errorWord>
      <group>L1_Format</group>
      <groupName>格式问题</groupName>
      <ability>L2_HalfPunc</ability>
      <abilityName>全半角检查</abilityName>
      <candidateList>
        <item>（</item>
      </candidateList>
      <explain>文本全半角错误。</explain>
      <paraID>4430D3AB</paraID>
      <start>45</start>
      <end>46</end>
      <status>unmodified</status>
      <modifiedWord/>
      <trackRevisions>false</trackRevisions>
    </reviewItem>
    <reviewItem>
      <errorID>b43b5fc1-54c1-4001-a604-51a00714f5b8</errorID>
      <errorWord>)</errorWord>
      <group>L1_Format</group>
      <groupName>格式问题</groupName>
      <ability>L2_HalfPunc</ability>
      <abilityName>全半角检查</abilityName>
      <candidateList>
        <item>）</item>
      </candidateList>
      <explain>文本全半角错误。</explain>
      <paraID>4430D3AB</paraID>
      <start>61</start>
      <end>62</end>
      <status>unmodified</status>
      <modifiedWord/>
      <trackRevisions>false</trackRevisions>
    </reviewItem>
    <reviewItem>
      <errorID>e48dad73-b9cc-41f7-a6b7-b77ae444170d</errorID>
      <errorWord>操作合</errorWord>
      <group>L1_Word</group>
      <groupName>字词问题</groupName>
      <ability>L2_Typo</ability>
      <abilityName>字词错误</abilityName>
      <candidateList>
        <item>操作台</item>
      </candidateList>
      <explain/>
      <paraID>1A9D8F47</paraID>
      <start>8</start>
      <end>11</end>
      <status>unmodified</status>
      <modifiedWord/>
      <trackRevisions>false</trackRevisions>
    </reviewItem>
    <reviewItem>
      <errorID>b289a2fe-a656-4654-b27c-d24a684ed346</errorID>
      <errorWord>，</errorWord>
      <group>L1_Word</group>
      <groupName>字词问题</groupName>
      <ability>L2_Typo</ability>
      <abilityName>字词错误</abilityName>
      <candidateList>
        <item>，在</item>
      </candidateList>
      <explain/>
      <paraID>5680EA39</paraID>
      <start>36</start>
      <end>37</end>
      <status>unmodified</status>
      <modifiedWord/>
      <trackRevisions>false</trackRevisions>
    </reviewItem>
    <reviewItem>
      <errorID>6d516154-4e94-48df-b0c0-e4a0a687e12a</errorID>
      <errorWord>具备有</errorWord>
      <group>L1_Word</group>
      <groupName>字词问题</groupName>
      <ability>L2_Typo</ability>
      <abilityName>字词错误</abilityName>
      <candidateList>
        <item>具备</item>
      </candidateList>
      <explain/>
      <paraID>1A3E1C25</paraID>
      <start>9</start>
      <end>12</end>
      <status>unmodified</status>
      <modifiedWord/>
      <trackRevisions>false</trackRevisions>
    </reviewItem>
    <reviewItem>
      <errorID>230b213b-ac65-4d16-aeb9-6140462037f8</errorID>
      <errorWord>,</errorWord>
      <group>L1_Format</group>
      <groupName>格式问题</groupName>
      <ability>L2_HalfPunc</ability>
      <abilityName>全半角检查</abilityName>
      <candidateList>
        <item>，</item>
      </candidateList>
      <explain>文本全半角错误。</explain>
      <paraID>696244B1</paraID>
      <start>12</start>
      <end>13</end>
      <status>unmodified</status>
      <modifiedWord/>
      <trackRevisions>false</trackRevisions>
    </reviewItem>
    <reviewItem>
      <errorID>c7ad6b5f-ba1e-476a-a0bf-a505c72f8028</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E30B133</paraID>
      <start>56</start>
      <end>58</end>
      <status>unmodified</status>
      <modifiedWord/>
      <trackRevisions>false</trackRevisions>
    </reviewItem>
    <reviewItem>
      <errorID>78ff8e93-aa61-4b9a-aad7-a20fbd296cf5</errorID>
      <errorWord>III</errorWord>
      <group>L1_Word</group>
      <groupName>字词问题</groupName>
      <ability>L2_Typo</ability>
      <abilityName>字词错误</abilityName>
      <candidateList>
        <item>Ⅲ</item>
      </candidateList>
      <explain/>
      <paraID>300024A2</paraID>
      <start>12</start>
      <end>15</end>
      <status>unmodified</status>
      <modifiedWord/>
      <trackRevisions>false</trackRevisions>
    </reviewItem>
    <reviewItem>
      <errorID>cc89120d-5ce3-47ed-82c3-6bd93e9e100f</errorID>
      <errorWord>-</errorWord>
      <group>L1_Format</group>
      <groupName>格式问题</groupName>
      <ability>L2_HalfPunc</ability>
      <abilityName>全半角检查</abilityName>
      <candidateList>
        <item>－</item>
      </candidateList>
      <explain>文本全半角错误。</explain>
      <paraID> A3B169F</paraID>
      <start>14</start>
      <end>15</end>
      <status>unmodified</status>
      <modifiedWord/>
      <trackRevisions>false</trackRevisions>
    </reviewItem>
    <reviewItem>
      <errorID>5684e452-fcbd-4f01-ba6e-0fee209bc48c</errorID>
      <errorWord>期</errorWord>
      <group>L1_Word</group>
      <groupName>字词问题</groupName>
      <ability>L2_Typo</ability>
      <abilityName>字词错误</abilityName>
      <candidateList>
        <item>期限</item>
      </candidateList>
      <explain/>
      <paraID>59AB20F5</paraID>
      <start>6</start>
      <end>7</end>
      <status>unmodified</status>
      <modifiedWord/>
      <trackRevisions>false</trackRevisions>
    </reviewItem>
    <reviewItem>
      <errorID>67b059d2-16f0-4e58-85e8-b094f3e2f3a5</errorID>
      <errorWord>里</errorWord>
      <group>L1_Word</group>
      <groupName>字词问题</groupName>
      <ability>L2_Typo</ability>
      <abilityName>字词错误</abilityName>
      <candidateList>
        <item>中</item>
      </candidateList>
      <explain>存在字形相近字词的误用。</explain>
      <paraID>742AC44C</paraID>
      <start>31</start>
      <end>32</end>
      <status>unmodified</status>
      <modifiedWord/>
      <trackRevisions>false</trackRevisions>
    </reviewItem>
    <reviewItem>
      <errorID>29370b6b-93de-4f6c-8753-d3aa120fd64b</errorID>
      <errorWord>期期</errorWord>
      <group>L1_Word</group>
      <groupName>字词问题</groupName>
      <ability>L2_Typo</ability>
      <abilityName>字词错误</abilityName>
      <candidateList>
        <item>期</item>
      </candidateList>
      <explain/>
      <paraID>3E1F7987</paraID>
      <start>31</start>
      <end>33</end>
      <status>unmodified</status>
      <modifiedWord/>
      <trackRevisions>false</trackRevisions>
    </reviewItem>
    <reviewItem>
      <errorID>8b996b53-da00-47f9-853d-c11149dc63a7</errorID>
      <errorWord>期期</errorWord>
      <group>L1_Word</group>
      <groupName>字词问题</groupName>
      <ability>L2_Typo</ability>
      <abilityName>字词错误</abilityName>
      <candidateList>
        <item>期</item>
      </candidateList>
      <explain/>
      <paraID>3E1F7987</paraID>
      <start>54</start>
      <end>56</end>
      <status>unmodified</status>
      <modifiedWord/>
      <trackRevisions>false</trackRevisions>
    </reviewItem>
    <reviewItem>
      <errorID>6b78467d-737b-4e5b-8e5a-ae9b9df38b4d</errorID>
      <errorWord>终生</errorWord>
      <group>L1_Word</group>
      <groupName>字词问题</groupName>
      <ability>L2_Typo</ability>
      <abilityName>字词错误</abilityName>
      <candidateList>
        <item>终身</item>
      </candidateList>
      <explain>存在发音相近字词的误用。</explain>
      <paraID>21C3CDE4</paraID>
      <start>19</start>
      <end>21</end>
      <status>unmodified</status>
      <modifiedWord/>
      <trackRevisions>false</trackRevisions>
    </reviewItem>
    <reviewItem>
      <errorID>92a008a8-4caf-4154-80e8-b5f2e4b3e0de</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 590B25A</paraID>
      <start>17</start>
      <end>20</end>
      <status>unmodified</status>
      <modifiedWord/>
      <trackRevisions>false</trackRevisions>
    </reviewItem>
    <reviewItem>
      <errorID>2da5c130-b0fd-4f9c-a16e-420ac4710405</errorID>
      <errorWord>(</errorWord>
      <group>L1_Format</group>
      <groupName>格式问题</groupName>
      <ability>L2_HalfPunc</ability>
      <abilityName>全半角检查</abilityName>
      <candidateList>
        <item>（</item>
      </candidateList>
      <explain>文本全半角错误。</explain>
      <paraID>11A045F6</paraID>
      <start>11</start>
      <end>12</end>
      <status>unmodified</status>
      <modifiedWord/>
      <trackRevisions>false</trackRevisions>
    </reviewItem>
    <reviewItem>
      <errorID>385e6a9e-ff7f-47b5-ada1-ac98610f23ef</errorID>
      <errorWord>)</errorWord>
      <group>L1_Format</group>
      <groupName>格式问题</groupName>
      <ability>L2_HalfPunc</ability>
      <abilityName>全半角检查</abilityName>
      <candidateList>
        <item>）</item>
      </candidateList>
      <explain>文本全半角错误。</explain>
      <paraID>11A045F6</paraID>
      <start>22</start>
      <end>23</end>
      <status>unmodified</status>
      <modifiedWord/>
      <trackRevisions>false</trackRevisions>
    </reviewItem>
    <reviewItem>
      <errorID>0753f044-58f9-4920-9076-25f7cb8b9c5c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4B41AB84</paraID>
      <start>8</start>
      <end>9</end>
      <status>unmodified</status>
      <modifiedWord/>
      <trackRevisions>false</trackRevisions>
    </reviewItem>
    <reviewItem>
      <errorID>a4b0cbb6-5ede-4f1c-9a86-2d3a518feb88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656AFAC6</paraID>
      <start>71</start>
      <end>72</end>
      <status>unmodified</status>
      <modifiedWord/>
      <trackRevisions>false</trackRevisions>
    </reviewItem>
    <reviewItem>
      <errorID>0863b919-03c6-47f3-b517-f72893fef307</errorID>
      <errorWord>(</errorWord>
      <group>L1_Format</group>
      <groupName>格式问题</groupName>
      <ability>L2_HalfPunc</ability>
      <abilityName>全半角检查</abilityName>
      <candidateList>
        <item>（</item>
      </candidateList>
      <explain>文本全半角错误。</explain>
      <paraID>5042A0EA</paraID>
      <start>8</start>
      <end>9</end>
      <status>unmodified</status>
      <modifiedWord/>
      <trackRevisions>false</trackRevisions>
    </reviewItem>
    <reviewItem>
      <errorID>4ba35e4a-8760-40a6-809c-f8614cb540a6</errorID>
      <errorWord>)</errorWord>
      <group>L1_Format</group>
      <groupName>格式问题</groupName>
      <ability>L2_HalfPunc</ability>
      <abilityName>全半角检查</abilityName>
      <candidateList>
        <item>）</item>
      </candidateList>
      <explain>文本全半角错误。</explain>
      <paraID>5042A0EA</paraID>
      <start>19</start>
      <end>20</end>
      <status>unmodified</status>
      <modifiedWord/>
      <trackRevisions>false</trackRevisions>
    </reviewItem>
    <reviewItem>
      <errorID>238c60e2-9e83-4de2-8432-aebcbcf2e922</errorID>
      <errorWord>(</errorWord>
      <group>L1_Format</group>
      <groupName>格式问题</groupName>
      <ability>L2_HalfPunc</ability>
      <abilityName>全半角检查</abilityName>
      <candidateList>
        <item>（</item>
      </candidateList>
      <explain>文本全半角错误。</explain>
      <paraID>688D0D14</paraID>
      <start>4</start>
      <end>5</end>
      <status>unmodified</status>
      <modifiedWord/>
      <trackRevisions>false</trackRevisions>
    </reviewItem>
    <reviewItem>
      <errorID>44f4a69f-733e-4ba7-91bf-8beb3b4b1e09</errorID>
      <errorWord>)</errorWord>
      <group>L1_Format</group>
      <groupName>格式问题</groupName>
      <ability>L2_HalfPunc</ability>
      <abilityName>全半角检查</abilityName>
      <candidateList>
        <item>）</item>
      </candidateList>
      <explain>文本全半角错误。</explain>
      <paraID>688D0D14</paraID>
      <start>6</start>
      <end>7</end>
      <status>unmodified</status>
      <modifiedWord/>
      <trackRevisions>false</trackRevisions>
    </reviewItem>
    <reviewItem>
      <errorID>9e93f7da-f979-4b4c-8639-4d35dfabe642</errorID>
      <errorWord>(</errorWord>
      <group>L1_Format</group>
      <groupName>格式问题</groupName>
      <ability>L2_HalfPunc</ability>
      <abilityName>全半角检查</abilityName>
      <candidateList>
        <item>（</item>
      </candidateList>
      <explain>文本全半角错误。</explain>
      <paraID>3956D05B</paraID>
      <start>4</start>
      <end>5</end>
      <status>unmodified</status>
      <modifiedWord/>
      <trackRevisions>false</trackRevisions>
    </reviewItem>
    <reviewItem>
      <errorID>28d79f08-f744-40fe-bdfd-83d300b485d4</errorID>
      <errorWord>)</errorWord>
      <group>L1_Format</group>
      <groupName>格式问题</groupName>
      <ability>L2_HalfPunc</ability>
      <abilityName>全半角检查</abilityName>
      <candidateList>
        <item>）</item>
      </candidateList>
      <explain>文本全半角错误。</explain>
      <paraID>3956D05B</paraID>
      <start>6</start>
      <end>7</end>
      <status>unmodified</status>
      <modifiedWord/>
      <trackRevisions>false</trackRevisions>
    </reviewItem>
    <reviewItem>
      <errorID>3e43fc6b-01ab-412a-bafd-96bc13947b5b</errorID>
      <errorWord>(</errorWord>
      <group>L1_Format</group>
      <groupName>格式问题</groupName>
      <ability>L2_HalfPunc</ability>
      <abilityName>全半角检查</abilityName>
      <candidateList>
        <item>（</item>
      </candidateList>
      <explain>文本全半角错误。</explain>
      <paraID>7F36558E</paraID>
      <start>4</start>
      <end>5</end>
      <status>unmodified</status>
      <modifiedWord/>
      <trackRevisions>false</trackRevisions>
    </reviewItem>
    <reviewItem>
      <errorID>06e95859-7f5b-4f86-89a6-9da3170b9bcf</errorID>
      <errorWord>)</errorWord>
      <group>L1_Format</group>
      <groupName>格式问题</groupName>
      <ability>L2_HalfPunc</ability>
      <abilityName>全半角检查</abilityName>
      <candidateList>
        <item>）</item>
      </candidateList>
      <explain>文本全半角错误。</explain>
      <paraID>7F36558E</paraID>
      <start>6</start>
      <end>7</end>
      <status>unmodified</status>
      <modifiedWord/>
      <trackRevisions>false</trackRevisions>
    </reviewItem>
    <reviewItem>
      <errorID>ca0f24d5-6421-49de-ba94-a057ebc148c4</errorID>
      <errorWord>(</errorWord>
      <group>L1_Format</group>
      <groupName>格式问题</groupName>
      <ability>L2_HalfPunc</ability>
      <abilityName>全半角检查</abilityName>
      <candidateList>
        <item>（</item>
      </candidateList>
      <explain>文本全半角错误。</explain>
      <paraID>18591959</paraID>
      <start>4</start>
      <end>5</end>
      <status>unmodified</status>
      <modifiedWord/>
      <trackRevisions>false</trackRevisions>
    </reviewItem>
    <reviewItem>
      <errorID>d1bab355-1af6-4041-a544-be8bef7991dd</errorID>
      <errorWord>)</errorWord>
      <group>L1_Format</group>
      <groupName>格式问题</groupName>
      <ability>L2_HalfPunc</ability>
      <abilityName>全半角检查</abilityName>
      <candidateList>
        <item>）</item>
      </candidateList>
      <explain>文本全半角错误。</explain>
      <paraID>18591959</paraID>
      <start>6</start>
      <end>7</end>
      <status>unmodified</status>
      <modifiedWord/>
      <trackRevisions>false</trackRevisions>
    </reviewItem>
    <reviewItem>
      <errorID>306e651b-feec-4a5c-b958-2b9ee8ea6964</errorID>
      <errorWord>(</errorWord>
      <group>L1_Format</group>
      <groupName>格式问题</groupName>
      <ability>L2_HalfPunc</ability>
      <abilityName>全半角检查</abilityName>
      <candidateList>
        <item>（</item>
      </candidateList>
      <explain>文本全半角错误。</explain>
      <paraID>1FD6BD84</paraID>
      <start>4</start>
      <end>5</end>
      <status>unmodified</status>
      <modifiedWord/>
      <trackRevisions>false</trackRevisions>
    </reviewItem>
    <reviewItem>
      <errorID>58cc84c9-9bf9-4108-850a-3a44432bd64b</errorID>
      <errorWord>)</errorWord>
      <group>L1_Format</group>
      <groupName>格式问题</groupName>
      <ability>L2_HalfPunc</ability>
      <abilityName>全半角检查</abilityName>
      <candidateList>
        <item>）</item>
      </candidateList>
      <explain>文本全半角错误。</explain>
      <paraID>1FD6BD84</paraID>
      <start>6</start>
      <end>7</end>
      <status>unmodified</status>
      <modifiedWord/>
      <trackRevisions>false</trackRevisions>
    </reviewItem>
    <reviewItem>
      <errorID>323e82d9-ae6c-4be7-8062-712e8551570e</errorID>
      <errorWord>(</errorWord>
      <group>L1_Format</group>
      <groupName>格式问题</groupName>
      <ability>L2_HalfPunc</ability>
      <abilityName>全半角检查</abilityName>
      <candidateList>
        <item>（</item>
      </candidateList>
      <explain>文本全半角错误。</explain>
      <paraID>16DF5EB7</paraID>
      <start>4</start>
      <end>5</end>
      <status>unmodified</status>
      <modifiedWord/>
      <trackRevisions>false</trackRevisions>
    </reviewItem>
    <reviewItem>
      <errorID>256baea3-bedb-4699-8170-c4eb3d75354b</errorID>
      <errorWord>)</errorWord>
      <group>L1_Format</group>
      <groupName>格式问题</groupName>
      <ability>L2_HalfPunc</ability>
      <abilityName>全半角检查</abilityName>
      <candidateList>
        <item>）</item>
      </candidateList>
      <explain>文本全半角错误。</explain>
      <paraID>16DF5EB7</paraID>
      <start>6</start>
      <end>7</end>
      <status>unmodified</status>
      <modifiedWord/>
      <trackRevisions>false</trackRevisions>
    </reviewItem>
    <reviewItem>
      <errorID>8e7a2d92-5298-4224-8d79-2d85bf3e9525</errorID>
      <errorWord>(</errorWord>
      <group>L1_Format</group>
      <groupName>格式问题</groupName>
      <ability>L2_HalfPunc</ability>
      <abilityName>全半角检查</abilityName>
      <candidateList>
        <item>（</item>
      </candidateList>
      <explain>文本全半角错误。</explain>
      <paraID>62CFBFA2</paraID>
      <start>4</start>
      <end>5</end>
      <status>unmodified</status>
      <modifiedWord/>
      <trackRevisions>false</trackRevisions>
    </reviewItem>
    <reviewItem>
      <errorID>3e735d4d-262c-45c7-aafb-2536e6e599fd</errorID>
      <errorWord>)</errorWord>
      <group>L1_Format</group>
      <groupName>格式问题</groupName>
      <ability>L2_HalfPunc</ability>
      <abilityName>全半角检查</abilityName>
      <candidateList>
        <item>）</item>
      </candidateList>
      <explain>文本全半角错误。</explain>
      <paraID>62CFBFA2</paraID>
      <start>6</start>
      <end>7</end>
      <status>unmodified</status>
      <modifiedWord/>
      <trackRevisions>false</trackRevisions>
    </reviewItem>
    <reviewItem>
      <errorID>9eb123c1-ca18-4356-8ed2-bdb51def4832</errorID>
      <errorWord>(</errorWord>
      <group>L1_Format</group>
      <groupName>格式问题</groupName>
      <ability>L2_HalfPunc</ability>
      <abilityName>全半角检查</abilityName>
      <candidateList>
        <item>（</item>
      </candidateList>
      <explain>文本全半角错误。</explain>
      <paraID>1C5984FC</paraID>
      <start>4</start>
      <end>5</end>
      <status>unmodified</status>
      <modifiedWord/>
      <trackRevisions>false</trackRevisions>
    </reviewItem>
    <reviewItem>
      <errorID>415d4833-f7db-4040-823c-d793d3520acb</errorID>
      <errorWord>)</errorWord>
      <group>L1_Format</group>
      <groupName>格式问题</groupName>
      <ability>L2_HalfPunc</ability>
      <abilityName>全半角检查</abilityName>
      <candidateList>
        <item>）</item>
      </candidateList>
      <explain>文本全半角错误。</explain>
      <paraID>1C5984FC</paraID>
      <start>6</start>
      <end>7</end>
      <status>unmodified</status>
      <modifiedWord/>
      <trackRevisions>false</trackRevisions>
    </reviewItem>
    <reviewItem>
      <errorID>81d151b8-dace-4fed-bedd-398522e74edf</errorID>
      <errorWord>(</errorWord>
      <group>L1_Format</group>
      <groupName>格式问题</groupName>
      <ability>L2_HalfPunc</ability>
      <abilityName>全半角检查</abilityName>
      <candidateList>
        <item>（</item>
      </candidateList>
      <explain>文本全半角错误。</explain>
      <paraID>3BB951A5</paraID>
      <start>4</start>
      <end>5</end>
      <status>unmodified</status>
      <modifiedWord/>
      <trackRevisions>false</trackRevisions>
    </reviewItem>
    <reviewItem>
      <errorID>12773ed7-323e-4715-a6ff-7dc3f44b605a</errorID>
      <errorWord>)</errorWord>
      <group>L1_Format</group>
      <groupName>格式问题</groupName>
      <ability>L2_HalfPunc</ability>
      <abilityName>全半角检查</abilityName>
      <candidateList>
        <item>）</item>
      </candidateList>
      <explain>文本全半角错误。</explain>
      <paraID>3BB951A5</paraID>
      <start>6</start>
      <end>7</end>
      <status>unmodified</status>
      <modifiedWord/>
      <trackRevisions>false</trackRevisions>
    </reviewItem>
    <reviewItem>
      <errorID>12d99081-a923-4fda-8c8d-1869eb8fdfe2</errorID>
      <errorWord>(</errorWord>
      <group>L1_Format</group>
      <groupName>格式问题</groupName>
      <ability>L2_HalfPunc</ability>
      <abilityName>全半角检查</abilityName>
      <candidateList>
        <item>（</item>
      </candidateList>
      <explain>文本全半角错误。</explain>
      <paraID> 88DC8A0</paraID>
      <start>4</start>
      <end>5</end>
      <status>unmodified</status>
      <modifiedWord/>
      <trackRevisions>false</trackRevisions>
    </reviewItem>
    <reviewItem>
      <errorID>47086976-49f6-4422-abe9-ea3ddb3ac3d9</errorID>
      <errorWord>)</errorWord>
      <group>L1_Format</group>
      <groupName>格式问题</groupName>
      <ability>L2_HalfPunc</ability>
      <abilityName>全半角检查</abilityName>
      <candidateList>
        <item>）</item>
      </candidateList>
      <explain>文本全半角错误。</explain>
      <paraID> 88DC8A0</paraID>
      <start>6</start>
      <end>7</end>
      <status>unmodified</status>
      <modifiedWord/>
      <trackRevisions>false</trackRevisions>
    </reviewItem>
    <reviewItem>
      <errorID>f5d3008e-e3b3-450c-9bc4-f70968a5f999</errorID>
      <errorWord>(</errorWord>
      <group>L1_Format</group>
      <groupName>格式问题</groupName>
      <ability>L2_HalfPunc</ability>
      <abilityName>全半角检查</abilityName>
      <candidateList>
        <item>（</item>
      </candidateList>
      <explain>文本全半角错误。</explain>
      <paraID>244A76F8</paraID>
      <start>4</start>
      <end>5</end>
      <status>unmodified</status>
      <modifiedWord/>
      <trackRevisions>false</trackRevisions>
    </reviewItem>
    <reviewItem>
      <errorID>3f5df770-21b2-4d2b-8bd4-b9a1c9aedda1</errorID>
      <errorWord>)</errorWord>
      <group>L1_Format</group>
      <groupName>格式问题</groupName>
      <ability>L2_HalfPunc</ability>
      <abilityName>全半角检查</abilityName>
      <candidateList>
        <item>）</item>
      </candidateList>
      <explain>文本全半角错误。</explain>
      <paraID>244A76F8</paraID>
      <start>6</start>
      <end>7</end>
      <status>unmodified</status>
      <modifiedWord/>
      <trackRevisions>false</trackRevisions>
    </reviewItem>
    <reviewItem>
      <errorID>8daf260b-8222-4bb8-9f76-f6af035f2953</errorID>
      <errorWord>(</errorWord>
      <group>L1_Format</group>
      <groupName>格式问题</groupName>
      <ability>L2_HalfPunc</ability>
      <abilityName>全半角检查</abilityName>
      <candidateList>
        <item>（</item>
      </candidateList>
      <explain>文本全半角错误。</explain>
      <paraID>78711C45</paraID>
      <start>4</start>
      <end>5</end>
      <status>unmodified</status>
      <modifiedWord/>
      <trackRevisions>false</trackRevisions>
    </reviewItem>
    <reviewItem>
      <errorID>709d69a4-eeb9-4c0b-a86a-1cf53deb298d</errorID>
      <errorWord>)</errorWord>
      <group>L1_Format</group>
      <groupName>格式问题</groupName>
      <ability>L2_HalfPunc</ability>
      <abilityName>全半角检查</abilityName>
      <candidateList>
        <item>）</item>
      </candidateList>
      <explain>文本全半角错误。</explain>
      <paraID>78711C45</paraID>
      <start>6</start>
      <end>7</end>
      <status>unmodified</status>
      <modifiedWord/>
      <trackRevisions>false</trackRevisions>
    </reviewItem>
    <reviewItem>
      <errorID>97978cd5-13c5-4d45-bc8a-b2d6fd26a126</errorID>
      <errorWord>(</errorWord>
      <group>L1_Format</group>
      <groupName>格式问题</groupName>
      <ability>L2_HalfPunc</ability>
      <abilityName>全半角检查</abilityName>
      <candidateList>
        <item>（</item>
      </candidateList>
      <explain>文本全半角错误。</explain>
      <paraID>2CBBA4C5</paraID>
      <start>4</start>
      <end>5</end>
      <status>unmodified</status>
      <modifiedWord/>
      <trackRevisions>false</trackRevisions>
    </reviewItem>
    <reviewItem>
      <errorID>e4dad1ba-9dff-484f-a65c-67f3374caa68</errorID>
      <errorWord>)</errorWord>
      <group>L1_Format</group>
      <groupName>格式问题</groupName>
      <ability>L2_HalfPunc</ability>
      <abilityName>全半角检查</abilityName>
      <candidateList>
        <item>）</item>
      </candidateList>
      <explain>文本全半角错误。</explain>
      <paraID>2CBBA4C5</paraID>
      <start>6</start>
      <end>7</end>
      <status>unmodified</status>
      <modifiedWord/>
      <trackRevisions>false</trackRevisions>
    </reviewItem>
    <reviewItem>
      <errorID>71f64bb8-45bf-4d12-bab5-a82256d32f31</errorID>
      <errorWord>(</errorWord>
      <group>L1_Format</group>
      <groupName>格式问题</groupName>
      <ability>L2_HalfPunc</ability>
      <abilityName>全半角检查</abilityName>
      <candidateList>
        <item>（</item>
      </candidateList>
      <explain>文本全半角错误。</explain>
      <paraID>55E582D8</paraID>
      <start>4</start>
      <end>5</end>
      <status>unmodified</status>
      <modifiedWord/>
      <trackRevisions>false</trackRevisions>
    </reviewItem>
    <reviewItem>
      <errorID>c0da8d61-d5f8-4beb-b99f-bec0cc714b31</errorID>
      <errorWord>)</errorWord>
      <group>L1_Format</group>
      <groupName>格式问题</groupName>
      <ability>L2_HalfPunc</ability>
      <abilityName>全半角检查</abilityName>
      <candidateList>
        <item>）</item>
      </candidateList>
      <explain>文本全半角错误。</explain>
      <paraID>55E582D8</paraID>
      <start>6</start>
      <end>7</end>
      <status>unmodified</status>
      <modifiedWord/>
      <trackRevisions>false</trackRevisions>
    </reviewItem>
    <reviewItem>
      <errorID>93c31366-2fb7-4b26-bff1-0cc38ae36b56</errorID>
      <errorWord>(</errorWord>
      <group>L1_Format</group>
      <groupName>格式问题</groupName>
      <ability>L2_HalfPunc</ability>
      <abilityName>全半角检查</abilityName>
      <candidateList>
        <item>（</item>
      </candidateList>
      <explain>文本全半角错误。</explain>
      <paraID>43462D0D</paraID>
      <start>4</start>
      <end>5</end>
      <status>unmodified</status>
      <modifiedWord/>
      <trackRevisions>false</trackRevisions>
    </reviewItem>
    <reviewItem>
      <errorID>8de12ab6-826a-46cc-89de-5ec4680fe99c</errorID>
      <errorWord>)</errorWord>
      <group>L1_Format</group>
      <groupName>格式问题</groupName>
      <ability>L2_HalfPunc</ability>
      <abilityName>全半角检查</abilityName>
      <candidateList>
        <item>）</item>
      </candidateList>
      <explain>文本全半角错误。</explain>
      <paraID>43462D0D</paraID>
      <start>6</start>
      <end>7</end>
      <status>unmodified</status>
      <modifiedWord/>
      <trackRevisions>false</trackRevisions>
    </reviewItem>
    <reviewItem>
      <errorID>819e04a6-1d3f-447a-b081-5c0049b2a083</errorID>
      <errorWord>(</errorWord>
      <group>L1_Format</group>
      <groupName>格式问题</groupName>
      <ability>L2_HalfPunc</ability>
      <abilityName>全半角检查</abilityName>
      <candidateList>
        <item>（</item>
      </candidateList>
      <explain>文本全半角错误。</explain>
      <paraID>25D52A73</paraID>
      <start>4</start>
      <end>5</end>
      <status>unmodified</status>
      <modifiedWord/>
      <trackRevisions>false</trackRevisions>
    </reviewItem>
    <reviewItem>
      <errorID>6c496bc5-faf5-4b67-b838-bbc5a0a2a7e9</errorID>
      <errorWord>)</errorWord>
      <group>L1_Format</group>
      <groupName>格式问题</groupName>
      <ability>L2_HalfPunc</ability>
      <abilityName>全半角检查</abilityName>
      <candidateList>
        <item>）</item>
      </candidateList>
      <explain>文本全半角错误。</explain>
      <paraID>25D52A73</paraID>
      <start>6</start>
      <end>7</end>
      <status>unmodified</status>
      <modifiedWord/>
      <trackRevisions>false</trackRevisions>
    </reviewItem>
    <reviewItem>
      <errorID>0e647bb1-5be5-4fee-99c6-127400751e03</errorID>
      <errorWord>(</errorWord>
      <group>L1_Format</group>
      <groupName>格式问题</groupName>
      <ability>L2_HalfPunc</ability>
      <abilityName>全半角检查</abilityName>
      <candidateList>
        <item>（</item>
      </candidateList>
      <explain>文本全半角错误。</explain>
      <paraID>6C338420</paraID>
      <start>4</start>
      <end>5</end>
      <status>unmodified</status>
      <modifiedWord/>
      <trackRevisions>false</trackRevisions>
    </reviewItem>
    <reviewItem>
      <errorID>9cfbf815-3ba5-4be8-81a5-3050c02e0d12</errorID>
      <errorWord>)</errorWord>
      <group>L1_Format</group>
      <groupName>格式问题</groupName>
      <ability>L2_HalfPunc</ability>
      <abilityName>全半角检查</abilityName>
      <candidateList>
        <item>）</item>
      </candidateList>
      <explain>文本全半角错误。</explain>
      <paraID>6C338420</paraID>
      <start>6</start>
      <end>7</end>
      <status>unmodified</status>
      <modifiedWord/>
      <trackRevisions>false</trackRevisions>
    </reviewItem>
    <reviewItem>
      <errorID>b3f3d3b3-7ad7-40d8-88dc-3639e2b8a80b</errorID>
      <errorWord>(</errorWord>
      <group>L1_Format</group>
      <groupName>格式问题</groupName>
      <ability>L2_HalfPunc</ability>
      <abilityName>全半角检查</abilityName>
      <candidateList>
        <item>（</item>
      </candidateList>
      <explain>文本全半角错误。</explain>
      <paraID> 15F532B</paraID>
      <start>4</start>
      <end>5</end>
      <status>unmodified</status>
      <modifiedWord/>
      <trackRevisions>false</trackRevisions>
    </reviewItem>
    <reviewItem>
      <errorID>bc092ffc-20c3-4427-845b-d755aaab7bd5</errorID>
      <errorWord>)</errorWord>
      <group>L1_Format</group>
      <groupName>格式问题</groupName>
      <ability>L2_HalfPunc</ability>
      <abilityName>全半角检查</abilityName>
      <candidateList>
        <item>）</item>
      </candidateList>
      <explain>文本全半角错误。</explain>
      <paraID> 15F532B</paraID>
      <start>6</start>
      <end>7</end>
      <status>unmodified</status>
      <modifiedWord/>
      <trackRevisions>false</trackRevisions>
    </reviewItem>
    <reviewItem>
      <errorID>8de88bfd-1eda-4618-83cd-2a5f776cc91e</errorID>
      <errorWord>(</errorWord>
      <group>L1_Format</group>
      <groupName>格式问题</groupName>
      <ability>L2_HalfPunc</ability>
      <abilityName>全半角检查</abilityName>
      <candidateList>
        <item>（</item>
      </candidateList>
      <explain>文本全半角错误。</explain>
      <paraID>3C8E70D6</paraID>
      <start>4</start>
      <end>5</end>
      <status>unmodified</status>
      <modifiedWord/>
      <trackRevisions>false</trackRevisions>
    </reviewItem>
    <reviewItem>
      <errorID>90afab0f-1ee2-47ea-bc86-c5b76e7fb729</errorID>
      <errorWord>)</errorWord>
      <group>L1_Format</group>
      <groupName>格式问题</groupName>
      <ability>L2_HalfPunc</ability>
      <abilityName>全半角检查</abilityName>
      <candidateList>
        <item>）</item>
      </candidateList>
      <explain>文本全半角错误。</explain>
      <paraID>3C8E70D6</paraID>
      <start>6</start>
      <end>7</end>
      <status>unmodified</status>
      <modifiedWord/>
      <trackRevisions>false</trackRevisions>
    </reviewItem>
    <reviewItem>
      <errorID>79f6cb90-eafc-4d61-9b69-adaac65cc25e</errorID>
      <errorWord>(</errorWord>
      <group>L1_Format</group>
      <groupName>格式问题</groupName>
      <ability>L2_HalfPunc</ability>
      <abilityName>全半角检查</abilityName>
      <candidateList>
        <item>（</item>
      </candidateList>
      <explain>文本全半角错误。</explain>
      <paraID>6899A668</paraID>
      <start>4</start>
      <end>5</end>
      <status>unmodified</status>
      <modifiedWord/>
      <trackRevisions>false</trackRevisions>
    </reviewItem>
    <reviewItem>
      <errorID>e6d827e7-a968-4b59-8b9a-d50415e8ffc6</errorID>
      <errorWord>)</errorWord>
      <group>L1_Format</group>
      <groupName>格式问题</groupName>
      <ability>L2_HalfPunc</ability>
      <abilityName>全半角检查</abilityName>
      <candidateList>
        <item>）</item>
      </candidateList>
      <explain>文本全半角错误。</explain>
      <paraID>6899A668</paraID>
      <start>6</start>
      <end>7</end>
      <status>unmodified</status>
      <modifiedWord/>
      <trackRevisions>false</trackRevisions>
    </reviewItem>
    <reviewItem>
      <errorID>96eedc6c-3ea3-4b2b-91a6-b6403d07834f</errorID>
      <errorWord>(</errorWord>
      <group>L1_Format</group>
      <groupName>格式问题</groupName>
      <ability>L2_HalfPunc</ability>
      <abilityName>全半角检查</abilityName>
      <candidateList>
        <item>（</item>
      </candidateList>
      <explain>文本全半角错误。</explain>
      <paraID>3F88DD38</paraID>
      <start>4</start>
      <end>5</end>
      <status>unmodified</status>
      <modifiedWord/>
      <trackRevisions>false</trackRevisions>
    </reviewItem>
    <reviewItem>
      <errorID>95cbd02a-b132-49a6-b53d-cdaabdbf899e</errorID>
      <errorWord>)</errorWord>
      <group>L1_Format</group>
      <groupName>格式问题</groupName>
      <ability>L2_HalfPunc</ability>
      <abilityName>全半角检查</abilityName>
      <candidateList>
        <item>）</item>
      </candidateList>
      <explain>文本全半角错误。</explain>
      <paraID>3F88DD38</paraID>
      <start>6</start>
      <end>7</end>
      <status>unmodified</status>
      <modifiedWord/>
      <trackRevisions>false</trackRevisions>
    </reviewItem>
    <reviewItem>
      <errorID>fd51b3b0-1315-4a02-ace5-0c7e92115cdc</errorID>
      <errorWord>(</errorWord>
      <group>L1_Format</group>
      <groupName>格式问题</groupName>
      <ability>L2_HalfPunc</ability>
      <abilityName>全半角检查</abilityName>
      <candidateList>
        <item>（</item>
      </candidateList>
      <explain>文本全半角错误。</explain>
      <paraID>77F9A1FE</paraID>
      <start>4</start>
      <end>5</end>
      <status>unmodified</status>
      <modifiedWord/>
      <trackRevisions>false</trackRevisions>
    </reviewItem>
    <reviewItem>
      <errorID>98ea0444-3663-45c1-81fd-47340abb8a4b</errorID>
      <errorWord>)</errorWord>
      <group>L1_Format</group>
      <groupName>格式问题</groupName>
      <ability>L2_HalfPunc</ability>
      <abilityName>全半角检查</abilityName>
      <candidateList>
        <item>）</item>
      </candidateList>
      <explain>文本全半角错误。</explain>
      <paraID>77F9A1FE</paraID>
      <start>6</start>
      <end>7</end>
      <status>unmodified</status>
      <modifiedWord/>
      <trackRevisions>false</trackRevisions>
    </reviewItem>
    <reviewItem>
      <errorID>eab9962d-5a43-4eee-bafe-575f26bda7a9</errorID>
      <errorWord>(</errorWord>
      <group>L1_Format</group>
      <groupName>格式问题</groupName>
      <ability>L2_HalfPunc</ability>
      <abilityName>全半角检查</abilityName>
      <candidateList>
        <item>（</item>
      </candidateList>
      <explain>文本全半角错误。</explain>
      <paraID>549FF9F2</paraID>
      <start>4</start>
      <end>5</end>
      <status>unmodified</status>
      <modifiedWord/>
      <trackRevisions>false</trackRevisions>
    </reviewItem>
    <reviewItem>
      <errorID>e1d895d3-7a4f-4012-8d45-8639c08adab4</errorID>
      <errorWord>)</errorWord>
      <group>L1_Format</group>
      <groupName>格式问题</groupName>
      <ability>L2_HalfPunc</ability>
      <abilityName>全半角检查</abilityName>
      <candidateList>
        <item>）</item>
      </candidateList>
      <explain>文本全半角错误。</explain>
      <paraID>549FF9F2</paraID>
      <start>6</start>
      <end>7</end>
      <status>unmodified</status>
      <modifiedWord/>
      <trackRevisions>false</trackRevisions>
    </reviewItem>
    <reviewItem>
      <errorID>cc0eb699-b5c8-4958-8110-c146cb26ce08</errorID>
      <errorWord>(</errorWord>
      <group>L1_Format</group>
      <groupName>格式问题</groupName>
      <ability>L2_HalfPunc</ability>
      <abilityName>全半角检查</abilityName>
      <candidateList>
        <item>（</item>
      </candidateList>
      <explain>文本全半角错误。</explain>
      <paraID>  50D8A2</paraID>
      <start>4</start>
      <end>5</end>
      <status>unmodified</status>
      <modifiedWord/>
      <trackRevisions>false</trackRevisions>
    </reviewItem>
    <reviewItem>
      <errorID>1eac47e0-e012-461f-be05-43f4c6e11eec</errorID>
      <errorWord>)</errorWord>
      <group>L1_Format</group>
      <groupName>格式问题</groupName>
      <ability>L2_HalfPunc</ability>
      <abilityName>全半角检查</abilityName>
      <candidateList>
        <item>）</item>
      </candidateList>
      <explain>文本全半角错误。</explain>
      <paraID>  50D8A2</paraID>
      <start>6</start>
      <end>7</end>
      <status>unmodified</status>
      <modifiedWord/>
      <trackRevisions>false</trackRevisions>
    </reviewItem>
    <reviewItem>
      <errorID>a065d662-69ed-4a99-8e37-f955291bbbb9</errorID>
      <errorWord>(</errorWord>
      <group>L1_Format</group>
      <groupName>格式问题</groupName>
      <ability>L2_HalfPunc</ability>
      <abilityName>全半角检查</abilityName>
      <candidateList>
        <item>（</item>
      </candidateList>
      <explain>文本全半角错误。</explain>
      <paraID>442AD2F1</paraID>
      <start>4</start>
      <end>5</end>
      <status>unmodified</status>
      <modifiedWord/>
      <trackRevisions>false</trackRevisions>
    </reviewItem>
    <reviewItem>
      <errorID>e43ab554-9c1b-48aa-8277-5e690d33f61b</errorID>
      <errorWord>)</errorWord>
      <group>L1_Format</group>
      <groupName>格式问题</groupName>
      <ability>L2_HalfPunc</ability>
      <abilityName>全半角检查</abilityName>
      <candidateList>
        <item>）</item>
      </candidateList>
      <explain>文本全半角错误。</explain>
      <paraID>442AD2F1</paraID>
      <start>6</start>
      <end>7</end>
      <status>unmodified</status>
      <modifiedWord/>
      <trackRevisions>false</trackRevisions>
    </reviewItem>
    <reviewItem>
      <errorID>bcb3fef0-591d-4887-8f3c-fe9088c62d69</errorID>
      <errorWord>(</errorWord>
      <group>L1_Format</group>
      <groupName>格式问题</groupName>
      <ability>L2_HalfPunc</ability>
      <abilityName>全半角检查</abilityName>
      <candidateList>
        <item>（</item>
      </candidateList>
      <explain>文本全半角错误。</explain>
      <paraID>66BC4F77</paraID>
      <start>4</start>
      <end>5</end>
      <status>unmodified</status>
      <modifiedWord/>
      <trackRevisions>false</trackRevisions>
    </reviewItem>
    <reviewItem>
      <errorID>eed46a6e-e344-4ed6-86ab-c3b76a98ff69</errorID>
      <errorWord>)</errorWord>
      <group>L1_Format</group>
      <groupName>格式问题</groupName>
      <ability>L2_HalfPunc</ability>
      <abilityName>全半角检查</abilityName>
      <candidateList>
        <item>）</item>
      </candidateList>
      <explain>文本全半角错误。</explain>
      <paraID>66BC4F77</paraID>
      <start>6</start>
      <end>7</end>
      <status>unmodified</status>
      <modifiedWord/>
      <trackRevisions>false</trackRevisions>
    </reviewItem>
    <reviewItem>
      <errorID>0b05270b-143f-4b63-822d-af0fc9492ed6</errorID>
      <errorWord>(</errorWord>
      <group>L1_Format</group>
      <groupName>格式问题</groupName>
      <ability>L2_HalfPunc</ability>
      <abilityName>全半角检查</abilityName>
      <candidateList>
        <item>（</item>
      </candidateList>
      <explain>文本全半角错误。</explain>
      <paraID>4DB9AAD0</paraID>
      <start>4</start>
      <end>5</end>
      <status>unmodified</status>
      <modifiedWord/>
      <trackRevisions>false</trackRevisions>
    </reviewItem>
    <reviewItem>
      <errorID>0db649f3-884c-44ef-9f12-9a2b3600a92a</errorID>
      <errorWord>)</errorWord>
      <group>L1_Format</group>
      <groupName>格式问题</groupName>
      <ability>L2_HalfPunc</ability>
      <abilityName>全半角检查</abilityName>
      <candidateList>
        <item>）</item>
      </candidateList>
      <explain>文本全半角错误。</explain>
      <paraID>4DB9AAD0</paraID>
      <start>6</start>
      <end>7</end>
      <status>unmodified</status>
      <modifiedWord/>
      <trackRevisions>false</trackRevisions>
    </reviewItem>
    <reviewItem>
      <errorID>2d64b0fa-d878-4739-bf13-9f7cbd91d623</errorID>
      <errorWord>(</errorWord>
      <group>L1_Format</group>
      <groupName>格式问题</groupName>
      <ability>L2_HalfPunc</ability>
      <abilityName>全半角检查</abilityName>
      <candidateList>
        <item>（</item>
      </candidateList>
      <explain>文本全半角错误。</explain>
      <paraID>750B4B22</paraID>
      <start>4</start>
      <end>5</end>
      <status>unmodified</status>
      <modifiedWord/>
      <trackRevisions>false</trackRevisions>
    </reviewItem>
    <reviewItem>
      <errorID>2388cca6-f273-4dbd-93ef-efe72c4dcbd0</errorID>
      <errorWord>)</errorWord>
      <group>L1_Format</group>
      <groupName>格式问题</groupName>
      <ability>L2_HalfPunc</ability>
      <abilityName>全半角检查</abilityName>
      <candidateList>
        <item>）</item>
      </candidateList>
      <explain>文本全半角错误。</explain>
      <paraID>750B4B22</paraID>
      <start>6</start>
      <end>7</end>
      <status>unmodified</status>
      <modifiedWord/>
      <trackRevisions>false</trackRevisions>
    </reviewItem>
    <reviewItem>
      <errorID>c5b247d1-7507-459b-a1e3-4127cdd670c9</errorID>
      <errorWord>(</errorWord>
      <group>L1_Format</group>
      <groupName>格式问题</groupName>
      <ability>L2_HalfPunc</ability>
      <abilityName>全半角检查</abilityName>
      <candidateList>
        <item>（</item>
      </candidateList>
      <explain>文本全半角错误。</explain>
      <paraID> FE47044</paraID>
      <start>4</start>
      <end>5</end>
      <status>unmodified</status>
      <modifiedWord/>
      <trackRevisions>false</trackRevisions>
    </reviewItem>
    <reviewItem>
      <errorID>698cbf58-ed85-454a-9a2a-79d48d283194</errorID>
      <errorWord>)</errorWord>
      <group>L1_Format</group>
      <groupName>格式问题</groupName>
      <ability>L2_HalfPunc</ability>
      <abilityName>全半角检查</abilityName>
      <candidateList>
        <item>）</item>
      </candidateList>
      <explain>文本全半角错误。</explain>
      <paraID> FE47044</paraID>
      <start>6</start>
      <end>7</end>
      <status>unmodified</status>
      <modifiedWord/>
      <trackRevisions>false</trackRevisions>
    </reviewItem>
    <reviewItem>
      <errorID>110df215-bd97-4055-aac6-dba5e5b76be6</errorID>
      <errorWord>(</errorWord>
      <group>L1_Format</group>
      <groupName>格式问题</groupName>
      <ability>L2_HalfPunc</ability>
      <abilityName>全半角检查</abilityName>
      <candidateList>
        <item>（</item>
      </candidateList>
      <explain>文本全半角错误。</explain>
      <paraID>6C623007</paraID>
      <start>4</start>
      <end>5</end>
      <status>unmodified</status>
      <modifiedWord/>
      <trackRevisions>false</trackRevisions>
    </reviewItem>
    <reviewItem>
      <errorID>54197bfd-9a95-44ec-bde0-1e9703848809</errorID>
      <errorWord>)</errorWord>
      <group>L1_Format</group>
      <groupName>格式问题</groupName>
      <ability>L2_HalfPunc</ability>
      <abilityName>全半角检查</abilityName>
      <candidateList>
        <item>）</item>
      </candidateList>
      <explain>文本全半角错误。</explain>
      <paraID>6C623007</paraID>
      <start>6</start>
      <end>7</end>
      <status>unmodified</status>
      <modifiedWord/>
      <trackRevisions>false</trackRevisions>
    </reviewItem>
    <reviewItem>
      <errorID>698dfc08-29f0-40de-8ac4-51789b5d3e41</errorID>
      <errorWord>须</errorWord>
      <group>L1_Word</group>
      <groupName>字词问题</groupName>
      <ability>L2_Typo</ability>
      <abilityName>字词错误</abilityName>
      <candidateList>
        <item>需</item>
      </candidateList>
      <explain>存在发音相同字词的误用。</explain>
      <paraID>3F3F3076</paraID>
      <start>37</start>
      <end>38</end>
      <status>unmodified</status>
      <modifiedWord/>
      <trackRevisions>false</trackRevisions>
    </reviewItem>
    <reviewItem>
      <errorID>f53c4fc3-949c-45df-a866-cbfee138f8ed</errorID>
      <errorWord>下午15时00</errorWord>
      <group>L1_Knowledge</group>
      <groupName>知识性问题</groupName>
      <ability>L2_Time</ability>
      <abilityName>日期时间</abilityName>
      <candidateList>
        <item>15时00</item>
      </candidateList>
      <explain>24小时制的时间，不需要强调“下午”。</explain>
      <paraID> 80ABFF5</paraID>
      <start>30</start>
      <end>35</end>
      <status>modified</status>
      <modifiedWord>15时00</modifiedWord>
      <trackRevisions>false</trackRevisions>
    </reviewItem>
    <reviewItem>
      <errorID>73ea8d69-a1d2-4575-a214-e417c07dad2f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7CB329C1</paraID>
      <start>0</start>
      <end>2</end>
      <status>unmodified</status>
      <modifiedWord/>
      <trackRevisions>false</trackRevisions>
    </reviewItem>
    <reviewItem>
      <errorID>86e90328-cc6f-4832-b8f1-1b482801de48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2BB2BB29</paraID>
      <start>0</start>
      <end>2</end>
      <status>unmodified</status>
      <modifiedWord/>
      <trackRevisions>false</trackRevisions>
    </reviewItem>
    <reviewItem>
      <errorID>a5b974f3-8a44-4803-89e3-c434fcb8535b</errorID>
      <errorWord>通讯</errorWord>
      <group>L1_Word</group>
      <groupName>字词问题</groupName>
      <ability>L2_Typo</ability>
      <abilityName>字词错误</abilityName>
      <candidateList>
        <item>通信</item>
      </candidateList>
      <explain/>
      <paraID>2BB2BB29</paraID>
      <start>2</start>
      <end>4</end>
      <status>unmodified</status>
      <modifiedWord/>
      <trackRevisions>false</trackRevisions>
    </reviewItem>
    <reviewItem>
      <errorID>7492ca3b-af6e-43fe-b803-14d958d4f4e0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66806210</paraID>
      <start>20</start>
      <end>22</end>
      <status>modified</status>
      <modifiedWord>》《</modifiedWord>
      <trackRevisions>false</trackRevisions>
    </reviewItem>
    <reviewItem>
      <errorID>d0ed2c78-adf4-4fa8-abf5-f64c0b70aa8a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66806210</paraID>
      <start>32</start>
      <end>34</end>
      <status>modified</status>
      <modifiedWord>》《</modifiedWord>
      <trackRevisions>false</trackRevisions>
    </reviewItem>
    <reviewItem>
      <errorID>613de6e4-40f9-427b-b50d-784fee173df6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66806210</paraID>
      <start>50</start>
      <end>52</end>
      <status>modified</status>
      <modifiedWord>》《</modifiedWord>
      <trackRevisions>false</trackRevisions>
    </reviewItem>
    <reviewItem>
      <errorID>f9848b62-b96e-42a3-8755-6a243584d4df</errorID>
      <errorWord>法律、法规</errorWord>
      <group>L1_Word</group>
      <groupName>字词问题</groupName>
      <ability>L2_Typo</ability>
      <abilityName>字词错误</abilityName>
      <candidateList>
        <item>法律法规</item>
      </candidateList>
      <explain/>
      <paraID>66806210</paraID>
      <start>71</start>
      <end>76</end>
      <status>unmodified</status>
      <modifiedWord/>
      <trackRevisions>false</trackRevisions>
    </reviewItem>
    <reviewItem>
      <errorID>6c95d8a2-360c-43a3-a3de-e77dc1fb5299</errorID>
      <errorWord>，</errorWord>
      <group>L1_Word</group>
      <groupName>字词问题</groupName>
      <ability>L2_Typo</ability>
      <abilityName>字词错误</abilityName>
      <candidateList>
        <item>，使</item>
      </candidateList>
      <explain/>
      <paraID> FC77C7C</paraID>
      <start>35</start>
      <end>36</end>
      <status>unmodified</status>
      <modifiedWord/>
      <trackRevisions>false</trackRevisions>
    </reviewItem>
    <reviewItem>
      <errorID>c95d378a-74bd-47b6-b1de-136ad3b739ef</errorID>
      <errorWord>法律、法规</errorWord>
      <group>L1_Word</group>
      <groupName>字词问题</groupName>
      <ability>L2_Typo</ability>
      <abilityName>字词错误</abilityName>
      <candidateList>
        <item>法律法规</item>
      </candidateList>
      <explain/>
      <paraID>471EA9EA</paraID>
      <start>38</start>
      <end>43</end>
      <status>unmodified</status>
      <modifiedWord/>
      <trackRevisions>false</trackRevisions>
    </reviewItem>
    <reviewItem>
      <errorID>f2f5e5a7-21b0-4625-a5ef-8e8bd1688372</errorID>
      <errorWord>式</errorWord>
      <group>L1_Word</group>
      <groupName>字词问题</groupName>
      <ability>L2_Typo</ability>
      <abilityName>字词错误</abilityName>
      <candidateList>
        <item>式向</item>
      </candidateList>
      <explain/>
      <paraID>5044CB50</paraID>
      <start>25</start>
      <end>26</end>
      <status>unmodified</status>
      <modifiedWord/>
      <trackRevisions>false</trackRevisions>
    </reviewItem>
    <reviewItem>
      <errorID>c474f7fc-d073-42be-a271-ab8c0aa6af50</errorID>
      <errorWord>,</errorWord>
      <group>L1_Word</group>
      <groupName>字词问题</groupName>
      <ability>L2_Typo</ability>
      <abilityName>字词错误</abilityName>
      <candidateList>
        <item>,对</item>
      </candidateList>
      <explain/>
      <paraID> C4DFBE9</paraID>
      <start>20</start>
      <end>21</end>
      <status>unmodified</status>
      <modifiedWord/>
      <trackRevisions>false</trackRevisions>
    </reviewItem>
    <reviewItem>
      <errorID>a16cc1ff-7d8e-4085-a618-348e1242af41</errorID>
      <errorWord>,</errorWord>
      <group>L1_Format</group>
      <groupName>格式问题</groupName>
      <ability>L2_HalfPunc</ability>
      <abilityName>全半角检查</abilityName>
      <candidateList>
        <item>，</item>
      </candidateList>
      <explain>文本全半角错误。</explain>
      <paraID> C4DFBE9</paraID>
      <start>49</start>
      <end>50</end>
      <status>unmodified</status>
      <modifiedWord/>
      <trackRevisions>false</trackRevisions>
    </reviewItem>
    <reviewItem>
      <errorID>a1194549-47ad-4b79-8c81-8a064d65b64f</errorID>
      <errorWord>,</errorWord>
      <group>L1_Format</group>
      <groupName>格式问题</groupName>
      <ability>L2_HalfPunc</ability>
      <abilityName>全半角检查</abilityName>
      <candidateList>
        <item>，</item>
      </candidateList>
      <explain>文本全半角错误。</explain>
      <paraID>1CA1982B</paraID>
      <start>22</start>
      <end>23</end>
      <status>unmodified</status>
      <modifiedWord/>
      <trackRevisions>false</trackRevisions>
    </reviewItem>
    <reviewItem>
      <errorID>7b64a57d-c407-4d70-820b-491596834c2a</errorID>
      <errorWord>,</errorWord>
      <group>L1_Format</group>
      <groupName>格式问题</groupName>
      <ability>L2_HalfPunc</ability>
      <abilityName>全半角检查</abilityName>
      <candidateList>
        <item>，</item>
      </candidateList>
      <explain>文本全半角错误。</explain>
      <paraID>1CA1982B</paraID>
      <start>50</start>
      <end>51</end>
      <status>unmodified</status>
      <modifiedWord/>
      <trackRevisions>false</trackRevisions>
    </reviewItem>
    <reviewItem>
      <errorID>1581127a-022e-433a-b4d1-cdddd893ea95</errorID>
      <errorWord>,</errorWord>
      <group>L1_Format</group>
      <groupName>格式问题</groupName>
      <ability>L2_HalfPunc</ability>
      <abilityName>全半角检查</abilityName>
      <candidateList>
        <item>，</item>
      </candidateList>
      <explain>文本全半角错误。</explain>
      <paraID>1CA1982B</paraID>
      <start>67</start>
      <end>68</end>
      <status>unmodified</status>
      <modifiedWord/>
      <trackRevisions>false</trackRevisions>
    </reviewItem>
    <reviewItem>
      <errorID>41e410f7-f3b8-4b5b-8389-4ed290f74488</errorID>
      <errorWord>供应商尽</errorWord>
      <group>L1_Word</group>
      <groupName>字词问题</groupName>
      <ability>L2_Typo</ability>
      <abilityName>字词错误</abilityName>
      <candidateList>
        <item>供应商</item>
      </candidateList>
      <explain/>
      <paraID>3C239EA5</paraID>
      <start>48</start>
      <end>52</end>
      <status>unmodified</status>
      <modifiedWord/>
      <trackRevisions>false</trackRevisions>
    </reviewItem>
    <reviewItem>
      <errorID>e33b4d84-8186-4ef8-be11-03bf2617ed8b</errorID>
      <errorWord>，将</errorWord>
      <group>L1_Word</group>
      <groupName>字词问题</groupName>
      <ability>L2_Typo</ability>
      <abilityName>字词错误</abilityName>
      <candidateList>
        <item>，</item>
      </candidateList>
      <explain/>
      <paraID> 921DC07</paraID>
      <start>45</start>
      <end>47</end>
      <status>unmodified</status>
      <modifiedWord/>
      <trackRevisions>false</trackRevisions>
    </reviewItem>
    <reviewItem>
      <errorID>eb177c09-9e55-4bc3-8cc3-d30f6739b5f7</errorID>
      <errorWord>操作合</errorWord>
      <group>L1_Word</group>
      <groupName>字词问题</groupName>
      <ability>L2_Typo</ability>
      <abilityName>字词错误</abilityName>
      <candidateList>
        <item>操作台</item>
      </candidateList>
      <explain/>
      <paraID>7B2F2BAB</paraID>
      <start>9</start>
      <end>12</end>
      <status>unmodified</status>
      <modifiedWord/>
      <trackRevisions>false</trackRevisions>
    </reviewItem>
    <reviewItem>
      <errorID>50589347-1d07-4d94-af55-2aea370e5600</errorID>
      <errorWord>间</errorWord>
      <group>L1_Word</group>
      <groupName>字词问题</groupName>
      <ability>L2_Typo</ability>
      <abilityName>字词错误</abilityName>
      <candidateList>
        <item>间之</item>
      </candidateList>
      <explain/>
      <paraID>578F0FC2</paraID>
      <start>90</start>
      <end>91</end>
      <status>unmodified</status>
      <modifiedWord/>
      <trackRevisions>false</trackRevisions>
    </reviewItem>
    <reviewItem>
      <errorID>e06686ce-a7a8-40ce-9833-0d655ebdd8be</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2BF65A31</paraID>
      <start>0</start>
      <end>9</end>
      <status>modified</status>
      <modifiedWord>100万～500万</modifiedWord>
      <trackRevisions>false</trackRevisions>
    </reviewItem>
    <reviewItem>
      <errorID>7f0639b1-431b-4945-8ad4-5071bdf9b2db</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69356A94</paraID>
      <start>0</start>
      <end>10</end>
      <status>modified</status>
      <modifiedWord>500万～1000万</modifiedWord>
      <trackRevisions>false</trackRevisions>
    </reviewItem>
    <reviewItem>
      <errorID>6476a3e5-23ba-46c2-a4f9-816d1db06b8d</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76206E5E</paraID>
      <start>0</start>
      <end>11</end>
      <status>modified</status>
      <modifiedWord>1000万～5000万</modifiedWord>
      <trackRevisions>false</trackRevisions>
    </reviewItem>
    <reviewItem>
      <errorID>44ff80d9-55a5-4432-88c7-9fd2e604ac3a</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687C2C3E</paraID>
      <start>0</start>
      <end>5</end>
      <status>modified</status>
      <modifiedWord>1亿～5亿</modifiedWord>
      <trackRevisions>false</trackRevisions>
    </reviewItem>
    <reviewItem>
      <errorID>3f426177-d10d-4f95-bf03-287a80bbbc80</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18D5CD8B</paraID>
      <start>0</start>
      <end>6</end>
      <status>modified</status>
      <modifiedWord>5亿～10亿</modifiedWord>
      <trackRevisions>false</trackRevisions>
    </reviewItem>
    <reviewItem>
      <errorID>6f179ece-6ebd-4dec-89ee-07c58154bffc</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7A63AF56</paraID>
      <start>0</start>
      <end>7</end>
      <status>modified</status>
      <modifiedWord>10亿～50亿</modifiedWord>
      <trackRevisions>false</trackRevisions>
    </reviewItem>
    <reviewItem>
      <errorID>d98edb2f-35f1-4c3a-8dad-20a19708e298</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790F033F</paraID>
      <start>0</start>
      <end>8</end>
      <status>modified</status>
      <modifiedWord>50亿～100亿</modifiedWord>
      <trackRevisions>false</trackRevisions>
    </reviewItem>
    <reviewItem>
      <errorID>931be56d-752b-43b1-a19b-3c75f843b946</errorID>
      <errorWord>(</errorWord>
      <group>L1_Format</group>
      <groupName>格式问题</groupName>
      <ability>L2_HalfPunc</ability>
      <abilityName>全半角检查</abilityName>
      <candidateList>
        <item>（</item>
      </candidateList>
      <explain>文本全半角错误。</explain>
      <paraID>21484FFC</paraID>
      <start>25</start>
      <end>26</end>
      <status>unmodified</status>
      <modifiedWord/>
      <trackRevisions>false</trackRevisions>
    </reviewItem>
    <reviewItem>
      <errorID>0ba00f48-9a48-4274-a032-3eb0b20531d0</errorID>
      <errorWord>)</errorWord>
      <group>L1_Format</group>
      <groupName>格式问题</groupName>
      <ability>L2_HalfPunc</ability>
      <abilityName>全半角检查</abilityName>
      <candidateList>
        <item>）</item>
      </candidateList>
      <explain>文本全半角错误。</explain>
      <paraID>21484FFC</paraID>
      <start>93</start>
      <end>94</end>
      <status>unmodified</status>
      <modifiedWord/>
      <trackRevisions>false</trackRevisions>
    </reviewItem>
    <reviewItem>
      <errorID>3d3dd3fd-97d1-46ea-8a9f-7af15bec58c2</errorID>
      <errorWord>(</errorWord>
      <group>L1_Format</group>
      <groupName>格式问题</groupName>
      <ability>L2_HalfPunc</ability>
      <abilityName>全半角检查</abilityName>
      <candidateList>
        <item>（</item>
      </candidateList>
      <explain>文本全半角错误。</explain>
      <paraID>21484FFC</paraID>
      <start>103</start>
      <end>104</end>
      <status>unmodified</status>
      <modifiedWord/>
      <trackRevisions>false</trackRevisions>
    </reviewItem>
    <reviewItem>
      <errorID>c6f2fbb0-1d3f-42d3-ad2e-3bba49c69a70</errorID>
      <errorWord>)</errorWord>
      <group>L1_Format</group>
      <groupName>格式问题</groupName>
      <ability>L2_HalfPunc</ability>
      <abilityName>全半角检查</abilityName>
      <candidateList>
        <item>）</item>
      </candidateList>
      <explain>文本全半角错误。</explain>
      <paraID>21484FFC</paraID>
      <start>157</start>
      <end>158</end>
      <status>unmodified</status>
      <modifiedWord/>
      <trackRevisions>false</trackRevisions>
    </reviewItem>
    <reviewItem>
      <errorID>178746b1-87de-49f2-9669-8baa8688a82a</errorID>
      <errorWord>(</errorWord>
      <group>L1_Format</group>
      <groupName>格式问题</groupName>
      <ability>L2_HalfPunc</ability>
      <abilityName>全半角检查</abilityName>
      <candidateList>
        <item>（</item>
      </candidateList>
      <explain>文本全半角错误。</explain>
      <paraID>7E22559E</paraID>
      <start>22</start>
      <end>23</end>
      <status>unmodified</status>
      <modifiedWord/>
      <trackRevisions>false</trackRevisions>
    </reviewItem>
    <reviewItem>
      <errorID>cdc2df79-615d-45df-9aeb-fec3edd47ddb</errorID>
      <errorWord>)</errorWord>
      <group>L1_Format</group>
      <groupName>格式问题</groupName>
      <ability>L2_HalfPunc</ability>
      <abilityName>全半角检查</abilityName>
      <candidateList>
        <item>）</item>
      </candidateList>
      <explain>文本全半角错误。</explain>
      <paraID>7E22559E</paraID>
      <start>45</start>
      <end>46</end>
      <status>unmodified</status>
      <modifiedWord/>
      <trackRevisions>false</trackRevisions>
    </reviewItem>
    <reviewItem>
      <errorID>adc2f0f5-4d56-42e3-93ea-1323221540fe</errorID>
      <errorWord>(</errorWord>
      <group>L1_Format</group>
      <groupName>格式问题</groupName>
      <ability>L2_HalfPunc</ability>
      <abilityName>全半角检查</abilityName>
      <candidateList>
        <item>（</item>
      </candidateList>
      <explain>文本全半角错误。</explain>
      <paraID>7E22559E</paraID>
      <start>55</start>
      <end>56</end>
      <status>unmodified</status>
      <modifiedWord/>
      <trackRevisions>false</trackRevisions>
    </reviewItem>
    <reviewItem>
      <errorID>95d3f889-d597-473e-85a4-656b5d0cc855</errorID>
      <errorWord>)</errorWord>
      <group>L1_Format</group>
      <groupName>格式问题</groupName>
      <ability>L2_HalfPunc</ability>
      <abilityName>全半角检查</abilityName>
      <candidateList>
        <item>）</item>
      </candidateList>
      <explain>文本全半角错误。</explain>
      <paraID>7E22559E</paraID>
      <start>71</start>
      <end>72</end>
      <status>unmodified</status>
      <modifiedWord/>
      <trackRevisions>false</trackRevisions>
    </reviewItem>
    <reviewItem>
      <errorID>593fe613-d258-43a1-b84f-12c475ae3b9b</errorID>
      <errorWord>-</errorWord>
      <group>L1_Format</group>
      <groupName>格式问题</groupName>
      <ability>L2_HalfPunc</ability>
      <abilityName>全半角检查</abilityName>
      <candidateList>
        <item>－</item>
      </candidateList>
      <explain>文本全半角错误。</explain>
      <paraID>46C071C2</paraID>
      <start>20</start>
      <end>21</end>
      <status>unmodified</status>
      <modifiedWord/>
      <trackRevisions>false</trackRevisions>
    </reviewItem>
    <reviewItem>
      <errorID>beadb2c1-8e3f-4b76-8e1c-fe533da98261</errorID>
      <errorWord>法律、法规</errorWord>
      <group>L1_Word</group>
      <groupName>字词问题</groupName>
      <ability>L2_Typo</ability>
      <abilityName>字词错误</abilityName>
      <candidateList>
        <item>法律法规</item>
      </candidateList>
      <explain/>
      <paraID>376E0E13</paraID>
      <start>3</start>
      <end>8</end>
      <status>unmodified</status>
      <modifiedWord/>
      <trackRevisions>false</trackRevisions>
    </reviewItem>
    <reviewItem>
      <errorID>5caeb36c-6220-4eec-bf08-3a42e63d079e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1EBCFAC3</paraID>
      <start>0</start>
      <end>2</end>
      <status>unmodified</status>
      <modifiedWord/>
      <trackRevisions>false</trackRevisions>
    </reviewItem>
    <reviewItem>
      <errorID>cb6ed501-d15b-4aa5-96ea-bf6109e0ee78</errorID>
      <errorWord>程</errorWord>
      <group>L1_Word</group>
      <groupName>字词问题</groupName>
      <ability>L2_Typo</ability>
      <abilityName>字词错误</abilityName>
      <candidateList>
        <item>程中</item>
      </candidateList>
      <explain/>
      <paraID>   3C8BA</paraID>
      <start>7</start>
      <end>8</end>
      <status>unmodified</status>
      <modifiedWord/>
      <trackRevisions>false</trackRevisions>
    </reviewItem>
    <reviewItem>
      <errorID>e7529028-2403-45f9-bbdf-aa41f9405822</errorID>
      <errorWord>，</errorWord>
      <group>L1_Word</group>
      <groupName>字词问题</groupName>
      <ability>L2_Typo</ability>
      <abilityName>字词错误</abilityName>
      <candidateList>
        <item>，对</item>
      </candidateList>
      <explain/>
      <paraID>4488F874</paraID>
      <start>38</start>
      <end>39</end>
      <status>unmodified</status>
      <modifiedWord/>
      <trackRevisions>false</trackRevisions>
    </reviewItem>
    <reviewItem>
      <errorID>70867d80-df3f-4cbf-9c92-371e6b3982ab</errorID>
      <errorWord>（</errorWord>
      <group>L1_Punc</group>
      <groupName>标点问题</groupName>
      <ability>L2_Punc</ability>
      <abilityName>标点符号检查</abilityName>
      <candidateList/>
      <explain>同一形式括号套用。</explain>
      <paraID>4B2D97E8</paraID>
      <start>73</start>
      <end>74</end>
      <status>unmodified</status>
      <modifiedWord/>
      <trackRevisions>false</trackRevisions>
    </reviewItem>
    <reviewItem>
      <errorID>6e4beff7-9028-407c-bb39-909438cac09a</errorID>
      <errorWord>）</errorWord>
      <group>L1_Punc</group>
      <groupName>标点问题</groupName>
      <ability>L2_Punc</ability>
      <abilityName>标点符号检查</abilityName>
      <candidateList/>
      <explain>同一形式括号套用。</explain>
      <paraID>4B2D97E8</paraID>
      <start>76</start>
      <end>77</end>
      <status>unmodified</status>
      <modifiedWord/>
      <trackRevisions>false</trackRevisions>
    </reviewItem>
    <reviewItem>
      <errorID>e66c5051-67a6-47dc-953d-44881cddf687</errorID>
      <errorWord>做出</errorWord>
      <group>L1_Word</group>
      <groupName>字词问题</groupName>
      <ability>L2_Typo</ability>
      <abilityName>字词错误</abilityName>
      <candidateList>
        <item>作出</item>
      </candidateList>
      <explain/>
      <paraID>4363B6F9</paraID>
      <start>63</start>
      <end>65</end>
      <status>unmodified</status>
      <modifiedWord/>
      <trackRevisions>false</trackRevisions>
    </reviewItem>
    <reviewItem>
      <errorID>1f92d87a-6865-4df2-81c0-a201f0448aef</errorID>
      <errorWord>,</errorWord>
      <group>L1_Format</group>
      <groupName>格式问题</groupName>
      <ability>L2_HalfPunc</ability>
      <abilityName>全半角检查</abilityName>
      <candidateList>
        <item>，</item>
      </candidateList>
      <explain>文本全半角错误。</explain>
      <paraID>7C3D23CF</paraID>
      <start>117</start>
      <end>118</end>
      <status>unmodified</status>
      <modifiedWord/>
      <trackRevisions>false</trackRevisions>
    </reviewItem>
    <reviewItem>
      <errorID>15c910c9-81a5-4e5c-940d-965f5eed9f8c</errorID>
      <errorWord>股东大会</errorWord>
      <group>L1_Word</group>
      <groupName>字词问题</groupName>
      <ability>L2_Typo</ability>
      <abilityName>字词错误</abilityName>
      <candidateList>
        <item>股东会</item>
      </candidateList>
      <explain/>
      <paraID>7F2C9558</paraID>
      <start>113</start>
      <end>117</end>
      <status>unmodified</status>
      <modifiedWord/>
      <trackRevisions>false</trackRevisions>
    </reviewItem>
    <reviewItem>
      <errorID>e451baf2-1f0b-4c81-9be4-fa701ba27b4a</errorID>
      <errorWord>(</errorWord>
      <group>L1_Format</group>
      <groupName>格式问题</groupName>
      <ability>L2_HalfPunc</ability>
      <abilityName>全半角检查</abilityName>
      <candidateList>
        <item>（</item>
      </candidateList>
      <explain>文本全半角错误。</explain>
      <paraID>1BC00FE4</paraID>
      <start>5</start>
      <end>6</end>
      <status>unmodified</status>
      <modifiedWord/>
      <trackRevisions>false</trackRevisions>
    </reviewItem>
    <reviewItem>
      <errorID>7b570c7b-fe4d-4e0f-8019-a3a0529f6e6c</errorID>
      <errorWord>)</errorWord>
      <group>L1_Format</group>
      <groupName>格式问题</groupName>
      <ability>L2_HalfPunc</ability>
      <abilityName>全半角检查</abilityName>
      <candidateList>
        <item>）</item>
      </candidateList>
      <explain>文本全半角错误。</explain>
      <paraID>1BC00FE4</paraID>
      <start>9</start>
      <end>10</end>
      <status>unmodified</status>
      <modifiedWord/>
      <trackRevisions>false</trackRevisions>
    </reviewItem>
    <reviewItem>
      <errorID>45f8a2dd-53a0-4549-9469-29d94b3dd1bf</errorID>
      <errorWord>(</errorWord>
      <group>L1_Format</group>
      <groupName>格式问题</groupName>
      <ability>L2_HalfPunc</ability>
      <abilityName>全半角检查</abilityName>
      <candidateList>
        <item>（</item>
      </candidateList>
      <explain>文本全半角错误。</explain>
      <paraID>674FD7DB</paraID>
      <start>5</start>
      <end>6</end>
      <status>unmodified</status>
      <modifiedWord/>
      <trackRevisions>false</trackRevisions>
    </reviewItem>
    <reviewItem>
      <errorID>61f5911d-a066-4694-8e08-a999406a1b12</errorID>
      <errorWord>)</errorWord>
      <group>L1_Format</group>
      <groupName>格式问题</groupName>
      <ability>L2_HalfPunc</ability>
      <abilityName>全半角检查</abilityName>
      <candidateList>
        <item>）</item>
      </candidateList>
      <explain>文本全半角错误。</explain>
      <paraID>674FD7DB</paraID>
      <start>9</start>
      <end>10</end>
      <status>unmodified</status>
      <modifiedWord/>
      <trackRevisions>false</trackRevisions>
    </reviewItem>
    <reviewItem>
      <errorID>da20e100-5f04-4661-8419-bccbd049afa4</errorID>
      <errorWord>,</errorWord>
      <group>L1_Format</group>
      <groupName>格式问题</groupName>
      <ability>L2_HalfPunc</ability>
      <abilityName>全半角检查</abilityName>
      <candidateList>
        <item>，</item>
      </candidateList>
      <explain>文本全半角错误。</explain>
      <paraID>478F6647</paraID>
      <start>23</start>
      <end>24</end>
      <status>unmodified</status>
      <modifiedWord/>
      <trackRevisions>false</trackRevisions>
    </reviewItem>
    <reviewItem>
      <errorID>7fca32df-ecea-4a9f-9c44-7444fdf0eb4a</errorID>
      <errorWord>,</errorWord>
      <group>L1_Format</group>
      <groupName>格式问题</groupName>
      <ability>L2_HalfPunc</ability>
      <abilityName>全半角检查</abilityName>
      <candidateList>
        <item>，</item>
      </candidateList>
      <explain>文本全半角错误。</explain>
      <paraID>478F6647</paraID>
      <start>52</start>
      <end>53</end>
      <status>unmodified</status>
      <modifiedWord/>
      <trackRevisions>false</trackRevisions>
    </reviewItem>
    <reviewItem>
      <errorID>88b15c0e-c715-4c97-9f42-b5b2aa061507</errorID>
      <errorWord>,</errorWord>
      <group>L1_Format</group>
      <groupName>格式问题</groupName>
      <ability>L2_HalfPunc</ability>
      <abilityName>全半角检查</abilityName>
      <candidateList>
        <item>，</item>
      </candidateList>
      <explain>文本全半角错误。</explain>
      <paraID>478F6647</paraID>
      <start>69</start>
      <end>70</end>
      <status>unmodified</status>
      <modifiedWord/>
      <trackRevisions>false</trackRevisions>
    </reviewItem>
    <reviewItem>
      <errorID>9eba25bc-ced7-4632-9551-f4a4afe2690e</errorID>
      <errorWord>并</errorWord>
      <group>L1_Word</group>
      <groupName>字词问题</groupName>
      <ability>L2_Typo</ability>
      <abilityName>字词错误</abilityName>
      <candidateList>
        <item>并加</item>
      </candidateList>
      <explain/>
      <paraID>610DC4A0</paraID>
      <start>13</start>
      <end>14</end>
      <status>unmodified</status>
      <modifiedWord/>
      <trackRevisions>false</trackRevisions>
    </reviewItem>
    <reviewItem>
      <errorID>2e0898e8-4818-4126-b008-bf63d95a34f9</errorID>
      <errorWord>(</errorWord>
      <group>L1_Format</group>
      <groupName>格式问题</groupName>
      <ability>L2_HalfPunc</ability>
      <abilityName>全半角检查</abilityName>
      <candidateList>
        <item>（</item>
      </candidateList>
      <explain>文本全半角错误。</explain>
      <paraID>6CCE8416</paraID>
      <start>6</start>
      <end>7</end>
      <status>unmodified</status>
      <modifiedWord/>
      <trackRevisions>false</trackRevisions>
    </reviewItem>
    <reviewItem>
      <errorID>60a220dc-fe9d-4917-befc-aff84b03a66b</errorID>
      <errorWord>)</errorWord>
      <group>L1_Format</group>
      <groupName>格式问题</groupName>
      <ability>L2_HalfPunc</ability>
      <abilityName>全半角检查</abilityName>
      <candidateList>
        <item>）</item>
      </candidateList>
      <explain>文本全半角错误。</explain>
      <paraID>6CCE8416</paraID>
      <start>10</start>
      <end>11</end>
      <status>unmodified</status>
      <modifiedWord/>
      <trackRevisions>false</trackRevisions>
    </reviewItem>
    <reviewItem>
      <errorID>efec90de-56b9-4256-b8f9-bcd1a6a39ab3</errorID>
      <errorWord>(</errorWord>
      <group>L1_Format</group>
      <groupName>格式问题</groupName>
      <ability>L2_HalfPunc</ability>
      <abilityName>全半角检查</abilityName>
      <candidateList>
        <item>（</item>
      </candidateList>
      <explain>文本全半角错误。</explain>
      <paraID>232D355E</paraID>
      <start>0</start>
      <end>1</end>
      <status>unmodified</status>
      <modifiedWord/>
      <trackRevisions>false</trackRevisions>
    </reviewItem>
    <reviewItem>
      <errorID>22390021-69d4-499d-9ba5-0d73e3c69650</errorID>
      <errorWord>)</errorWord>
      <group>L1_Format</group>
      <groupName>格式问题</groupName>
      <ability>L2_HalfPunc</ability>
      <abilityName>全半角检查</abilityName>
      <candidateList>
        <item>）</item>
      </candidateList>
      <explain>文本全半角错误。</explain>
      <paraID>232D355E</paraID>
      <start>14</start>
      <end>15</end>
      <status>unmodified</status>
      <modifiedWord/>
      <trackRevisions>false</trackRevisions>
    </reviewItem>
    <reviewItem>
      <errorID>63e47de8-cf5f-4a0c-b421-d85d099b4c9b</errorID>
      <errorWord>并</errorWord>
      <group>L1_Word</group>
      <groupName>字词问题</groupName>
      <ability>L2_Typo</ability>
      <abilityName>字词错误</abilityName>
      <candidateList>
        <item>并加</item>
      </candidateList>
      <explain/>
      <paraID>3EA11829</paraID>
      <start>13</start>
      <end>14</end>
      <status>unmodified</status>
      <modifiedWord/>
      <trackRevisions>false</trackRevisions>
    </reviewItem>
    <reviewItem>
      <errorID>a14c9ad6-d965-431b-9a55-2a5d8127ae69</errorID>
      <errorWord>:</errorWord>
      <group>L1_Format</group>
      <groupName>格式问题</groupName>
      <ability>L2_HalfPunc</ability>
      <abilityName>全半角检查</abilityName>
      <candidateList>
        <item>：</item>
      </candidateList>
      <explain>文本全半角错误。</explain>
      <paraID>2622CCBC</paraID>
      <start>3</start>
      <end>4</end>
      <status>unmodified</status>
      <modifiedWord/>
      <trackRevisions>false</trackRevisions>
    </reviewItem>
    <reviewItem>
      <errorID>c5718822-00c8-4d42-9c6c-07fc407522c8</errorID>
      <errorWord>:</errorWord>
      <group>L1_Format</group>
      <groupName>格式问题</groupName>
      <ability>L2_HalfPunc</ability>
      <abilityName>全半角检查</abilityName>
      <candidateList>
        <item>：</item>
      </candidateList>
      <explain>文本全半角错误。</explain>
      <paraID>3380C5D2</paraID>
      <start>3</start>
      <end>4</end>
      <status>unmodified</status>
      <modifiedWord/>
      <trackRevisions>false</trackRevisions>
    </reviewItem>
    <reviewItem>
      <errorID>e7a32b88-4e0d-409b-a5c2-d6143270ab41</errorID>
      <errorWord>上述的</errorWord>
      <group>L1_Word</group>
      <groupName>字词问题</groupName>
      <ability>L2_Typo</ability>
      <abilityName>字词错误</abilityName>
      <candidateList>
        <item>上述</item>
      </candidateList>
      <explain>〈形〉属性词。上面所说的：～各条，望切实执行。</explain>
      <paraID> 703CFD0</paraID>
      <start>8</start>
      <end>11</end>
      <status>unmodified</status>
      <modifiedWord/>
      <trackRevisions>false</trackRevisions>
    </reviewItem>
    <reviewItem>
      <errorID>adb38573-0e94-4b2e-bdd7-5737214b2d20</errorID>
      <errorWord>:</errorWord>
      <group>L1_Format</group>
      <groupName>格式问题</groupName>
      <ability>L2_HalfPunc</ability>
      <abilityName>全半角检查</abilityName>
      <candidateList>
        <item>：</item>
      </candidateList>
      <explain>文本全半角错误。</explain>
      <paraID>77E2E273</paraID>
      <start>3</start>
      <end>4</end>
      <status>unmodified</status>
      <modifiedWord/>
      <trackRevisions>false</trackRevisions>
    </reviewItem>
    <reviewItem>
      <errorID>c82e297d-1039-493f-a346-74d9069b4038</errorID>
      <errorWord>(</errorWord>
      <group>L1_Format</group>
      <groupName>格式问题</groupName>
      <ability>L2_HalfPunc</ability>
      <abilityName>全半角检查</abilityName>
      <candidateList>
        <item>（</item>
      </candidateList>
      <explain>文本全半角错误。</explain>
      <paraID>158137AC</paraID>
      <start>0</start>
      <end>1</end>
      <status>unmodified</status>
      <modifiedWord/>
      <trackRevisions>false</trackRevisions>
    </reviewItem>
    <reviewItem>
      <errorID>a3ccd1e0-3f3a-4f63-bf33-f1a0fc146dfd</errorID>
      <errorWord>)</errorWord>
      <group>L1_Format</group>
      <groupName>格式问题</groupName>
      <ability>L2_HalfPunc</ability>
      <abilityName>全半角检查</abilityName>
      <candidateList>
        <item>）</item>
      </candidateList>
      <explain>文本全半角错误。</explain>
      <paraID>158137AC</paraID>
      <start>3</start>
      <end>4</end>
      <status>unmodified</status>
      <modifiedWord/>
      <trackRevisions>false</trackRevisions>
    </reviewItem>
    <reviewItem>
      <errorID>68e599e5-827a-437e-9b60-deaa3e640a8e</errorID>
      <errorWord>(</errorWord>
      <group>L1_Format</group>
      <groupName>格式问题</groupName>
      <ability>L2_HalfPunc</ability>
      <abilityName>全半角检查</abilityName>
      <candidateList>
        <item>（</item>
      </candidateList>
      <explain>文本全半角错误。</explain>
      <paraID>702E018C</paraID>
      <start>0</start>
      <end>1</end>
      <status>unmodified</status>
      <modifiedWord/>
      <trackRevisions>false</trackRevisions>
    </reviewItem>
    <reviewItem>
      <errorID>a2497cfd-417b-4185-a282-160f7fd4b5a2</errorID>
      <errorWord>)</errorWord>
      <group>L1_Format</group>
      <groupName>格式问题</groupName>
      <ability>L2_HalfPunc</ability>
      <abilityName>全半角检查</abilityName>
      <candidateList>
        <item>）</item>
      </candidateList>
      <explain>文本全半角错误。</explain>
      <paraID>702E018C</paraID>
      <start>3</start>
      <end>4</end>
      <status>unmodified</status>
      <modifiedWord/>
      <trackRevisions>false</trackRevisions>
    </reviewItem>
    <reviewItem>
      <errorID>ea593464-ec71-4f09-be9e-da72f21856a9</errorID>
      <errorWord>(</errorWord>
      <group>L1_Format</group>
      <groupName>格式问题</groupName>
      <ability>L2_HalfPunc</ability>
      <abilityName>全半角检查</abilityName>
      <candidateList>
        <item>（</item>
      </candidateList>
      <explain>文本全半角错误。</explain>
      <paraID>5FA8D39E</paraID>
      <start>0</start>
      <end>1</end>
      <status>unmodified</status>
      <modifiedWord/>
      <trackRevisions>false</trackRevisions>
    </reviewItem>
    <reviewItem>
      <errorID>5e537fc4-0c7e-40fd-b5cb-6a8e957c6d96</errorID>
      <errorWord>)</errorWord>
      <group>L1_Format</group>
      <groupName>格式问题</groupName>
      <ability>L2_HalfPunc</ability>
      <abilityName>全半角检查</abilityName>
      <candidateList>
        <item>）</item>
      </candidateList>
      <explain>文本全半角错误。</explain>
      <paraID>5FA8D39E</paraID>
      <start>3</start>
      <end>4</end>
      <status>unmodified</status>
      <modifiedWord/>
      <trackRevisions>false</trackRevisions>
    </reviewItem>
    <reviewItem>
      <errorID>eb56f89b-d753-4ae6-b93a-adc047950e8d</errorID>
      <errorWord>上述的</errorWord>
      <group>L1_Word</group>
      <groupName>字词问题</groupName>
      <ability>L2_Typo</ability>
      <abilityName>字词错误</abilityName>
      <candidateList>
        <item>上述</item>
      </candidateList>
      <explain>〈形〉属性词。上面所说的：～各条，望切实执行。</explain>
      <paraID>21A5C731</paraID>
      <start>8</start>
      <end>11</end>
      <status>unmodified</status>
      <modifiedWord/>
      <trackRevisions>false</trackRevisions>
    </reviewItem>
    <reviewItem>
      <errorID>2f9b5e79-75c1-4720-aa7e-e090b9173519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56288E0B</paraID>
      <start>0</start>
      <end>2</end>
      <status>unmodified</status>
      <modifiedWord/>
      <trackRevisions>false</trackRevisions>
    </reviewItem>
    <reviewItem>
      <errorID>9f246ce4-a1f1-4edc-99b0-4bfa5ff46954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582C2F8F</paraID>
      <start>0</start>
      <end>2</end>
      <status>unmodified</status>
      <modifiedWord/>
      <trackRevisions>false</trackRevisions>
    </reviewItem>
    <reviewItem>
      <errorID>69fb8179-5d5c-47dc-be77-50f81f1b052b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A6F61B3</paraID>
      <start>0</start>
      <end>2</end>
      <status>unmodified</status>
      <modifiedWord/>
      <trackRevisions>false</trackRevisions>
    </reviewItem>
    <reviewItem>
      <errorID>40672cb9-9fcf-4292-9746-8328b1223af9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303A492F</paraID>
      <start>0</start>
      <end>2</end>
      <status>unmodified</status>
      <modifiedWord/>
      <trackRevisions>false</trackRevisions>
    </reviewItem>
    <reviewItem>
      <errorID>29024141-fe10-4b3a-8d4c-9d6f10ab3077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2E0BA61D</paraID>
      <start>0</start>
      <end>2</end>
      <status>unmodified</status>
      <modifiedWord/>
      <trackRevisions>false</trackRevisions>
    </reviewItem>
    <reviewItem>
      <errorID>db4b8e43-0916-42be-938e-83d1096ca0de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5595B097</paraID>
      <start>0</start>
      <end>2</end>
      <status>unmodified</status>
      <modifiedWord/>
      <trackRevisions>false</trackRevisions>
    </reviewItem>
    <reviewItem>
      <errorID>28f18172-15e0-4f45-b580-9100e6b61c2b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57A517EE</paraID>
      <start>0</start>
      <end>2</end>
      <status>unmodified</status>
      <modifiedWord/>
      <trackRevisions>false</trackRevisions>
    </reviewItem>
    <reviewItem>
      <errorID>0abc78d6-c956-4dfd-8bbb-091ab76c401e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466DF65F</paraID>
      <start>0</start>
      <end>2</end>
      <status>unmodified</status>
      <modifiedWord/>
      <trackRevisions>false</trackRevisions>
    </reviewItem>
    <reviewItem>
      <errorID>a1cef700-a3ee-4688-a58b-e895fa6bdfb7</errorID>
      <errorWord>本</errorWord>
      <group>L1_Word</group>
      <groupName>字词问题</groupName>
      <ability>L2_Typo</ability>
      <abilityName>字词错误</abilityName>
      <candidateList>
        <item>本次</item>
      </candidateList>
      <explain/>
      <paraID>466DF65F</paraID>
      <start>14</start>
      <end>15</end>
      <status>unmodified</status>
      <modifiedWord/>
      <trackRevisions>false</trackRevisions>
    </reviewItem>
    <reviewItem>
      <errorID>2b5b7a73-c3c9-4040-88ef-3ea23380e066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267F3679</paraID>
      <start>0</start>
      <end>2</end>
      <status>unmodified</status>
      <modifiedWord/>
      <trackRevisions>false</trackRevisions>
    </reviewItem>
    <reviewItem>
      <errorID>bd280825-2792-40a1-8ee2-03dbf1641b77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4E0A5945</paraID>
      <start>0</start>
      <end>3</end>
      <status>unmodified</status>
      <modifiedWord/>
      <trackRevisions>false</trackRevisions>
    </reviewItem>
    <reviewItem>
      <errorID>4295930e-8f60-417a-82ff-d8d0c9138ec5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2C9E2E74</paraID>
      <start>0</start>
      <end>3</end>
      <status>unmodified</status>
      <modifiedWord/>
      <trackRevisions>false</trackRevisions>
    </reviewItem>
    <reviewItem>
      <errorID>2b694c51-e32f-40ab-86ee-03344550cd53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36F84CAB</paraID>
      <start>0</start>
      <end>3</end>
      <status>unmodified</status>
      <modifiedWord/>
      <trackRevisions>false</trackRevisions>
    </reviewItem>
    <reviewItem>
      <errorID>5b1f35d7-6f01-4530-b366-65d1e27ab41c</errorID>
      <errorWord>(</errorWord>
      <group>L1_Format</group>
      <groupName>格式问题</groupName>
      <ability>L2_HalfPunc</ability>
      <abilityName>全半角检查</abilityName>
      <candidateList>
        <item>（</item>
      </candidateList>
      <explain>文本全半角错误。</explain>
      <paraID> E502B4B</paraID>
      <start>2</start>
      <end>3</end>
      <status>unmodified</status>
      <modifiedWord/>
      <trackRevisions>false</trackRevisions>
    </reviewItem>
    <reviewItem>
      <errorID>da5182ca-c6f0-48dd-9a4b-ad0aa8355152</errorID>
      <errorWord>)</errorWord>
      <group>L1_Format</group>
      <groupName>格式问题</groupName>
      <ability>L2_HalfPunc</ability>
      <abilityName>全半角检查</abilityName>
      <candidateList>
        <item>）</item>
      </candidateList>
      <explain>文本全半角错误。</explain>
      <paraID> E502B4B</paraID>
      <start>4</start>
      <end>5</end>
      <status>unmodified</status>
      <modifiedWord/>
      <trackRevisions>false</trackRevisions>
    </reviewItem>
    <reviewItem>
      <errorID>fe51997f-e8f8-4e4a-b66c-f7099e26e00f</errorID>
      <errorWord>＝</errorWord>
      <group>L1_Format</group>
      <groupName>格式问题</groupName>
      <ability>L2_HalfPunc</ability>
      <abilityName>全半角检查</abilityName>
      <candidateList>
        <item>=</item>
      </candidateList>
      <explain>文本全半角错误。</explain>
      <paraID> EDFC2AD</paraID>
      <start>1</start>
      <end>2</end>
      <status>unmodified</status>
      <modifiedWord/>
      <trackRevisions>false</trackRevisions>
    </reviewItem>
    <reviewItem>
      <errorID>b0546caa-5c88-4de5-9373-0958cf32b82c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5534EA82</paraID>
      <start>0</start>
      <end>2</end>
      <status>unmodified</status>
      <modifiedWord/>
      <trackRevisions>false</trackRevisions>
    </reviewItem>
    <reviewItem>
      <errorID>d220bfff-b6d8-4605-8408-cf01713abbd4</errorID>
      <errorWord>,</errorWord>
      <group>L1_Format</group>
      <groupName>格式问题</groupName>
      <ability>L2_HalfPunc</ability>
      <abilityName>全半角检查</abilityName>
      <candidateList>
        <item>，</item>
      </candidateList>
      <explain>文本全半角错误。</explain>
      <paraID>5534EA82</paraID>
      <start>33</start>
      <end>34</end>
      <status>unmodified</status>
      <modifiedWord/>
      <trackRevisions>false</trackRevisions>
    </reviewItem>
    <reviewItem>
      <errorID>3ff00033-0aac-417a-96be-663c6f5d68f4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2B2A5843</paraID>
      <start>0</start>
      <end>2</end>
      <status>unmodified</status>
      <modifiedWord/>
      <trackRevisions>false</trackRevisions>
    </reviewItem>
    <reviewItem>
      <errorID>26779375-70ba-40a7-afed-4c5cfe44a343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45D1F631</paraID>
      <start>0</start>
      <end>2</end>
      <status>unmodified</status>
      <modifiedWord/>
      <trackRevisions>false</trackRevisions>
    </reviewItem>
    <reviewItem>
      <errorID>76853d90-ac16-4657-b8c2-4cf17a2b412c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753E8B74</paraID>
      <start>0</start>
      <end>2</end>
      <status>unmodified</status>
      <modifiedWord/>
      <trackRevisions>false</trackRevisions>
    </reviewItem>
    <reviewItem>
      <errorID>9e4058b5-3739-4ba3-997c-9784ad8f2e87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4FA5140B</paraID>
      <start>0</start>
      <end>2</end>
      <status>unmodified</status>
      <modifiedWord/>
      <trackRevisions>false</trackRevisions>
    </reviewItem>
    <reviewItem>
      <errorID>945377bc-fe24-4491-bbde-30fdb48ee56b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8E7DA38</paraID>
      <start>0</start>
      <end>2</end>
      <status>unmodified</status>
      <modifiedWord/>
      <trackRevisions>false</trackRevisions>
    </reviewItem>
    <reviewItem>
      <errorID>4d9074ff-8650-4a43-82f4-b7224585f77b</errorID>
      <errorWord>(</errorWord>
      <group>L1_Format</group>
      <groupName>格式问题</groupName>
      <ability>L2_HalfPunc</ability>
      <abilityName>全半角检查</abilityName>
      <candidateList>
        <item>（</item>
      </candidateList>
      <explain>文本全半角错误。</explain>
      <paraID>36D1DB0A</paraID>
      <start>2</start>
      <end>3</end>
      <status>unmodified</status>
      <modifiedWord/>
      <trackRevisions>false</trackRevisions>
    </reviewItem>
    <reviewItem>
      <errorID>8970ca67-17d4-407f-a741-c4328e5e6ca3</errorID>
      <errorWord>)</errorWord>
      <group>L1_Format</group>
      <groupName>格式问题</groupName>
      <ability>L2_HalfPunc</ability>
      <abilityName>全半角检查</abilityName>
      <candidateList>
        <item>）</item>
      </candidateList>
      <explain>文本全半角错误。</explain>
      <paraID>36D1DB0A</paraID>
      <start>4</start>
      <end>5</end>
      <status>unmodified</status>
      <modifiedWord/>
      <trackRevisions>false</trackRevisions>
    </reviewItem>
    <reviewItem>
      <errorID>c4c35dc1-5725-4a83-8b69-5dc6360e1132</errorID>
      <errorWord>＝</errorWord>
      <group>L1_Format</group>
      <groupName>格式问题</groupName>
      <ability>L2_HalfPunc</ability>
      <abilityName>全半角检查</abilityName>
      <candidateList>
        <item>=</item>
      </candidateList>
      <explain>文本全半角错误。</explain>
      <paraID>6C3A0371</paraID>
      <start>1</start>
      <end>2</end>
      <status>unmodified</status>
      <modifiedWord/>
      <trackRevisions>false</trackRevisions>
    </reviewItem>
    <reviewItem>
      <errorID>ed9876f6-b307-43cf-8a60-12d9f65df3a1</errorID>
      <errorWord>可附件</errorWord>
      <group>L1_Word</group>
      <groupName>字词问题</groupName>
      <ability>L2_Typo</ability>
      <abilityName>字词错误</abilityName>
      <candidateList>
        <item>见附件</item>
      </candidateList>
      <explain/>
      <paraID>6DF8C8C7</paraID>
      <start>100</start>
      <end>103</end>
      <status>unmodified</status>
      <modifiedWord/>
      <trackRevisions>false</trackRevisions>
    </reviewItem>
    <reviewItem>
      <errorID>1102172e-9829-4d46-8ef5-3bf7321dc981</errorID>
      <errorWord>)</errorWord>
      <group>L1_Format</group>
      <groupName>格式问题</groupName>
      <ability>L2_HalfPunc</ability>
      <abilityName>全半角检查</abilityName>
      <candidateList>
        <item>）</item>
      </candidateList>
      <explain>文本全半角错误。</explain>
      <paraID>6DF8C8C7</paraID>
      <start>103</start>
      <end>104</end>
      <status>unmodified</status>
      <modifiedWord/>
      <trackRevisions>false</trackRevisions>
    </reviewItem>
    <reviewItem>
      <errorID>7267a839-1d67-41fb-af26-084462c488cb</errorID>
      <errorWord>完</errorWord>
      <group>L1_Word</group>
      <groupName>字词问题</groupName>
      <ability>L2_Typo</ability>
      <abilityName>字词错误</abilityName>
      <candidateList>
        <item>完成</item>
      </candidateList>
      <explain>〈动〉按照预期的目的结束；做成：～任务｜～作业｜计划完得成。</explain>
      <paraID>1227AE50</paraID>
      <start>103</start>
      <end>104</end>
      <status>unmodified</status>
      <modifiedWord/>
      <trackRevisions>false</trackRevisions>
    </reviewItem>
    <reviewItem>
      <errorID>bfde5ed4-f397-40bb-b330-e29d49445775</errorID>
      <errorWord>;</errorWord>
      <group>L1_Format</group>
      <groupName>格式问题</groupName>
      <ability>L2_HalfPunc</ability>
      <abilityName>全半角检查</abilityName>
      <candidateList>
        <item>；</item>
      </candidateList>
      <explain>文本全半角错误。</explain>
      <paraID>37A6D047</paraID>
      <start>12</start>
      <end>13</end>
      <status>unmodified</status>
      <modifiedWord/>
      <trackRevisions>false</trackRevisions>
    </reviewItem>
    <reviewItem>
      <errorID>6f07815a-4a3e-42c7-b8c2-70d8fe45fa39</errorID>
      <errorWord>提出质疑</errorWord>
      <group>L1_Grammar</group>
      <groupName>语法问题</groupName>
      <ability>L2_Grammar</ability>
      <abilityName>语法错误</abilityName>
      <candidateList>
        <item>质疑</item>
      </candidateList>
      <explain>〈动〉提出疑问：～问难。</explain>
      <paraID>352D5A5B</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965C44-05A3-4192-B61B-F0D2BCF2E14A}">
  <ds:schemaRefs/>
</ds:datastoreItem>
</file>

<file path=customXml/itemProps3.xml><?xml version="1.0" encoding="utf-8"?>
<ds:datastoreItem xmlns:ds="http://schemas.openxmlformats.org/officeDocument/2006/customXml" ds:itemID="{F3E2FA79-6BA5-4BAC-A39A-4C5C0508327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83</Pages>
  <Words>2635</Words>
  <Characters>2872</Characters>
  <Lines>408</Lines>
  <Paragraphs>114</Paragraphs>
  <TotalTime>46</TotalTime>
  <ScaleCrop>false</ScaleCrop>
  <LinksUpToDate>false</LinksUpToDate>
  <CharactersWithSpaces>3007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2026-03-16T00:45:00Z</dcterms:created>
  <dc:creator>个人用户</dc:creator>
  <cp:lastModifiedBy>oho</cp:lastModifiedBy>
  <dcterms:modified xsi:type="dcterms:W3CDTF">2026-03-16T02:47:55Z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A457AB07FA014BCE974D12BAE7170E53_13</vt:lpwstr>
  </property>
  <property fmtid="{D5CDD505-2E9C-101B-9397-08002B2CF9AE}" pid="4" name="KSOTemplateDocerSaveRecord">
    <vt:lpwstr>eyJoZGlkIjoiOTYxZjEyODIzZDgwNTQwYjJmMzJiYzBjZDdlNTkzYTEiLCJ1c2VySWQiOiIzODEwOTA4NzUifQ==</vt:lpwstr>
  </property>
</Properties>
</file>