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0681">
      <w:pPr>
        <w:pStyle w:val="10"/>
        <w:jc w:val="left"/>
        <w:rPr>
          <w:rFonts w:hint="eastAsia" w:hAnsi="宋体" w:cs="宋体"/>
          <w:b/>
          <w:bCs/>
          <w:color w:val="000000" w:themeColor="text1"/>
          <w:spacing w:val="80"/>
          <w:sz w:val="64"/>
          <w14:textFill>
            <w14:solidFill>
              <w14:schemeClr w14:val="tx1"/>
            </w14:solidFill>
          </w14:textFill>
        </w:rPr>
      </w:pPr>
    </w:p>
    <w:p w14:paraId="58F9FD77">
      <w:pPr>
        <w:pStyle w:val="10"/>
        <w:jc w:val="center"/>
        <w:rPr>
          <w:rFonts w:hint="eastAsia" w:hAnsi="宋体" w:eastAsia="宋体" w:cs="宋体"/>
          <w:b/>
          <w:bCs/>
          <w:color w:val="000000" w:themeColor="text1"/>
          <w:spacing w:val="80"/>
          <w:sz w:val="60"/>
          <w:szCs w:val="60"/>
          <w:lang w:eastAsia="zh-CN"/>
          <w14:textFill>
            <w14:solidFill>
              <w14:schemeClr w14:val="tx1"/>
            </w14:solidFill>
          </w14:textFill>
        </w:rPr>
      </w:pPr>
      <w:r>
        <w:rPr>
          <w:rFonts w:hint="eastAsia" w:hAnsi="宋体" w:cs="宋体"/>
          <w:b/>
          <w:bCs/>
          <w:color w:val="000000" w:themeColor="text1"/>
          <w:spacing w:val="80"/>
          <w:sz w:val="60"/>
          <w:szCs w:val="60"/>
          <w:lang w:eastAsia="zh-CN"/>
          <w14:textFill>
            <w14:solidFill>
              <w14:schemeClr w14:val="tx1"/>
            </w14:solidFill>
          </w14:textFill>
        </w:rPr>
        <w:t>广西卓群项目管理有限公司</w:t>
      </w:r>
    </w:p>
    <w:p w14:paraId="359D0578">
      <w:pPr>
        <w:pStyle w:val="10"/>
        <w:jc w:val="center"/>
        <w:rPr>
          <w:rFonts w:hAnsi="宋体" w:cs="宋体"/>
          <w:b/>
          <w:bCs/>
          <w:color w:val="000000" w:themeColor="text1"/>
          <w:spacing w:val="80"/>
          <w:sz w:val="72"/>
          <w14:textFill>
            <w14:solidFill>
              <w14:schemeClr w14:val="tx1"/>
            </w14:solidFill>
          </w14:textFill>
        </w:rPr>
      </w:pPr>
    </w:p>
    <w:p w14:paraId="440AB66D">
      <w:pPr>
        <w:pStyle w:val="10"/>
        <w:jc w:val="center"/>
        <w:rPr>
          <w:rFonts w:hAnsi="宋体" w:cs="宋体"/>
          <w:b/>
          <w:bCs/>
          <w:color w:val="000000" w:themeColor="text1"/>
          <w:sz w:val="72"/>
          <w14:textFill>
            <w14:solidFill>
              <w14:schemeClr w14:val="tx1"/>
            </w14:solidFill>
          </w14:textFill>
        </w:rPr>
      </w:pPr>
    </w:p>
    <w:p w14:paraId="782E1FF2">
      <w:pPr>
        <w:pStyle w:val="10"/>
        <w:jc w:val="center"/>
        <w:rPr>
          <w:rFonts w:hAnsi="宋体" w:cs="宋体"/>
          <w:color w:val="000000" w:themeColor="text1"/>
          <w14:textFill>
            <w14:solidFill>
              <w14:schemeClr w14:val="tx1"/>
            </w14:solidFill>
          </w14:textFill>
        </w:rPr>
      </w:pPr>
    </w:p>
    <w:p w14:paraId="732A2FF3">
      <w:pPr>
        <w:spacing w:line="1400" w:lineRule="exact"/>
        <w:jc w:val="center"/>
        <w:rPr>
          <w:rFonts w:ascii="宋体" w:hAnsi="宋体" w:cs="宋体"/>
          <w:b/>
          <w:color w:val="000000" w:themeColor="text1"/>
          <w:spacing w:val="60"/>
          <w:sz w:val="112"/>
          <w:szCs w:val="112"/>
          <w14:textFill>
            <w14:solidFill>
              <w14:schemeClr w14:val="tx1"/>
            </w14:solidFill>
          </w14:textFill>
        </w:rPr>
      </w:pPr>
      <w:r>
        <w:rPr>
          <w:rFonts w:hint="eastAsia" w:ascii="宋体" w:hAnsi="宋体" w:cs="宋体"/>
          <w:b/>
          <w:color w:val="000000" w:themeColor="text1"/>
          <w:spacing w:val="60"/>
          <w:sz w:val="112"/>
          <w:szCs w:val="112"/>
          <w14:textFill>
            <w14:solidFill>
              <w14:schemeClr w14:val="tx1"/>
            </w14:solidFill>
          </w14:textFill>
        </w:rPr>
        <w:t>招标文件</w:t>
      </w:r>
    </w:p>
    <w:p w14:paraId="4AF56D74">
      <w:pPr>
        <w:pStyle w:val="10"/>
        <w:rPr>
          <w:rFonts w:hAnsi="宋体" w:cs="宋体"/>
          <w:color w:val="000000" w:themeColor="text1"/>
          <w14:textFill>
            <w14:solidFill>
              <w14:schemeClr w14:val="tx1"/>
            </w14:solidFill>
          </w14:textFill>
        </w:rPr>
      </w:pPr>
    </w:p>
    <w:p w14:paraId="12962709">
      <w:pPr>
        <w:pStyle w:val="10"/>
        <w:ind w:firstLine="3885" w:firstLineChars="1850"/>
        <w:rPr>
          <w:rFonts w:hAnsi="宋体" w:cs="宋体"/>
          <w:color w:val="000000" w:themeColor="text1"/>
          <w14:textFill>
            <w14:solidFill>
              <w14:schemeClr w14:val="tx1"/>
            </w14:solidFill>
          </w14:textFill>
        </w:rPr>
      </w:pPr>
    </w:p>
    <w:p w14:paraId="173D030B">
      <w:pPr>
        <w:pStyle w:val="10"/>
        <w:rPr>
          <w:rFonts w:hAnsi="宋体" w:cs="宋体"/>
          <w:color w:val="000000" w:themeColor="text1"/>
          <w14:textFill>
            <w14:solidFill>
              <w14:schemeClr w14:val="tx1"/>
            </w14:solidFill>
          </w14:textFill>
        </w:rPr>
      </w:pPr>
    </w:p>
    <w:p w14:paraId="0B9ED313">
      <w:pPr>
        <w:pStyle w:val="10"/>
        <w:rPr>
          <w:rFonts w:hint="eastAsia" w:hAnsi="宋体" w:cs="宋体"/>
          <w:color w:val="000000" w:themeColor="text1"/>
          <w14:textFill>
            <w14:solidFill>
              <w14:schemeClr w14:val="tx1"/>
            </w14:solidFill>
          </w14:textFill>
        </w:rPr>
      </w:pPr>
    </w:p>
    <w:p w14:paraId="190BD326">
      <w:pPr>
        <w:pStyle w:val="10"/>
        <w:rPr>
          <w:rFonts w:hAnsi="宋体" w:cs="宋体"/>
          <w:color w:val="000000" w:themeColor="text1"/>
          <w14:textFill>
            <w14:solidFill>
              <w14:schemeClr w14:val="tx1"/>
            </w14:solidFill>
          </w14:textFill>
        </w:rPr>
      </w:pPr>
    </w:p>
    <w:p w14:paraId="572156E1">
      <w:pPr>
        <w:ind w:firstLine="2006" w:firstLineChars="500"/>
        <w:jc w:val="both"/>
        <w:rPr>
          <w:rFonts w:hint="eastAsia" w:ascii="宋体" w:hAnsi="宋体" w:eastAsia="宋体" w:cs="宋体"/>
          <w:b/>
          <w:bCs/>
          <w:color w:val="000000" w:themeColor="text1"/>
          <w:spacing w:val="-36"/>
          <w:w w:val="90"/>
          <w:sz w:val="32"/>
          <w:lang w:eastAsia="zh-CN"/>
          <w14:textFill>
            <w14:solidFill>
              <w14:schemeClr w14:val="tx1"/>
            </w14:solidFill>
          </w14:textFill>
        </w:rPr>
      </w:pPr>
      <w:r>
        <w:rPr>
          <w:rFonts w:hint="eastAsia" w:ascii="宋体" w:hAnsi="宋体" w:cs="宋体"/>
          <w:b/>
          <w:bCs/>
          <w:color w:val="000000" w:themeColor="text1"/>
          <w:spacing w:val="40"/>
          <w:sz w:val="32"/>
          <w14:textFill>
            <w14:solidFill>
              <w14:schemeClr w14:val="tx1"/>
            </w14:solidFill>
          </w14:textFill>
        </w:rPr>
        <w:t>项目名称</w:t>
      </w:r>
      <w:r>
        <w:rPr>
          <w:rFonts w:hint="eastAsia" w:ascii="宋体" w:hAnsi="宋体" w:cs="宋体"/>
          <w:b/>
          <w:bCs/>
          <w:color w:val="000000" w:themeColor="text1"/>
          <w:spacing w:val="40"/>
          <w:sz w:val="32"/>
          <w:lang w:eastAsia="zh-CN"/>
          <w14:textFill>
            <w14:solidFill>
              <w14:schemeClr w14:val="tx1"/>
            </w14:solidFill>
          </w14:textFill>
        </w:rPr>
        <w:t>：</w:t>
      </w:r>
      <w:r>
        <w:rPr>
          <w:rFonts w:hint="eastAsia" w:ascii="宋体" w:hAnsi="宋体" w:cs="宋体"/>
          <w:b/>
          <w:bCs/>
          <w:color w:val="000000" w:themeColor="text1"/>
          <w:sz w:val="32"/>
          <w:szCs w:val="32"/>
          <w:lang w:eastAsia="zh-CN"/>
          <w14:textFill>
            <w14:solidFill>
              <w14:schemeClr w14:val="tx1"/>
            </w14:solidFill>
          </w14:textFill>
        </w:rPr>
        <w:t>阳朔县天网工程运行维护项目</w:t>
      </w:r>
    </w:p>
    <w:p w14:paraId="5055700C">
      <w:pPr>
        <w:ind w:firstLine="2006" w:firstLineChars="500"/>
        <w:jc w:val="both"/>
        <w:rPr>
          <w:rFonts w:hint="eastAsia" w:ascii="宋体" w:hAnsi="宋体" w:cs="宋体"/>
          <w:b/>
          <w:bCs/>
          <w:color w:val="000000" w:themeColor="text1"/>
          <w:spacing w:val="40"/>
          <w:sz w:val="32"/>
          <w:lang w:val="en-US" w:eastAsia="zh-CN"/>
          <w14:textFill>
            <w14:solidFill>
              <w14:schemeClr w14:val="tx1"/>
            </w14:solidFill>
          </w14:textFill>
        </w:rPr>
      </w:pPr>
      <w:r>
        <w:rPr>
          <w:rFonts w:hint="eastAsia" w:ascii="宋体" w:hAnsi="宋体" w:cs="宋体"/>
          <w:b/>
          <w:bCs/>
          <w:color w:val="000000" w:themeColor="text1"/>
          <w:spacing w:val="40"/>
          <w:sz w:val="32"/>
          <w:lang w:val="en-US" w:eastAsia="zh-CN"/>
          <w14:textFill>
            <w14:solidFill>
              <w14:schemeClr w14:val="tx1"/>
            </w14:solidFill>
          </w14:textFill>
        </w:rPr>
        <w:t>项目编号：GLZC2026-G3-210002-GXZQ</w:t>
      </w:r>
    </w:p>
    <w:p w14:paraId="16B28C88">
      <w:pPr>
        <w:ind w:left="-2" w:leftChars="-1" w:firstLine="1446" w:firstLineChars="400"/>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36"/>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cr/>
      </w:r>
    </w:p>
    <w:p w14:paraId="4E678B2D">
      <w:pPr>
        <w:ind w:left="-2" w:leftChars="-1" w:firstLine="840" w:firstLineChars="400"/>
        <w:rPr>
          <w:rFonts w:ascii="宋体" w:hAnsi="宋体" w:cs="宋体"/>
          <w:color w:val="000000" w:themeColor="text1"/>
          <w14:textFill>
            <w14:solidFill>
              <w14:schemeClr w14:val="tx1"/>
            </w14:solidFill>
          </w14:textFill>
        </w:rPr>
      </w:pPr>
    </w:p>
    <w:p w14:paraId="4A7FFE5D">
      <w:pPr>
        <w:ind w:left="-2" w:leftChars="-1"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ab/>
      </w:r>
    </w:p>
    <w:p w14:paraId="2C8D2C68">
      <w:pPr>
        <w:ind w:left="103" w:leftChars="49" w:firstLine="1470" w:firstLineChars="700"/>
        <w:jc w:val="center"/>
        <w:rPr>
          <w:rFonts w:hint="eastAsia" w:ascii="宋体" w:hAnsi="宋体" w:eastAsia="宋体" w:cs="宋体"/>
          <w:b/>
          <w:bCs/>
          <w:color w:val="000000" w:themeColor="text1"/>
          <w:spacing w:val="40"/>
          <w:sz w:val="32"/>
          <w:szCs w:val="32"/>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cr/>
      </w:r>
      <w:r>
        <w:rPr>
          <w:rFonts w:hint="eastAsia" w:ascii="宋体" w:hAnsi="宋体" w:cs="宋体"/>
          <w:b/>
          <w:bCs/>
          <w:color w:val="000000" w:themeColor="text1"/>
          <w:spacing w:val="40"/>
          <w:sz w:val="32"/>
          <w:szCs w:val="32"/>
          <w14:textFill>
            <w14:solidFill>
              <w14:schemeClr w14:val="tx1"/>
            </w14:solidFill>
          </w14:textFill>
        </w:rPr>
        <w:t>采购代理机构：</w:t>
      </w:r>
      <w:r>
        <w:rPr>
          <w:rFonts w:hint="eastAsia" w:ascii="宋体" w:hAnsi="宋体" w:cs="宋体"/>
          <w:b/>
          <w:bCs/>
          <w:color w:val="000000" w:themeColor="text1"/>
          <w:spacing w:val="40"/>
          <w:sz w:val="32"/>
          <w:szCs w:val="32"/>
          <w:lang w:eastAsia="zh-CN"/>
          <w14:textFill>
            <w14:solidFill>
              <w14:schemeClr w14:val="tx1"/>
            </w14:solidFill>
          </w14:textFill>
        </w:rPr>
        <w:t>广西卓群项目管理有限公司</w:t>
      </w:r>
    </w:p>
    <w:p w14:paraId="1F12EC14">
      <w:pPr>
        <w:jc w:val="center"/>
        <w:rPr>
          <w:rFonts w:ascii="宋体" w:hAnsi="宋体" w:cs="宋体"/>
          <w:bCs/>
          <w:color w:val="000000" w:themeColor="text1"/>
          <w:sz w:val="30"/>
          <w:szCs w:val="30"/>
          <w14:textFill>
            <w14:solidFill>
              <w14:schemeClr w14:val="tx1"/>
            </w14:solidFill>
          </w14:textFill>
        </w:rPr>
      </w:pPr>
      <w:r>
        <w:rPr>
          <w:rFonts w:hint="eastAsia" w:ascii="宋体" w:hAnsi="宋体" w:cs="宋体"/>
          <w:b/>
          <w:bCs/>
          <w:color w:val="000000" w:themeColor="text1"/>
          <w:sz w:val="32"/>
          <w:lang w:val="en-US" w:eastAsia="zh-CN"/>
          <w14:textFill>
            <w14:solidFill>
              <w14:schemeClr w14:val="tx1"/>
            </w14:solidFill>
          </w14:textFill>
        </w:rPr>
        <w:t>2026</w:t>
      </w:r>
      <w:r>
        <w:rPr>
          <w:rFonts w:hint="eastAsia" w:ascii="宋体" w:hAnsi="宋体" w:cs="宋体"/>
          <w:b/>
          <w:bCs/>
          <w:color w:val="000000" w:themeColor="text1"/>
          <w:sz w:val="32"/>
          <w14:textFill>
            <w14:solidFill>
              <w14:schemeClr w14:val="tx1"/>
            </w14:solidFill>
          </w14:textFill>
        </w:rPr>
        <w:t>年</w:t>
      </w:r>
      <w:r>
        <w:rPr>
          <w:rFonts w:hint="eastAsia" w:ascii="宋体" w:hAnsi="宋体" w:cs="宋体"/>
          <w:b/>
          <w:bCs/>
          <w:color w:val="000000" w:themeColor="text1"/>
          <w:sz w:val="32"/>
          <w:lang w:val="en-US" w:eastAsia="zh-CN"/>
          <w14:textFill>
            <w14:solidFill>
              <w14:schemeClr w14:val="tx1"/>
            </w14:solidFill>
          </w14:textFill>
        </w:rPr>
        <w:t>1</w:t>
      </w:r>
      <w:r>
        <w:rPr>
          <w:rFonts w:hint="eastAsia" w:ascii="宋体" w:hAnsi="宋体" w:cs="宋体"/>
          <w:b/>
          <w:bCs/>
          <w:color w:val="000000" w:themeColor="text1"/>
          <w:sz w:val="32"/>
          <w14:textFill>
            <w14:solidFill>
              <w14:schemeClr w14:val="tx1"/>
            </w14:solidFill>
          </w14:textFill>
        </w:rPr>
        <w:t>月</w:t>
      </w:r>
    </w:p>
    <w:p w14:paraId="2CE190A9">
      <w:pPr>
        <w:pStyle w:val="18"/>
        <w:jc w:val="center"/>
        <w:rPr>
          <w:rFonts w:ascii="宋体" w:hAnsi="宋体" w:eastAsia="宋体" w:cs="宋体"/>
          <w:color w:val="000000" w:themeColor="text1"/>
          <w:lang w:val="zh-CN"/>
          <w14:textFill>
            <w14:solidFill>
              <w14:schemeClr w14:val="tx1"/>
            </w14:solidFill>
          </w14:textFill>
        </w:rPr>
        <w:sectPr>
          <w:footerReference r:id="rId4" w:type="default"/>
          <w:pgSz w:w="11906" w:h="16838"/>
          <w:pgMar w:top="1440" w:right="1080" w:bottom="1440" w:left="1080" w:header="851" w:footer="992" w:gutter="0"/>
          <w:pgNumType w:fmt="numberInDash"/>
          <w:cols w:space="720" w:num="1"/>
          <w:docGrid w:type="lines" w:linePitch="312" w:charSpace="0"/>
        </w:sectPr>
      </w:pPr>
    </w:p>
    <w:p w14:paraId="0A1B4AF2">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目 录</w:t>
      </w:r>
    </w:p>
    <w:p w14:paraId="64D72940">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TOC \o "1-3" \h \u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_Toc7407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32"/>
          <w14:textFill>
            <w14:solidFill>
              <w14:schemeClr w14:val="tx1"/>
            </w14:solidFill>
          </w14:textFill>
        </w:rPr>
        <w:t>第一章 公开招标公告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7B6C707">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_Toc16326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EF92148">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_Toc23789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一、总则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EFEE803">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_Toc27107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 项目名称及项目编号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D083E09">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_Toc9836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 适应范围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3FA736D">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_Toc21634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 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E02334C">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_Toc13665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4. 招标方式、评分办法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60D1965">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_Toc20177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5. 投标人资格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72335B0">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_Toc5639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6. 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6DA1210">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_Toc28356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7. 联合体投标要求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_Toc28356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7D664F2">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_Toc24222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8. 转包与分包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_Toc24222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22E4BEA2">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_Toc20813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9. 特别说明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15EE049">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_Toc24892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10. 质疑和投诉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_Toc24892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3CA374FE">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_Toc11626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二、招标文件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E340A8C">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_Toc31008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11. 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_Toc31008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C36D305">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_Toc22707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12. 招标文件的澄清与修改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2ED365F">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_Toc14215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三、投标文件的编制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8839CFA">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_Toc4431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13. 投标文件的组成及要求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9E70D95">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_Toc5214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14. 投标文件的语言及计量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35557B57">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_Toc16492 </w:instrText>
      </w:r>
      <w:r>
        <w:rPr>
          <w:rFonts w:hint="eastAsia" w:ascii="宋体" w:hAnsi="宋体" w:cs="宋体"/>
          <w:color w:val="000000" w:themeColor="text1"/>
          <w:szCs w:val="21"/>
          <w14:textFill>
            <w14:solidFill>
              <w14:schemeClr w14:val="tx1"/>
            </w14:solidFill>
          </w14:textFill>
        </w:rPr>
        <w:fldChar w:fldCharType="separate"/>
      </w:r>
      <w:r>
        <w:rPr>
          <w:rFonts w:ascii="宋体" w:hAnsi="宋体" w:cs="宋体"/>
          <w:color w:val="000000" w:themeColor="text1"/>
          <w:szCs w:val="21"/>
          <w14:textFill>
            <w14:solidFill>
              <w14:schemeClr w14:val="tx1"/>
            </w14:solidFill>
          </w14:textFill>
        </w:rPr>
        <w:t xml:space="preserve">15. </w:t>
      </w:r>
      <w:r>
        <w:rPr>
          <w:rFonts w:hint="eastAsia" w:ascii="宋体" w:hAnsi="宋体" w:cs="宋体"/>
          <w:color w:val="000000" w:themeColor="text1"/>
          <w:szCs w:val="21"/>
          <w14:textFill>
            <w14:solidFill>
              <w14:schemeClr w14:val="tx1"/>
            </w14:solidFill>
          </w14:textFill>
        </w:rPr>
        <w:t>投标报价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E07B212">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_Toc10561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16. 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9BBB8BF">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_Toc16823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17. 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35AC7827">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_Toc29090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18. 投标文件的制作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1335E4E">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_Toc24428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19. 投标文件的补充、修改和撤回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C026932">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_Toc8471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20. 投标文件的递交和解密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56B5D5B">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_Toc28653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四、开标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714C0AF">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_Toc26905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21. 开标时间及地点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_Toc26905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818411F">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_Toc10495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bCs/>
          <w:color w:val="000000" w:themeColor="text1"/>
          <w:szCs w:val="21"/>
          <w14:textFill>
            <w14:solidFill>
              <w14:schemeClr w14:val="tx1"/>
            </w14:solidFill>
          </w14:textFill>
        </w:rPr>
        <w:t>22. 开标程序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028DB36">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_Toc4539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五、资格性审查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0BBA14A">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_Toc7722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23. 资格性审查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4ED5EAD">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_Toc9510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六、评标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940621E">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_Toc19142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24. 评标委员会组成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67FDA83">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_Toc11225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25. 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23A37952">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_Toc19897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26. 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4429AF6">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_Toc10236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27. 推荐及确定中标候选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A007E34">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_Toc27644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28. 属于下列情况之一者，投标无效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1970A48">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_Toc12365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29. 投标人有下列情形之一的，视为串通投标，投标文件将被视为无效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A884E01">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_Toc22617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30. 属于下列情形之一的，应予废标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30ABE5F3">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_Toc20332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31. 开标、评标过程的监控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678E65A">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_Toc29182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32. 信用查询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D549F24">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_Toc12947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33. 中标公告及中标通知书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B7696D6">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_Toc30947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七、履约保证金及签订合同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_Toc30947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BCE5A89">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_Toc19195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34. 履约保证金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27A813BB">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_Toc28171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35.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_Toc28171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B3D6C56">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_Toc24447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八、其他事项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577269E0">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_Toc18220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36. 招标代理服务费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01B8524">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_Toc14392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38. 解释权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C4BE154">
      <w:pPr>
        <w:pStyle w:val="9"/>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_Toc6216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39. 监督管理机构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2600D31">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_Toc7214 </w:instrText>
      </w:r>
      <w:r>
        <w:rPr>
          <w:rFonts w:hint="eastAsia" w:ascii="宋体" w:hAnsi="宋体" w:cs="宋体"/>
          <w:color w:val="000000" w:themeColor="text1"/>
          <w:szCs w:val="21"/>
          <w14:textFill>
            <w14:solidFill>
              <w14:schemeClr w14:val="tx1"/>
            </w14:solidFill>
          </w14:textFill>
        </w:rPr>
        <w:fldChar w:fldCharType="separate"/>
      </w:r>
      <w:r>
        <w:rPr>
          <w:rFonts w:hint="eastAsia"/>
          <w:color w:val="000000" w:themeColor="text1"/>
          <w:szCs w:val="32"/>
          <w14:textFill>
            <w14:solidFill>
              <w14:schemeClr w14:val="tx1"/>
            </w14:solidFill>
          </w14:textFill>
        </w:rPr>
        <w:t>第三章  服务采购需求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_Toc7214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AFCE842">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_Toc11053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32"/>
          <w14:textFill>
            <w14:solidFill>
              <w14:schemeClr w14:val="tx1"/>
            </w14:solidFill>
          </w14:textFill>
        </w:rPr>
        <w:t>第四章  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- 53 -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FC9564D">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_Toc22861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第一条 合同标的及合同金额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F29595C">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_Toc31751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第二条  服务保证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_Toc31751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67738F2">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_Toc4412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第三条  服务期限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26CB2036">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_Toc2913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第四条  交付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344886A5">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_Toc6611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第六条  付款方式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5216D6A">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_Toc14664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第七条  违约责任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0D9A76F4">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_Toc30263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第八条  不可抗力事件处理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D5A0EC4">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_Toc14959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第九条  合同争议解决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- 68 -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6B04A5D">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_Toc21995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第十条  合同生效及其它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- 68 -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00CCDDF">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_Toc32640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第十一条  合同的变更、终止与转让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- 68 -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35627AA">
      <w:pPr>
        <w:pStyle w:val="5"/>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_Toc12628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第十二条  签订本合同依据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- 68 -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2AA3D98E">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_Toc26633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附：标项一《绩效考评要求》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- 69 -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7D9BDA34">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_Toc6026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highlight w:val="none"/>
          <w:lang w:eastAsia="zh-CN"/>
          <w14:textFill>
            <w14:solidFill>
              <w14:schemeClr w14:val="tx1"/>
            </w14:solidFill>
          </w14:textFill>
        </w:rPr>
        <w:t>附：标项</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lang w:eastAsia="zh-CN"/>
          <w14:textFill>
            <w14:solidFill>
              <w14:schemeClr w14:val="tx1"/>
            </w14:solidFill>
          </w14:textFill>
        </w:rPr>
        <w:t>《绩效考评要求》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- 73 -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9AA6803">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_Toc9626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highlight w:val="none"/>
          <w:lang w:eastAsia="zh-CN"/>
          <w14:textFill>
            <w14:solidFill>
              <w14:schemeClr w14:val="tx1"/>
            </w14:solidFill>
          </w14:textFill>
        </w:rPr>
        <w:t>附：标项</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lang w:eastAsia="zh-CN"/>
          <w14:textFill>
            <w14:solidFill>
              <w14:schemeClr w14:val="tx1"/>
            </w14:solidFill>
          </w14:textFill>
        </w:rPr>
        <w:t>《绩效考评要求》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- 75 -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421BF1DB">
      <w:pPr>
        <w:pStyle w:val="13"/>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_Toc8033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bCs/>
          <w:color w:val="000000" w:themeColor="text1"/>
          <w:kern w:val="44"/>
          <w:szCs w:val="32"/>
          <w14:textFill>
            <w14:solidFill>
              <w14:schemeClr w14:val="tx1"/>
            </w14:solidFill>
          </w14:textFill>
        </w:rPr>
        <w:t>第六章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- 77 -</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6C80C5A7">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end"/>
      </w:r>
    </w:p>
    <w:p w14:paraId="348C3854">
      <w:pPr>
        <w:jc w:val="center"/>
        <w:outlineLvl w:val="0"/>
        <w:rPr>
          <w:rFonts w:ascii="宋体" w:hAnsi="宋体" w:cs="宋体"/>
          <w:color w:val="000000" w:themeColor="text1"/>
          <w:sz w:val="32"/>
          <w:szCs w:val="32"/>
          <w14:textFill>
            <w14:solidFill>
              <w14:schemeClr w14:val="tx1"/>
            </w14:solidFill>
          </w14:textFill>
        </w:rPr>
        <w:sectPr>
          <w:pgSz w:w="11906" w:h="16838"/>
          <w:pgMar w:top="1440" w:right="1080" w:bottom="1440" w:left="1080" w:header="851" w:footer="992" w:gutter="0"/>
          <w:pgNumType w:fmt="numberInDash" w:start="1"/>
          <w:cols w:space="720" w:num="1"/>
          <w:docGrid w:type="lines" w:linePitch="312" w:charSpace="0"/>
        </w:sectPr>
      </w:pPr>
    </w:p>
    <w:p w14:paraId="3D8C6DE2">
      <w:pPr>
        <w:pStyle w:val="2"/>
        <w:numPr>
          <w:ilvl w:val="0"/>
          <w:numId w:val="1"/>
        </w:numPr>
        <w:tabs>
          <w:tab w:val="left" w:pos="0"/>
          <w:tab w:val="left" w:pos="3165"/>
          <w:tab w:val="center" w:pos="4153"/>
        </w:tabs>
        <w:autoSpaceDE w:val="0"/>
        <w:autoSpaceDN w:val="0"/>
        <w:adjustRightInd w:val="0"/>
        <w:spacing w:before="0" w:after="0" w:line="440" w:lineRule="exact"/>
        <w:jc w:val="center"/>
        <w:rPr>
          <w:rFonts w:ascii="宋体" w:hAnsi="宋体" w:cs="宋体"/>
          <w:color w:val="000000" w:themeColor="text1"/>
          <w:sz w:val="32"/>
          <w:szCs w:val="32"/>
          <w14:textFill>
            <w14:solidFill>
              <w14:schemeClr w14:val="tx1"/>
            </w14:solidFill>
          </w14:textFill>
        </w:rPr>
      </w:pPr>
      <w:bookmarkStart w:id="0" w:name="_Toc28359001"/>
      <w:bookmarkStart w:id="1" w:name="_Toc35393789"/>
      <w:r>
        <w:rPr>
          <w:rFonts w:hint="eastAsia" w:ascii="宋体" w:hAnsi="宋体" w:cs="宋体"/>
          <w:color w:val="000000" w:themeColor="text1"/>
          <w:sz w:val="32"/>
          <w:szCs w:val="32"/>
          <w14:textFill>
            <w14:solidFill>
              <w14:schemeClr w14:val="tx1"/>
            </w14:solidFill>
          </w14:textFill>
        </w:rPr>
        <w:t xml:space="preserve">  </w:t>
      </w:r>
      <w:bookmarkStart w:id="2" w:name="_Toc8183"/>
      <w:bookmarkStart w:id="3" w:name="_Toc7407"/>
      <w:r>
        <w:rPr>
          <w:rFonts w:hint="eastAsia" w:ascii="宋体" w:hAnsi="宋体" w:cs="宋体"/>
          <w:color w:val="000000" w:themeColor="text1"/>
          <w:sz w:val="32"/>
          <w:szCs w:val="32"/>
          <w14:textFill>
            <w14:solidFill>
              <w14:schemeClr w14:val="tx1"/>
            </w14:solidFill>
          </w14:textFill>
        </w:rPr>
        <w:t>公开招标公告</w:t>
      </w:r>
      <w:bookmarkEnd w:id="0"/>
      <w:bookmarkEnd w:id="1"/>
      <w:bookmarkEnd w:id="2"/>
      <w:bookmarkEnd w:id="3"/>
    </w:p>
    <w:tbl>
      <w:tblPr>
        <w:tblStyle w:val="15"/>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5"/>
      </w:tblGrid>
      <w:tr w14:paraId="53B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125" w:type="dxa"/>
            <w:noWrap w:val="0"/>
            <w:vAlign w:val="top"/>
          </w:tcPr>
          <w:p w14:paraId="7B174477">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444F4CF9">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阳朔县天网工程运行维护项目</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线上获取获取招标文件，并于</w:t>
            </w:r>
            <w:r>
              <w:rPr>
                <w:rFonts w:hint="eastAsia" w:ascii="宋体" w:hAnsi="宋体" w:cs="宋体"/>
                <w:color w:val="000000" w:themeColor="text1"/>
                <w:szCs w:val="21"/>
                <w:lang w:val="en-US" w:eastAsia="zh-CN"/>
                <w14:textFill>
                  <w14:solidFill>
                    <w14:schemeClr w14:val="tx1"/>
                  </w14:solidFill>
                </w14:textFill>
              </w:rPr>
              <w:t>2026</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02</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 xml:space="preserve"> 09:30（北京时间）前递交投标文件。</w:t>
            </w:r>
          </w:p>
        </w:tc>
      </w:tr>
    </w:tbl>
    <w:p w14:paraId="52F6C7EF">
      <w:pPr>
        <w:rPr>
          <w:rFonts w:ascii="宋体" w:hAnsi="宋体" w:cs="宋体"/>
          <w:color w:val="000000" w:themeColor="text1"/>
          <w:szCs w:val="21"/>
          <w14:textFill>
            <w14:solidFill>
              <w14:schemeClr w14:val="tx1"/>
            </w14:solidFill>
          </w14:textFill>
        </w:rPr>
      </w:pPr>
    </w:p>
    <w:p w14:paraId="2DD4E017">
      <w:pPr>
        <w:rPr>
          <w:rFonts w:ascii="宋体" w:hAnsi="宋体" w:cs="宋体"/>
          <w:color w:val="000000" w:themeColor="text1"/>
          <w:szCs w:val="21"/>
          <w14:textFill>
            <w14:solidFill>
              <w14:schemeClr w14:val="tx1"/>
            </w14:solidFill>
          </w14:textFill>
        </w:rPr>
      </w:pPr>
      <w:bookmarkStart w:id="4" w:name="_Toc28359079"/>
      <w:bookmarkStart w:id="5" w:name="_Toc35393790"/>
      <w:bookmarkStart w:id="6" w:name="_Toc35393621"/>
      <w:bookmarkStart w:id="7" w:name="_Toc28359002"/>
      <w:bookmarkStart w:id="8" w:name="_Hlk24379207"/>
      <w:r>
        <w:rPr>
          <w:rFonts w:hint="eastAsia" w:ascii="宋体" w:hAnsi="宋体" w:cs="宋体"/>
          <w:color w:val="000000" w:themeColor="text1"/>
          <w:szCs w:val="21"/>
          <w14:textFill>
            <w14:solidFill>
              <w14:schemeClr w14:val="tx1"/>
            </w14:solidFill>
          </w14:textFill>
        </w:rPr>
        <w:t>一、项目基本情况</w:t>
      </w:r>
      <w:bookmarkEnd w:id="4"/>
      <w:bookmarkEnd w:id="5"/>
      <w:bookmarkEnd w:id="6"/>
      <w:bookmarkEnd w:id="7"/>
    </w:p>
    <w:p w14:paraId="0C6D24F9">
      <w:pPr>
        <w:spacing w:line="38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项目编号：GLZC2026-G3-210002-GXZQ</w:t>
      </w:r>
      <w:r>
        <w:rPr>
          <w:rFonts w:hint="eastAsia" w:ascii="宋体" w:hAnsi="宋体" w:cs="宋体"/>
          <w:color w:val="000000" w:themeColor="text1"/>
          <w:szCs w:val="21"/>
          <w:lang w:eastAsia="zh-CN"/>
          <w14:textFill>
            <w14:solidFill>
              <w14:schemeClr w14:val="tx1"/>
            </w14:solidFill>
          </w14:textFill>
        </w:rPr>
        <w:t xml:space="preserve">    </w:t>
      </w:r>
    </w:p>
    <w:p w14:paraId="30553B5F">
      <w:pPr>
        <w:spacing w:line="38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8"/>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阳朔县天网工程运行维护项目</w:t>
      </w:r>
    </w:p>
    <w:p w14:paraId="34D4B960">
      <w:pPr>
        <w:spacing w:line="380" w:lineRule="exact"/>
        <w:ind w:left="479" w:leftChars="228"/>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预算金额：人民币</w:t>
      </w:r>
      <w:r>
        <w:rPr>
          <w:rFonts w:hint="eastAsia" w:ascii="宋体" w:hAnsi="宋体" w:cs="宋体"/>
          <w:color w:val="000000" w:themeColor="text1"/>
          <w:szCs w:val="21"/>
          <w:lang w:eastAsia="zh-CN"/>
          <w14:textFill>
            <w14:solidFill>
              <w14:schemeClr w14:val="tx1"/>
            </w14:solidFill>
          </w14:textFill>
        </w:rPr>
        <w:t>陆佰万元整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6000000</w:t>
      </w:r>
      <w:r>
        <w:rPr>
          <w:rFonts w:hint="eastAsia" w:ascii="宋体" w:hAnsi="宋体" w:cs="宋体"/>
          <w:color w:val="000000" w:themeColor="text1"/>
          <w:szCs w:val="21"/>
          <w14:textFill>
            <w14:solidFill>
              <w14:schemeClr w14:val="tx1"/>
            </w14:solidFill>
          </w14:textFill>
        </w:rPr>
        <w:t>.00元）。</w:t>
      </w:r>
    </w:p>
    <w:p w14:paraId="4C7C3898">
      <w:pPr>
        <w:widowControl/>
        <w:spacing w:before="58" w:after="58"/>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p>
    <w:p w14:paraId="34B183A0">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标项一</w:t>
      </w:r>
    </w:p>
    <w:p w14:paraId="0A1ABCD9">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标项名称:</w:t>
      </w:r>
      <w:r>
        <w:rPr>
          <w:rFonts w:hint="eastAsia" w:ascii="宋体" w:hAnsi="宋体" w:cs="宋体"/>
          <w:color w:val="000000" w:themeColor="text1"/>
          <w:szCs w:val="21"/>
          <w14:textFill>
            <w14:solidFill>
              <w14:schemeClr w14:val="tx1"/>
            </w14:solidFill>
          </w14:textFill>
        </w:rPr>
        <w:t xml:space="preserve">  阳朔县天网视频监控运维服务（二期）</w:t>
      </w:r>
    </w:p>
    <w:p w14:paraId="6BD95705">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数量:1</w:t>
      </w:r>
    </w:p>
    <w:p w14:paraId="69A84DD0">
      <w:pPr>
        <w:spacing w:line="380" w:lineRule="exact"/>
        <w:ind w:left="420" w:leftChars="200"/>
        <w:rPr>
          <w:rFonts w:hint="default" w:ascii="宋体" w:hAnsi="宋体" w:eastAsia="宋体" w:cs="宋体"/>
          <w:color w:val="000000" w:themeColor="text1"/>
          <w:szCs w:val="21"/>
          <w:lang w:val="en-US" w:eastAsia="zh-CN"/>
          <w14:textFill>
            <w14:solidFill>
              <w14:schemeClr w14:val="tx1"/>
            </w14:solidFill>
          </w14:textFill>
        </w:rPr>
      </w:pPr>
      <w:r>
        <w:rPr>
          <w:rFonts w:ascii="宋体" w:hAnsi="宋体" w:cs="宋体"/>
          <w:color w:val="000000" w:themeColor="text1"/>
          <w:szCs w:val="21"/>
          <w14:textFill>
            <w14:solidFill>
              <w14:schemeClr w14:val="tx1"/>
            </w14:solidFill>
          </w14:textFill>
        </w:rPr>
        <w:t>预算金额（元）:</w:t>
      </w:r>
      <w:r>
        <w:rPr>
          <w:rFonts w:hint="eastAsia" w:ascii="宋体" w:hAnsi="宋体" w:cs="宋体"/>
          <w:color w:val="000000" w:themeColor="text1"/>
          <w:szCs w:val="21"/>
          <w14:textFill>
            <w14:solidFill>
              <w14:schemeClr w14:val="tx1"/>
            </w14:solidFill>
          </w14:textFill>
        </w:rPr>
        <w:t xml:space="preserve"> 4631000</w:t>
      </w:r>
      <w:r>
        <w:rPr>
          <w:rFonts w:hint="eastAsia" w:ascii="宋体" w:hAnsi="宋体" w:cs="宋体"/>
          <w:color w:val="000000" w:themeColor="text1"/>
          <w:szCs w:val="21"/>
          <w:lang w:val="en-US" w:eastAsia="zh-CN"/>
          <w14:textFill>
            <w14:solidFill>
              <w14:schemeClr w14:val="tx1"/>
            </w14:solidFill>
          </w14:textFill>
        </w:rPr>
        <w:t>.00</w:t>
      </w:r>
    </w:p>
    <w:p w14:paraId="7A72E053">
      <w:pPr>
        <w:spacing w:line="380" w:lineRule="exact"/>
        <w:ind w:left="420" w:left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简要规格描述或项目基本概况介绍、用途：</w:t>
      </w:r>
      <w:r>
        <w:rPr>
          <w:rFonts w:hint="eastAsia" w:ascii="宋体" w:hAnsi="宋体" w:cs="宋体"/>
          <w:color w:val="000000" w:themeColor="text1"/>
          <w:szCs w:val="21"/>
          <w14:textFill>
            <w14:solidFill>
              <w14:schemeClr w14:val="tx1"/>
            </w14:solidFill>
          </w14:textFill>
        </w:rPr>
        <w:t>阳朔县天网视频监控运维服务（二期），详见招标文件。</w:t>
      </w:r>
    </w:p>
    <w:p w14:paraId="22EE8C52">
      <w:pPr>
        <w:spacing w:line="38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最高限价（如有）：</w:t>
      </w:r>
      <w:r>
        <w:rPr>
          <w:rFonts w:hint="eastAsia" w:ascii="宋体" w:hAnsi="宋体" w:cs="宋体"/>
          <w:color w:val="000000" w:themeColor="text1"/>
          <w:szCs w:val="21"/>
          <w14:textFill>
            <w14:solidFill>
              <w14:schemeClr w14:val="tx1"/>
            </w14:solidFill>
          </w14:textFill>
        </w:rPr>
        <w:t>4631000</w:t>
      </w:r>
      <w:r>
        <w:rPr>
          <w:rFonts w:hint="eastAsia" w:ascii="宋体" w:hAnsi="宋体" w:cs="宋体"/>
          <w:color w:val="000000" w:themeColor="text1"/>
          <w:szCs w:val="21"/>
          <w:lang w:val="en-US" w:eastAsia="zh-CN"/>
          <w14:textFill>
            <w14:solidFill>
              <w14:schemeClr w14:val="tx1"/>
            </w14:solidFill>
          </w14:textFill>
        </w:rPr>
        <w:t>.00</w:t>
      </w:r>
    </w:p>
    <w:p w14:paraId="7FC5508D">
      <w:pPr>
        <w:spacing w:line="38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合同履约期限：</w:t>
      </w:r>
      <w:r>
        <w:rPr>
          <w:rFonts w:hint="eastAsia" w:ascii="宋体" w:hAnsi="宋体" w:cs="宋体"/>
          <w:color w:val="000000" w:themeColor="text1"/>
          <w:szCs w:val="21"/>
          <w14:textFill>
            <w14:solidFill>
              <w14:schemeClr w14:val="tx1"/>
            </w14:solidFill>
          </w14:textFill>
        </w:rPr>
        <w:t>自项目验收之日起1年。（“采购需求”中特别规定的，按规定执行）</w:t>
      </w:r>
    </w:p>
    <w:p w14:paraId="3BD74144">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本标项（否）接受联合体投标</w:t>
      </w:r>
    </w:p>
    <w:p w14:paraId="68B8B447">
      <w:pPr>
        <w:spacing w:line="380" w:lineRule="exact"/>
        <w:ind w:left="420" w:left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备注：</w:t>
      </w:r>
      <w:r>
        <w:rPr>
          <w:rFonts w:hint="eastAsia" w:ascii="宋体" w:hAnsi="宋体" w:cs="宋体"/>
          <w:color w:val="000000" w:themeColor="text1"/>
          <w:szCs w:val="21"/>
          <w14:textFill>
            <w14:solidFill>
              <w14:schemeClr w14:val="tx1"/>
            </w14:solidFill>
          </w14:textFill>
        </w:rPr>
        <w:t>/</w:t>
      </w:r>
    </w:p>
    <w:p w14:paraId="78605EA1">
      <w:pPr>
        <w:spacing w:line="380" w:lineRule="exact"/>
        <w:ind w:left="420" w:leftChars="200"/>
        <w:rPr>
          <w:rFonts w:ascii="宋体" w:hAnsi="宋体" w:cs="宋体"/>
          <w:color w:val="000000" w:themeColor="text1"/>
          <w:szCs w:val="21"/>
          <w14:textFill>
            <w14:solidFill>
              <w14:schemeClr w14:val="tx1"/>
            </w14:solidFill>
          </w14:textFill>
        </w:rPr>
      </w:pPr>
    </w:p>
    <w:p w14:paraId="7DDCFD46">
      <w:pPr>
        <w:spacing w:line="380" w:lineRule="exact"/>
        <w:ind w:left="420" w:leftChars="200"/>
        <w:rPr>
          <w:rFonts w:hint="eastAsia" w:ascii="宋体" w:hAnsi="宋体" w:cs="宋体"/>
          <w:color w:val="000000" w:themeColor="text1"/>
          <w:szCs w:val="21"/>
          <w14:textFill>
            <w14:solidFill>
              <w14:schemeClr w14:val="tx1"/>
            </w14:solidFill>
          </w14:textFill>
        </w:rPr>
      </w:pPr>
      <w:bookmarkStart w:id="9" w:name="_Toc28359003"/>
      <w:bookmarkStart w:id="10" w:name="_Toc35393622"/>
      <w:bookmarkStart w:id="11" w:name="_Toc28359080"/>
      <w:bookmarkStart w:id="12" w:name="_Toc35393791"/>
      <w:r>
        <w:rPr>
          <w:rFonts w:ascii="宋体" w:hAnsi="宋体" w:cs="宋体"/>
          <w:color w:val="000000" w:themeColor="text1"/>
          <w:szCs w:val="21"/>
          <w14:textFill>
            <w14:solidFill>
              <w14:schemeClr w14:val="tx1"/>
            </w14:solidFill>
          </w14:textFill>
        </w:rPr>
        <w:t>标项</w:t>
      </w:r>
      <w:r>
        <w:rPr>
          <w:rFonts w:hint="eastAsia" w:ascii="宋体" w:hAnsi="宋体" w:cs="宋体"/>
          <w:color w:val="000000" w:themeColor="text1"/>
          <w:szCs w:val="21"/>
          <w14:textFill>
            <w14:solidFill>
              <w14:schemeClr w14:val="tx1"/>
            </w14:solidFill>
          </w14:textFill>
        </w:rPr>
        <w:t>二</w:t>
      </w:r>
    </w:p>
    <w:p w14:paraId="0AC8A9CF">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标项名称:</w:t>
      </w:r>
      <w:r>
        <w:rPr>
          <w:rFonts w:hint="eastAsia" w:ascii="宋体" w:hAnsi="宋体" w:cs="宋体"/>
          <w:color w:val="000000" w:themeColor="text1"/>
          <w:szCs w:val="21"/>
          <w14:textFill>
            <w14:solidFill>
              <w14:schemeClr w14:val="tx1"/>
            </w14:solidFill>
          </w14:textFill>
        </w:rPr>
        <w:t xml:space="preserve">  阳朔县天网专用网络链路租赁、应急通讯广播及智慧杆更换服务</w:t>
      </w:r>
    </w:p>
    <w:p w14:paraId="2D1EDD5C">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数量:1</w:t>
      </w:r>
    </w:p>
    <w:p w14:paraId="7ECCB457">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预算金额（元）:</w:t>
      </w:r>
      <w:r>
        <w:rPr>
          <w:rFonts w:hint="eastAsia" w:ascii="宋体" w:hAnsi="宋体" w:cs="宋体"/>
          <w:color w:val="000000" w:themeColor="text1"/>
          <w:szCs w:val="21"/>
          <w14:textFill>
            <w14:solidFill>
              <w14:schemeClr w14:val="tx1"/>
            </w14:solidFill>
          </w14:textFill>
        </w:rPr>
        <w:t xml:space="preserve"> 934000</w:t>
      </w:r>
      <w:r>
        <w:rPr>
          <w:rFonts w:ascii="宋体" w:hAnsi="宋体" w:cs="宋体"/>
          <w:color w:val="000000" w:themeColor="text1"/>
          <w:szCs w:val="21"/>
          <w14:textFill>
            <w14:solidFill>
              <w14:schemeClr w14:val="tx1"/>
            </w14:solidFill>
          </w14:textFill>
        </w:rPr>
        <w:t>.00</w:t>
      </w:r>
    </w:p>
    <w:p w14:paraId="5B21EC08">
      <w:pPr>
        <w:spacing w:line="380" w:lineRule="exact"/>
        <w:ind w:left="420" w:left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简要规格描述或项目基本概况介绍、用途：</w:t>
      </w:r>
      <w:r>
        <w:rPr>
          <w:rFonts w:hint="eastAsia" w:ascii="宋体" w:hAnsi="宋体" w:cs="宋体"/>
          <w:color w:val="000000" w:themeColor="text1"/>
          <w:szCs w:val="21"/>
          <w14:textFill>
            <w14:solidFill>
              <w14:schemeClr w14:val="tx1"/>
            </w14:solidFill>
          </w14:textFill>
        </w:rPr>
        <w:t>阳朔县天网专用网络链路租赁、应急通讯广播及智慧杆更换服务，详见招标文件。</w:t>
      </w:r>
    </w:p>
    <w:p w14:paraId="246FD7E1">
      <w:pPr>
        <w:spacing w:line="38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最高限价（如有）：</w:t>
      </w:r>
      <w:r>
        <w:rPr>
          <w:rFonts w:hint="eastAsia" w:ascii="宋体" w:hAnsi="宋体" w:cs="宋体"/>
          <w:color w:val="000000" w:themeColor="text1"/>
          <w:szCs w:val="21"/>
          <w14:textFill>
            <w14:solidFill>
              <w14:schemeClr w14:val="tx1"/>
            </w14:solidFill>
          </w14:textFill>
        </w:rPr>
        <w:t xml:space="preserve"> 934000</w:t>
      </w:r>
      <w:r>
        <w:rPr>
          <w:rFonts w:ascii="宋体" w:hAnsi="宋体" w:cs="宋体"/>
          <w:color w:val="000000" w:themeColor="text1"/>
          <w:szCs w:val="21"/>
          <w14:textFill>
            <w14:solidFill>
              <w14:schemeClr w14:val="tx1"/>
            </w14:solidFill>
          </w14:textFill>
        </w:rPr>
        <w:t>.00</w:t>
      </w:r>
    </w:p>
    <w:p w14:paraId="45102A48">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14:textFill>
            <w14:solidFill>
              <w14:schemeClr w14:val="tx1"/>
            </w14:solidFill>
          </w14:textFill>
        </w:rPr>
        <w:t>合同履</w:t>
      </w:r>
      <w:r>
        <w:rPr>
          <w:rFonts w:ascii="宋体" w:hAnsi="宋体" w:cs="宋体"/>
          <w:color w:val="000000" w:themeColor="text1"/>
          <w:szCs w:val="21"/>
          <w:highlight w:val="none"/>
          <w14:textFill>
            <w14:solidFill>
              <w14:schemeClr w14:val="tx1"/>
            </w14:solidFill>
          </w14:textFill>
        </w:rPr>
        <w:t>约期限：</w:t>
      </w:r>
      <w:r>
        <w:rPr>
          <w:rFonts w:hint="eastAsia" w:ascii="宋体" w:hAnsi="宋体" w:cs="宋体"/>
          <w:color w:val="000000" w:themeColor="text1"/>
          <w:szCs w:val="21"/>
          <w:highlight w:val="none"/>
          <w14:textFill>
            <w14:solidFill>
              <w14:schemeClr w14:val="tx1"/>
            </w14:solidFill>
          </w14:textFill>
        </w:rPr>
        <w:t>自项目验收之日起1年。（“采购需求”中特别规定的，按规定执行）</w:t>
      </w:r>
    </w:p>
    <w:p w14:paraId="01A8C897">
      <w:pPr>
        <w:spacing w:line="380" w:lineRule="exact"/>
        <w:ind w:left="420" w:left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本标项（否）接受联合体投标</w:t>
      </w:r>
    </w:p>
    <w:p w14:paraId="2B37163F">
      <w:pPr>
        <w:spacing w:line="380" w:lineRule="exact"/>
        <w:ind w:left="420" w:left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w:t>
      </w:r>
    </w:p>
    <w:p w14:paraId="5E153FBA">
      <w:pPr>
        <w:spacing w:line="380" w:lineRule="exact"/>
        <w:ind w:left="420" w:leftChars="200"/>
        <w:rPr>
          <w:rFonts w:ascii="宋体" w:hAnsi="宋体" w:cs="宋体"/>
          <w:color w:val="000000" w:themeColor="text1"/>
          <w:szCs w:val="21"/>
          <w:highlight w:val="none"/>
          <w14:textFill>
            <w14:solidFill>
              <w14:schemeClr w14:val="tx1"/>
            </w14:solidFill>
          </w14:textFill>
        </w:rPr>
      </w:pPr>
    </w:p>
    <w:p w14:paraId="09899ABE">
      <w:pPr>
        <w:spacing w:line="380" w:lineRule="exact"/>
        <w:ind w:left="420" w:left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标项</w:t>
      </w:r>
      <w:r>
        <w:rPr>
          <w:rFonts w:hint="eastAsia" w:ascii="宋体" w:hAnsi="宋体" w:cs="宋体"/>
          <w:color w:val="000000" w:themeColor="text1"/>
          <w:szCs w:val="21"/>
          <w:highlight w:val="none"/>
          <w14:textFill>
            <w14:solidFill>
              <w14:schemeClr w14:val="tx1"/>
            </w14:solidFill>
          </w14:textFill>
        </w:rPr>
        <w:t>三</w:t>
      </w:r>
    </w:p>
    <w:p w14:paraId="6FB2CA92">
      <w:pPr>
        <w:spacing w:line="380" w:lineRule="exact"/>
        <w:ind w:left="420" w:left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标项名称:</w:t>
      </w:r>
      <w:r>
        <w:rPr>
          <w:rFonts w:hint="eastAsia" w:ascii="宋体" w:hAnsi="宋体" w:cs="宋体"/>
          <w:color w:val="000000" w:themeColor="text1"/>
          <w:szCs w:val="21"/>
          <w:highlight w:val="none"/>
          <w14:textFill>
            <w14:solidFill>
              <w14:schemeClr w14:val="tx1"/>
            </w14:solidFill>
          </w14:textFill>
        </w:rPr>
        <w:t xml:space="preserve"> 阳朔县天网视频画面及传输线路服务</w:t>
      </w:r>
    </w:p>
    <w:p w14:paraId="55FAE80B">
      <w:pPr>
        <w:spacing w:line="380" w:lineRule="exact"/>
        <w:ind w:left="420" w:left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数量:1</w:t>
      </w:r>
    </w:p>
    <w:p w14:paraId="5176625B">
      <w:pPr>
        <w:spacing w:line="380" w:lineRule="exact"/>
        <w:ind w:left="420" w:left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预算金额（元）:</w:t>
      </w:r>
      <w:r>
        <w:rPr>
          <w:rFonts w:hint="eastAsia" w:ascii="宋体" w:hAnsi="宋体" w:cs="宋体"/>
          <w:color w:val="000000" w:themeColor="text1"/>
          <w:szCs w:val="21"/>
          <w:highlight w:val="none"/>
          <w14:textFill>
            <w14:solidFill>
              <w14:schemeClr w14:val="tx1"/>
            </w14:solidFill>
          </w14:textFill>
        </w:rPr>
        <w:t xml:space="preserve"> 435000</w:t>
      </w:r>
      <w:r>
        <w:rPr>
          <w:rFonts w:ascii="宋体" w:hAnsi="宋体" w:cs="宋体"/>
          <w:color w:val="000000" w:themeColor="text1"/>
          <w:szCs w:val="21"/>
          <w:highlight w:val="none"/>
          <w14:textFill>
            <w14:solidFill>
              <w14:schemeClr w14:val="tx1"/>
            </w14:solidFill>
          </w14:textFill>
        </w:rPr>
        <w:t>.00</w:t>
      </w:r>
    </w:p>
    <w:p w14:paraId="33D0D46A">
      <w:pPr>
        <w:spacing w:line="380" w:lineRule="exact"/>
        <w:ind w:left="420" w:left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简要规格描述或项目基本概况介绍、用途：</w:t>
      </w:r>
      <w:r>
        <w:rPr>
          <w:rFonts w:hint="eastAsia" w:ascii="宋体" w:hAnsi="宋体" w:cs="宋体"/>
          <w:color w:val="000000" w:themeColor="text1"/>
          <w:szCs w:val="21"/>
          <w:highlight w:val="none"/>
          <w14:textFill>
            <w14:solidFill>
              <w14:schemeClr w14:val="tx1"/>
            </w14:solidFill>
          </w14:textFill>
        </w:rPr>
        <w:t>阳朔县天网视频画面及传输线路服务，详见招标文件。</w:t>
      </w:r>
    </w:p>
    <w:p w14:paraId="2CED448F">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最高限价（如有）：</w:t>
      </w:r>
      <w:r>
        <w:rPr>
          <w:rFonts w:hint="eastAsia" w:ascii="宋体" w:hAnsi="宋体" w:cs="宋体"/>
          <w:color w:val="000000" w:themeColor="text1"/>
          <w:szCs w:val="21"/>
          <w:highlight w:val="none"/>
          <w14:textFill>
            <w14:solidFill>
              <w14:schemeClr w14:val="tx1"/>
            </w14:solidFill>
          </w14:textFill>
        </w:rPr>
        <w:t>435000</w:t>
      </w:r>
      <w:r>
        <w:rPr>
          <w:rFonts w:ascii="宋体" w:hAnsi="宋体" w:cs="宋体"/>
          <w:color w:val="000000" w:themeColor="text1"/>
          <w:szCs w:val="21"/>
          <w:highlight w:val="none"/>
          <w14:textFill>
            <w14:solidFill>
              <w14:schemeClr w14:val="tx1"/>
            </w14:solidFill>
          </w14:textFill>
        </w:rPr>
        <w:t>.00</w:t>
      </w:r>
    </w:p>
    <w:p w14:paraId="2D402C09">
      <w:pPr>
        <w:spacing w:line="38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合同履约期限：</w:t>
      </w:r>
      <w:r>
        <w:rPr>
          <w:rFonts w:hint="eastAsia" w:ascii="宋体" w:hAnsi="宋体" w:cs="宋体"/>
          <w:color w:val="000000" w:themeColor="text1"/>
          <w:szCs w:val="21"/>
          <w:highlight w:val="none"/>
          <w14:textFill>
            <w14:solidFill>
              <w14:schemeClr w14:val="tx1"/>
            </w14:solidFill>
          </w14:textFill>
        </w:rPr>
        <w:t>自项目验收之日起1年。（“</w:t>
      </w:r>
      <w:r>
        <w:rPr>
          <w:rFonts w:hint="eastAsia" w:ascii="宋体" w:hAnsi="宋体" w:cs="宋体"/>
          <w:color w:val="000000" w:themeColor="text1"/>
          <w:szCs w:val="21"/>
          <w14:textFill>
            <w14:solidFill>
              <w14:schemeClr w14:val="tx1"/>
            </w14:solidFill>
          </w14:textFill>
        </w:rPr>
        <w:t>采购需求”中特别规定的，按规定执行）</w:t>
      </w:r>
    </w:p>
    <w:p w14:paraId="51D40A65">
      <w:pPr>
        <w:spacing w:line="380" w:lineRule="exact"/>
        <w:ind w:left="420" w:left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本标项（否）接受联合体投标</w:t>
      </w:r>
    </w:p>
    <w:p w14:paraId="10F09024">
      <w:pPr>
        <w:spacing w:line="380" w:lineRule="exact"/>
        <w:ind w:left="420" w:left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备注：</w:t>
      </w:r>
      <w:r>
        <w:rPr>
          <w:rFonts w:hint="eastAsia" w:ascii="宋体" w:hAnsi="宋体" w:cs="宋体"/>
          <w:color w:val="000000" w:themeColor="text1"/>
          <w:szCs w:val="21"/>
          <w14:textFill>
            <w14:solidFill>
              <w14:schemeClr w14:val="tx1"/>
            </w14:solidFill>
          </w14:textFill>
        </w:rPr>
        <w:t>/</w:t>
      </w:r>
    </w:p>
    <w:p w14:paraId="5B889ABC">
      <w:pPr>
        <w:spacing w:line="380" w:lineRule="exact"/>
        <w:ind w:left="420" w:leftChars="200"/>
        <w:rPr>
          <w:rFonts w:ascii="宋体" w:hAnsi="宋体" w:cs="宋体"/>
          <w:color w:val="000000" w:themeColor="text1"/>
          <w:szCs w:val="21"/>
          <w14:textFill>
            <w14:solidFill>
              <w14:schemeClr w14:val="tx1"/>
            </w14:solidFill>
          </w14:textFill>
        </w:rPr>
      </w:pPr>
    </w:p>
    <w:p w14:paraId="70AB69DE">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bookmarkEnd w:id="9"/>
      <w:bookmarkEnd w:id="10"/>
      <w:bookmarkEnd w:id="11"/>
      <w:bookmarkEnd w:id="12"/>
    </w:p>
    <w:p w14:paraId="6D241737">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eastAsia="宋体" w:cs="Times New Roman"/>
          <w:color w:val="000000" w:themeColor="text1"/>
          <w:kern w:val="2"/>
          <w:sz w:val="21"/>
          <w:szCs w:val="21"/>
          <w:highlight w:val="none"/>
          <w14:textFill>
            <w14:solidFill>
              <w14:schemeClr w14:val="tx1"/>
            </w14:solidFill>
          </w14:textFill>
        </w:rPr>
        <w:t>满足《中华人民共和国政府采购法》第二十二条规定</w:t>
      </w:r>
      <w:r>
        <w:rPr>
          <w:rFonts w:hint="eastAsia" w:ascii="宋体" w:hAnsi="宋体" w:cs="宋体"/>
          <w:color w:val="000000" w:themeColor="text1"/>
          <w:szCs w:val="21"/>
          <w14:textFill>
            <w14:solidFill>
              <w14:schemeClr w14:val="tx1"/>
            </w14:solidFill>
          </w14:textFill>
        </w:rPr>
        <w:t>；</w:t>
      </w:r>
    </w:p>
    <w:p w14:paraId="5556DE35">
      <w:pPr>
        <w:spacing w:line="380" w:lineRule="exact"/>
        <w:ind w:firstLine="420" w:firstLineChars="200"/>
        <w:rPr>
          <w:rFonts w:hint="eastAsia"/>
          <w:color w:val="000000" w:themeColor="text1"/>
          <w14:textFill>
            <w14:solidFill>
              <w14:schemeClr w14:val="tx1"/>
            </w14:solidFill>
          </w14:textFill>
        </w:rPr>
      </w:pPr>
      <w:bookmarkStart w:id="13" w:name="_Toc28359004"/>
      <w:bookmarkStart w:id="14" w:name="_Toc28359081"/>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.落实政府采购政策需满足的资格要求：无</w:t>
      </w:r>
    </w:p>
    <w:p w14:paraId="4525964B">
      <w:pPr>
        <w:spacing w:line="38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.本项目的特定资格要求：无</w:t>
      </w:r>
    </w:p>
    <w:p w14:paraId="354D41AA">
      <w:pPr>
        <w:rPr>
          <w:rFonts w:ascii="宋体" w:hAnsi="宋体" w:cs="宋体"/>
          <w:color w:val="000000" w:themeColor="text1"/>
          <w:szCs w:val="21"/>
          <w14:textFill>
            <w14:solidFill>
              <w14:schemeClr w14:val="tx1"/>
            </w14:solidFill>
          </w14:textFill>
        </w:rPr>
      </w:pPr>
      <w:bookmarkStart w:id="15" w:name="_Toc35393623"/>
      <w:bookmarkStart w:id="16" w:name="_Toc35393792"/>
      <w:r>
        <w:rPr>
          <w:rFonts w:hint="eastAsia" w:ascii="宋体" w:hAnsi="宋体" w:cs="宋体"/>
          <w:color w:val="000000" w:themeColor="text1"/>
          <w:szCs w:val="21"/>
          <w14:textFill>
            <w14:solidFill>
              <w14:schemeClr w14:val="tx1"/>
            </w14:solidFill>
          </w14:textFill>
        </w:rPr>
        <w:t>三、获取招标文件</w:t>
      </w:r>
      <w:bookmarkEnd w:id="13"/>
      <w:bookmarkEnd w:id="14"/>
      <w:bookmarkEnd w:id="15"/>
      <w:bookmarkEnd w:id="16"/>
    </w:p>
    <w:p w14:paraId="281B8914">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1.招标文件获取时间：</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日至202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02</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09</w:t>
      </w:r>
      <w:r>
        <w:rPr>
          <w:rFonts w:hint="eastAsia"/>
          <w:color w:val="000000" w:themeColor="text1"/>
          <w14:textFill>
            <w14:solidFill>
              <w14:schemeClr w14:val="tx1"/>
            </w14:solidFill>
          </w14:textFill>
        </w:rPr>
        <w:t>日</w:t>
      </w:r>
      <w:r>
        <w:rPr>
          <w:rFonts w:hint="eastAsia"/>
          <w:color w:val="000000" w:themeColor="text1"/>
          <w14:textFill>
            <w14:solidFill>
              <w14:schemeClr w14:val="tx1"/>
            </w14:solidFill>
          </w14:textFill>
        </w:rPr>
        <w:t>09时30分。</w:t>
      </w:r>
    </w:p>
    <w:p w14:paraId="11FBB618">
      <w:pPr>
        <w:spacing w:line="38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2.地点及方式：</w:t>
      </w:r>
      <w:r>
        <w:rPr>
          <w:rFonts w:hint="eastAsia"/>
          <w:color w:val="000000" w:themeColor="text1"/>
          <w:lang w:eastAsia="zh-CN"/>
          <w14:textFill>
            <w14:solidFill>
              <w14:schemeClr w14:val="tx1"/>
            </w14:solidFill>
          </w14:textFill>
        </w:rPr>
        <w:t>投标人</w:t>
      </w:r>
      <w:r>
        <w:rPr>
          <w:color w:val="000000" w:themeColor="text1"/>
          <w14:textFill>
            <w14:solidFill>
              <w14:schemeClr w14:val="tx1"/>
            </w14:solidFill>
          </w14:textFill>
        </w:rPr>
        <w:t>登录</w:t>
      </w:r>
      <w:r>
        <w:rPr>
          <w:rFonts w:hint="eastAsia"/>
          <w:color w:val="000000" w:themeColor="text1"/>
          <w:lang w:eastAsia="zh-CN"/>
          <w14:textFill>
            <w14:solidFill>
              <w14:schemeClr w14:val="tx1"/>
            </w14:solidFill>
          </w14:textFill>
        </w:rPr>
        <w:t>广西政府采购云平台</w:t>
      </w:r>
      <w:r>
        <w:rPr>
          <w:rFonts w:ascii="宋体" w:hAnsi="宋体" w:cs="宋体"/>
          <w:color w:val="000000" w:themeColor="text1"/>
          <w:kern w:val="0"/>
          <w:szCs w:val="21"/>
          <w:highlight w:val="none"/>
          <w14:textFill>
            <w14:solidFill>
              <w14:schemeClr w14:val="tx1"/>
            </w14:solidFill>
          </w14:textFill>
        </w:rPr>
        <w:t>https://www.gcy.zfcg.gxzf.gov.cn/</w:t>
      </w:r>
      <w:r>
        <w:rPr>
          <w:color w:val="000000" w:themeColor="text1"/>
          <w14:textFill>
            <w14:solidFill>
              <w14:schemeClr w14:val="tx1"/>
            </w14:solidFill>
          </w14:textFill>
        </w:rPr>
        <w:t>在线申请获取采购文件（进入“项目采购”应用，在获取采购文件菜单中选择项目，申请获取采购文件） </w:t>
      </w:r>
    </w:p>
    <w:p w14:paraId="0B97FEC5">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3.招标文件售价：本项目招标文件不收取费用。</w:t>
      </w:r>
    </w:p>
    <w:p w14:paraId="2F73E5F2">
      <w:pPr>
        <w:rPr>
          <w:rFonts w:ascii="宋体" w:hAnsi="宋体" w:cs="宋体"/>
          <w:color w:val="000000" w:themeColor="text1"/>
          <w:szCs w:val="21"/>
          <w14:textFill>
            <w14:solidFill>
              <w14:schemeClr w14:val="tx1"/>
            </w14:solidFill>
          </w14:textFill>
        </w:rPr>
      </w:pPr>
      <w:bookmarkStart w:id="17" w:name="_Toc28359005"/>
      <w:bookmarkStart w:id="18" w:name="_Toc28359082"/>
      <w:bookmarkStart w:id="19" w:name="_Toc35393624"/>
      <w:bookmarkStart w:id="20" w:name="_Toc35393793"/>
      <w:r>
        <w:rPr>
          <w:rFonts w:hint="eastAsia" w:ascii="宋体" w:hAnsi="宋体" w:cs="宋体"/>
          <w:color w:val="000000" w:themeColor="text1"/>
          <w:szCs w:val="21"/>
          <w14:textFill>
            <w14:solidFill>
              <w14:schemeClr w14:val="tx1"/>
            </w14:solidFill>
          </w14:textFill>
        </w:rPr>
        <w:t>四、提交投标文件</w:t>
      </w:r>
      <w:bookmarkEnd w:id="17"/>
      <w:bookmarkEnd w:id="18"/>
      <w:r>
        <w:rPr>
          <w:rFonts w:hint="eastAsia" w:ascii="宋体" w:hAnsi="宋体" w:cs="宋体"/>
          <w:color w:val="000000" w:themeColor="text1"/>
          <w:szCs w:val="21"/>
          <w14:textFill>
            <w14:solidFill>
              <w14:schemeClr w14:val="tx1"/>
            </w14:solidFill>
          </w14:textFill>
        </w:rPr>
        <w:t>截止时间、开标时间和地点</w:t>
      </w:r>
      <w:bookmarkEnd w:id="19"/>
      <w:bookmarkEnd w:id="20"/>
    </w:p>
    <w:p w14:paraId="1C60907B">
      <w:pPr>
        <w:spacing w:line="3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截止时间：</w:t>
      </w:r>
      <w:r>
        <w:rPr>
          <w:rFonts w:hint="eastAsia" w:ascii="宋体" w:hAnsi="宋体" w:cs="宋体"/>
          <w:bCs/>
          <w:color w:val="000000" w:themeColor="text1"/>
          <w:szCs w:val="21"/>
          <w:u w:val="single"/>
          <w:lang w:eastAsia="zh-CN"/>
          <w14:textFill>
            <w14:solidFill>
              <w14:schemeClr w14:val="tx1"/>
            </w14:solidFill>
          </w14:textFill>
        </w:rPr>
        <w:t>202</w:t>
      </w:r>
      <w:r>
        <w:rPr>
          <w:rFonts w:hint="eastAsia" w:ascii="宋体" w:hAnsi="宋体" w:cs="宋体"/>
          <w:bCs/>
          <w:color w:val="000000" w:themeColor="text1"/>
          <w:szCs w:val="21"/>
          <w:u w:val="single"/>
          <w:lang w:val="en-US" w:eastAsia="zh-CN"/>
          <w14:textFill>
            <w14:solidFill>
              <w14:schemeClr w14:val="tx1"/>
            </w14:solidFill>
          </w14:textFill>
        </w:rPr>
        <w:t>6</w:t>
      </w:r>
      <w:r>
        <w:rPr>
          <w:rFonts w:hint="eastAsia" w:ascii="宋体" w:hAnsi="宋体" w:cs="宋体"/>
          <w:bCs/>
          <w:color w:val="000000" w:themeColor="text1"/>
          <w:szCs w:val="21"/>
          <w:u w:val="single"/>
          <w:lang w:eastAsia="zh-CN"/>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02</w:t>
      </w:r>
      <w:r>
        <w:rPr>
          <w:rFonts w:hint="eastAsia" w:ascii="宋体" w:hAnsi="宋体" w:cs="宋体"/>
          <w:bCs/>
          <w:color w:val="000000" w:themeColor="text1"/>
          <w:szCs w:val="21"/>
          <w:u w:val="single"/>
          <w:lang w:eastAsia="zh-CN"/>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09</w:t>
      </w:r>
      <w:r>
        <w:rPr>
          <w:rFonts w:hint="eastAsia" w:ascii="宋体" w:hAnsi="宋体" w:cs="宋体"/>
          <w:bCs/>
          <w:color w:val="000000" w:themeColor="text1"/>
          <w:szCs w:val="21"/>
          <w:u w:val="single"/>
          <w:lang w:eastAsia="zh-CN"/>
          <w14:textFill>
            <w14:solidFill>
              <w14:schemeClr w14:val="tx1"/>
            </w14:solidFill>
          </w14:textFill>
        </w:rPr>
        <w:t>日</w:t>
      </w:r>
      <w:r>
        <w:rPr>
          <w:rFonts w:hint="eastAsia" w:ascii="宋体" w:hAnsi="宋体" w:cs="宋体"/>
          <w:bCs/>
          <w:color w:val="000000" w:themeColor="text1"/>
          <w:szCs w:val="21"/>
          <w:u w:val="single"/>
          <w14:textFill>
            <w14:solidFill>
              <w14:schemeClr w14:val="tx1"/>
            </w14:solidFill>
          </w14:textFill>
        </w:rPr>
        <w:t>09时30分</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北京时间）。</w:t>
      </w:r>
    </w:p>
    <w:p w14:paraId="7BA76DCE">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点：通过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实行在线投标</w:t>
      </w:r>
      <w:bookmarkStart w:id="353" w:name="_GoBack"/>
      <w:bookmarkEnd w:id="353"/>
      <w:r>
        <w:rPr>
          <w:rFonts w:hint="eastAsia" w:ascii="宋体" w:hAnsi="宋体" w:cs="宋体"/>
          <w:color w:val="000000" w:themeColor="text1"/>
          <w:szCs w:val="21"/>
          <w14:textFill>
            <w14:solidFill>
              <w14:schemeClr w14:val="tx1"/>
            </w14:solidFill>
          </w14:textFill>
        </w:rPr>
        <w:t>。</w:t>
      </w:r>
    </w:p>
    <w:p w14:paraId="40367EE6">
      <w:pPr>
        <w:spacing w:line="380" w:lineRule="exact"/>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开标时间：</w:t>
      </w:r>
      <w:r>
        <w:rPr>
          <w:rFonts w:hint="eastAsia" w:ascii="宋体" w:hAnsi="宋体" w:cs="宋体"/>
          <w:color w:val="000000" w:themeColor="text1"/>
          <w:szCs w:val="21"/>
          <w:u w:val="single"/>
          <w:lang w:eastAsia="zh-CN"/>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lang w:eastAsia="zh-CN"/>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02</w:t>
      </w:r>
      <w:r>
        <w:rPr>
          <w:rFonts w:hint="eastAsia" w:ascii="宋体" w:hAnsi="宋体" w:cs="宋体"/>
          <w:color w:val="000000" w:themeColor="text1"/>
          <w:szCs w:val="21"/>
          <w:u w:val="single"/>
          <w:lang w:eastAsia="zh-CN"/>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09</w:t>
      </w:r>
      <w:r>
        <w:rPr>
          <w:rFonts w:hint="eastAsia" w:ascii="宋体" w:hAnsi="宋体" w:cs="宋体"/>
          <w:color w:val="000000" w:themeColor="text1"/>
          <w:szCs w:val="21"/>
          <w:u w:val="single"/>
          <w:lang w:eastAsia="zh-CN"/>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09时30分</w:t>
      </w:r>
      <w:r>
        <w:rPr>
          <w:rFonts w:hint="eastAsia" w:ascii="宋体" w:hAnsi="宋体" w:cs="宋体"/>
          <w:bCs/>
          <w:color w:val="000000" w:themeColor="text1"/>
          <w:szCs w:val="21"/>
          <w14:textFill>
            <w14:solidFill>
              <w14:schemeClr w14:val="tx1"/>
            </w14:solidFill>
          </w14:textFill>
        </w:rPr>
        <w:t>（北京时间）</w:t>
      </w:r>
      <w:r>
        <w:rPr>
          <w:rFonts w:hint="eastAsia" w:ascii="宋体" w:hAnsi="宋体" w:cs="宋体"/>
          <w:color w:val="000000" w:themeColor="text1"/>
          <w:szCs w:val="21"/>
          <w14:textFill>
            <w14:solidFill>
              <w14:schemeClr w14:val="tx1"/>
            </w14:solidFill>
          </w14:textFill>
        </w:rPr>
        <w:t>截标后。</w:t>
      </w:r>
    </w:p>
    <w:p w14:paraId="042F066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点：桂林市公共资源交易中心</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6 </w:t>
      </w:r>
      <w:r>
        <w:rPr>
          <w:rFonts w:ascii="宋体" w:hAnsi="宋体" w:cs="宋体"/>
          <w:color w:val="000000" w:themeColor="text1"/>
          <w:kern w:val="0"/>
          <w:szCs w:val="21"/>
          <w:highlight w:val="none"/>
          <w14:textFill>
            <w14:solidFill>
              <w14:schemeClr w14:val="tx1"/>
            </w14:solidFill>
          </w14:textFill>
        </w:rPr>
        <w:t>号</w:t>
      </w:r>
      <w:r>
        <w:rPr>
          <w:rFonts w:hint="eastAsia" w:ascii="宋体" w:hAnsi="宋体" w:cs="宋体"/>
          <w:color w:val="000000" w:themeColor="text1"/>
          <w:kern w:val="0"/>
          <w:szCs w:val="21"/>
          <w:highlight w:val="none"/>
          <w:lang w:val="en-US" w:eastAsia="zh-CN"/>
          <w14:textFill>
            <w14:solidFill>
              <w14:schemeClr w14:val="tx1"/>
            </w14:solidFill>
          </w14:textFill>
        </w:rPr>
        <w:t>政采开标仓</w:t>
      </w:r>
      <w:r>
        <w:rPr>
          <w:rFonts w:hint="eastAsia" w:ascii="宋体" w:hAnsi="宋体" w:cs="宋体"/>
          <w:color w:val="000000" w:themeColor="text1"/>
          <w:szCs w:val="21"/>
          <w14:textFill>
            <w14:solidFill>
              <w14:schemeClr w14:val="tx1"/>
            </w14:solidFill>
          </w14:textFill>
        </w:rPr>
        <w:t>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实行在线解密开启。</w:t>
      </w:r>
    </w:p>
    <w:p w14:paraId="2FC25BC9">
      <w:pPr>
        <w:rPr>
          <w:rFonts w:ascii="宋体" w:hAnsi="宋体" w:cs="宋体"/>
          <w:color w:val="000000" w:themeColor="text1"/>
          <w:szCs w:val="21"/>
          <w14:textFill>
            <w14:solidFill>
              <w14:schemeClr w14:val="tx1"/>
            </w14:solidFill>
          </w14:textFill>
        </w:rPr>
      </w:pPr>
      <w:bookmarkStart w:id="21" w:name="_Toc35393625"/>
      <w:bookmarkStart w:id="22" w:name="_Toc35393794"/>
      <w:bookmarkStart w:id="23" w:name="_Toc28359084"/>
      <w:bookmarkStart w:id="24" w:name="_Toc28359007"/>
      <w:r>
        <w:rPr>
          <w:rFonts w:hint="eastAsia" w:ascii="宋体" w:hAnsi="宋体" w:cs="宋体"/>
          <w:color w:val="000000" w:themeColor="text1"/>
          <w:szCs w:val="21"/>
          <w14:textFill>
            <w14:solidFill>
              <w14:schemeClr w14:val="tx1"/>
            </w14:solidFill>
          </w14:textFill>
        </w:rPr>
        <w:t>五、公告期限</w:t>
      </w:r>
      <w:bookmarkEnd w:id="21"/>
      <w:bookmarkEnd w:id="22"/>
      <w:bookmarkEnd w:id="23"/>
      <w:bookmarkEnd w:id="24"/>
    </w:p>
    <w:p w14:paraId="1896A1B8">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60401FBC">
      <w:pPr>
        <w:rPr>
          <w:rFonts w:ascii="宋体" w:hAnsi="宋体" w:cs="宋体"/>
          <w:color w:val="000000" w:themeColor="text1"/>
          <w:szCs w:val="21"/>
          <w14:textFill>
            <w14:solidFill>
              <w14:schemeClr w14:val="tx1"/>
            </w14:solidFill>
          </w14:textFill>
        </w:rPr>
      </w:pPr>
      <w:bookmarkStart w:id="25" w:name="_Toc35393626"/>
      <w:bookmarkStart w:id="26" w:name="_Toc35393795"/>
      <w:r>
        <w:rPr>
          <w:rFonts w:hint="eastAsia" w:ascii="宋体" w:hAnsi="宋体" w:cs="宋体"/>
          <w:color w:val="000000" w:themeColor="text1"/>
          <w:szCs w:val="21"/>
          <w14:textFill>
            <w14:solidFill>
              <w14:schemeClr w14:val="tx1"/>
            </w14:solidFill>
          </w14:textFill>
        </w:rPr>
        <w:t>六、其他补充事宜</w:t>
      </w:r>
      <w:bookmarkEnd w:id="25"/>
      <w:bookmarkEnd w:id="26"/>
    </w:p>
    <w:p w14:paraId="75ECC732">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1.对在“信用中国”网站（www.creditchina.gov.cn）、中国政府采购网（www.ccgp.gov.cn）等渠道列入失信被执行人、</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重大税收违法失信主体</w:t>
      </w:r>
      <w:r>
        <w:rPr>
          <w:rFonts w:hint="eastAsia" w:ascii="宋体" w:hAnsi="宋体" w:eastAsia="宋体" w:cs="Times New Roman"/>
          <w:color w:val="000000" w:themeColor="text1"/>
          <w:kern w:val="2"/>
          <w:sz w:val="21"/>
          <w:szCs w:val="21"/>
          <w:highlight w:val="none"/>
          <w14:textFill>
            <w14:solidFill>
              <w14:schemeClr w14:val="tx1"/>
            </w14:solidFill>
          </w14:textFill>
        </w:rPr>
        <w:t>、政府采购严重违法失信行为记录名单及其他不符合《中华人民共和国政府采购法》第二十二条规定条件的投标人，不得参与政府采购活动。</w:t>
      </w:r>
    </w:p>
    <w:p w14:paraId="0ECC5FF9">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2.单位负责人为同一人或者存在直接控股、管理关系的不同投标人，不得参加同一合同项下的政府采购活动。除单一来源采购项目外，为本采购项目提供整体设计、规范编制或者项目管理、监理、检测等服务的投标人，不得再参加该采购项目的其他采购活动。</w:t>
      </w:r>
    </w:p>
    <w:p w14:paraId="07F46ABB">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3.本项目需要落实的政府采购政策：</w:t>
      </w:r>
    </w:p>
    <w:p w14:paraId="1F9A1037">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（1）政府采购促进中小企业发展。</w:t>
      </w:r>
    </w:p>
    <w:p w14:paraId="0D418790">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（2）政府采购支持监狱企业发展。</w:t>
      </w:r>
    </w:p>
    <w:p w14:paraId="7BA55D7D">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（3）政府采购促进残疾人就业政策。</w:t>
      </w:r>
    </w:p>
    <w:p w14:paraId="134E06D7">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（4）优先采购节能产品、环境标志产品。</w:t>
      </w:r>
    </w:p>
    <w:p w14:paraId="1BBA1E8F">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4.信息公告发布媒体：中国政府采购网（http://www.ccgp.gov.cn）、广西壮族自治区政府采购网（http://zfcg.gxzf.gov.cn）、桂林市政府采购网（http://gl.zfcg.zcygov.cn/）。</w:t>
      </w:r>
    </w:p>
    <w:p w14:paraId="11ACFDF3">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5.投标文件解密时间：投标截止时间后30分钟内（</w:t>
      </w:r>
      <w:r>
        <w:rPr>
          <w:rFonts w:hint="eastAsia" w:ascii="宋体" w:hAnsi="宋体" w:eastAsia="宋体" w:cs="Times New Roman"/>
          <w:color w:val="000000" w:themeColor="text1"/>
          <w:kern w:val="2"/>
          <w:sz w:val="21"/>
          <w:szCs w:val="21"/>
          <w:highlight w:val="none"/>
          <w14:textFill>
            <w14:solidFill>
              <w14:schemeClr w14:val="tx1"/>
            </w14:solidFill>
          </w14:textFill>
        </w:rPr>
        <w:t>202</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kern w:val="2"/>
          <w:sz w:val="21"/>
          <w:szCs w:val="21"/>
          <w:highlight w:val="none"/>
          <w14:textFill>
            <w14:solidFill>
              <w14:schemeClr w14:val="tx1"/>
            </w14:solidFill>
          </w14:textFill>
        </w:rPr>
        <w:t>年</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02</w:t>
      </w:r>
      <w:r>
        <w:rPr>
          <w:rFonts w:hint="eastAsia" w:ascii="宋体" w:hAnsi="宋体" w:eastAsia="宋体" w:cs="Times New Roman"/>
          <w:color w:val="000000" w:themeColor="text1"/>
          <w:kern w:val="2"/>
          <w:sz w:val="21"/>
          <w:szCs w:val="21"/>
          <w:highlight w:val="none"/>
          <w14:textFill>
            <w14:solidFill>
              <w14:schemeClr w14:val="tx1"/>
            </w14:solidFill>
          </w14:textFill>
        </w:rPr>
        <w:t>月</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09</w:t>
      </w:r>
      <w:r>
        <w:rPr>
          <w:rFonts w:hint="eastAsia" w:ascii="宋体" w:hAnsi="宋体" w:eastAsia="宋体" w:cs="Times New Roman"/>
          <w:color w:val="000000" w:themeColor="text1"/>
          <w:kern w:val="2"/>
          <w:sz w:val="21"/>
          <w:szCs w:val="21"/>
          <w:highlight w:val="none"/>
          <w14:textFill>
            <w14:solidFill>
              <w14:schemeClr w14:val="tx1"/>
            </w14:solidFill>
          </w14:textFill>
        </w:rPr>
        <w:t>日9时30分至10时00分</w:t>
      </w:r>
      <w:r>
        <w:rPr>
          <w:rFonts w:hint="eastAsia" w:ascii="宋体" w:hAnsi="宋体" w:eastAsia="宋体" w:cs="Times New Roman"/>
          <w:color w:val="000000" w:themeColor="text1"/>
          <w:kern w:val="2"/>
          <w:sz w:val="21"/>
          <w:szCs w:val="21"/>
          <w:highlight w:val="none"/>
          <w14:textFill>
            <w14:solidFill>
              <w14:schemeClr w14:val="tx1"/>
            </w14:solidFill>
          </w14:textFill>
        </w:rPr>
        <w:t>）投标人可以登录</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广西政府采购云平台</w:t>
      </w:r>
      <w:r>
        <w:rPr>
          <w:rFonts w:hint="eastAsia" w:ascii="宋体" w:hAnsi="宋体" w:eastAsia="宋体" w:cs="Times New Roman"/>
          <w:color w:val="000000" w:themeColor="text1"/>
          <w:kern w:val="2"/>
          <w:sz w:val="21"/>
          <w:szCs w:val="21"/>
          <w:highlight w:val="none"/>
          <w14:textFill>
            <w14:solidFill>
              <w14:schemeClr w14:val="tx1"/>
            </w14:solidFill>
          </w14:textFill>
        </w:rPr>
        <w:t>平台，用“项目采购-开标评标”功能进行解密投标文件。若投标人在规定时间内无法解密或解密失败或超时解密的，系统默认自动放弃，投标文件按投标无效处理。</w:t>
      </w:r>
    </w:p>
    <w:p w14:paraId="2F12253C">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6. 在线投标（电子投标）说明</w:t>
      </w:r>
    </w:p>
    <w:p w14:paraId="2EF62E44">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6.1本项目实行全流程电子化采购，投标人通过</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“广西政府采购云平台”</w:t>
      </w:r>
      <w:r>
        <w:rPr>
          <w:rFonts w:hint="eastAsia" w:ascii="宋体" w:hAnsi="宋体" w:eastAsia="宋体" w:cs="Times New Roman"/>
          <w:color w:val="000000" w:themeColor="text1"/>
          <w:kern w:val="2"/>
          <w:sz w:val="21"/>
          <w:szCs w:val="21"/>
          <w:highlight w:val="none"/>
          <w14:textFill>
            <w14:solidFill>
              <w14:schemeClr w14:val="tx1"/>
            </w14:solidFill>
          </w14:textFill>
        </w:rPr>
        <w:t>平台参与在线响应（电子响应），并应做好以下相关准备工作：①在</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“广西政府采购云平台”</w:t>
      </w:r>
      <w:r>
        <w:rPr>
          <w:rFonts w:hint="eastAsia" w:ascii="宋体" w:hAnsi="宋体" w:eastAsia="宋体" w:cs="Times New Roman"/>
          <w:color w:val="000000" w:themeColor="text1"/>
          <w:kern w:val="2"/>
          <w:sz w:val="21"/>
          <w:szCs w:val="21"/>
          <w:highlight w:val="none"/>
          <w14:textFill>
            <w14:solidFill>
              <w14:schemeClr w14:val="tx1"/>
            </w14:solidFill>
          </w14:textFill>
        </w:rPr>
        <w:t>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投标人尽快办理）；③下载“广西壮族自治区全流程电子招投标项目管理系统--投标人客户端”（操作方法详见广西壮族自治区政府采购网—办事服务—下载专区，以下称“</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广西政府采购云平台</w:t>
      </w:r>
      <w:r>
        <w:rPr>
          <w:rFonts w:hint="eastAsia" w:ascii="宋体" w:hAnsi="宋体" w:eastAsia="宋体" w:cs="Times New Roman"/>
          <w:color w:val="000000" w:themeColor="text1"/>
          <w:kern w:val="2"/>
          <w:sz w:val="21"/>
          <w:szCs w:val="21"/>
          <w:highlight w:val="none"/>
          <w14:textFill>
            <w14:solidFill>
              <w14:schemeClr w14:val="tx1"/>
            </w14:solidFill>
          </w14:textFill>
        </w:rPr>
        <w:t>电子投标客户端”）并安装成功，投标人应当在提交投标文件截止时间前在</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“广西政府采购云平台”</w:t>
      </w:r>
      <w:r>
        <w:rPr>
          <w:rFonts w:hint="eastAsia" w:ascii="宋体" w:hAnsi="宋体" w:eastAsia="宋体" w:cs="Times New Roman"/>
          <w:color w:val="000000" w:themeColor="text1"/>
          <w:kern w:val="2"/>
          <w:sz w:val="21"/>
          <w:szCs w:val="21"/>
          <w:highlight w:val="none"/>
          <w14:textFill>
            <w14:solidFill>
              <w14:schemeClr w14:val="tx1"/>
            </w14:solidFill>
          </w14:textFill>
        </w:rPr>
        <w:t>平台完成的身份认证，确保能够对相关数据电文进行加密和使用电子签章；④自备计算机和网络设备并确保能接入互联网（费用由投标人自行承担，设备确保可进行视频通话和读取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广西政府采购云平台</w:t>
      </w:r>
      <w:r>
        <w:rPr>
          <w:rFonts w:hint="eastAsia" w:ascii="宋体" w:hAnsi="宋体" w:eastAsia="宋体" w:cs="Times New Roman"/>
          <w:color w:val="000000" w:themeColor="text1"/>
          <w:kern w:val="2"/>
          <w:sz w:val="21"/>
          <w:szCs w:val="21"/>
          <w:highlight w:val="none"/>
          <w14:textFill>
            <w14:solidFill>
              <w14:schemeClr w14:val="tx1"/>
            </w14:solidFill>
          </w14:textFill>
        </w:rPr>
        <w:t>CA证书）。因投标人未做好相关准备工作等自身原因导致无法参加本项目在线响应（电子响应）或响应失败的，造成的一切后果，由投标人自行承担。</w:t>
      </w:r>
    </w:p>
    <w:p w14:paraId="1B16E65C">
      <w:pPr>
        <w:keepNext w:val="0"/>
        <w:keepLines w:val="0"/>
        <w:pageBreakBefore w:val="0"/>
        <w:widowControl w:val="0"/>
        <w:kinsoku/>
        <w:wordWrap/>
        <w:overflowPunct/>
        <w:topLinePunct w:val="0"/>
        <w:autoSpaceDE/>
        <w:autoSpaceDN/>
        <w:bidi w:val="0"/>
        <w:adjustRightInd/>
        <w:snapToGrid/>
        <w:spacing w:after="0" w:line="320" w:lineRule="exact"/>
        <w:ind w:firstLine="435"/>
        <w:jc w:val="both"/>
        <w:textAlignment w:val="auto"/>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14:textFill>
            <w14:solidFill>
              <w14:schemeClr w14:val="tx1"/>
            </w14:solidFill>
          </w14:textFill>
        </w:rPr>
        <w:t>6.2在线响应（电子响应）具体操作流程参考《政府采购项目电子交易管理操作指南-供应商》（详见桂林市政府采购网—采购资讯—重要通知）；如遇平台技术问题详询</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95763</w:t>
      </w:r>
      <w:r>
        <w:rPr>
          <w:rFonts w:hint="eastAsia" w:ascii="宋体" w:hAnsi="宋体" w:eastAsia="宋体" w:cs="Times New Roman"/>
          <w:color w:val="000000" w:themeColor="text1"/>
          <w:kern w:val="2"/>
          <w:sz w:val="21"/>
          <w:szCs w:val="21"/>
          <w:highlight w:val="none"/>
          <w14:textFill>
            <w14:solidFill>
              <w14:schemeClr w14:val="tx1"/>
            </w14:solidFill>
          </w14:textFill>
        </w:rPr>
        <w:t>。</w:t>
      </w:r>
    </w:p>
    <w:p w14:paraId="39464E5E">
      <w:pPr>
        <w:spacing w:line="380" w:lineRule="exact"/>
        <w:rPr>
          <w:rFonts w:hint="eastAsia" w:ascii="宋体" w:hAnsi="宋体" w:eastAsia="宋体" w:cs="宋体"/>
          <w:color w:val="000000" w:themeColor="text1"/>
          <w:szCs w:val="21"/>
          <w:u w:val="none"/>
          <w:lang w:eastAsia="zh-CN"/>
          <w14:textFill>
            <w14:solidFill>
              <w14:schemeClr w14:val="tx1"/>
            </w14:solidFill>
          </w14:textFill>
        </w:rPr>
      </w:pPr>
      <w:bookmarkStart w:id="27" w:name="_Toc35393796"/>
      <w:bookmarkStart w:id="28" w:name="_Toc28359008"/>
      <w:bookmarkStart w:id="29" w:name="_Toc28359085"/>
      <w:bookmarkStart w:id="30" w:name="_Toc35393627"/>
      <w:r>
        <w:rPr>
          <w:rFonts w:hint="eastAsia" w:ascii="宋体" w:hAnsi="宋体" w:cs="宋体"/>
          <w:color w:val="000000" w:themeColor="text1"/>
          <w:szCs w:val="21"/>
          <w14:textFill>
            <w14:solidFill>
              <w14:schemeClr w14:val="tx1"/>
            </w14:solidFill>
          </w14:textFill>
        </w:rPr>
        <w:t xml:space="preserve"> </w:t>
      </w:r>
    </w:p>
    <w:p w14:paraId="0C331736">
      <w:pPr>
        <w:rPr>
          <w:rFonts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七、对本次招标提出询问，请按以下方式联系。</w:t>
      </w:r>
      <w:bookmarkEnd w:id="27"/>
      <w:bookmarkEnd w:id="28"/>
      <w:bookmarkEnd w:id="29"/>
      <w:bookmarkEnd w:id="30"/>
    </w:p>
    <w:p w14:paraId="7BB22D46">
      <w:pPr>
        <w:widowControl/>
        <w:spacing w:line="380" w:lineRule="exact"/>
        <w:jc w:val="left"/>
        <w:rPr>
          <w:rFonts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　　　1.采购人信息</w:t>
      </w:r>
    </w:p>
    <w:p w14:paraId="2E18EE55">
      <w:pPr>
        <w:spacing w:line="380" w:lineRule="exact"/>
        <w:ind w:left="1041" w:leftChars="371" w:hanging="262" w:hangingChars="125"/>
        <w:jc w:val="left"/>
        <w:rPr>
          <w:rFonts w:hint="eastAsia"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名 称：阳朔县公安局</w:t>
      </w:r>
    </w:p>
    <w:p w14:paraId="5F903397">
      <w:pPr>
        <w:spacing w:line="380" w:lineRule="exact"/>
        <w:ind w:left="1041" w:leftChars="371" w:hanging="262" w:hangingChars="125"/>
        <w:jc w:val="left"/>
        <w:rPr>
          <w:rFonts w:hint="eastAsia" w:ascii="宋体" w:hAnsi="宋体" w:cs="宋体"/>
          <w:color w:val="000000" w:themeColor="text1"/>
          <w:szCs w:val="21"/>
          <w:u w:val="none"/>
          <w14:textFill>
            <w14:solidFill>
              <w14:schemeClr w14:val="tx1"/>
            </w14:solidFill>
          </w14:textFill>
        </w:rPr>
      </w:pPr>
      <w:bookmarkStart w:id="31" w:name="_Toc28359086"/>
      <w:bookmarkStart w:id="32" w:name="_Toc28359009"/>
      <w:r>
        <w:rPr>
          <w:rFonts w:hint="eastAsia" w:ascii="宋体" w:hAnsi="宋体" w:cs="宋体"/>
          <w:color w:val="000000" w:themeColor="text1"/>
          <w:szCs w:val="21"/>
          <w:u w:val="none"/>
          <w14:textFill>
            <w14:solidFill>
              <w14:schemeClr w14:val="tx1"/>
            </w14:solidFill>
          </w14:textFill>
        </w:rPr>
        <w:t>地 址：阳朔县阳朔镇农科路1号</w:t>
      </w:r>
    </w:p>
    <w:p w14:paraId="52448C13">
      <w:pPr>
        <w:spacing w:line="380" w:lineRule="exact"/>
        <w:ind w:left="1039" w:leftChars="371" w:hanging="260" w:hangingChars="125"/>
        <w:jc w:val="left"/>
        <w:rPr>
          <w:rFonts w:hint="eastAsia" w:ascii="宋体" w:hAnsi="宋体" w:cs="宋体"/>
          <w:color w:val="000000" w:themeColor="text1"/>
          <w:szCs w:val="21"/>
          <w:highlight w:val="none"/>
          <w:u w:val="none"/>
          <w14:textFill>
            <w14:solidFill>
              <w14:schemeClr w14:val="tx1"/>
            </w14:solidFill>
          </w14:textFill>
        </w:rPr>
      </w:pPr>
      <w:r>
        <w:rPr>
          <w:color w:val="000000" w:themeColor="text1"/>
          <w:spacing w:val="-1"/>
          <w:sz w:val="21"/>
          <w:szCs w:val="21"/>
          <w:highlight w:val="none"/>
          <w:u w:val="none"/>
          <w14:textFill>
            <w14:solidFill>
              <w14:schemeClr w14:val="tx1"/>
            </w14:solidFill>
          </w14:textFill>
        </w:rPr>
        <w:t>联系人:</w:t>
      </w:r>
      <w:r>
        <w:rPr>
          <w:rFonts w:hint="eastAsia"/>
          <w:color w:val="000000" w:themeColor="text1"/>
          <w:spacing w:val="-1"/>
          <w:sz w:val="21"/>
          <w:szCs w:val="21"/>
          <w:highlight w:val="none"/>
          <w:u w:val="none"/>
          <w14:textFill>
            <w14:solidFill>
              <w14:schemeClr w14:val="tx1"/>
            </w14:solidFill>
          </w14:textFill>
        </w:rPr>
        <w:t>余和平</w:t>
      </w:r>
    </w:p>
    <w:p w14:paraId="396DD04F">
      <w:pPr>
        <w:spacing w:line="380" w:lineRule="exact"/>
        <w:ind w:left="1041" w:leftChars="371" w:hanging="262" w:hangingChars="125"/>
        <w:jc w:val="left"/>
        <w:rPr>
          <w:rFonts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联系方式：</w:t>
      </w:r>
      <w:r>
        <w:rPr>
          <w:rFonts w:ascii="宋体" w:hAnsi="宋体" w:cs="宋体"/>
          <w:color w:val="000000" w:themeColor="text1"/>
          <w:szCs w:val="21"/>
          <w:highlight w:val="none"/>
          <w:u w:val="none"/>
          <w14:textFill>
            <w14:solidFill>
              <w14:schemeClr w14:val="tx1"/>
            </w14:solidFill>
          </w14:textFill>
        </w:rPr>
        <w:t>0773-8826417</w:t>
      </w:r>
    </w:p>
    <w:p w14:paraId="749C031E">
      <w:pPr>
        <w:spacing w:line="380" w:lineRule="exact"/>
        <w:ind w:left="1041" w:leftChars="371" w:hanging="262" w:hangingChars="125"/>
        <w:jc w:val="left"/>
        <w:rPr>
          <w:rFonts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2.采购代理机构信息</w:t>
      </w:r>
      <w:bookmarkEnd w:id="31"/>
      <w:bookmarkEnd w:id="32"/>
    </w:p>
    <w:p w14:paraId="7A65A6D3">
      <w:pPr>
        <w:spacing w:line="380" w:lineRule="exact"/>
        <w:ind w:firstLine="630" w:firstLineChars="300"/>
        <w:rPr>
          <w:rFonts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 xml:space="preserve">名  称： </w:t>
      </w:r>
      <w:r>
        <w:rPr>
          <w:rFonts w:hint="eastAsia" w:ascii="宋体" w:hAnsi="宋体" w:cs="宋体"/>
          <w:color w:val="000000" w:themeColor="text1"/>
          <w:szCs w:val="21"/>
          <w:u w:val="none"/>
          <w:lang w:eastAsia="zh-CN"/>
          <w14:textFill>
            <w14:solidFill>
              <w14:schemeClr w14:val="tx1"/>
            </w14:solidFill>
          </w14:textFill>
        </w:rPr>
        <w:t>广西卓群项目管理有限公司</w:t>
      </w:r>
      <w:r>
        <w:rPr>
          <w:rFonts w:hint="eastAsia" w:ascii="宋体" w:hAnsi="宋体" w:cs="宋体"/>
          <w:color w:val="000000" w:themeColor="text1"/>
          <w:szCs w:val="21"/>
          <w:u w:val="none"/>
          <w14:textFill>
            <w14:solidFill>
              <w14:schemeClr w14:val="tx1"/>
            </w14:solidFill>
          </w14:textFill>
        </w:rPr>
        <w:t>　</w:t>
      </w:r>
    </w:p>
    <w:p w14:paraId="434FCC51">
      <w:pPr>
        <w:spacing w:line="380" w:lineRule="exact"/>
        <w:ind w:firstLine="630" w:firstLineChars="300"/>
        <w:rPr>
          <w:rFonts w:hint="eastAsia" w:ascii="宋体" w:hAnsi="宋体" w:eastAsia="宋体" w:cs="宋体"/>
          <w:color w:val="000000" w:themeColor="text1"/>
          <w:szCs w:val="21"/>
          <w:u w:val="none"/>
          <w:lang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 xml:space="preserve">地　址： </w:t>
      </w:r>
      <w:r>
        <w:rPr>
          <w:rFonts w:hint="eastAsia" w:ascii="宋体" w:hAnsi="宋体" w:cs="宋体"/>
          <w:color w:val="000000" w:themeColor="text1"/>
          <w:szCs w:val="21"/>
          <w:u w:val="none"/>
          <w:lang w:eastAsia="zh-CN"/>
          <w14:textFill>
            <w14:solidFill>
              <w14:schemeClr w14:val="tx1"/>
            </w14:solidFill>
          </w14:textFill>
        </w:rPr>
        <w:t>桂林市象山区平山村委北村174号</w:t>
      </w:r>
    </w:p>
    <w:p w14:paraId="62D178D9">
      <w:pPr>
        <w:spacing w:line="380" w:lineRule="exact"/>
        <w:ind w:firstLine="720" w:firstLineChars="300"/>
        <w:rPr>
          <w:rFonts w:hint="eastAsia" w:ascii="宋体" w:hAnsi="宋体" w:cs="宋体"/>
          <w:color w:val="000000" w:themeColor="text1"/>
          <w:szCs w:val="21"/>
          <w:u w:val="none"/>
          <w14:textFill>
            <w14:solidFill>
              <w14:schemeClr w14:val="tx1"/>
            </w14:solidFill>
          </w14:textFill>
        </w:rPr>
      </w:pPr>
      <w:r>
        <w:rPr>
          <w:rFonts w:hint="eastAsia"/>
          <w:color w:val="000000" w:themeColor="text1"/>
          <w:spacing w:val="15"/>
          <w:sz w:val="21"/>
          <w:szCs w:val="21"/>
          <w:highlight w:val="none"/>
          <w:u w:val="none"/>
          <w14:textFill>
            <w14:solidFill>
              <w14:schemeClr w14:val="tx1"/>
            </w14:solidFill>
          </w14:textFill>
        </w:rPr>
        <w:t>项目联系人：蒋裕珍、刘依婷、王宏、侯忠良、杨玉燕</w:t>
      </w:r>
    </w:p>
    <w:p w14:paraId="1188EA0F">
      <w:pPr>
        <w:spacing w:line="380" w:lineRule="exact"/>
        <w:ind w:firstLine="630" w:firstLineChars="300"/>
        <w:rPr>
          <w:rFonts w:hint="eastAsia" w:ascii="宋体" w:hAnsi="宋体" w:eastAsia="宋体" w:cs="宋体"/>
          <w:color w:val="000000" w:themeColor="text1"/>
          <w:szCs w:val="21"/>
          <w:u w:val="none"/>
          <w:lang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联系方式：</w:t>
      </w:r>
      <w:bookmarkStart w:id="33" w:name="_Toc28359010"/>
      <w:bookmarkStart w:id="34" w:name="_Toc28359087"/>
      <w:r>
        <w:rPr>
          <w:rFonts w:hint="eastAsia" w:ascii="宋体" w:hAnsi="宋体" w:cs="宋体"/>
          <w:color w:val="000000" w:themeColor="text1"/>
          <w:szCs w:val="21"/>
          <w:u w:val="none"/>
          <w14:textFill>
            <w14:solidFill>
              <w14:schemeClr w14:val="tx1"/>
            </w14:solidFill>
          </w14:textFill>
        </w:rPr>
        <w:t xml:space="preserve"> </w:t>
      </w:r>
      <w:r>
        <w:rPr>
          <w:rFonts w:hint="eastAsia" w:ascii="宋体" w:hAnsi="宋体" w:cs="宋体"/>
          <w:color w:val="000000" w:themeColor="text1"/>
          <w:szCs w:val="21"/>
          <w:u w:val="none"/>
          <w:lang w:eastAsia="zh-CN"/>
          <w14:textFill>
            <w14:solidFill>
              <w14:schemeClr w14:val="tx1"/>
            </w14:solidFill>
          </w14:textFill>
        </w:rPr>
        <w:t>18278360891</w:t>
      </w:r>
    </w:p>
    <w:bookmarkEnd w:id="33"/>
    <w:bookmarkEnd w:id="34"/>
    <w:p w14:paraId="0E2F1F02">
      <w:pPr>
        <w:pStyle w:val="12"/>
        <w:rPr>
          <w:color w:val="000000" w:themeColor="text1"/>
          <w14:textFill>
            <w14:solidFill>
              <w14:schemeClr w14:val="tx1"/>
            </w14:solidFill>
          </w14:textFill>
        </w:rPr>
      </w:pPr>
    </w:p>
    <w:p w14:paraId="560828AE">
      <w:pPr>
        <w:jc w:val="center"/>
        <w:outlineLvl w:val="9"/>
        <w:rPr>
          <w:rFonts w:hint="eastAsia" w:ascii="宋体" w:hAnsi="宋体" w:cs="宋体"/>
          <w:color w:val="000000" w:themeColor="text1"/>
          <w:szCs w:val="21"/>
          <w:u w:val="none"/>
          <w:lang w:eastAsia="zh-CN"/>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宋体" w:hAnsi="宋体" w:cs="宋体"/>
          <w:color w:val="000000" w:themeColor="text1"/>
          <w:szCs w:val="21"/>
          <w:u w:val="none"/>
          <w:lang w:eastAsia="zh-CN"/>
          <w14:textFill>
            <w14:solidFill>
              <w14:schemeClr w14:val="tx1"/>
            </w14:solidFill>
          </w14:textFill>
        </w:rPr>
        <w:t>广西卓群项目管理有限公司</w:t>
      </w:r>
    </w:p>
    <w:p w14:paraId="2AC8C77D">
      <w:pPr>
        <w:jc w:val="center"/>
        <w:outlineLvl w:val="9"/>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2026年01月19日</w:t>
      </w:r>
      <w:r>
        <w:rPr>
          <w:rFonts w:hint="eastAsia" w:ascii="宋体" w:hAnsi="宋体" w:cs="宋体"/>
          <w:color w:val="000000" w:themeColor="text1"/>
          <w:sz w:val="32"/>
          <w:szCs w:val="32"/>
          <w:u w:val="none"/>
          <w14:textFill>
            <w14:solidFill>
              <w14:schemeClr w14:val="tx1"/>
            </w14:solidFill>
          </w14:textFill>
        </w:rPr>
        <w:br w:type="page"/>
      </w:r>
      <w:bookmarkStart w:id="35" w:name="_Toc23983"/>
      <w:bookmarkStart w:id="36" w:name="_Toc12553"/>
      <w:r>
        <w:rPr>
          <w:rFonts w:hint="eastAsia" w:ascii="宋体" w:hAnsi="宋体" w:cs="宋体"/>
          <w:b/>
          <w:bCs/>
          <w:color w:val="000000" w:themeColor="text1"/>
          <w:kern w:val="44"/>
          <w:sz w:val="32"/>
          <w:szCs w:val="32"/>
          <w14:textFill>
            <w14:solidFill>
              <w14:schemeClr w14:val="tx1"/>
            </w14:solidFill>
          </w14:textFill>
        </w:rPr>
        <w:t>第二章  投标人须知</w:t>
      </w:r>
      <w:bookmarkEnd w:id="35"/>
      <w:bookmarkEnd w:id="36"/>
    </w:p>
    <w:p w14:paraId="4F06C9D5">
      <w:pPr>
        <w:tabs>
          <w:tab w:val="left" w:pos="1065"/>
          <w:tab w:val="center" w:pos="4411"/>
        </w:tabs>
        <w:spacing w:line="440" w:lineRule="exact"/>
        <w:jc w:val="center"/>
        <w:outlineLvl w:val="1"/>
        <w:rPr>
          <w:rFonts w:ascii="宋体" w:hAnsi="宋体" w:cs="宋体"/>
          <w:b/>
          <w:color w:val="000000" w:themeColor="text1"/>
          <w:sz w:val="24"/>
          <w14:textFill>
            <w14:solidFill>
              <w14:schemeClr w14:val="tx1"/>
            </w14:solidFill>
          </w14:textFill>
        </w:rPr>
      </w:pPr>
      <w:bookmarkStart w:id="37" w:name="_Toc495841753"/>
      <w:bookmarkStart w:id="38" w:name="_Toc14750"/>
      <w:bookmarkStart w:id="39" w:name="_Toc14222"/>
      <w:bookmarkStart w:id="40" w:name="_Toc16326"/>
      <w:r>
        <w:rPr>
          <w:rFonts w:hint="eastAsia" w:ascii="宋体" w:hAnsi="宋体" w:cs="宋体"/>
          <w:b/>
          <w:color w:val="000000" w:themeColor="text1"/>
          <w:sz w:val="24"/>
          <w14:textFill>
            <w14:solidFill>
              <w14:schemeClr w14:val="tx1"/>
            </w14:solidFill>
          </w14:textFill>
        </w:rPr>
        <w:t>投标人须知前附表</w:t>
      </w:r>
      <w:bookmarkEnd w:id="37"/>
      <w:bookmarkEnd w:id="38"/>
      <w:bookmarkEnd w:id="39"/>
      <w:bookmarkEnd w:id="4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7A62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shd w:val="clear" w:color="auto" w:fill="8DB3E2"/>
            <w:noWrap w:val="0"/>
            <w:vAlign w:val="center"/>
          </w:tcPr>
          <w:p w14:paraId="69FEDED6">
            <w:pPr>
              <w:spacing w:line="400" w:lineRule="exact"/>
              <w:jc w:val="center"/>
              <w:rPr>
                <w:rFonts w:ascii="宋体" w:hAnsi="宋体" w:cs="宋体"/>
                <w:b/>
                <w:color w:val="000000" w:themeColor="text1"/>
                <w:szCs w:val="21"/>
                <w:shd w:val="clear" w:color="auto" w:fill="auto"/>
                <w14:textFill>
                  <w14:solidFill>
                    <w14:schemeClr w14:val="tx1"/>
                  </w14:solidFill>
                </w14:textFill>
              </w:rPr>
            </w:pPr>
            <w:r>
              <w:rPr>
                <w:rFonts w:hint="eastAsia" w:ascii="宋体" w:hAnsi="宋体" w:cs="宋体"/>
                <w:b/>
                <w:color w:val="000000" w:themeColor="text1"/>
                <w:szCs w:val="21"/>
                <w:shd w:val="clear" w:color="auto" w:fill="auto"/>
                <w14:textFill>
                  <w14:solidFill>
                    <w14:schemeClr w14:val="tx1"/>
                  </w14:solidFill>
                </w14:textFill>
              </w:rPr>
              <w:t>序号</w:t>
            </w:r>
          </w:p>
        </w:tc>
        <w:tc>
          <w:tcPr>
            <w:tcW w:w="863" w:type="dxa"/>
            <w:shd w:val="clear" w:color="auto" w:fill="8DB3E2"/>
            <w:noWrap w:val="0"/>
            <w:vAlign w:val="center"/>
          </w:tcPr>
          <w:p w14:paraId="2EB1082D">
            <w:pPr>
              <w:spacing w:line="400" w:lineRule="exact"/>
              <w:jc w:val="center"/>
              <w:rPr>
                <w:rFonts w:ascii="宋体" w:hAnsi="宋体" w:cs="宋体"/>
                <w:b/>
                <w:color w:val="000000" w:themeColor="text1"/>
                <w:szCs w:val="21"/>
                <w:shd w:val="clear" w:color="auto" w:fill="auto"/>
                <w14:textFill>
                  <w14:solidFill>
                    <w14:schemeClr w14:val="tx1"/>
                  </w14:solidFill>
                </w14:textFill>
              </w:rPr>
            </w:pPr>
            <w:r>
              <w:rPr>
                <w:rFonts w:hint="eastAsia" w:ascii="宋体" w:hAnsi="宋体" w:cs="宋体"/>
                <w:b/>
                <w:color w:val="000000" w:themeColor="text1"/>
                <w:szCs w:val="21"/>
                <w:shd w:val="clear" w:color="auto" w:fill="auto"/>
                <w14:textFill>
                  <w14:solidFill>
                    <w14:schemeClr w14:val="tx1"/>
                  </w14:solidFill>
                </w14:textFill>
              </w:rPr>
              <w:t>条款号</w:t>
            </w:r>
          </w:p>
        </w:tc>
        <w:tc>
          <w:tcPr>
            <w:tcW w:w="1587" w:type="dxa"/>
            <w:shd w:val="clear" w:color="auto" w:fill="8DB3E2"/>
            <w:noWrap w:val="0"/>
            <w:vAlign w:val="center"/>
          </w:tcPr>
          <w:p w14:paraId="623713AC">
            <w:pPr>
              <w:spacing w:line="400" w:lineRule="exact"/>
              <w:jc w:val="center"/>
              <w:rPr>
                <w:rFonts w:ascii="宋体" w:hAnsi="宋体" w:cs="宋体"/>
                <w:b/>
                <w:color w:val="000000" w:themeColor="text1"/>
                <w:szCs w:val="21"/>
                <w:shd w:val="clear" w:color="auto" w:fill="auto"/>
                <w14:textFill>
                  <w14:solidFill>
                    <w14:schemeClr w14:val="tx1"/>
                  </w14:solidFill>
                </w14:textFill>
              </w:rPr>
            </w:pPr>
            <w:r>
              <w:rPr>
                <w:rFonts w:hint="eastAsia" w:ascii="宋体" w:hAnsi="宋体" w:cs="宋体"/>
                <w:b/>
                <w:color w:val="000000" w:themeColor="text1"/>
                <w:szCs w:val="21"/>
                <w:shd w:val="clear" w:color="auto" w:fill="auto"/>
                <w14:textFill>
                  <w14:solidFill>
                    <w14:schemeClr w14:val="tx1"/>
                  </w14:solidFill>
                </w14:textFill>
              </w:rPr>
              <w:t>条款名称</w:t>
            </w:r>
          </w:p>
        </w:tc>
        <w:tc>
          <w:tcPr>
            <w:tcW w:w="7011" w:type="dxa"/>
            <w:shd w:val="clear" w:color="auto" w:fill="8DB3E2"/>
            <w:noWrap w:val="0"/>
            <w:vAlign w:val="center"/>
          </w:tcPr>
          <w:p w14:paraId="3221466E">
            <w:pPr>
              <w:spacing w:line="400" w:lineRule="exact"/>
              <w:jc w:val="center"/>
              <w:rPr>
                <w:rFonts w:ascii="宋体" w:hAnsi="宋体" w:cs="宋体"/>
                <w:b/>
                <w:color w:val="000000" w:themeColor="text1"/>
                <w:szCs w:val="21"/>
                <w:shd w:val="clear" w:color="auto" w:fill="auto"/>
                <w14:textFill>
                  <w14:solidFill>
                    <w14:schemeClr w14:val="tx1"/>
                  </w14:solidFill>
                </w14:textFill>
              </w:rPr>
            </w:pPr>
            <w:r>
              <w:rPr>
                <w:rFonts w:hint="eastAsia" w:ascii="宋体" w:hAnsi="宋体" w:cs="宋体"/>
                <w:b/>
                <w:color w:val="000000" w:themeColor="text1"/>
                <w:szCs w:val="21"/>
                <w:shd w:val="clear" w:color="auto" w:fill="auto"/>
                <w14:textFill>
                  <w14:solidFill>
                    <w14:schemeClr w14:val="tx1"/>
                  </w14:solidFill>
                </w14:textFill>
              </w:rPr>
              <w:t>内容、要求</w:t>
            </w:r>
          </w:p>
        </w:tc>
      </w:tr>
      <w:tr w14:paraId="2668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06769AD8">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63" w:type="dxa"/>
            <w:noWrap w:val="0"/>
            <w:vAlign w:val="center"/>
          </w:tcPr>
          <w:p w14:paraId="355EF0A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587" w:type="dxa"/>
            <w:noWrap w:val="0"/>
            <w:vAlign w:val="center"/>
          </w:tcPr>
          <w:p w14:paraId="01BED322">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项目名称及项目编号</w:t>
            </w:r>
          </w:p>
        </w:tc>
        <w:tc>
          <w:tcPr>
            <w:tcW w:w="7011" w:type="dxa"/>
            <w:noWrap w:val="0"/>
            <w:vAlign w:val="center"/>
          </w:tcPr>
          <w:p w14:paraId="3A623BBD">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阳朔县</w:t>
            </w:r>
            <w:r>
              <w:rPr>
                <w:rFonts w:hint="eastAsia" w:ascii="宋体" w:hAnsi="宋体" w:cs="宋体"/>
                <w:color w:val="000000" w:themeColor="text1"/>
                <w:highlight w:val="none"/>
                <w:lang w:val="en-US" w:eastAsia="zh-CN"/>
                <w14:textFill>
                  <w14:solidFill>
                    <w14:schemeClr w14:val="tx1"/>
                  </w14:solidFill>
                </w14:textFill>
              </w:rPr>
              <w:t>天网</w:t>
            </w:r>
            <w:r>
              <w:rPr>
                <w:rFonts w:hint="eastAsia" w:ascii="宋体" w:hAnsi="宋体" w:cs="宋体"/>
                <w:color w:val="000000" w:themeColor="text1"/>
                <w:highlight w:val="none"/>
                <w:lang w:eastAsia="zh-CN"/>
                <w14:textFill>
                  <w14:solidFill>
                    <w14:schemeClr w14:val="tx1"/>
                  </w14:solidFill>
                </w14:textFill>
              </w:rPr>
              <w:t>工程</w:t>
            </w:r>
            <w:r>
              <w:rPr>
                <w:rFonts w:hint="eastAsia" w:ascii="宋体" w:hAnsi="宋体" w:cs="宋体"/>
                <w:color w:val="000000" w:themeColor="text1"/>
                <w:lang w:eastAsia="zh-CN"/>
                <w14:textFill>
                  <w14:solidFill>
                    <w14:schemeClr w14:val="tx1"/>
                  </w14:solidFill>
                </w14:textFill>
              </w:rPr>
              <w:t>运行维护项目</w:t>
            </w:r>
            <w:r>
              <w:rPr>
                <w:rFonts w:hint="eastAsia" w:ascii="宋体" w:hAnsi="宋体" w:cs="宋体"/>
                <w:color w:val="000000" w:themeColor="text1"/>
                <w14:textFill>
                  <w14:solidFill>
                    <w14:schemeClr w14:val="tx1"/>
                  </w14:solidFill>
                </w14:textFill>
              </w:rPr>
              <w:t xml:space="preserve">     </w:t>
            </w:r>
          </w:p>
          <w:p w14:paraId="4E4F2BB5">
            <w:pPr>
              <w:spacing w:line="34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项目编号：GLZC2026-G3-210002-GXZQ</w:t>
            </w:r>
            <w:r>
              <w:rPr>
                <w:rFonts w:hint="eastAsia" w:ascii="宋体" w:hAnsi="宋体" w:cs="宋体"/>
                <w:color w:val="000000" w:themeColor="text1"/>
                <w:lang w:eastAsia="zh-CN"/>
                <w14:textFill>
                  <w14:solidFill>
                    <w14:schemeClr w14:val="tx1"/>
                  </w14:solidFill>
                </w14:textFill>
              </w:rPr>
              <w:t xml:space="preserve">    </w:t>
            </w:r>
          </w:p>
        </w:tc>
      </w:tr>
      <w:tr w14:paraId="5BD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noWrap w:val="0"/>
            <w:vAlign w:val="center"/>
          </w:tcPr>
          <w:p w14:paraId="4F3ED33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63" w:type="dxa"/>
            <w:noWrap w:val="0"/>
            <w:vAlign w:val="center"/>
          </w:tcPr>
          <w:p w14:paraId="4E34BE85">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587" w:type="dxa"/>
            <w:noWrap w:val="0"/>
            <w:vAlign w:val="center"/>
          </w:tcPr>
          <w:p w14:paraId="3028DDE7">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投标人资格</w:t>
            </w:r>
          </w:p>
        </w:tc>
        <w:tc>
          <w:tcPr>
            <w:tcW w:w="7011" w:type="dxa"/>
            <w:noWrap w:val="0"/>
            <w:vAlign w:val="center"/>
          </w:tcPr>
          <w:p w14:paraId="0EA88A37">
            <w:pPr>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5.1</w:t>
            </w:r>
            <w:r>
              <w:rPr>
                <w:rFonts w:hint="eastAsia" w:ascii="宋体" w:hAnsi="宋体" w:eastAsia="宋体" w:cs="Times New Roman"/>
                <w:color w:val="000000" w:themeColor="text1"/>
                <w:kern w:val="2"/>
                <w:sz w:val="21"/>
                <w:szCs w:val="21"/>
                <w:highlight w:val="none"/>
                <w14:textFill>
                  <w14:solidFill>
                    <w14:schemeClr w14:val="tx1"/>
                  </w14:solidFill>
                </w14:textFill>
              </w:rPr>
              <w:t>满足《中华人民共和国政府采购法》第二十二条规定</w:t>
            </w:r>
            <w:r>
              <w:rPr>
                <w:rFonts w:hint="eastAsia" w:ascii="宋体" w:hAnsi="宋体" w:cs="宋体"/>
                <w:color w:val="000000" w:themeColor="text1"/>
                <w14:textFill>
                  <w14:solidFill>
                    <w14:schemeClr w14:val="tx1"/>
                  </w14:solidFill>
                </w14:textFill>
              </w:rPr>
              <w:t>。</w:t>
            </w:r>
          </w:p>
          <w:p w14:paraId="3AD12B78">
            <w:pPr>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5.2 </w:t>
            </w:r>
            <w:r>
              <w:rPr>
                <w:rFonts w:hint="eastAsia"/>
                <w:color w:val="000000" w:themeColor="text1"/>
                <w14:textFill>
                  <w14:solidFill>
                    <w14:schemeClr w14:val="tx1"/>
                  </w14:solidFill>
                </w14:textFill>
              </w:rPr>
              <w:t>落实政府采购政策需满足的资格要求：无</w:t>
            </w:r>
            <w:r>
              <w:rPr>
                <w:rFonts w:hint="eastAsia" w:ascii="宋体" w:hAnsi="宋体" w:cs="宋体"/>
                <w:color w:val="000000" w:themeColor="text1"/>
                <w14:textFill>
                  <w14:solidFill>
                    <w14:schemeClr w14:val="tx1"/>
                  </w14:solidFill>
                </w14:textFill>
              </w:rPr>
              <w:t>。</w:t>
            </w:r>
          </w:p>
          <w:p w14:paraId="70A7280F">
            <w:pPr>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5.3</w:t>
            </w:r>
            <w:r>
              <w:rPr>
                <w:rFonts w:hint="eastAsia"/>
                <w:color w:val="000000" w:themeColor="text1"/>
                <w14:textFill>
                  <w14:solidFill>
                    <w14:schemeClr w14:val="tx1"/>
                  </w14:solidFill>
                </w14:textFill>
              </w:rPr>
              <w:t>本项目的特定资格要求：无。</w:t>
            </w:r>
          </w:p>
        </w:tc>
      </w:tr>
      <w:tr w14:paraId="4A6C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noWrap w:val="0"/>
            <w:vAlign w:val="center"/>
          </w:tcPr>
          <w:p w14:paraId="7356846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63" w:type="dxa"/>
            <w:noWrap w:val="0"/>
            <w:vAlign w:val="center"/>
          </w:tcPr>
          <w:p w14:paraId="2413890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587" w:type="dxa"/>
            <w:noWrap w:val="0"/>
            <w:vAlign w:val="center"/>
          </w:tcPr>
          <w:p w14:paraId="2D17E62E">
            <w:pPr>
              <w:spacing w:line="400" w:lineRule="exact"/>
              <w:jc w:val="center"/>
              <w:rPr>
                <w:rFonts w:ascii="宋体" w:hAnsi="宋体" w:cs="宋体"/>
                <w:color w:val="000000" w:themeColor="text1"/>
                <w:positio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投标费用</w:t>
            </w:r>
          </w:p>
        </w:tc>
        <w:tc>
          <w:tcPr>
            <w:tcW w:w="7011" w:type="dxa"/>
            <w:noWrap w:val="0"/>
            <w:vAlign w:val="center"/>
          </w:tcPr>
          <w:p w14:paraId="57F73DA9">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不论投标结果如何，投标人均应自行承担所有与投标有关的全部费用。</w:t>
            </w:r>
          </w:p>
        </w:tc>
      </w:tr>
      <w:tr w14:paraId="550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17A313C9">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863" w:type="dxa"/>
            <w:noWrap w:val="0"/>
            <w:vAlign w:val="center"/>
          </w:tcPr>
          <w:p w14:paraId="185E84F6">
            <w:pPr>
              <w:spacing w:line="360" w:lineRule="exact"/>
              <w:jc w:val="center"/>
              <w:rPr>
                <w:rFonts w:ascii="宋体" w:hAnsi="宋体" w:cs="宋体"/>
                <w:color w:val="000000" w:themeColor="text1"/>
                <w:position w:val="-2"/>
                <w:szCs w:val="21"/>
                <w14:textFill>
                  <w14:solidFill>
                    <w14:schemeClr w14:val="tx1"/>
                  </w14:solidFill>
                </w14:textFill>
              </w:rPr>
            </w:pPr>
            <w:r>
              <w:rPr>
                <w:rFonts w:hint="eastAsia" w:ascii="宋体" w:hAnsi="宋体" w:cs="宋体"/>
                <w:color w:val="000000" w:themeColor="text1"/>
                <w:position w:val="-2"/>
                <w:szCs w:val="21"/>
                <w14:textFill>
                  <w14:solidFill>
                    <w14:schemeClr w14:val="tx1"/>
                  </w14:solidFill>
                </w14:textFill>
              </w:rPr>
              <w:t>15</w:t>
            </w:r>
          </w:p>
        </w:tc>
        <w:tc>
          <w:tcPr>
            <w:tcW w:w="1587" w:type="dxa"/>
            <w:noWrap w:val="0"/>
            <w:vAlign w:val="center"/>
          </w:tcPr>
          <w:p w14:paraId="0EB317AE">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采购预算金额及投标报价</w:t>
            </w:r>
          </w:p>
        </w:tc>
        <w:tc>
          <w:tcPr>
            <w:tcW w:w="7011" w:type="dxa"/>
            <w:noWrap w:val="0"/>
            <w:vAlign w:val="center"/>
          </w:tcPr>
          <w:p w14:paraId="607CD0E1">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15.1投标报价应按招标文件中第六章“投标文件（格式）”填写，本项目采购预算金额</w:t>
            </w: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标项1：</w:t>
            </w:r>
            <w:r>
              <w:rPr>
                <w:rFonts w:hint="eastAsia"/>
                <w:b/>
                <w:bCs/>
                <w:color w:val="000000" w:themeColor="text1"/>
                <w14:textFill>
                  <w14:solidFill>
                    <w14:schemeClr w14:val="tx1"/>
                  </w14:solidFill>
                </w14:textFill>
              </w:rPr>
              <w:t>人民币</w:t>
            </w:r>
            <w:r>
              <w:rPr>
                <w:rFonts w:hint="eastAsia"/>
                <w:b/>
                <w:bCs/>
                <w:color w:val="000000" w:themeColor="text1"/>
                <w:lang w:eastAsia="zh-CN"/>
                <w14:textFill>
                  <w14:solidFill>
                    <w14:schemeClr w14:val="tx1"/>
                  </w14:solidFill>
                </w14:textFill>
              </w:rPr>
              <w:t>肆佰陆拾叁万壹仟元整</w:t>
            </w:r>
            <w:r>
              <w:rPr>
                <w:rFonts w:hint="eastAsia"/>
                <w:b/>
                <w:bCs/>
                <w:color w:val="000000" w:themeColor="text1"/>
                <w14:textFill>
                  <w14:solidFill>
                    <w14:schemeClr w14:val="tx1"/>
                  </w14:solidFill>
                </w14:textFill>
              </w:rPr>
              <w:t>（¥4631000</w:t>
            </w:r>
            <w:r>
              <w:rPr>
                <w:rFonts w:ascii="宋体" w:hAnsi="宋体" w:cs="宋体"/>
                <w:b/>
                <w:bCs/>
                <w:color w:val="000000" w:themeColor="text1"/>
                <w:szCs w:val="21"/>
                <w14:textFill>
                  <w14:solidFill>
                    <w14:schemeClr w14:val="tx1"/>
                  </w14:solidFill>
                </w14:textFill>
              </w:rPr>
              <w:t>.00</w:t>
            </w:r>
            <w:r>
              <w:rPr>
                <w:rFonts w:hint="eastAsia"/>
                <w:b/>
                <w:bCs/>
                <w:color w:val="000000" w:themeColor="text1"/>
                <w14:textFill>
                  <w14:solidFill>
                    <w14:schemeClr w14:val="tx1"/>
                  </w14:solidFill>
                </w14:textFill>
              </w:rPr>
              <w:t>元）；</w:t>
            </w:r>
            <w:r>
              <w:rPr>
                <w:rFonts w:hint="eastAsia" w:ascii="宋体" w:hAnsi="宋体" w:cs="宋体"/>
                <w:b/>
                <w:bCs/>
                <w:color w:val="000000" w:themeColor="text1"/>
                <w:szCs w:val="21"/>
                <w14:textFill>
                  <w14:solidFill>
                    <w14:schemeClr w14:val="tx1"/>
                  </w14:solidFill>
                </w14:textFill>
              </w:rPr>
              <w:t>标项2：</w:t>
            </w:r>
            <w:r>
              <w:rPr>
                <w:rFonts w:hint="eastAsia"/>
                <w:b/>
                <w:bCs/>
                <w:color w:val="000000" w:themeColor="text1"/>
                <w14:textFill>
                  <w14:solidFill>
                    <w14:schemeClr w14:val="tx1"/>
                  </w14:solidFill>
                </w14:textFill>
              </w:rPr>
              <w:t>人民币</w:t>
            </w:r>
            <w:r>
              <w:rPr>
                <w:rFonts w:hint="eastAsia"/>
                <w:b/>
                <w:bCs/>
                <w:color w:val="000000" w:themeColor="text1"/>
                <w:lang w:eastAsia="zh-CN"/>
                <w14:textFill>
                  <w14:solidFill>
                    <w14:schemeClr w14:val="tx1"/>
                  </w14:solidFill>
                </w14:textFill>
              </w:rPr>
              <w:t>玖拾叁万肆仟元整</w:t>
            </w:r>
            <w:r>
              <w:rPr>
                <w:rFonts w:hint="eastAsia"/>
                <w:b/>
                <w:bCs/>
                <w:color w:val="000000" w:themeColor="text1"/>
                <w14:textFill>
                  <w14:solidFill>
                    <w14:schemeClr w14:val="tx1"/>
                  </w14:solidFill>
                </w14:textFill>
              </w:rPr>
              <w:t xml:space="preserve"> （¥934000</w:t>
            </w:r>
            <w:r>
              <w:rPr>
                <w:rFonts w:ascii="宋体" w:hAnsi="宋体" w:cs="宋体"/>
                <w:b/>
                <w:bCs/>
                <w:color w:val="000000" w:themeColor="text1"/>
                <w:szCs w:val="21"/>
                <w14:textFill>
                  <w14:solidFill>
                    <w14:schemeClr w14:val="tx1"/>
                  </w14:solidFill>
                </w14:textFill>
              </w:rPr>
              <w:t>.00</w:t>
            </w:r>
            <w:r>
              <w:rPr>
                <w:rFonts w:hint="eastAsia"/>
                <w:b/>
                <w:bCs/>
                <w:color w:val="000000" w:themeColor="text1"/>
                <w14:textFill>
                  <w14:solidFill>
                    <w14:schemeClr w14:val="tx1"/>
                  </w14:solidFill>
                </w14:textFill>
              </w:rPr>
              <w:t>元）</w:t>
            </w:r>
            <w:r>
              <w:rPr>
                <w:rFonts w:hint="eastAsia"/>
                <w:b/>
                <w:bCs/>
                <w:color w:val="000000" w:themeColor="text1"/>
                <w:lang w:eastAsia="zh-CN"/>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标项</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w:t>
            </w:r>
            <w:r>
              <w:rPr>
                <w:rFonts w:hint="eastAsia"/>
                <w:b/>
                <w:bCs/>
                <w:color w:val="000000" w:themeColor="text1"/>
                <w14:textFill>
                  <w14:solidFill>
                    <w14:schemeClr w14:val="tx1"/>
                  </w14:solidFill>
                </w14:textFill>
              </w:rPr>
              <w:t>人民币</w:t>
            </w:r>
            <w:r>
              <w:rPr>
                <w:rFonts w:hint="eastAsia"/>
                <w:b/>
                <w:bCs/>
                <w:color w:val="000000" w:themeColor="text1"/>
                <w:lang w:eastAsia="zh-CN"/>
                <w14:textFill>
                  <w14:solidFill>
                    <w14:schemeClr w14:val="tx1"/>
                  </w14:solidFill>
                </w14:textFill>
              </w:rPr>
              <w:t>肆拾叁万伍仟元整</w:t>
            </w:r>
            <w:r>
              <w:rPr>
                <w:rFonts w:hint="eastAsia"/>
                <w:b/>
                <w:bCs/>
                <w:color w:val="000000" w:themeColor="text1"/>
                <w14:textFill>
                  <w14:solidFill>
                    <w14:schemeClr w14:val="tx1"/>
                  </w14:solidFill>
                </w14:textFill>
              </w:rPr>
              <w:t>（¥435000</w:t>
            </w:r>
            <w:r>
              <w:rPr>
                <w:rFonts w:ascii="宋体" w:hAnsi="宋体" w:cs="宋体"/>
                <w:b/>
                <w:bCs/>
                <w:color w:val="000000" w:themeColor="text1"/>
                <w:szCs w:val="21"/>
                <w14:textFill>
                  <w14:solidFill>
                    <w14:schemeClr w14:val="tx1"/>
                  </w14:solidFill>
                </w14:textFill>
              </w:rPr>
              <w:t>.00</w:t>
            </w:r>
            <w:r>
              <w:rPr>
                <w:rFonts w:hint="eastAsia"/>
                <w:b/>
                <w:bCs/>
                <w:color w:val="000000" w:themeColor="text1"/>
                <w14:textFill>
                  <w14:solidFill>
                    <w14:schemeClr w14:val="tx1"/>
                  </w14:solidFill>
                </w14:textFill>
              </w:rPr>
              <w:t>元），</w:t>
            </w:r>
            <w:r>
              <w:rPr>
                <w:rFonts w:hint="eastAsia" w:ascii="宋体" w:hAnsi="宋体" w:cs="宋体"/>
                <w:color w:val="000000" w:themeColor="text1"/>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标报价超过采购预算金额的，投标文件按无效处理。</w:t>
            </w:r>
          </w:p>
          <w:p w14:paraId="56A686BB">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15.2投标人必须就“服务采购需求”中所投分标内容作完整唯一报价，否则，其投标将被拒绝；投标文件只允许有一个报价，有选择的或有条件的报价将不予接受。</w:t>
            </w:r>
          </w:p>
        </w:tc>
      </w:tr>
      <w:tr w14:paraId="75E8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noWrap w:val="0"/>
            <w:vAlign w:val="center"/>
          </w:tcPr>
          <w:p w14:paraId="6DDE913D">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63" w:type="dxa"/>
            <w:noWrap w:val="0"/>
            <w:vAlign w:val="center"/>
          </w:tcPr>
          <w:p w14:paraId="198B4A3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w:t>
            </w:r>
          </w:p>
        </w:tc>
        <w:tc>
          <w:tcPr>
            <w:tcW w:w="1587" w:type="dxa"/>
            <w:noWrap w:val="0"/>
            <w:vAlign w:val="center"/>
          </w:tcPr>
          <w:p w14:paraId="2EEC62D2">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7011" w:type="dxa"/>
            <w:noWrap w:val="0"/>
            <w:vAlign w:val="center"/>
          </w:tcPr>
          <w:p w14:paraId="2589ECD3">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投标截止时间之日起90天。</w:t>
            </w:r>
          </w:p>
        </w:tc>
      </w:tr>
      <w:tr w14:paraId="40D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60C07400">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63" w:type="dxa"/>
            <w:noWrap w:val="0"/>
            <w:vAlign w:val="center"/>
          </w:tcPr>
          <w:p w14:paraId="2D5B0288">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587" w:type="dxa"/>
            <w:noWrap w:val="0"/>
            <w:vAlign w:val="center"/>
          </w:tcPr>
          <w:p w14:paraId="1B18A8CB">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7011" w:type="dxa"/>
            <w:noWrap w:val="0"/>
            <w:vAlign w:val="top"/>
          </w:tcPr>
          <w:p w14:paraId="2DDB2261">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本项目无需缴纳投标保证金</w:t>
            </w:r>
            <w:r>
              <w:rPr>
                <w:rFonts w:hint="eastAsia" w:ascii="宋体" w:hAnsi="宋体" w:cs="宋体"/>
                <w:b/>
                <w:color w:val="000000" w:themeColor="text1"/>
                <w:szCs w:val="21"/>
                <w14:textFill>
                  <w14:solidFill>
                    <w14:schemeClr w14:val="tx1"/>
                  </w14:solidFill>
                </w14:textFill>
              </w:rPr>
              <w:t>。</w:t>
            </w:r>
          </w:p>
        </w:tc>
      </w:tr>
      <w:tr w14:paraId="43F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3B607991">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863" w:type="dxa"/>
            <w:noWrap w:val="0"/>
            <w:vAlign w:val="center"/>
          </w:tcPr>
          <w:p w14:paraId="4B82D581">
            <w:pPr>
              <w:spacing w:line="400" w:lineRule="exact"/>
              <w:jc w:val="center"/>
              <w:rPr>
                <w:rFonts w:ascii="宋体" w:hAnsi="宋体" w:cs="宋体"/>
                <w:color w:val="000000" w:themeColor="text1"/>
                <w:position w:val="1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587" w:type="dxa"/>
            <w:noWrap w:val="0"/>
            <w:vAlign w:val="center"/>
          </w:tcPr>
          <w:p w14:paraId="3EB32DB0">
            <w:pPr>
              <w:spacing w:line="400" w:lineRule="exact"/>
              <w:jc w:val="center"/>
              <w:rPr>
                <w:rFonts w:ascii="宋体" w:hAnsi="宋体" w:cs="宋体"/>
                <w:color w:val="000000" w:themeColor="text1"/>
                <w:position w:val="1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投标文件的制作</w:t>
            </w:r>
          </w:p>
        </w:tc>
        <w:tc>
          <w:tcPr>
            <w:tcW w:w="7011" w:type="dxa"/>
            <w:noWrap w:val="0"/>
            <w:vAlign w:val="center"/>
          </w:tcPr>
          <w:p w14:paraId="17D16016">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18.1投标人制作电子投标文件前，应</w:t>
            </w:r>
            <w:r>
              <w:rPr>
                <w:rFonts w:hint="eastAsia" w:ascii="宋体" w:hAnsi="宋体" w:cs="宋体"/>
                <w:color w:val="000000" w:themeColor="text1"/>
                <w:szCs w:val="21"/>
                <w:lang w:eastAsia="zh-CN"/>
                <w14:textFill>
                  <w14:solidFill>
                    <w14:schemeClr w14:val="tx1"/>
                  </w14:solidFill>
                </w14:textFill>
              </w:rPr>
              <w:t>登录广西政府采购云平台</w:t>
            </w:r>
            <w:r>
              <w:rPr>
                <w:rFonts w:hint="eastAsia" w:ascii="宋体" w:hAnsi="宋体" w:cs="宋体"/>
                <w:color w:val="000000" w:themeColor="text1"/>
                <w:szCs w:val="21"/>
                <w14:textFill>
                  <w14:solidFill>
                    <w14:schemeClr w14:val="tx1"/>
                  </w14:solidFill>
                </w14:textFill>
              </w:rPr>
              <w:t>进行“申请获取采购文件”操作，否则，有可能导致无法在线编制投标文件并参与投标，其不利后果由投标人自行承担。</w:t>
            </w:r>
          </w:p>
          <w:p w14:paraId="691DE5C5">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18.2 </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法人（负责人）或授权代表持有</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个人CA签章的，应在投标文件中涉及到签字的位置使用个人CA签章，没有办理</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 xml:space="preserve">个人CA签章的可在投标文件中涉及到签字的位置手写签字后扫描或者拍照做成 PDF 的格式上传即可。 </w:t>
            </w:r>
          </w:p>
          <w:p w14:paraId="2B9FF6BD">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 投标文件不得涂改，若有修改错漏处，须法定代表人（负责人）或授权委托人签字（或个人CA签章）。投标文件因字迹潦草或表达不清所引起的后果由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负责。</w:t>
            </w:r>
          </w:p>
          <w:p w14:paraId="38E9780E">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18.4评审前准备 </w:t>
            </w:r>
          </w:p>
          <w:p w14:paraId="55B42EED">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18.4.1本项目实行网上评审，采用电子投标文件；若</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 xml:space="preserve">参与投标，自行承担投标一切费用。 </w:t>
            </w:r>
          </w:p>
          <w:p w14:paraId="22FF9D7E">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18.4.2各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在截标前应确保成为</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正式注册入库供应商，并完成 CA 数字证书申领。因未注册入库、未办理 CA 数字证书等原因造成无法投标或投标失败等后果由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 xml:space="preserve">自行承担。 </w:t>
            </w:r>
          </w:p>
          <w:p w14:paraId="491DF0F9">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18.4.3</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将</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电子交易客户端下载、安装完成后，可通过账号密码或 CA 登录客户端进行投标文件制作。客户端请至网站下载专区查看，如有问题可拨打</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客户服务热线 95763进行咨询。</w:t>
            </w:r>
          </w:p>
        </w:tc>
      </w:tr>
      <w:tr w14:paraId="5DF6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A02187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863" w:type="dxa"/>
            <w:noWrap w:val="0"/>
            <w:vAlign w:val="center"/>
          </w:tcPr>
          <w:p w14:paraId="3F7AB7D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1587" w:type="dxa"/>
            <w:noWrap w:val="0"/>
            <w:vAlign w:val="center"/>
          </w:tcPr>
          <w:p w14:paraId="09EE8659">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投标文件的补充、修改和撤回</w:t>
            </w:r>
          </w:p>
        </w:tc>
        <w:tc>
          <w:tcPr>
            <w:tcW w:w="7011" w:type="dxa"/>
            <w:noWrap w:val="0"/>
            <w:vAlign w:val="center"/>
          </w:tcPr>
          <w:p w14:paraId="666EF69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 投标文件递交截止时间前可以撤回电子投标文件。补充或者修改电子投标文件的，应当先行撤回原文件，补充、修改后重新传输递交，投标文件递交截止时间前未完成传输的，视为撤回投标文件。</w:t>
            </w:r>
          </w:p>
        </w:tc>
      </w:tr>
      <w:tr w14:paraId="3133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3FFD104C">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863" w:type="dxa"/>
            <w:noWrap w:val="0"/>
            <w:vAlign w:val="center"/>
          </w:tcPr>
          <w:p w14:paraId="3A19D85F">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w:t>
            </w:r>
          </w:p>
        </w:tc>
        <w:tc>
          <w:tcPr>
            <w:tcW w:w="1587" w:type="dxa"/>
            <w:noWrap w:val="0"/>
            <w:vAlign w:val="center"/>
          </w:tcPr>
          <w:p w14:paraId="117242F5">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投标文件递交</w:t>
            </w:r>
          </w:p>
        </w:tc>
        <w:tc>
          <w:tcPr>
            <w:tcW w:w="7011" w:type="dxa"/>
            <w:noWrap w:val="0"/>
            <w:vAlign w:val="center"/>
          </w:tcPr>
          <w:p w14:paraId="145C10C2">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w:t>
            </w:r>
            <w:r>
              <w:rPr>
                <w:rFonts w:hint="eastAsia" w:ascii="宋体" w:hAnsi="宋体"/>
                <w:color w:val="000000" w:themeColor="text1"/>
                <w:szCs w:val="21"/>
                <w14:textFill>
                  <w14:solidFill>
                    <w14:schemeClr w14:val="tx1"/>
                  </w14:solidFill>
                </w14:textFill>
              </w:rPr>
              <w:t>投标文件递交截止时间：于</w:t>
            </w:r>
            <w:r>
              <w:rPr>
                <w:rFonts w:hint="eastAsia" w:ascii="宋体" w:hAnsi="宋体"/>
                <w:color w:val="000000" w:themeColor="text1"/>
                <w:szCs w:val="21"/>
                <w:lang w:eastAsia="zh-CN"/>
                <w14:textFill>
                  <w14:solidFill>
                    <w14:schemeClr w14:val="tx1"/>
                  </w14:solidFill>
                </w14:textFill>
              </w:rPr>
              <w:t>2026年</w:t>
            </w:r>
            <w:r>
              <w:rPr>
                <w:rFonts w:hint="eastAsia" w:ascii="宋体" w:hAnsi="宋体"/>
                <w:color w:val="000000" w:themeColor="text1"/>
                <w:szCs w:val="21"/>
                <w:lang w:val="en-US" w:eastAsia="zh-CN"/>
                <w14:textFill>
                  <w14:solidFill>
                    <w14:schemeClr w14:val="tx1"/>
                  </w14:solidFill>
                </w14:textFill>
              </w:rPr>
              <w:t>02</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09</w:t>
            </w:r>
            <w:r>
              <w:rPr>
                <w:rFonts w:hint="eastAsia" w:ascii="宋体" w:hAnsi="宋体"/>
                <w:color w:val="000000" w:themeColor="text1"/>
                <w:szCs w:val="2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09时30分</w:t>
            </w:r>
            <w:r>
              <w:rPr>
                <w:rFonts w:hint="eastAsia" w:ascii="宋体" w:hAnsi="宋体" w:cs="宋体"/>
                <w:color w:val="000000" w:themeColor="text1"/>
                <w:szCs w:val="21"/>
                <w14:textFill>
                  <w14:solidFill>
                    <w14:schemeClr w14:val="tx1"/>
                  </w14:solidFill>
                </w14:textFill>
              </w:rPr>
              <w:t>之前将电子投标文件上传到</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。应按照本项目招标文件和</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的要求编制、加密传输投标文件。</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在使用系统进行投标的过程中遇到涉及平台使用的任何问题，可致电</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技术支持热线咨询，联系方式：95763。</w:t>
            </w:r>
          </w:p>
        </w:tc>
      </w:tr>
      <w:tr w14:paraId="160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29C52EBC">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863" w:type="dxa"/>
            <w:noWrap w:val="0"/>
            <w:vAlign w:val="center"/>
          </w:tcPr>
          <w:p w14:paraId="3BA32072">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p>
        </w:tc>
        <w:tc>
          <w:tcPr>
            <w:tcW w:w="1587" w:type="dxa"/>
            <w:noWrap w:val="0"/>
            <w:vAlign w:val="center"/>
          </w:tcPr>
          <w:p w14:paraId="31B3E255">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投标文件解密</w:t>
            </w:r>
          </w:p>
        </w:tc>
        <w:tc>
          <w:tcPr>
            <w:tcW w:w="7011" w:type="dxa"/>
            <w:noWrap w:val="0"/>
            <w:vAlign w:val="center"/>
          </w:tcPr>
          <w:p w14:paraId="4ED9990F">
            <w:pPr>
              <w:spacing w:line="3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14:textFill>
                  <w14:solidFill>
                    <w14:schemeClr w14:val="tx1"/>
                  </w14:solidFill>
                </w14:textFill>
              </w:rPr>
              <w:t>投标文件解密时间：截标时间后</w:t>
            </w:r>
            <w:r>
              <w:rPr>
                <w:rFonts w:hint="eastAsia" w:ascii="宋体" w:hAnsi="宋体" w:cs="宋体"/>
                <w:color w:val="000000" w:themeColor="text1"/>
                <w:u w:val="single"/>
                <w14:textFill>
                  <w14:solidFill>
                    <w14:schemeClr w14:val="tx1"/>
                  </w14:solidFill>
                </w14:textFill>
              </w:rPr>
              <w:t>30</w:t>
            </w:r>
            <w:r>
              <w:rPr>
                <w:rFonts w:hint="eastAsia" w:ascii="宋体" w:hAnsi="宋体" w:cs="宋体"/>
                <w:color w:val="000000" w:themeColor="text1"/>
                <w14:textFill>
                  <w14:solidFill>
                    <w14:schemeClr w14:val="tx1"/>
                  </w14:solidFill>
                </w14:textFill>
              </w:rPr>
              <w:t>分钟内</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lang w:eastAsia="zh-CN"/>
                <w14:textFill>
                  <w14:solidFill>
                    <w14:schemeClr w14:val="tx1"/>
                  </w14:solidFill>
                </w14:textFill>
              </w:rPr>
              <w:t>2026年</w:t>
            </w:r>
            <w:r>
              <w:rPr>
                <w:rFonts w:hint="eastAsia" w:ascii="宋体" w:hAnsi="宋体" w:cs="宋体"/>
                <w:color w:val="000000" w:themeColor="text1"/>
                <w:u w:val="single"/>
                <w:lang w:val="en-US" w:eastAsia="zh-CN"/>
                <w14:textFill>
                  <w14:solidFill>
                    <w14:schemeClr w14:val="tx1"/>
                  </w14:solidFill>
                </w14:textFill>
              </w:rPr>
              <w:t>02</w:t>
            </w:r>
            <w:r>
              <w:rPr>
                <w:rFonts w:hint="eastAsia" w:ascii="宋体" w:hAnsi="宋体" w:cs="宋体"/>
                <w:color w:val="000000" w:themeColor="text1"/>
                <w:u w:val="single"/>
                <w:lang w:eastAsia="zh-CN"/>
                <w14:textFill>
                  <w14:solidFill>
                    <w14:schemeClr w14:val="tx1"/>
                  </w14:solidFill>
                </w14:textFill>
              </w:rPr>
              <w:t>月</w:t>
            </w:r>
            <w:r>
              <w:rPr>
                <w:rFonts w:hint="eastAsia" w:ascii="宋体" w:hAnsi="宋体" w:cs="宋体"/>
                <w:color w:val="000000" w:themeColor="text1"/>
                <w:u w:val="single"/>
                <w:lang w:val="en-US" w:eastAsia="zh-CN"/>
                <w14:textFill>
                  <w14:solidFill>
                    <w14:schemeClr w14:val="tx1"/>
                  </w14:solidFill>
                </w14:textFill>
              </w:rPr>
              <w:t>09</w:t>
            </w:r>
            <w:r>
              <w:rPr>
                <w:rFonts w:hint="eastAsia" w:ascii="宋体" w:hAnsi="宋体" w:cs="宋体"/>
                <w:color w:val="000000" w:themeColor="text1"/>
                <w:u w:val="single"/>
                <w:lang w:eastAsia="zh-CN"/>
                <w14:textFill>
                  <w14:solidFill>
                    <w14:schemeClr w14:val="tx1"/>
                  </w14:solidFill>
                </w14:textFill>
              </w:rPr>
              <w:t>日</w:t>
            </w:r>
            <w:r>
              <w:rPr>
                <w:rFonts w:hint="eastAsia" w:ascii="宋体" w:hAnsi="宋体" w:cs="宋体"/>
                <w:color w:val="000000" w:themeColor="text1"/>
                <w:u w:val="single"/>
                <w14:textFill>
                  <w14:solidFill>
                    <w14:schemeClr w14:val="tx1"/>
                  </w14:solidFill>
                </w14:textFill>
              </w:rPr>
              <w:t>上午09时30分至10时00分</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投标人可以登录</w:t>
            </w:r>
            <w:r>
              <w:rPr>
                <w:rFonts w:hint="eastAsia" w:ascii="宋体" w:hAnsi="宋体" w:cs="宋体"/>
                <w:color w:val="000000" w:themeColor="text1"/>
                <w:lang w:eastAsia="zh-CN"/>
                <w14:textFill>
                  <w14:solidFill>
                    <w14:schemeClr w14:val="tx1"/>
                  </w14:solidFill>
                </w14:textFill>
              </w:rPr>
              <w:t>广西政府采购云平台</w:t>
            </w:r>
            <w:r>
              <w:rPr>
                <w:rFonts w:hint="eastAsia" w:ascii="宋体" w:hAnsi="宋体" w:cs="宋体"/>
                <w:color w:val="000000" w:themeColor="text1"/>
                <w14:textFill>
                  <w14:solidFill>
                    <w14:schemeClr w14:val="tx1"/>
                  </w14:solidFill>
                </w14:textFill>
              </w:rPr>
              <w:t>，用“项目采购-开标评标”功能进行解密投标文件。</w:t>
            </w:r>
          </w:p>
          <w:p w14:paraId="013A673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注：投标文件网上递交截止时间后，各投标人须在解密时限内对上传</w:t>
            </w:r>
            <w:r>
              <w:rPr>
                <w:rFonts w:hint="eastAsia" w:ascii="宋体" w:hAnsi="宋体" w:cs="宋体"/>
                <w:b/>
                <w:bCs/>
                <w:color w:val="000000" w:themeColor="text1"/>
                <w:szCs w:val="21"/>
                <w:lang w:eastAsia="zh-CN"/>
                <w14:textFill>
                  <w14:solidFill>
                    <w14:schemeClr w14:val="tx1"/>
                  </w14:solidFill>
                </w14:textFill>
              </w:rPr>
              <w:t>广西政府采购云平台</w:t>
            </w:r>
            <w:r>
              <w:rPr>
                <w:rFonts w:hint="eastAsia" w:ascii="宋体" w:hAnsi="宋体" w:cs="宋体"/>
                <w:b/>
                <w:bCs/>
                <w:color w:val="000000" w:themeColor="text1"/>
                <w:szCs w:val="21"/>
                <w14:textFill>
                  <w14:solidFill>
                    <w14:schemeClr w14:val="tx1"/>
                  </w14:solidFill>
                </w14:textFill>
              </w:rPr>
              <w:t>的投标文件进行解密，所有投标人在规定的解密时限内解密完成或解密时限结束后，我公司开启已解密的响应文件。投标人超过解密时限未解密的，系统默认自动放弃，造成投标无效的后果由投标人自行承担。</w:t>
            </w:r>
          </w:p>
        </w:tc>
      </w:tr>
      <w:tr w14:paraId="5F5C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noWrap w:val="0"/>
            <w:vAlign w:val="center"/>
          </w:tcPr>
          <w:p w14:paraId="76A2CD53">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863" w:type="dxa"/>
            <w:noWrap w:val="0"/>
            <w:vAlign w:val="center"/>
          </w:tcPr>
          <w:p w14:paraId="2DC7685D">
            <w:pPr>
              <w:spacing w:line="360" w:lineRule="exact"/>
              <w:jc w:val="center"/>
              <w:rPr>
                <w:rFonts w:ascii="宋体" w:hAnsi="宋体" w:cs="宋体"/>
                <w:color w:val="000000" w:themeColor="text1"/>
                <w:positio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1587" w:type="dxa"/>
            <w:noWrap w:val="0"/>
            <w:vAlign w:val="center"/>
          </w:tcPr>
          <w:p w14:paraId="006E3CAE">
            <w:pPr>
              <w:spacing w:line="360" w:lineRule="exact"/>
              <w:jc w:val="center"/>
              <w:rPr>
                <w:rFonts w:ascii="宋体" w:hAnsi="宋体" w:cs="宋体"/>
                <w:color w:val="000000" w:themeColor="text1"/>
                <w:positio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开标时间及地点</w:t>
            </w:r>
          </w:p>
        </w:tc>
        <w:tc>
          <w:tcPr>
            <w:tcW w:w="7011" w:type="dxa"/>
            <w:noWrap w:val="0"/>
            <w:vAlign w:val="top"/>
          </w:tcPr>
          <w:p w14:paraId="6928F8D7">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w:t>
            </w:r>
            <w:r>
              <w:rPr>
                <w:rFonts w:hint="eastAsia" w:ascii="宋体" w:hAnsi="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lang w:val="en-US" w:eastAsia="zh-CN"/>
                <w14:textFill>
                  <w14:solidFill>
                    <w14:schemeClr w14:val="tx1"/>
                  </w14:solidFill>
                </w14:textFill>
              </w:rPr>
              <w:t>02</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09时30分</w:t>
            </w:r>
            <w:r>
              <w:rPr>
                <w:rFonts w:hint="eastAsia" w:ascii="宋体" w:hAnsi="宋体" w:cs="宋体"/>
                <w:color w:val="000000" w:themeColor="text1"/>
                <w:szCs w:val="21"/>
                <w14:textFill>
                  <w14:solidFill>
                    <w14:schemeClr w14:val="tx1"/>
                  </w14:solidFill>
                </w14:textFill>
              </w:rPr>
              <w:t>（北京时间）截标后。地点：桂林市公共资源交易中</w:t>
            </w:r>
            <w:r>
              <w:rPr>
                <w:rFonts w:hint="eastAsia" w:ascii="宋体" w:hAnsi="宋体" w:cs="宋体"/>
                <w:color w:val="000000" w:themeColor="text1"/>
                <w:szCs w:val="21"/>
                <w:highlight w:val="none"/>
                <w14:textFill>
                  <w14:solidFill>
                    <w14:schemeClr w14:val="tx1"/>
                  </w14:solidFill>
                </w14:textFill>
              </w:rPr>
              <w:t>心</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6 </w:t>
            </w:r>
            <w:r>
              <w:rPr>
                <w:rFonts w:ascii="宋体" w:hAnsi="宋体" w:cs="宋体"/>
                <w:color w:val="000000" w:themeColor="text1"/>
                <w:kern w:val="0"/>
                <w:szCs w:val="21"/>
                <w:highlight w:val="none"/>
                <w14:textFill>
                  <w14:solidFill>
                    <w14:schemeClr w14:val="tx1"/>
                  </w14:solidFill>
                </w14:textFill>
              </w:rPr>
              <w:t>号</w:t>
            </w:r>
            <w:r>
              <w:rPr>
                <w:rFonts w:hint="eastAsia" w:ascii="宋体" w:hAnsi="宋体" w:cs="宋体"/>
                <w:color w:val="000000" w:themeColor="text1"/>
                <w:kern w:val="0"/>
                <w:szCs w:val="21"/>
                <w:highlight w:val="none"/>
                <w:lang w:val="en-US" w:eastAsia="zh-CN"/>
                <w14:textFill>
                  <w14:solidFill>
                    <w14:schemeClr w14:val="tx1"/>
                  </w14:solidFill>
                </w14:textFill>
              </w:rPr>
              <w:t>政采开标仓</w:t>
            </w:r>
            <w:r>
              <w:rPr>
                <w:rFonts w:hint="eastAsia" w:ascii="宋体" w:hAnsi="宋体" w:cs="宋体"/>
                <w:color w:val="000000" w:themeColor="text1"/>
                <w:szCs w:val="21"/>
                <w14:textFill>
                  <w14:solidFill>
                    <w14:schemeClr w14:val="tx1"/>
                  </w14:solidFill>
                </w14:textFill>
              </w:rPr>
              <w:t>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实行在线解密开启。</w:t>
            </w:r>
          </w:p>
        </w:tc>
      </w:tr>
      <w:tr w14:paraId="0060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noWrap w:val="0"/>
            <w:vAlign w:val="center"/>
          </w:tcPr>
          <w:p w14:paraId="6EC42712">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863" w:type="dxa"/>
            <w:noWrap w:val="0"/>
            <w:vAlign w:val="center"/>
          </w:tcPr>
          <w:p w14:paraId="056179A8">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1587" w:type="dxa"/>
            <w:noWrap w:val="0"/>
            <w:vAlign w:val="center"/>
          </w:tcPr>
          <w:p w14:paraId="1335A3F9">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评标委员会组成</w:t>
            </w:r>
          </w:p>
        </w:tc>
        <w:tc>
          <w:tcPr>
            <w:tcW w:w="7011" w:type="dxa"/>
            <w:noWrap w:val="0"/>
            <w:vAlign w:val="center"/>
          </w:tcPr>
          <w:p w14:paraId="00AF6006">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评标委员会由采购人代表和评审专家组成，成员人数共5人，其中采购人代表1人，评审专家4人。</w:t>
            </w:r>
          </w:p>
        </w:tc>
      </w:tr>
      <w:tr w14:paraId="3A1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noWrap w:val="0"/>
            <w:vAlign w:val="center"/>
          </w:tcPr>
          <w:p w14:paraId="67B15A56">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863" w:type="dxa"/>
            <w:noWrap w:val="0"/>
            <w:vAlign w:val="center"/>
          </w:tcPr>
          <w:p w14:paraId="40E80F2A">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25.1</w:t>
            </w:r>
          </w:p>
        </w:tc>
        <w:tc>
          <w:tcPr>
            <w:tcW w:w="1587" w:type="dxa"/>
            <w:noWrap w:val="0"/>
            <w:vAlign w:val="center"/>
          </w:tcPr>
          <w:p w14:paraId="29621739">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评标办法</w:t>
            </w:r>
          </w:p>
        </w:tc>
        <w:tc>
          <w:tcPr>
            <w:tcW w:w="7011" w:type="dxa"/>
            <w:noWrap w:val="0"/>
            <w:vAlign w:val="center"/>
          </w:tcPr>
          <w:p w14:paraId="65527663">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综合评分法，具体评标内容及标准详见第四章。</w:t>
            </w:r>
          </w:p>
        </w:tc>
      </w:tr>
      <w:tr w14:paraId="2733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noWrap w:val="0"/>
            <w:vAlign w:val="center"/>
          </w:tcPr>
          <w:p w14:paraId="57846A95">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863" w:type="dxa"/>
            <w:noWrap w:val="0"/>
            <w:vAlign w:val="center"/>
          </w:tcPr>
          <w:p w14:paraId="54F280C6">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p>
        </w:tc>
        <w:tc>
          <w:tcPr>
            <w:tcW w:w="1587" w:type="dxa"/>
            <w:noWrap w:val="0"/>
            <w:vAlign w:val="center"/>
          </w:tcPr>
          <w:p w14:paraId="2D075C52">
            <w:pPr>
              <w:tabs>
                <w:tab w:val="left" w:pos="1140"/>
              </w:tabs>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信用查询</w:t>
            </w:r>
          </w:p>
        </w:tc>
        <w:tc>
          <w:tcPr>
            <w:tcW w:w="7011" w:type="dxa"/>
            <w:noWrap w:val="0"/>
            <w:vAlign w:val="center"/>
          </w:tcPr>
          <w:p w14:paraId="306759B6">
            <w:pPr>
              <w:autoSpaceDE w:val="0"/>
              <w:autoSpaceDN w:val="0"/>
              <w:snapToGrid w:val="0"/>
              <w:spacing w:line="340" w:lineRule="exact"/>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根据《关于做好政府采购有关信用主体标识码登记及在政府采购活动中查询使用信用记录有关问题的通知》（桂财采〔2016〕37号），由采购代理机构对第一中标候选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进行信用查询：</w:t>
            </w:r>
          </w:p>
          <w:p w14:paraId="551D200D">
            <w:pPr>
              <w:autoSpaceDE w:val="0"/>
              <w:autoSpaceDN w:val="0"/>
              <w:snapToGrid w:val="0"/>
              <w:spacing w:line="340" w:lineRule="exact"/>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⑴查询渠道：“信用中国”网站(www.creditchina.gov.cn)、中国政府采购网(www.ccgp.gov.cn)等；</w:t>
            </w:r>
          </w:p>
          <w:p w14:paraId="3F93EEEE">
            <w:pPr>
              <w:autoSpaceDE w:val="0"/>
              <w:autoSpaceDN w:val="0"/>
              <w:snapToGrid w:val="0"/>
              <w:spacing w:line="340" w:lineRule="exact"/>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⑵查询时间：中标通知书发出前；</w:t>
            </w:r>
          </w:p>
          <w:p w14:paraId="4044E705">
            <w:pPr>
              <w:autoSpaceDE w:val="0"/>
              <w:autoSpaceDN w:val="0"/>
              <w:snapToGrid w:val="0"/>
              <w:spacing w:line="340" w:lineRule="exact"/>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⑶信用信息查询记录和证据留存方式：在查询网站中直接打印查询记录，打印材料作为采购活动资料保存；</w:t>
            </w:r>
          </w:p>
          <w:p w14:paraId="06066CA1">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⑷信用信息使用规则：</w:t>
            </w:r>
            <w:r>
              <w:rPr>
                <w:rFonts w:hint="eastAsia"/>
                <w:color w:val="000000" w:themeColor="text1"/>
                <w14:textFill>
                  <w14:solidFill>
                    <w14:schemeClr w14:val="tx1"/>
                  </w14:solidFill>
                </w14:textFill>
              </w:rPr>
              <w:t>对在“信用中国”网站（www.creditchina.gov.cn）被列入失信被执行人、重大税收违法失信主体、政府采购严重违法失信行为记录名单的，在中国政府采购网（www.ccgp.gov.cn）被列入政府采购严重违法失信行为记录名单的，以及其他不符合《中华人民共和国政府采购法》第二十二条规定条件的</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，取消其中标候选</w:t>
            </w:r>
            <w:r>
              <w:rPr>
                <w:rFonts w:hint="eastAsia"/>
                <w:color w:val="000000" w:themeColor="text1"/>
                <w:lang w:eastAsia="zh-CN"/>
                <w14:textFill>
                  <w14:solidFill>
                    <w14:schemeClr w14:val="tx1"/>
                  </w14:solidFill>
                </w14:textFill>
              </w:rPr>
              <w:t>人</w:t>
            </w:r>
            <w:r>
              <w:rPr>
                <w:rFonts w:hint="eastAsia"/>
                <w:color w:val="000000" w:themeColor="text1"/>
                <w14:textFill>
                  <w14:solidFill>
                    <w14:schemeClr w14:val="tx1"/>
                  </w14:solidFill>
                </w14:textFill>
              </w:rPr>
              <w:t>资格。</w:t>
            </w:r>
          </w:p>
          <w:p w14:paraId="004EEE4E">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两个以上的自然人、法人或者其他组织组成一个联合体，以一个</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的身份共同参加政府采购活动的，对所有联合体成员进行信用记录查询，联合体成员存在不良信用记录的，视同联合体存在不良信用记录。</w:t>
            </w:r>
          </w:p>
        </w:tc>
      </w:tr>
      <w:tr w14:paraId="5C0C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noWrap w:val="0"/>
            <w:vAlign w:val="center"/>
          </w:tcPr>
          <w:p w14:paraId="5F4FDDDD">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863" w:type="dxa"/>
            <w:noWrap w:val="0"/>
            <w:vAlign w:val="center"/>
          </w:tcPr>
          <w:p w14:paraId="6C22B839">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w:t>
            </w:r>
          </w:p>
        </w:tc>
        <w:tc>
          <w:tcPr>
            <w:tcW w:w="1587" w:type="dxa"/>
            <w:noWrap w:val="0"/>
            <w:vAlign w:val="center"/>
          </w:tcPr>
          <w:p w14:paraId="07DC4EA5">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中标公告及中标通知书</w:t>
            </w:r>
          </w:p>
        </w:tc>
        <w:tc>
          <w:tcPr>
            <w:tcW w:w="7011" w:type="dxa"/>
            <w:noWrap w:val="0"/>
            <w:vAlign w:val="center"/>
          </w:tcPr>
          <w:p w14:paraId="57CC5404">
            <w:pPr>
              <w:tabs>
                <w:tab w:val="left" w:pos="455"/>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33.1采购代理机构于评标结束后两个工作日内将评标报告送交采购人，采购人应当自收到评标报告五个工作日内在评标报告推荐的中标候选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中按顺序确定中标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；采购代理机构在中标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确定之日起两个工作日内在指定媒体上公告中标结果，中标公告期限为一个工作日。</w:t>
            </w:r>
          </w:p>
          <w:p w14:paraId="3E09C19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33.2中标公告发布的同时，采购代理机构向中标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发出中标通知书，中标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应自接到通知之日起七个工作日内，办理中标通知书领取手续。</w:t>
            </w:r>
          </w:p>
        </w:tc>
      </w:tr>
      <w:tr w14:paraId="638A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noWrap w:val="0"/>
            <w:vAlign w:val="center"/>
          </w:tcPr>
          <w:p w14:paraId="093C8522">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863" w:type="dxa"/>
            <w:noWrap w:val="0"/>
            <w:vAlign w:val="center"/>
          </w:tcPr>
          <w:p w14:paraId="4708ADB1">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w:t>
            </w:r>
          </w:p>
        </w:tc>
        <w:tc>
          <w:tcPr>
            <w:tcW w:w="1587" w:type="dxa"/>
            <w:noWrap w:val="0"/>
            <w:vAlign w:val="center"/>
          </w:tcPr>
          <w:p w14:paraId="7DA53B5D">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7011" w:type="dxa"/>
            <w:noWrap w:val="0"/>
            <w:vAlign w:val="center"/>
          </w:tcPr>
          <w:p w14:paraId="0E2A4E5F">
            <w:pPr>
              <w:pStyle w:val="10"/>
              <w:spacing w:line="36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本项目无需缴纳履约保证金。</w:t>
            </w:r>
          </w:p>
        </w:tc>
      </w:tr>
      <w:tr w14:paraId="436A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noWrap w:val="0"/>
            <w:vAlign w:val="center"/>
          </w:tcPr>
          <w:p w14:paraId="61C200CB">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863" w:type="dxa"/>
            <w:noWrap w:val="0"/>
            <w:vAlign w:val="center"/>
          </w:tcPr>
          <w:p w14:paraId="3F009BD2">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1587" w:type="dxa"/>
            <w:noWrap w:val="0"/>
            <w:vAlign w:val="center"/>
          </w:tcPr>
          <w:p w14:paraId="78E5A916">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签订合同时间</w:t>
            </w:r>
          </w:p>
        </w:tc>
        <w:tc>
          <w:tcPr>
            <w:tcW w:w="7011" w:type="dxa"/>
            <w:noWrap w:val="0"/>
            <w:vAlign w:val="center"/>
          </w:tcPr>
          <w:p w14:paraId="66B7A9F1">
            <w:pPr>
              <w:spacing w:line="360" w:lineRule="exact"/>
              <w:rPr>
                <w:rFonts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中标通知书发出之日起八个工作日内。中标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领取中标通知书后，应按规定与采购人签订合同。</w:t>
            </w:r>
          </w:p>
        </w:tc>
      </w:tr>
      <w:tr w14:paraId="141C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noWrap w:val="0"/>
            <w:vAlign w:val="center"/>
          </w:tcPr>
          <w:p w14:paraId="67185EF5">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863" w:type="dxa"/>
            <w:noWrap w:val="0"/>
            <w:vAlign w:val="center"/>
          </w:tcPr>
          <w:p w14:paraId="3C096C96">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1587" w:type="dxa"/>
            <w:noWrap w:val="0"/>
            <w:vAlign w:val="center"/>
          </w:tcPr>
          <w:p w14:paraId="1F3C98B2">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合同备案存档</w:t>
            </w:r>
          </w:p>
        </w:tc>
        <w:tc>
          <w:tcPr>
            <w:tcW w:w="7011" w:type="dxa"/>
            <w:noWrap w:val="0"/>
            <w:vAlign w:val="center"/>
          </w:tcPr>
          <w:p w14:paraId="423D9B7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政府采购合同双方自签订之日起一个工作日内将合同原件一份交采购代理机构，采购人于合同签订之日起七个工作日内将一份合同原件送本级财政部门备案。</w:t>
            </w:r>
          </w:p>
        </w:tc>
      </w:tr>
      <w:tr w14:paraId="63DA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noWrap w:val="0"/>
            <w:vAlign w:val="center"/>
          </w:tcPr>
          <w:p w14:paraId="09A81969">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863" w:type="dxa"/>
            <w:noWrap w:val="0"/>
            <w:vAlign w:val="center"/>
          </w:tcPr>
          <w:p w14:paraId="32023FB7">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1587" w:type="dxa"/>
            <w:noWrap w:val="0"/>
            <w:vAlign w:val="center"/>
          </w:tcPr>
          <w:p w14:paraId="58C02D4D">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招标代理服务费</w:t>
            </w:r>
          </w:p>
        </w:tc>
        <w:tc>
          <w:tcPr>
            <w:tcW w:w="7011" w:type="dxa"/>
            <w:noWrap w:val="0"/>
            <w:vAlign w:val="center"/>
          </w:tcPr>
          <w:p w14:paraId="35EE8767">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本项目招标代理服务收费标准参照计价格[2002]1980号《招标代理服务收费管理暂行办法》服务类收费标准向中标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收取。</w:t>
            </w:r>
          </w:p>
        </w:tc>
      </w:tr>
      <w:tr w14:paraId="2A8E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noWrap w:val="0"/>
            <w:vAlign w:val="center"/>
          </w:tcPr>
          <w:p w14:paraId="4F95F0CB">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863" w:type="dxa"/>
            <w:noWrap w:val="0"/>
            <w:vAlign w:val="center"/>
          </w:tcPr>
          <w:p w14:paraId="653C1DDC">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w:t>
            </w:r>
          </w:p>
        </w:tc>
        <w:tc>
          <w:tcPr>
            <w:tcW w:w="1587" w:type="dxa"/>
            <w:noWrap w:val="0"/>
            <w:vAlign w:val="center"/>
          </w:tcPr>
          <w:p w14:paraId="20D3277B">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解释权</w:t>
            </w:r>
          </w:p>
        </w:tc>
        <w:tc>
          <w:tcPr>
            <w:tcW w:w="7011" w:type="dxa"/>
            <w:noWrap w:val="0"/>
            <w:vAlign w:val="center"/>
          </w:tcPr>
          <w:p w14:paraId="16B15DB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本招标文件是根据《中华人民共和国政府采购法》《中华人民共和国政府采购法实施条例》及《政府采购货物和服务招标投标管理办法》（财政部令第87号）等相关规定编制，本招标文件的解释权属于</w:t>
            </w:r>
            <w:r>
              <w:rPr>
                <w:rFonts w:hint="eastAsia" w:ascii="宋体" w:hAnsi="宋体" w:cs="宋体"/>
                <w:color w:val="000000" w:themeColor="text1"/>
                <w:szCs w:val="21"/>
                <w:lang w:eastAsia="zh-CN"/>
                <w14:textFill>
                  <w14:solidFill>
                    <w14:schemeClr w14:val="tx1"/>
                  </w14:solidFill>
                </w14:textFill>
              </w:rPr>
              <w:t>广西卓群项目管理有限公司</w:t>
            </w:r>
            <w:r>
              <w:rPr>
                <w:rFonts w:hint="eastAsia" w:ascii="宋体" w:hAnsi="宋体" w:cs="宋体"/>
                <w:color w:val="000000" w:themeColor="text1"/>
                <w:szCs w:val="21"/>
                <w14:textFill>
                  <w14:solidFill>
                    <w14:schemeClr w14:val="tx1"/>
                  </w14:solidFill>
                </w14:textFill>
              </w:rPr>
              <w:t>。</w:t>
            </w:r>
          </w:p>
        </w:tc>
      </w:tr>
      <w:tr w14:paraId="029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noWrap w:val="0"/>
            <w:vAlign w:val="center"/>
          </w:tcPr>
          <w:p w14:paraId="1965E634">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863" w:type="dxa"/>
            <w:noWrap w:val="0"/>
            <w:vAlign w:val="center"/>
          </w:tcPr>
          <w:p w14:paraId="2109A3DE">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w:t>
            </w:r>
          </w:p>
        </w:tc>
        <w:tc>
          <w:tcPr>
            <w:tcW w:w="1587" w:type="dxa"/>
            <w:noWrap w:val="0"/>
            <w:vAlign w:val="center"/>
          </w:tcPr>
          <w:p w14:paraId="002C5E08">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监督管理机构</w:t>
            </w:r>
          </w:p>
        </w:tc>
        <w:tc>
          <w:tcPr>
            <w:tcW w:w="7011" w:type="dxa"/>
            <w:noWrap w:val="0"/>
            <w:vAlign w:val="center"/>
          </w:tcPr>
          <w:p w14:paraId="74ED8C76">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阳朔县财政局        电话：0773-8811598</w:t>
            </w:r>
          </w:p>
        </w:tc>
      </w:tr>
    </w:tbl>
    <w:p w14:paraId="05A10ABB">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41" w:name="_Toc495841754"/>
      <w:bookmarkStart w:id="42" w:name="_Toc3679"/>
      <w:r>
        <w:rPr>
          <w:rFonts w:hint="eastAsia" w:ascii="宋体" w:hAnsi="宋体" w:cs="宋体"/>
          <w:b/>
          <w:color w:val="000000" w:themeColor="text1"/>
          <w:sz w:val="28"/>
          <w:szCs w:val="28"/>
          <w14:textFill>
            <w14:solidFill>
              <w14:schemeClr w14:val="tx1"/>
            </w14:solidFill>
          </w14:textFill>
        </w:rPr>
        <w:br w:type="page"/>
      </w:r>
      <w:bookmarkStart w:id="43" w:name="_Toc7996"/>
      <w:bookmarkStart w:id="44" w:name="_Toc23789"/>
      <w:r>
        <w:rPr>
          <w:rFonts w:hint="eastAsia" w:ascii="宋体" w:hAnsi="宋体" w:cs="宋体"/>
          <w:b/>
          <w:color w:val="000000" w:themeColor="text1"/>
          <w:sz w:val="28"/>
          <w:szCs w:val="28"/>
          <w14:textFill>
            <w14:solidFill>
              <w14:schemeClr w14:val="tx1"/>
            </w14:solidFill>
          </w14:textFill>
        </w:rPr>
        <w:t>一、总则</w:t>
      </w:r>
      <w:bookmarkEnd w:id="41"/>
      <w:bookmarkEnd w:id="42"/>
      <w:bookmarkEnd w:id="43"/>
      <w:bookmarkEnd w:id="44"/>
    </w:p>
    <w:p w14:paraId="115496FD">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45" w:name="_Toc6156"/>
      <w:bookmarkStart w:id="46" w:name="_Toc23807"/>
      <w:bookmarkStart w:id="47" w:name="_Toc27107"/>
      <w:r>
        <w:rPr>
          <w:rFonts w:hint="eastAsia" w:ascii="宋体" w:hAnsi="宋体" w:cs="宋体"/>
          <w:b/>
          <w:color w:val="000000" w:themeColor="text1"/>
          <w:szCs w:val="21"/>
          <w14:textFill>
            <w14:solidFill>
              <w14:schemeClr w14:val="tx1"/>
            </w14:solidFill>
          </w14:textFill>
        </w:rPr>
        <w:t>1. 项目名称及项目编号</w:t>
      </w:r>
      <w:bookmarkEnd w:id="45"/>
      <w:bookmarkEnd w:id="46"/>
      <w:bookmarkEnd w:id="47"/>
    </w:p>
    <w:p w14:paraId="36168A65">
      <w:pPr>
        <w:spacing w:line="340" w:lineRule="exact"/>
        <w:ind w:firstLine="420" w:firstLineChars="200"/>
        <w:rPr>
          <w:rFonts w:hint="eastAsia" w:ascii="宋体" w:hAnsi="宋体" w:cs="宋体"/>
          <w:color w:val="000000" w:themeColor="text1"/>
          <w:szCs w:val="21"/>
          <w14:textFill>
            <w14:solidFill>
              <w14:schemeClr w14:val="tx1"/>
            </w14:solidFill>
          </w14:textFill>
        </w:rPr>
      </w:pPr>
      <w:bookmarkStart w:id="48" w:name="_Toc340"/>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阳朔县天网工程运行维护项目</w:t>
      </w:r>
      <w:r>
        <w:rPr>
          <w:rFonts w:hint="eastAsia" w:ascii="宋体" w:hAnsi="宋体" w:cs="宋体"/>
          <w:color w:val="000000" w:themeColor="text1"/>
          <w14:textFill>
            <w14:solidFill>
              <w14:schemeClr w14:val="tx1"/>
            </w14:solidFill>
          </w14:textFill>
        </w:rPr>
        <w:t xml:space="preserve">   </w:t>
      </w:r>
    </w:p>
    <w:p w14:paraId="3EDBCE2C">
      <w:pPr>
        <w:spacing w:line="400" w:lineRule="exact"/>
        <w:ind w:firstLine="411" w:firstLineChars="196"/>
        <w:rPr>
          <w:rFonts w:hint="eastAsia" w:ascii="宋体" w:hAnsi="宋体" w:eastAsia="宋体" w:cs="宋体"/>
          <w:color w:val="000000" w:themeColor="text1"/>
          <w:szCs w:val="21"/>
          <w:lang w:eastAsia="zh-CN"/>
          <w14:textFill>
            <w14:solidFill>
              <w14:schemeClr w14:val="tx1"/>
            </w14:solidFill>
          </w14:textFill>
        </w:rPr>
      </w:pPr>
      <w:bookmarkStart w:id="49" w:name="_Toc32432"/>
      <w:bookmarkStart w:id="50" w:name="_Toc4756"/>
      <w:bookmarkStart w:id="51" w:name="_Toc8531"/>
      <w:r>
        <w:rPr>
          <w:rFonts w:hint="eastAsia" w:ascii="宋体" w:hAnsi="宋体" w:cs="宋体"/>
          <w:color w:val="000000" w:themeColor="text1"/>
          <w:szCs w:val="21"/>
          <w14:textFill>
            <w14:solidFill>
              <w14:schemeClr w14:val="tx1"/>
            </w14:solidFill>
          </w14:textFill>
        </w:rPr>
        <w:t>项目编号：</w:t>
      </w:r>
      <w:bookmarkEnd w:id="49"/>
      <w:bookmarkEnd w:id="50"/>
      <w:bookmarkEnd w:id="51"/>
      <w:r>
        <w:rPr>
          <w:rFonts w:hint="eastAsia" w:ascii="宋体" w:hAnsi="宋体" w:cs="宋体"/>
          <w:color w:val="000000" w:themeColor="text1"/>
          <w:szCs w:val="21"/>
          <w14:textFill>
            <w14:solidFill>
              <w14:schemeClr w14:val="tx1"/>
            </w14:solidFill>
          </w14:textFill>
        </w:rPr>
        <w:t>GLZC2026-G3-210002-GXZQ</w:t>
      </w:r>
      <w:r>
        <w:rPr>
          <w:rFonts w:hint="eastAsia" w:ascii="宋体" w:hAnsi="宋体" w:cs="宋体"/>
          <w:color w:val="000000" w:themeColor="text1"/>
          <w:lang w:eastAsia="zh-CN"/>
          <w14:textFill>
            <w14:solidFill>
              <w14:schemeClr w14:val="tx1"/>
            </w14:solidFill>
          </w14:textFill>
        </w:rPr>
        <w:t xml:space="preserve">    </w:t>
      </w:r>
    </w:p>
    <w:p w14:paraId="342499B7">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52" w:name="_Toc11983"/>
      <w:bookmarkStart w:id="53" w:name="_Toc9836"/>
      <w:r>
        <w:rPr>
          <w:rFonts w:hint="eastAsia" w:ascii="宋体" w:hAnsi="宋体" w:cs="宋体"/>
          <w:b/>
          <w:color w:val="000000" w:themeColor="text1"/>
          <w:szCs w:val="21"/>
          <w14:textFill>
            <w14:solidFill>
              <w14:schemeClr w14:val="tx1"/>
            </w14:solidFill>
          </w14:textFill>
        </w:rPr>
        <w:t>2. 适应范围</w:t>
      </w:r>
      <w:bookmarkEnd w:id="48"/>
      <w:bookmarkEnd w:id="52"/>
      <w:bookmarkEnd w:id="53"/>
    </w:p>
    <w:p w14:paraId="0C8912D2">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本招标文件适用本招标采购项目的招标、投</w:t>
      </w:r>
      <w:r>
        <w:rPr>
          <w:rFonts w:hint="eastAsia" w:ascii="宋体" w:hAnsi="宋体" w:cs="宋体"/>
          <w:color w:val="000000" w:themeColor="text1"/>
          <w:szCs w:val="21"/>
          <w14:textFill>
            <w14:solidFill>
              <w14:schemeClr w14:val="tx1"/>
            </w14:solidFill>
          </w14:textFill>
        </w:rPr>
        <w:t>标、评标、合同履约、验收、付款等行为（法律、法规另有规定的，从其规定）。</w:t>
      </w:r>
    </w:p>
    <w:p w14:paraId="5DFBA7FB">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54" w:name="_Toc1895"/>
      <w:bookmarkStart w:id="55" w:name="_Toc11360"/>
      <w:bookmarkStart w:id="56" w:name="_Toc21634"/>
      <w:r>
        <w:rPr>
          <w:rFonts w:hint="eastAsia" w:ascii="宋体" w:hAnsi="宋体" w:cs="宋体"/>
          <w:b/>
          <w:color w:val="000000" w:themeColor="text1"/>
          <w:szCs w:val="21"/>
          <w14:textFill>
            <w14:solidFill>
              <w14:schemeClr w14:val="tx1"/>
            </w14:solidFill>
          </w14:textFill>
        </w:rPr>
        <w:t>3. 定义</w:t>
      </w:r>
      <w:bookmarkEnd w:id="54"/>
      <w:bookmarkEnd w:id="55"/>
      <w:bookmarkEnd w:id="56"/>
    </w:p>
    <w:p w14:paraId="2423242C">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3.1“投标人”系指响应招标、参加投标竞争的法人、其他组织或者自然人。</w:t>
      </w:r>
    </w:p>
    <w:p w14:paraId="05DA35AF">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3.2“货物”系指按招标文件规定，投标人须向采购人提供的一切设备、保险、税金、备品备件、工具、手册及其它有关技术资料和材料。</w:t>
      </w:r>
    </w:p>
    <w:p w14:paraId="4ABD4C2A">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3.3“服务”系指按招标文件规定，投标人须承担的安装、调试、技术协助、校准、培训、技术指导以及其他类似的义务。</w:t>
      </w:r>
    </w:p>
    <w:p w14:paraId="67B4D618">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3.4“项目”系指投标人按招标文件规定向采购人提供的货物和服务。</w:t>
      </w:r>
    </w:p>
    <w:p w14:paraId="01466D2F">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3.5“书面形式”包括信函、传真、电报等。</w:t>
      </w:r>
    </w:p>
    <w:p w14:paraId="72734FB2">
      <w:pPr>
        <w:spacing w:line="400" w:lineRule="exact"/>
        <w:ind w:firstLine="435"/>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3.6实质性要求</w:t>
      </w:r>
      <w:r>
        <w:rPr>
          <w:rFonts w:hint="eastAsia" w:ascii="宋体" w:hAnsi="宋体" w:cs="宋体"/>
          <w:b/>
          <w:color w:val="000000" w:themeColor="text1"/>
          <w:szCs w:val="21"/>
          <w:highlight w:val="none"/>
          <w:u w:val="single"/>
          <w14:textFill>
            <w14:solidFill>
              <w14:schemeClr w14:val="tx1"/>
            </w14:solidFill>
          </w14:textFill>
        </w:rPr>
        <w:t>：“服务采购需求”中</w:t>
      </w:r>
      <w:r>
        <w:rPr>
          <w:rFonts w:hint="eastAsia" w:ascii="宋体" w:hAnsi="宋体" w:cs="宋体"/>
          <w:b/>
          <w:color w:val="000000" w:themeColor="text1"/>
          <w:szCs w:val="21"/>
          <w:highlight w:val="none"/>
          <w:u w:val="single"/>
          <w:lang w:eastAsia="zh-CN"/>
          <w14:textFill>
            <w14:solidFill>
              <w14:schemeClr w14:val="tx1"/>
            </w14:solidFill>
          </w14:textFill>
        </w:rPr>
        <w:t>所有</w:t>
      </w:r>
      <w:r>
        <w:rPr>
          <w:rFonts w:hint="eastAsia" w:ascii="宋体" w:hAnsi="宋体" w:cs="宋体"/>
          <w:b/>
          <w:color w:val="000000" w:themeColor="text1"/>
          <w:szCs w:val="21"/>
          <w:highlight w:val="none"/>
          <w:u w:val="single"/>
          <w14:textFill>
            <w14:solidFill>
              <w14:schemeClr w14:val="tx1"/>
            </w14:solidFill>
          </w14:textFill>
        </w:rPr>
        <w:t>条款以及招标文件中要求“必须提供”的条款均属于实质性要求，不允许负偏离，否则投标无效，标注▲号项的要求为重要</w:t>
      </w:r>
      <w:r>
        <w:rPr>
          <w:rFonts w:hint="eastAsia" w:ascii="宋体" w:hAnsi="宋体" w:cs="宋体"/>
          <w:b/>
          <w:color w:val="000000" w:themeColor="text1"/>
          <w:szCs w:val="21"/>
          <w:highlight w:val="none"/>
          <w:u w:val="single"/>
          <w:lang w:eastAsia="zh-CN"/>
          <w14:textFill>
            <w14:solidFill>
              <w14:schemeClr w14:val="tx1"/>
            </w14:solidFill>
          </w14:textFill>
        </w:rPr>
        <w:t>服务</w:t>
      </w:r>
      <w:r>
        <w:rPr>
          <w:rFonts w:hint="eastAsia" w:ascii="宋体" w:hAnsi="宋体" w:cs="宋体"/>
          <w:b/>
          <w:color w:val="000000" w:themeColor="text1"/>
          <w:szCs w:val="21"/>
          <w:highlight w:val="none"/>
          <w:u w:val="single"/>
          <w14:textFill>
            <w14:solidFill>
              <w14:schemeClr w14:val="tx1"/>
            </w14:solidFill>
          </w14:textFill>
        </w:rPr>
        <w:t>要求，</w:t>
      </w:r>
      <w:r>
        <w:rPr>
          <w:rFonts w:hint="eastAsia" w:ascii="宋体" w:hAnsi="宋体" w:cs="宋体"/>
          <w:b/>
          <w:color w:val="000000" w:themeColor="text1"/>
          <w:szCs w:val="21"/>
          <w:highlight w:val="none"/>
          <w:u w:val="single"/>
          <w:lang w:eastAsia="zh-CN"/>
          <w14:textFill>
            <w14:solidFill>
              <w14:schemeClr w14:val="tx1"/>
            </w14:solidFill>
          </w14:textFill>
        </w:rPr>
        <w:t>作为评审因素项</w:t>
      </w:r>
      <w:r>
        <w:rPr>
          <w:rFonts w:hint="eastAsia" w:ascii="宋体" w:hAnsi="宋体" w:cs="宋体"/>
          <w:b/>
          <w:color w:val="000000" w:themeColor="text1"/>
          <w:szCs w:val="21"/>
          <w:highlight w:val="none"/>
          <w:u w:val="single"/>
          <w14:textFill>
            <w14:solidFill>
              <w14:schemeClr w14:val="tx1"/>
            </w14:solidFill>
          </w14:textFill>
        </w:rPr>
        <w:t>。</w:t>
      </w:r>
    </w:p>
    <w:p w14:paraId="34D1E993">
      <w:pPr>
        <w:spacing w:line="400" w:lineRule="exact"/>
        <w:ind w:firstLine="413" w:firstLineChars="196"/>
        <w:outlineLvl w:val="2"/>
        <w:rPr>
          <w:rFonts w:ascii="宋体" w:hAnsi="宋体" w:cs="宋体"/>
          <w:b/>
          <w:color w:val="000000" w:themeColor="text1"/>
          <w:szCs w:val="21"/>
          <w:highlight w:val="none"/>
          <w14:textFill>
            <w14:solidFill>
              <w14:schemeClr w14:val="tx1"/>
            </w14:solidFill>
          </w14:textFill>
        </w:rPr>
      </w:pPr>
      <w:bookmarkStart w:id="57" w:name="_Toc24020"/>
      <w:bookmarkStart w:id="58" w:name="_Toc28906"/>
      <w:bookmarkStart w:id="59" w:name="_Toc13665"/>
      <w:r>
        <w:rPr>
          <w:rFonts w:hint="eastAsia" w:ascii="宋体" w:hAnsi="宋体" w:cs="宋体"/>
          <w:b/>
          <w:color w:val="000000" w:themeColor="text1"/>
          <w:szCs w:val="21"/>
          <w:highlight w:val="none"/>
          <w14:textFill>
            <w14:solidFill>
              <w14:schemeClr w14:val="tx1"/>
            </w14:solidFill>
          </w14:textFill>
        </w:rPr>
        <w:t>4. 招标方式、评分办法</w:t>
      </w:r>
      <w:bookmarkEnd w:id="57"/>
      <w:bookmarkEnd w:id="58"/>
      <w:bookmarkEnd w:id="59"/>
    </w:p>
    <w:p w14:paraId="236AE968">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公开招标、综合评分</w:t>
      </w:r>
      <w:r>
        <w:rPr>
          <w:rFonts w:hint="eastAsia" w:ascii="宋体" w:hAnsi="宋体" w:cs="宋体"/>
          <w:color w:val="000000" w:themeColor="text1"/>
          <w:szCs w:val="21"/>
          <w14:textFill>
            <w14:solidFill>
              <w14:schemeClr w14:val="tx1"/>
            </w14:solidFill>
          </w14:textFill>
        </w:rPr>
        <w:t>法</w:t>
      </w:r>
    </w:p>
    <w:p w14:paraId="0AB55234">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60" w:name="_Toc15345"/>
      <w:bookmarkStart w:id="61" w:name="_Toc598"/>
      <w:bookmarkStart w:id="62" w:name="_Toc20177"/>
      <w:r>
        <w:rPr>
          <w:rFonts w:hint="eastAsia" w:ascii="宋体" w:hAnsi="宋体" w:cs="宋体"/>
          <w:b/>
          <w:color w:val="000000" w:themeColor="text1"/>
          <w:szCs w:val="21"/>
          <w14:textFill>
            <w14:solidFill>
              <w14:schemeClr w14:val="tx1"/>
            </w14:solidFill>
          </w14:textFill>
        </w:rPr>
        <w:t>5. 投标人资格</w:t>
      </w:r>
      <w:bookmarkEnd w:id="60"/>
      <w:bookmarkEnd w:id="61"/>
      <w:bookmarkEnd w:id="62"/>
    </w:p>
    <w:p w14:paraId="5F777743">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r>
        <w:rPr>
          <w:rFonts w:hint="eastAsia" w:ascii="宋体" w:hAnsi="宋体" w:eastAsia="宋体" w:cs="Times New Roman"/>
          <w:color w:val="000000" w:themeColor="text1"/>
          <w:kern w:val="2"/>
          <w:sz w:val="21"/>
          <w:szCs w:val="21"/>
          <w:highlight w:val="none"/>
          <w14:textFill>
            <w14:solidFill>
              <w14:schemeClr w14:val="tx1"/>
            </w14:solidFill>
          </w14:textFill>
        </w:rPr>
        <w:t>满足《中华人民共和国政府采购法》第二十二条规定</w:t>
      </w:r>
      <w:r>
        <w:rPr>
          <w:rFonts w:hint="eastAsia" w:ascii="宋体" w:hAnsi="宋体" w:cs="宋体"/>
          <w:color w:val="000000" w:themeColor="text1"/>
          <w:szCs w:val="21"/>
          <w14:textFill>
            <w14:solidFill>
              <w14:schemeClr w14:val="tx1"/>
            </w14:solidFill>
          </w14:textFill>
        </w:rPr>
        <w:t>。</w:t>
      </w:r>
    </w:p>
    <w:p w14:paraId="27841A22">
      <w:pPr>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5.2 </w:t>
      </w:r>
      <w:r>
        <w:rPr>
          <w:rFonts w:hint="eastAsia" w:ascii="宋体" w:hAnsi="宋体" w:eastAsia="宋体" w:cs="Times New Roman"/>
          <w:color w:val="000000" w:themeColor="text1"/>
          <w:kern w:val="2"/>
          <w:sz w:val="21"/>
          <w:szCs w:val="21"/>
          <w:highlight w:val="none"/>
          <w14:textFill>
            <w14:solidFill>
              <w14:schemeClr w14:val="tx1"/>
            </w14:solidFill>
          </w14:textFill>
        </w:rPr>
        <w:t>落实政府采购政策需满足的资格要求</w:t>
      </w:r>
      <w:r>
        <w:rPr>
          <w:rFonts w:hint="eastAsia"/>
          <w:color w:val="000000" w:themeColor="text1"/>
          <w14:textFill>
            <w14:solidFill>
              <w14:schemeClr w14:val="tx1"/>
            </w14:solidFill>
          </w14:textFill>
        </w:rPr>
        <w:t>：无</w:t>
      </w:r>
      <w:r>
        <w:rPr>
          <w:rFonts w:hint="eastAsia" w:ascii="宋体" w:hAnsi="宋体" w:cs="宋体"/>
          <w:color w:val="000000" w:themeColor="text1"/>
          <w:szCs w:val="21"/>
          <w14:textFill>
            <w14:solidFill>
              <w14:schemeClr w14:val="tx1"/>
            </w14:solidFill>
          </w14:textFill>
        </w:rPr>
        <w:t>。</w:t>
      </w:r>
    </w:p>
    <w:p w14:paraId="7120D492">
      <w:pPr>
        <w:spacing w:line="400" w:lineRule="exact"/>
        <w:ind w:firstLine="43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w:t>
      </w:r>
      <w:r>
        <w:rPr>
          <w:rFonts w:hint="eastAsia"/>
          <w:color w:val="000000" w:themeColor="text1"/>
          <w14:textFill>
            <w14:solidFill>
              <w14:schemeClr w14:val="tx1"/>
            </w14:solidFill>
          </w14:textFill>
        </w:rPr>
        <w:t>本项目的特定资格要求：无</w:t>
      </w:r>
      <w:r>
        <w:rPr>
          <w:rFonts w:hint="eastAsia" w:ascii="宋体" w:hAnsi="宋体" w:cs="宋体"/>
          <w:color w:val="000000" w:themeColor="text1"/>
          <w:szCs w:val="21"/>
          <w14:textFill>
            <w14:solidFill>
              <w14:schemeClr w14:val="tx1"/>
            </w14:solidFill>
          </w14:textFill>
        </w:rPr>
        <w:t>。</w:t>
      </w:r>
    </w:p>
    <w:p w14:paraId="2DEE7BD7">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63" w:name="_Toc24742"/>
      <w:bookmarkStart w:id="64" w:name="_Toc14174"/>
      <w:bookmarkStart w:id="65" w:name="_Toc5639"/>
      <w:r>
        <w:rPr>
          <w:rFonts w:hint="eastAsia" w:ascii="宋体" w:hAnsi="宋体" w:cs="宋体"/>
          <w:b/>
          <w:color w:val="000000" w:themeColor="text1"/>
          <w:szCs w:val="21"/>
          <w14:textFill>
            <w14:solidFill>
              <w14:schemeClr w14:val="tx1"/>
            </w14:solidFill>
          </w14:textFill>
        </w:rPr>
        <w:t>6. 投标费用</w:t>
      </w:r>
      <w:bookmarkEnd w:id="63"/>
      <w:bookmarkEnd w:id="64"/>
      <w:bookmarkEnd w:id="65"/>
    </w:p>
    <w:p w14:paraId="71B19764">
      <w:pPr>
        <w:spacing w:line="400" w:lineRule="exact"/>
        <w:ind w:firstLine="435"/>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不论投标结果如何，投标人均应自行承担所有与投标有关的全部费用。</w:t>
      </w:r>
    </w:p>
    <w:p w14:paraId="47496228">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66" w:name="_Toc22702"/>
      <w:bookmarkStart w:id="67" w:name="_Toc31803"/>
      <w:bookmarkStart w:id="68" w:name="_Toc28356"/>
      <w:r>
        <w:rPr>
          <w:rFonts w:hint="eastAsia" w:ascii="宋体" w:hAnsi="宋体" w:cs="宋体"/>
          <w:b/>
          <w:color w:val="000000" w:themeColor="text1"/>
          <w:szCs w:val="21"/>
          <w14:textFill>
            <w14:solidFill>
              <w14:schemeClr w14:val="tx1"/>
            </w14:solidFill>
          </w14:textFill>
        </w:rPr>
        <w:t>7. 联合体投标要求</w:t>
      </w:r>
      <w:bookmarkEnd w:id="66"/>
      <w:bookmarkEnd w:id="67"/>
      <w:bookmarkEnd w:id="68"/>
    </w:p>
    <w:p w14:paraId="3C0D876F">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22200061">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69" w:name="_Toc24292"/>
      <w:bookmarkStart w:id="70" w:name="_Toc6046"/>
      <w:bookmarkStart w:id="71" w:name="_Toc24222"/>
      <w:r>
        <w:rPr>
          <w:rFonts w:hint="eastAsia" w:ascii="宋体" w:hAnsi="宋体" w:cs="宋体"/>
          <w:b/>
          <w:color w:val="000000" w:themeColor="text1"/>
          <w:szCs w:val="21"/>
          <w14:textFill>
            <w14:solidFill>
              <w14:schemeClr w14:val="tx1"/>
            </w14:solidFill>
          </w14:textFill>
        </w:rPr>
        <w:t>8. 转包与分包</w:t>
      </w:r>
      <w:bookmarkEnd w:id="69"/>
      <w:bookmarkEnd w:id="70"/>
      <w:bookmarkEnd w:id="71"/>
    </w:p>
    <w:p w14:paraId="334B634D">
      <w:pPr>
        <w:tabs>
          <w:tab w:val="left" w:pos="163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8.1本项目不允许转包。</w:t>
      </w:r>
    </w:p>
    <w:p w14:paraId="2541845D">
      <w:pPr>
        <w:tabs>
          <w:tab w:val="left" w:pos="1635"/>
        </w:tabs>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8.2本项目不可以分包。</w:t>
      </w:r>
    </w:p>
    <w:p w14:paraId="577604E3">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72" w:name="_Toc1504"/>
      <w:bookmarkStart w:id="73" w:name="_Toc24350"/>
      <w:bookmarkStart w:id="74" w:name="_Toc20813"/>
      <w:r>
        <w:rPr>
          <w:rFonts w:hint="eastAsia" w:ascii="宋体" w:hAnsi="宋体" w:cs="宋体"/>
          <w:b/>
          <w:color w:val="000000" w:themeColor="text1"/>
          <w:szCs w:val="21"/>
          <w14:textFill>
            <w14:solidFill>
              <w14:schemeClr w14:val="tx1"/>
            </w14:solidFill>
          </w14:textFill>
        </w:rPr>
        <w:t>9. 特别说明</w:t>
      </w:r>
      <w:bookmarkEnd w:id="72"/>
      <w:bookmarkEnd w:id="73"/>
      <w:bookmarkEnd w:id="74"/>
    </w:p>
    <w:p w14:paraId="108CB3E4">
      <w:pPr>
        <w:tabs>
          <w:tab w:val="left" w:pos="163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9.1提供相同品牌产品且通过资格审查、符合性审查的不同投标人参加同一合同项下投标的，按一家投标人计算，评审后得分最高的同品牌投标人获得中标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推荐资格；评审得分相同的，评标价最低的同品牌投标人获得中标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推荐资格；评标价也相同的，由评标委员会以抽签方式确定中标候选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。其他同品牌投标人不作为中标候选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w:t>
      </w:r>
    </w:p>
    <w:p w14:paraId="1E3B24EB">
      <w:pPr>
        <w:tabs>
          <w:tab w:val="left" w:pos="1635"/>
        </w:tabs>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多家投标人提供的核心产品品牌相同的，按前款规定处理。</w:t>
      </w:r>
    </w:p>
    <w:p w14:paraId="02E8E53B">
      <w:pPr>
        <w:tabs>
          <w:tab w:val="left" w:pos="1635"/>
        </w:tabs>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9.2关联</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不得参加同一合同项下政府采购活动，否则投标文件将被视为无效：</w:t>
      </w:r>
    </w:p>
    <w:p w14:paraId="26AB0013">
      <w:pPr>
        <w:tabs>
          <w:tab w:val="left" w:pos="163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（1）单位负责人为同一人或者存在直接控股、管理关系的不同</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，不得参加同一合同项下的政府采购活动。</w:t>
      </w:r>
    </w:p>
    <w:p w14:paraId="7085D8A1">
      <w:pPr>
        <w:tabs>
          <w:tab w:val="left" w:pos="1635"/>
        </w:tabs>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（2）为本采购项目提供整体设计、规范编制或者项目管理、监理、检测等服务的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，不得再参加本次采购活动。</w:t>
      </w:r>
    </w:p>
    <w:p w14:paraId="1B8E4F5E">
      <w:pPr>
        <w:tabs>
          <w:tab w:val="left" w:pos="1635"/>
        </w:tabs>
        <w:spacing w:line="400" w:lineRule="exact"/>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9.3投标人应仔细阅读招标文件的所有内容，按照招标文件的要求提交投标文件，并对所提供的全部资料的真实性承担法律责任。</w:t>
      </w:r>
    </w:p>
    <w:p w14:paraId="68A98555">
      <w:pPr>
        <w:tabs>
          <w:tab w:val="left" w:pos="1635"/>
        </w:tabs>
        <w:spacing w:line="400" w:lineRule="exact"/>
        <w:ind w:firstLine="435"/>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9.4投标人在投标活动中提供任何虚假材料，其投标无效，并报监管部门查处；中标后发现的，中标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须依照《中华人民共和国消费者权益保护法》赔偿采购人，且民事赔偿并不免除违法投标人的行政与刑事责任。</w:t>
      </w:r>
    </w:p>
    <w:p w14:paraId="26D73E85">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75" w:name="_Toc29184"/>
      <w:bookmarkStart w:id="76" w:name="_Toc6489"/>
      <w:bookmarkStart w:id="77" w:name="_Toc24892"/>
      <w:r>
        <w:rPr>
          <w:rFonts w:hint="eastAsia" w:ascii="宋体" w:hAnsi="宋体" w:cs="宋体"/>
          <w:b/>
          <w:color w:val="000000" w:themeColor="text1"/>
          <w:szCs w:val="21"/>
          <w14:textFill>
            <w14:solidFill>
              <w14:schemeClr w14:val="tx1"/>
            </w14:solidFill>
          </w14:textFill>
        </w:rPr>
        <w:t>10. 质疑和投诉</w:t>
      </w:r>
      <w:bookmarkEnd w:id="75"/>
      <w:bookmarkEnd w:id="76"/>
      <w:bookmarkEnd w:id="77"/>
    </w:p>
    <w:p w14:paraId="2C19F1DC">
      <w:pPr>
        <w:tabs>
          <w:tab w:val="left" w:pos="1635"/>
        </w:tabs>
        <w:spacing w:line="400" w:lineRule="exact"/>
        <w:ind w:firstLine="435"/>
        <w:rPr>
          <w:rFonts w:ascii="宋体" w:hAnsi="宋体" w:cs="宋体"/>
          <w:color w:val="000000" w:themeColor="text1"/>
          <w:szCs w:val="21"/>
          <w14:textFill>
            <w14:solidFill>
              <w14:schemeClr w14:val="tx1"/>
            </w14:solidFill>
          </w14:textFill>
        </w:rPr>
      </w:pPr>
      <w:bookmarkStart w:id="78" w:name="_Toc8195"/>
      <w:bookmarkStart w:id="79" w:name="_Toc26087"/>
      <w:r>
        <w:rPr>
          <w:rFonts w:hint="eastAsia" w:ascii="宋体" w:hAnsi="宋体" w:cs="宋体"/>
          <w:color w:val="000000" w:themeColor="text1"/>
          <w:szCs w:val="21"/>
          <w14:textFill>
            <w14:solidFill>
              <w14:schemeClr w14:val="tx1"/>
            </w14:solidFill>
          </w14:textFill>
        </w:rPr>
        <w:t>10.1投标人认为招标文件使自己的合法权益受到损害的，应当在本项目招标公告期限届满之日起七个工作日内以书面形式向</w:t>
      </w:r>
      <w:r>
        <w:rPr>
          <w:rFonts w:hint="eastAsia" w:ascii="宋体" w:hAnsi="宋体" w:cs="宋体"/>
          <w:color w:val="000000" w:themeColor="text1"/>
          <w:szCs w:val="21"/>
          <w:lang w:eastAsia="zh-CN"/>
          <w14:textFill>
            <w14:solidFill>
              <w14:schemeClr w14:val="tx1"/>
            </w14:solidFill>
          </w14:textFill>
        </w:rPr>
        <w:t>广西卓群项目管理有限公司</w:t>
      </w:r>
      <w:r>
        <w:rPr>
          <w:rFonts w:hint="eastAsia" w:ascii="宋体" w:hAnsi="宋体" w:cs="宋体"/>
          <w:color w:val="000000" w:themeColor="text1"/>
          <w:szCs w:val="21"/>
          <w14:textFill>
            <w14:solidFill>
              <w14:schemeClr w14:val="tx1"/>
            </w14:solidFill>
          </w14:textFill>
        </w:rPr>
        <w:t>提出质疑。投标人认为招标过程或中标结果使自己的合法权益受到损害的，应当在采购程序环节结束之日或中标公告期限届满之日起七个工作日内，以书面形式向</w:t>
      </w:r>
      <w:r>
        <w:rPr>
          <w:rFonts w:hint="eastAsia" w:ascii="宋体" w:hAnsi="宋体" w:cs="宋体"/>
          <w:color w:val="000000" w:themeColor="text1"/>
          <w:szCs w:val="21"/>
          <w:lang w:eastAsia="zh-CN"/>
          <w14:textFill>
            <w14:solidFill>
              <w14:schemeClr w14:val="tx1"/>
            </w14:solidFill>
          </w14:textFill>
        </w:rPr>
        <w:t>广西卓群项目管理有限公司</w:t>
      </w:r>
      <w:r>
        <w:rPr>
          <w:rFonts w:hint="eastAsia" w:ascii="宋体" w:hAnsi="宋体" w:cs="宋体"/>
          <w:color w:val="000000" w:themeColor="text1"/>
          <w:szCs w:val="21"/>
          <w14:textFill>
            <w14:solidFill>
              <w14:schemeClr w14:val="tx1"/>
            </w14:solidFill>
          </w14:textFill>
        </w:rPr>
        <w:t>提出质疑。</w:t>
      </w:r>
      <w:r>
        <w:rPr>
          <w:rFonts w:hint="eastAsia" w:ascii="宋体" w:hAnsi="宋体" w:cs="宋体"/>
          <w:color w:val="000000" w:themeColor="text1"/>
          <w:szCs w:val="21"/>
          <w:lang w:eastAsia="zh-CN"/>
          <w14:textFill>
            <w14:solidFill>
              <w14:schemeClr w14:val="tx1"/>
            </w14:solidFill>
          </w14:textFill>
        </w:rPr>
        <w:t>广西卓群项目管理有限公司</w:t>
      </w:r>
      <w:r>
        <w:rPr>
          <w:rFonts w:hint="eastAsia" w:ascii="宋体" w:hAnsi="宋体" w:cs="宋体"/>
          <w:color w:val="000000" w:themeColor="text1"/>
          <w:szCs w:val="21"/>
          <w14:textFill>
            <w14:solidFill>
              <w14:schemeClr w14:val="tx1"/>
            </w14:solidFill>
          </w14:textFill>
        </w:rPr>
        <w:t>应认真做好质疑处理工作。</w:t>
      </w:r>
      <w:bookmarkEnd w:id="78"/>
      <w:bookmarkEnd w:id="79"/>
    </w:p>
    <w:p w14:paraId="67B5D7DA">
      <w:pPr>
        <w:snapToGrid w:val="0"/>
        <w:spacing w:line="440" w:lineRule="exact"/>
        <w:ind w:firstLine="420" w:firstLineChars="200"/>
        <w:rPr>
          <w:rFonts w:ascii="宋体" w:hAns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t>接收质疑函方式：以书面形式（原件）提交</w:t>
      </w:r>
    </w:p>
    <w:p w14:paraId="45BD7A35">
      <w:pPr>
        <w:snapToGrid w:val="0"/>
        <w:spacing w:line="440" w:lineRule="exact"/>
        <w:ind w:firstLine="420" w:firstLineChars="200"/>
        <w:rPr>
          <w:rFonts w:hint="eastAsia" w:ascii="宋体" w:hAnsi="宋体" w:eastAsia="宋体" w:cs="宋体"/>
          <w:color w:val="000000" w:themeColor="text1"/>
          <w:szCs w:val="20"/>
          <w:lang w:eastAsia="zh-CN"/>
          <w14:textFill>
            <w14:solidFill>
              <w14:schemeClr w14:val="tx1"/>
            </w14:solidFill>
          </w14:textFill>
        </w:rPr>
      </w:pPr>
      <w:r>
        <w:rPr>
          <w:rFonts w:hint="eastAsia" w:ascii="宋体" w:hAnsi="宋体" w:cs="宋体"/>
          <w:color w:val="000000" w:themeColor="text1"/>
          <w:szCs w:val="20"/>
          <w14:textFill>
            <w14:solidFill>
              <w14:schemeClr w14:val="tx1"/>
            </w14:solidFill>
          </w14:textFill>
        </w:rPr>
        <w:t>质疑联系人：</w:t>
      </w:r>
      <w:r>
        <w:rPr>
          <w:rFonts w:hint="eastAsia" w:ascii="宋体" w:hAnsi="宋体" w:cs="宋体"/>
          <w:color w:val="000000" w:themeColor="text1"/>
          <w:szCs w:val="20"/>
          <w:lang w:eastAsia="zh-CN"/>
          <w14:textFill>
            <w14:solidFill>
              <w14:schemeClr w14:val="tx1"/>
            </w14:solidFill>
          </w14:textFill>
        </w:rPr>
        <w:t>广西卓群项目管理有限公司</w:t>
      </w:r>
      <w:r>
        <w:rPr>
          <w:rFonts w:hint="eastAsia" w:ascii="宋体" w:hAnsi="宋体" w:cs="宋体"/>
          <w:color w:val="000000" w:themeColor="text1"/>
          <w:szCs w:val="20"/>
          <w14:textFill>
            <w14:solidFill>
              <w14:schemeClr w14:val="tx1"/>
            </w14:solidFill>
          </w14:textFill>
        </w:rPr>
        <w:t>，联系电话：</w:t>
      </w:r>
      <w:r>
        <w:rPr>
          <w:rFonts w:hint="eastAsia" w:ascii="宋体" w:hAnsi="宋体" w:cs="宋体"/>
          <w:color w:val="000000" w:themeColor="text1"/>
          <w:szCs w:val="20"/>
          <w:lang w:eastAsia="zh-CN"/>
          <w14:textFill>
            <w14:solidFill>
              <w14:schemeClr w14:val="tx1"/>
            </w14:solidFill>
          </w14:textFill>
        </w:rPr>
        <w:t>18278360891</w:t>
      </w:r>
    </w:p>
    <w:p w14:paraId="499F09B1">
      <w:pPr>
        <w:tabs>
          <w:tab w:val="left" w:pos="2190"/>
        </w:tabs>
        <w:spacing w:line="420" w:lineRule="exact"/>
        <w:ind w:firstLine="435"/>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szCs w:val="20"/>
          <w14:textFill>
            <w14:solidFill>
              <w14:schemeClr w14:val="tx1"/>
            </w14:solidFill>
          </w14:textFill>
        </w:rPr>
        <w:t>通讯地址：</w:t>
      </w:r>
      <w:r>
        <w:rPr>
          <w:rFonts w:hint="eastAsia" w:ascii="宋体" w:hAnsi="宋体" w:cs="宋体"/>
          <w:color w:val="000000" w:themeColor="text1"/>
          <w:lang w:eastAsia="zh-CN"/>
          <w14:textFill>
            <w14:solidFill>
              <w14:schemeClr w14:val="tx1"/>
            </w14:solidFill>
          </w14:textFill>
        </w:rPr>
        <w:t>桂林市象山区平山村委北村174号</w:t>
      </w:r>
    </w:p>
    <w:p w14:paraId="00F6FAC0">
      <w:pPr>
        <w:tabs>
          <w:tab w:val="left" w:pos="1635"/>
        </w:tabs>
        <w:spacing w:line="400" w:lineRule="exact"/>
        <w:ind w:firstLine="435"/>
        <w:rPr>
          <w:rFonts w:ascii="宋体" w:hAnsi="宋体" w:cs="宋体"/>
          <w:color w:val="000000" w:themeColor="text1"/>
          <w:szCs w:val="21"/>
          <w14:textFill>
            <w14:solidFill>
              <w14:schemeClr w14:val="tx1"/>
            </w14:solidFill>
          </w14:textFill>
        </w:rPr>
      </w:pPr>
      <w:bookmarkStart w:id="80" w:name="_Toc5874"/>
      <w:bookmarkStart w:id="81" w:name="_Toc17981"/>
      <w:r>
        <w:rPr>
          <w:rFonts w:hint="eastAsia" w:ascii="宋体" w:hAnsi="宋体" w:cs="宋体"/>
          <w:color w:val="000000" w:themeColor="text1"/>
          <w:szCs w:val="21"/>
          <w14:textFill>
            <w14:solidFill>
              <w14:schemeClr w14:val="tx1"/>
            </w14:solidFill>
          </w14:textFill>
        </w:rPr>
        <w:t>10.2投标人对采购代理机构的答复不满意或者采购代理机构未在规定的时间内作出答复的，可以在答复期满后十五个工作日内向本级财政部门投诉。</w:t>
      </w:r>
      <w:bookmarkEnd w:id="80"/>
      <w:bookmarkEnd w:id="81"/>
    </w:p>
    <w:p w14:paraId="345406FF">
      <w:pPr>
        <w:tabs>
          <w:tab w:val="left" w:pos="1635"/>
        </w:tabs>
        <w:spacing w:line="400" w:lineRule="exact"/>
        <w:ind w:firstLine="435"/>
        <w:rPr>
          <w:rFonts w:ascii="宋体" w:hAnsi="宋体" w:cs="宋体"/>
          <w:color w:val="000000" w:themeColor="text1"/>
          <w:szCs w:val="21"/>
          <w14:textFill>
            <w14:solidFill>
              <w14:schemeClr w14:val="tx1"/>
            </w14:solidFill>
          </w14:textFill>
        </w:rPr>
      </w:pPr>
      <w:bookmarkStart w:id="82" w:name="_Toc23108"/>
      <w:bookmarkStart w:id="83" w:name="_Toc613"/>
      <w:r>
        <w:rPr>
          <w:rFonts w:hint="eastAsia" w:ascii="宋体" w:hAnsi="宋体" w:cs="宋体"/>
          <w:color w:val="000000" w:themeColor="text1"/>
          <w:szCs w:val="21"/>
          <w14:textFill>
            <w14:solidFill>
              <w14:schemeClr w14:val="tx1"/>
            </w14:solidFill>
          </w14:textFill>
        </w:rPr>
        <w:t>10.3质疑、投诉应当采用书面形式，质疑书、投诉书实行实名制，均应明确阐述招标文件、招标过程或中标结果中使自己合法权益受到损害的实质性内容，并提供必要的证明材料。</w:t>
      </w:r>
      <w:bookmarkEnd w:id="82"/>
      <w:bookmarkEnd w:id="83"/>
    </w:p>
    <w:p w14:paraId="75522B76">
      <w:pPr>
        <w:tabs>
          <w:tab w:val="left" w:pos="1635"/>
        </w:tabs>
        <w:spacing w:line="400" w:lineRule="exact"/>
        <w:ind w:firstLine="435"/>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10.4 </w:t>
      </w: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在法定质疑期内应当一次性提出针对同一采购程序环节的质疑。</w:t>
      </w:r>
    </w:p>
    <w:p w14:paraId="1D9E9DD6">
      <w:pPr>
        <w:tabs>
          <w:tab w:val="left" w:pos="1635"/>
        </w:tabs>
        <w:spacing w:line="400" w:lineRule="exact"/>
        <w:ind w:firstLine="435"/>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t>10.5 不在法定质疑期内提出的质疑函可以拒收。不符合要求的质疑函在法定质疑期内及时补充完整，否则作质疑不成立处理</w:t>
      </w:r>
      <w:r>
        <w:rPr>
          <w:rFonts w:hint="eastAsia"/>
          <w:color w:val="000000" w:themeColor="text1"/>
          <w14:textFill>
            <w14:solidFill>
              <w14:schemeClr w14:val="tx1"/>
            </w14:solidFill>
          </w14:textFill>
        </w:rPr>
        <w:t>。</w:t>
      </w:r>
    </w:p>
    <w:p w14:paraId="6E6D9092">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84" w:name="_Toc495841755"/>
      <w:bookmarkStart w:id="85" w:name="_Toc6682"/>
      <w:bookmarkStart w:id="86" w:name="_Toc26849"/>
      <w:bookmarkStart w:id="87" w:name="_Toc11626"/>
      <w:r>
        <w:rPr>
          <w:rFonts w:hint="eastAsia" w:ascii="宋体" w:hAnsi="宋体" w:cs="宋体"/>
          <w:b/>
          <w:color w:val="000000" w:themeColor="text1"/>
          <w:sz w:val="28"/>
          <w:szCs w:val="28"/>
          <w14:textFill>
            <w14:solidFill>
              <w14:schemeClr w14:val="tx1"/>
            </w14:solidFill>
          </w14:textFill>
        </w:rPr>
        <w:t>二、招标文件</w:t>
      </w:r>
      <w:bookmarkEnd w:id="84"/>
      <w:bookmarkEnd w:id="85"/>
      <w:bookmarkEnd w:id="86"/>
      <w:bookmarkEnd w:id="87"/>
    </w:p>
    <w:p w14:paraId="02D743BD">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88" w:name="_Toc27965"/>
      <w:bookmarkStart w:id="89" w:name="_Toc3397"/>
      <w:bookmarkStart w:id="90" w:name="_Toc31008"/>
      <w:r>
        <w:rPr>
          <w:rFonts w:hint="eastAsia" w:ascii="宋体" w:hAnsi="宋体" w:cs="宋体"/>
          <w:b/>
          <w:color w:val="000000" w:themeColor="text1"/>
          <w:szCs w:val="21"/>
          <w14:textFill>
            <w14:solidFill>
              <w14:schemeClr w14:val="tx1"/>
            </w14:solidFill>
          </w14:textFill>
        </w:rPr>
        <w:t>11. 招标文件的构成</w:t>
      </w:r>
      <w:bookmarkEnd w:id="88"/>
      <w:bookmarkEnd w:id="89"/>
      <w:bookmarkEnd w:id="90"/>
    </w:p>
    <w:p w14:paraId="6F74B43B">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（1）招标公告；</w:t>
      </w:r>
    </w:p>
    <w:p w14:paraId="06329B34">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（2）投标人须知；</w:t>
      </w:r>
    </w:p>
    <w:p w14:paraId="379C46BD">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（3）服务采购需求；</w:t>
      </w:r>
    </w:p>
    <w:p w14:paraId="3CC2389C">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（4）评标办法；</w:t>
      </w:r>
    </w:p>
    <w:p w14:paraId="2C0A36E7">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（5）采购合同（合同主要条款及格式）；</w:t>
      </w:r>
    </w:p>
    <w:p w14:paraId="632B6F34">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（6）投标文件（格式）。</w:t>
      </w:r>
    </w:p>
    <w:p w14:paraId="184050AE">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91" w:name="_Toc24191"/>
      <w:bookmarkStart w:id="92" w:name="_Toc2160"/>
      <w:bookmarkStart w:id="93" w:name="_Toc22707"/>
      <w:r>
        <w:rPr>
          <w:rFonts w:hint="eastAsia" w:ascii="宋体" w:hAnsi="宋体" w:cs="宋体"/>
          <w:b/>
          <w:color w:val="000000" w:themeColor="text1"/>
          <w:szCs w:val="21"/>
          <w14:textFill>
            <w14:solidFill>
              <w14:schemeClr w14:val="tx1"/>
            </w14:solidFill>
          </w14:textFill>
        </w:rPr>
        <w:t>12. 招标文件的澄清与修改</w:t>
      </w:r>
      <w:bookmarkEnd w:id="91"/>
      <w:bookmarkEnd w:id="92"/>
      <w:bookmarkEnd w:id="93"/>
    </w:p>
    <w:p w14:paraId="074F58DA">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12.1投标人应认真阅读招标文件，发现其中有误或有不合理要求的，投标人必须在招标公告期限届满之日起七个工作日内以书面形式要求采购代理机构澄清。</w:t>
      </w:r>
    </w:p>
    <w:p w14:paraId="011F8E0B">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24FE347B">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w:t>
      </w:r>
      <w:r>
        <w:rPr>
          <w:rFonts w:hint="eastAsia" w:ascii="宋体" w:hAnsi="宋体" w:cs="宋体"/>
          <w:b/>
          <w:color w:val="000000" w:themeColor="text1"/>
          <w:szCs w:val="21"/>
          <w14:textFill>
            <w14:solidFill>
              <w14:schemeClr w14:val="tx1"/>
            </w14:solidFill>
          </w14:textFill>
        </w:rPr>
        <w:t>投标人下载招标文件后应实时关注相关网站了解澄清、修改等与项目有关的内容，如因投标人未及时登录相关网站了解澄清、修改等与项目有关的内容，从而导致投标无效的，由投标人自行承担责任。</w:t>
      </w:r>
    </w:p>
    <w:p w14:paraId="6A17C758">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12.4必要的澄清、修改的内容为招标文件的组成部分。当澄清、修改通知就同一内容的表述不一致时，以最后发出的书面文件为准。</w:t>
      </w:r>
    </w:p>
    <w:p w14:paraId="7C7946D1">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12.5招标文件的澄清、修改都应该通过采购代理机构以法定形式发布，采购人非通过本机构，不得擅自澄清、修改招标文件。</w:t>
      </w:r>
    </w:p>
    <w:p w14:paraId="63DC3CA3">
      <w:pPr>
        <w:tabs>
          <w:tab w:val="left" w:pos="2190"/>
        </w:tabs>
        <w:spacing w:line="400" w:lineRule="exact"/>
        <w:ind w:firstLine="435"/>
        <w:rPr>
          <w:rFonts w:ascii="宋体" w:hAnsi="宋体" w:cs="宋体"/>
          <w:color w:val="000000" w:themeColor="text1"/>
          <w:szCs w:val="21"/>
          <w14:textFill>
            <w14:solidFill>
              <w14:schemeClr w14:val="tx1"/>
            </w14:solidFill>
          </w14:textFill>
        </w:rPr>
      </w:pPr>
    </w:p>
    <w:p w14:paraId="02A1028C">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94" w:name="_Toc21553"/>
      <w:bookmarkStart w:id="95" w:name="_Toc495841756"/>
      <w:bookmarkStart w:id="96" w:name="_Toc7631"/>
      <w:bookmarkStart w:id="97" w:name="_Toc14215"/>
      <w:r>
        <w:rPr>
          <w:rFonts w:hint="eastAsia" w:ascii="宋体" w:hAnsi="宋体" w:cs="宋体"/>
          <w:b/>
          <w:color w:val="000000" w:themeColor="text1"/>
          <w:sz w:val="28"/>
          <w:szCs w:val="28"/>
          <w14:textFill>
            <w14:solidFill>
              <w14:schemeClr w14:val="tx1"/>
            </w14:solidFill>
          </w14:textFill>
        </w:rPr>
        <w:t>三、投标文件的编制</w:t>
      </w:r>
      <w:bookmarkEnd w:id="94"/>
      <w:bookmarkEnd w:id="95"/>
      <w:bookmarkEnd w:id="96"/>
      <w:bookmarkEnd w:id="97"/>
    </w:p>
    <w:p w14:paraId="673FF5C6">
      <w:pPr>
        <w:spacing w:line="400" w:lineRule="exact"/>
        <w:ind w:firstLine="413" w:firstLineChars="196"/>
        <w:outlineLvl w:val="2"/>
        <w:rPr>
          <w:rFonts w:hint="eastAsia" w:ascii="宋体" w:hAnsi="宋体" w:cs="宋体"/>
          <w:b/>
          <w:color w:val="000000" w:themeColor="text1"/>
          <w:szCs w:val="21"/>
          <w14:textFill>
            <w14:solidFill>
              <w14:schemeClr w14:val="tx1"/>
            </w14:solidFill>
          </w14:textFill>
        </w:rPr>
      </w:pPr>
      <w:bookmarkStart w:id="98" w:name="_Toc15443"/>
      <w:bookmarkStart w:id="99" w:name="_Toc18258"/>
      <w:bookmarkStart w:id="100" w:name="_Toc4431"/>
      <w:r>
        <w:rPr>
          <w:rFonts w:hint="eastAsia" w:ascii="宋体" w:hAnsi="宋体" w:cs="宋体"/>
          <w:b/>
          <w:color w:val="000000" w:themeColor="text1"/>
          <w:szCs w:val="21"/>
          <w14:textFill>
            <w14:solidFill>
              <w14:schemeClr w14:val="tx1"/>
            </w14:solidFill>
          </w14:textFill>
        </w:rPr>
        <w:t>13. 投标文件的组成及要求</w:t>
      </w:r>
      <w:bookmarkEnd w:id="98"/>
      <w:bookmarkEnd w:id="99"/>
      <w:bookmarkEnd w:id="100"/>
    </w:p>
    <w:p w14:paraId="7F1D1DB8">
      <w:pPr>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w:t>
      </w:r>
      <w:r>
        <w:rPr>
          <w:rFonts w:ascii="宋体" w:hAnsi="宋体" w:cs="宋体"/>
          <w:b/>
          <w:bCs/>
          <w:color w:val="000000" w:themeColor="text1"/>
          <w:szCs w:val="21"/>
          <w14:textFill>
            <w14:solidFill>
              <w14:schemeClr w14:val="tx1"/>
            </w14:solidFill>
          </w14:textFill>
        </w:rPr>
        <w:t>.1 本项目实行电子投标，</w:t>
      </w:r>
      <w:r>
        <w:rPr>
          <w:rFonts w:hint="eastAsia" w:ascii="宋体" w:hAnsi="宋体" w:cs="宋体"/>
          <w:b/>
          <w:bCs/>
          <w:color w:val="000000" w:themeColor="text1"/>
          <w:szCs w:val="21"/>
          <w:lang w:eastAsia="zh-CN"/>
          <w14:textFill>
            <w14:solidFill>
              <w14:schemeClr w14:val="tx1"/>
            </w14:solidFill>
          </w14:textFill>
        </w:rPr>
        <w:t>投标人</w:t>
      </w:r>
      <w:r>
        <w:rPr>
          <w:rFonts w:ascii="宋体" w:hAnsi="宋体" w:cs="宋体"/>
          <w:b/>
          <w:bCs/>
          <w:color w:val="000000" w:themeColor="text1"/>
          <w:szCs w:val="21"/>
          <w14:textFill>
            <w14:solidFill>
              <w14:schemeClr w14:val="tx1"/>
            </w14:solidFill>
          </w14:textFill>
        </w:rPr>
        <w:t>应准备电子</w:t>
      </w:r>
      <w:r>
        <w:rPr>
          <w:rFonts w:hint="eastAsia" w:ascii="宋体" w:hAnsi="宋体" w:cs="宋体"/>
          <w:b/>
          <w:bCs/>
          <w:color w:val="000000" w:themeColor="text1"/>
          <w:szCs w:val="21"/>
          <w14:textFill>
            <w14:solidFill>
              <w14:schemeClr w14:val="tx1"/>
            </w14:solidFill>
          </w14:textFill>
        </w:rPr>
        <w:t>投标</w:t>
      </w:r>
      <w:r>
        <w:rPr>
          <w:rFonts w:ascii="宋体" w:hAnsi="宋体" w:cs="宋体"/>
          <w:b/>
          <w:bCs/>
          <w:color w:val="000000" w:themeColor="text1"/>
          <w:szCs w:val="21"/>
          <w14:textFill>
            <w14:solidFill>
              <w14:schemeClr w14:val="tx1"/>
            </w14:solidFill>
          </w14:textFill>
        </w:rPr>
        <w:t>文件</w:t>
      </w:r>
      <w:r>
        <w:rPr>
          <w:rFonts w:hint="eastAsia" w:ascii="宋体" w:hAnsi="宋体" w:cs="宋体"/>
          <w:b/>
          <w:bCs/>
          <w:color w:val="000000" w:themeColor="text1"/>
          <w:szCs w:val="21"/>
          <w14:textFill>
            <w14:solidFill>
              <w14:schemeClr w14:val="tx1"/>
            </w14:solidFill>
          </w14:textFill>
        </w:rPr>
        <w:t>：</w:t>
      </w:r>
    </w:p>
    <w:p w14:paraId="461BDDF9">
      <w:pPr>
        <w:spacing w:line="360" w:lineRule="auto"/>
        <w:ind w:firstLine="422" w:firstLineChars="200"/>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w:t>
      </w:r>
      <w:r>
        <w:rPr>
          <w:rFonts w:ascii="宋体" w:hAnsi="宋体" w:cs="宋体"/>
          <w:b/>
          <w:bCs/>
          <w:color w:val="000000" w:themeColor="text1"/>
          <w:szCs w:val="21"/>
          <w14:textFill>
            <w14:solidFill>
              <w14:schemeClr w14:val="tx1"/>
            </w14:solidFill>
          </w14:textFill>
        </w:rPr>
        <w:t>.1.1 电子</w:t>
      </w:r>
      <w:r>
        <w:rPr>
          <w:rFonts w:hint="eastAsia" w:ascii="宋体" w:hAnsi="宋体" w:cs="宋体"/>
          <w:b/>
          <w:bCs/>
          <w:color w:val="000000" w:themeColor="text1"/>
          <w:szCs w:val="21"/>
          <w14:textFill>
            <w14:solidFill>
              <w14:schemeClr w14:val="tx1"/>
            </w14:solidFill>
          </w14:textFill>
        </w:rPr>
        <w:t>投标</w:t>
      </w:r>
      <w:r>
        <w:rPr>
          <w:rFonts w:ascii="宋体" w:hAnsi="宋体" w:cs="宋体"/>
          <w:b/>
          <w:bCs/>
          <w:color w:val="000000" w:themeColor="text1"/>
          <w:szCs w:val="21"/>
          <w14:textFill>
            <w14:solidFill>
              <w14:schemeClr w14:val="tx1"/>
            </w14:solidFill>
          </w14:textFill>
        </w:rPr>
        <w:t>文件按</w:t>
      </w:r>
      <w:r>
        <w:rPr>
          <w:rFonts w:hint="eastAsia" w:ascii="宋体" w:hAnsi="宋体" w:cs="宋体"/>
          <w:b/>
          <w:bCs/>
          <w:color w:val="000000" w:themeColor="text1"/>
          <w:szCs w:val="21"/>
          <w:lang w:eastAsia="zh-CN"/>
          <w14:textFill>
            <w14:solidFill>
              <w14:schemeClr w14:val="tx1"/>
            </w14:solidFill>
          </w14:textFill>
        </w:rPr>
        <w:t>广西政府采购云平台</w:t>
      </w:r>
      <w:r>
        <w:rPr>
          <w:rFonts w:ascii="宋体" w:hAnsi="宋体" w:cs="宋体"/>
          <w:b/>
          <w:bCs/>
          <w:color w:val="000000" w:themeColor="text1"/>
          <w:szCs w:val="21"/>
          <w14:textFill>
            <w14:solidFill>
              <w14:schemeClr w14:val="tx1"/>
            </w14:solidFill>
          </w14:textFill>
        </w:rPr>
        <w:t>要求及本</w:t>
      </w:r>
      <w:r>
        <w:rPr>
          <w:rFonts w:hint="eastAsia" w:ascii="宋体" w:hAnsi="宋体" w:cs="宋体"/>
          <w:b/>
          <w:bCs/>
          <w:color w:val="000000" w:themeColor="text1"/>
          <w:szCs w:val="21"/>
          <w14:textFill>
            <w14:solidFill>
              <w14:schemeClr w14:val="tx1"/>
            </w14:solidFill>
          </w14:textFill>
        </w:rPr>
        <w:t>招标</w:t>
      </w:r>
      <w:r>
        <w:rPr>
          <w:rFonts w:ascii="宋体" w:hAnsi="宋体" w:cs="宋体"/>
          <w:b/>
          <w:bCs/>
          <w:color w:val="000000" w:themeColor="text1"/>
          <w:szCs w:val="21"/>
          <w14:textFill>
            <w14:solidFill>
              <w14:schemeClr w14:val="tx1"/>
            </w14:solidFill>
          </w14:textFill>
        </w:rPr>
        <w:t>文件要求制作、加密并递交。具体操作流程可参考《政府采购项目电子交易管理操作指南-供应商》</w:t>
      </w:r>
      <w:r>
        <w:rPr>
          <w:rFonts w:hint="eastAsia" w:ascii="宋体" w:hAnsi="宋体" w:cs="宋体"/>
          <w:b/>
          <w:bCs/>
          <w:color w:val="000000" w:themeColor="text1"/>
          <w:szCs w:val="21"/>
          <w14:textFill>
            <w14:solidFill>
              <w14:schemeClr w14:val="tx1"/>
            </w14:solidFill>
          </w14:textFill>
        </w:rPr>
        <w:t>，</w:t>
      </w:r>
      <w:r>
        <w:rPr>
          <w:rFonts w:ascii="宋体" w:hAnsi="宋体" w:cs="宋体"/>
          <w:b/>
          <w:bCs/>
          <w:color w:val="000000" w:themeColor="text1"/>
          <w:szCs w:val="21"/>
          <w14:textFill>
            <w14:solidFill>
              <w14:schemeClr w14:val="tx1"/>
            </w14:solidFill>
          </w14:textFill>
        </w:rPr>
        <w:t xml:space="preserve">指南可在 “http://www.ccgp-guangxi.gov.cn/PurchaseAdvisory/ImportantNotice/2866753.html”下载。 </w:t>
      </w:r>
    </w:p>
    <w:p w14:paraId="39EB460D">
      <w:pPr>
        <w:tabs>
          <w:tab w:val="left" w:pos="2190"/>
        </w:tabs>
        <w:spacing w:line="400" w:lineRule="exact"/>
        <w:ind w:firstLine="435"/>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13.2</w:t>
      </w:r>
      <w:r>
        <w:rPr>
          <w:rFonts w:hint="eastAsia" w:ascii="宋体" w:hAnsi="宋体" w:cs="宋体"/>
          <w:b/>
          <w:color w:val="000000" w:themeColor="text1"/>
          <w:szCs w:val="21"/>
          <w14:textFill>
            <w14:solidFill>
              <w14:schemeClr w14:val="tx1"/>
            </w14:solidFill>
          </w14:textFill>
        </w:rPr>
        <w:t>投标文件组成【格式见第六章“投标文件（格式）”】</w:t>
      </w:r>
    </w:p>
    <w:p w14:paraId="5724B62D">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13.2.1资格性响应证明材料：</w:t>
      </w:r>
    </w:p>
    <w:p w14:paraId="3B1CB13B">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（1）投标人相应的法定代表人、负责人、自然人身份证正反面</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（必须提供）</w:t>
      </w:r>
      <w:r>
        <w:rPr>
          <w:rFonts w:hint="eastAsia" w:ascii="宋体" w:hAnsi="宋体" w:cs="宋体"/>
          <w:color w:val="000000" w:themeColor="text1"/>
          <w:szCs w:val="21"/>
          <w14:textFill>
            <w14:solidFill>
              <w14:schemeClr w14:val="tx1"/>
            </w14:solidFill>
          </w14:textFill>
        </w:rPr>
        <w:t>；</w:t>
      </w:r>
    </w:p>
    <w:p w14:paraId="132AAF77">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（2）投标人的授权委托书原件、委托代理人身份证正反面</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以及由县级以上（含县级）社会养老保险经办机构出具的投标人为委托代理人交纳的开标截止时间前三个月内任意一个月社会保险参保证明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，除投标人为以下三种情形的（</w:t>
      </w:r>
      <w:r>
        <w:rPr>
          <w:rFonts w:hint="eastAsia" w:ascii="宋体" w:hAnsi="宋体" w:cs="宋体"/>
          <w:b/>
          <w:color w:val="000000" w:themeColor="text1"/>
          <w:szCs w:val="21"/>
          <w14:textFill>
            <w14:solidFill>
              <w14:schemeClr w14:val="tx1"/>
            </w14:solidFill>
          </w14:textFill>
        </w:rPr>
        <w:t>委托代理时必须提供</w:t>
      </w:r>
      <w:r>
        <w:rPr>
          <w:rFonts w:hint="eastAsia" w:ascii="宋体" w:hAnsi="宋体" w:cs="宋体"/>
          <w:color w:val="000000" w:themeColor="text1"/>
          <w:szCs w:val="21"/>
          <w14:textFill>
            <w14:solidFill>
              <w14:schemeClr w14:val="tx1"/>
            </w14:solidFill>
          </w14:textFill>
        </w:rPr>
        <w:t>）：</w:t>
      </w:r>
    </w:p>
    <w:p w14:paraId="4A7AB2A1">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①如投标人为截标时间前60日以内成立的公司，可以提供投标人与委托代理人签订的劳动合同</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代替社会保险参保证明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p>
    <w:p w14:paraId="7F620E06">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②如投标人为事业单位，可以提供事业单位机构编制管理证</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或事业单位机构为其发放工资的工资条</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代替社会保险参保证明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p>
    <w:p w14:paraId="558DA87C">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③如委托代理人为免缴纳社保人员，提供免缴纳社保的证明材料</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及投标人与委托代理人签订的劳动合同</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代替社会保险参保证明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p>
    <w:p w14:paraId="04C322D1">
      <w:pPr>
        <w:spacing w:line="400" w:lineRule="exact"/>
        <w:ind w:firstLine="413" w:firstLineChars="196"/>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【属自然人的应提供由县级以上（含县级）社会养老保险经办机构出具的自然人本人及委托代理人所交纳的开标截止时间前三个月内任意一个月社会保险参保证明</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（委托代理时必须提供；</w:t>
      </w:r>
      <w:r>
        <w:rPr>
          <w:rFonts w:hint="eastAsia" w:ascii="宋体" w:hAnsi="宋体" w:cs="宋体"/>
          <w:b/>
          <w:bCs/>
          <w:color w:val="000000" w:themeColor="text1"/>
          <w:szCs w:val="21"/>
          <w14:textFill>
            <w14:solidFill>
              <w14:schemeClr w14:val="tx1"/>
            </w14:solidFill>
          </w14:textFill>
        </w:rPr>
        <w:t>如为联合体的，授权委托书原件须由牵头人出具</w:t>
      </w:r>
      <w:r>
        <w:rPr>
          <w:rFonts w:hint="eastAsia" w:ascii="宋体" w:hAnsi="宋体" w:cs="宋体"/>
          <w:b/>
          <w:color w:val="000000" w:themeColor="text1"/>
          <w:szCs w:val="21"/>
          <w14:textFill>
            <w14:solidFill>
              <w14:schemeClr w14:val="tx1"/>
            </w14:solidFill>
          </w14:textFill>
        </w:rPr>
        <w:t>）；</w:t>
      </w:r>
    </w:p>
    <w:p w14:paraId="2F87B17A">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（3）投标人的法人或者其他组织营业执照等证明文件</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（必须提供，自然人除外）</w:t>
      </w:r>
      <w:r>
        <w:rPr>
          <w:rFonts w:hint="eastAsia" w:ascii="宋体" w:hAnsi="宋体" w:cs="宋体"/>
          <w:color w:val="000000" w:themeColor="text1"/>
          <w:szCs w:val="21"/>
          <w14:textFill>
            <w14:solidFill>
              <w14:schemeClr w14:val="tx1"/>
            </w14:solidFill>
          </w14:textFill>
        </w:rPr>
        <w:t>；</w:t>
      </w:r>
    </w:p>
    <w:p w14:paraId="4461FB21">
      <w:pPr>
        <w:tabs>
          <w:tab w:val="left" w:pos="1305"/>
        </w:tabs>
        <w:spacing w:line="400" w:lineRule="exact"/>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注：</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为企业（包括合伙企业），应提供工商部门注册的有效“企业法人营业执照”或“营业执照；</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为事业单位，应提供有效的“事业单位法人证书”；</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为非企业专业服务机构的，应提供执业许可证等证明文件；</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为个体工商户，应提供有效的“个体工商户营业执照”，如为分支机构或分公司参与投标，需提供具有法人资格的总公司的营业执照副本</w:t>
      </w:r>
      <w:r>
        <w:rPr>
          <w:rFonts w:hint="eastAsia" w:ascii="宋体" w:hAnsi="宋体" w:cs="宋体"/>
          <w:b/>
          <w:color w:val="000000" w:themeColor="text1"/>
          <w:szCs w:val="21"/>
          <w:u w:val="single"/>
          <w:lang w:eastAsia="zh-CN"/>
          <w14:textFill>
            <w14:solidFill>
              <w14:schemeClr w14:val="tx1"/>
            </w14:solidFill>
          </w14:textFill>
        </w:rPr>
        <w:t>扫描件</w:t>
      </w:r>
      <w:r>
        <w:rPr>
          <w:rFonts w:hint="eastAsia" w:ascii="宋体" w:hAnsi="宋体" w:cs="宋体"/>
          <w:b/>
          <w:color w:val="000000" w:themeColor="text1"/>
          <w:szCs w:val="21"/>
          <w:u w:val="single"/>
          <w14:textFill>
            <w14:solidFill>
              <w14:schemeClr w14:val="tx1"/>
            </w14:solidFill>
          </w14:textFill>
        </w:rPr>
        <w:t>及授权书，授权书须加盖总公司的公章。总公司可就本项目在一定范围及时间内出具授权书。已由总公司授权的，总公司取得的相关资质证书对分支机构或分公司有效，法律法规或者行业另有规定的除外。（所需材料均为</w:t>
      </w:r>
      <w:r>
        <w:rPr>
          <w:rFonts w:hint="eastAsia" w:ascii="宋体" w:hAnsi="宋体" w:cs="宋体"/>
          <w:b/>
          <w:color w:val="000000" w:themeColor="text1"/>
          <w:szCs w:val="21"/>
          <w:u w:val="single"/>
          <w:lang w:eastAsia="zh-CN"/>
          <w14:textFill>
            <w14:solidFill>
              <w14:schemeClr w14:val="tx1"/>
            </w14:solidFill>
          </w14:textFill>
        </w:rPr>
        <w:t>扫描件</w:t>
      </w:r>
      <w:r>
        <w:rPr>
          <w:rFonts w:hint="eastAsia" w:ascii="宋体" w:hAnsi="宋体" w:cs="宋体"/>
          <w:b/>
          <w:color w:val="000000" w:themeColor="text1"/>
          <w:szCs w:val="21"/>
          <w:u w:val="single"/>
          <w14:textFill>
            <w14:solidFill>
              <w14:schemeClr w14:val="tx1"/>
            </w14:solidFill>
          </w14:textFill>
        </w:rPr>
        <w:t>）</w:t>
      </w:r>
    </w:p>
    <w:p w14:paraId="4C5CDCEF">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（4）财务状况报告（提供202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年度</w:t>
      </w:r>
      <w:r>
        <w:rPr>
          <w:rFonts w:hint="eastAsia" w:ascii="宋体" w:hAnsi="宋体" w:cs="宋体"/>
          <w:color w:val="000000" w:themeColor="text1"/>
          <w:szCs w:val="21"/>
          <w:lang w:eastAsia="zh-CN"/>
          <w14:textFill>
            <w14:solidFill>
              <w14:schemeClr w14:val="tx1"/>
            </w14:solidFill>
          </w14:textFill>
        </w:rPr>
        <w:t>以来任意一年</w:t>
      </w:r>
      <w:r>
        <w:rPr>
          <w:rFonts w:hint="eastAsia" w:ascii="宋体" w:hAnsi="宋体" w:cs="宋体"/>
          <w:color w:val="000000" w:themeColor="text1"/>
          <w:szCs w:val="21"/>
          <w14:textFill>
            <w14:solidFill>
              <w14:schemeClr w14:val="tx1"/>
            </w14:solidFill>
          </w14:textFill>
        </w:rPr>
        <w:t>经审计的财务报告扫描件或者其基本开户银行出具的资信证明或者截标时间前半年内至少一个月能反映财务状况的报表或者投标人自拟的截标时间前半年内至少一个月的财务情况说明）</w:t>
      </w:r>
      <w:r>
        <w:rPr>
          <w:rFonts w:hint="eastAsia" w:ascii="宋体" w:hAnsi="宋体" w:cs="宋体"/>
          <w:b/>
          <w:color w:val="000000" w:themeColor="text1"/>
          <w:szCs w:val="21"/>
          <w14:textFill>
            <w14:solidFill>
              <w14:schemeClr w14:val="tx1"/>
            </w14:solidFill>
          </w14:textFill>
        </w:rPr>
        <w:t>（必须提供）；</w:t>
      </w:r>
    </w:p>
    <w:p w14:paraId="604FFE8A">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（5）投标人参加政府采购活动前3年内在经营活动中没有重大违法记录及有关信用信息的书面声明</w:t>
      </w:r>
      <w:r>
        <w:rPr>
          <w:rFonts w:hint="eastAsia" w:ascii="宋体" w:hAnsi="宋体" w:cs="宋体"/>
          <w:b/>
          <w:color w:val="000000" w:themeColor="text1"/>
          <w:szCs w:val="21"/>
          <w14:textFill>
            <w14:solidFill>
              <w14:schemeClr w14:val="tx1"/>
            </w14:solidFill>
          </w14:textFill>
        </w:rPr>
        <w:t>（必须提供）；</w:t>
      </w:r>
    </w:p>
    <w:p w14:paraId="28454058">
      <w:pPr>
        <w:spacing w:line="400" w:lineRule="exact"/>
        <w:ind w:firstLine="411" w:firstLineChars="196"/>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color w:val="000000" w:themeColor="text1"/>
          <w:szCs w:val="21"/>
          <w14:textFill>
            <w14:solidFill>
              <w14:schemeClr w14:val="tx1"/>
            </w14:solidFill>
          </w14:textFill>
        </w:rPr>
        <w:t>（必须提供）。</w:t>
      </w:r>
    </w:p>
    <w:p w14:paraId="3BB86A2E">
      <w:pPr>
        <w:spacing w:line="400" w:lineRule="exact"/>
        <w:ind w:left="56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（7）投标人认为需提供的其他资格证明材料。（如有，请提供，格式自拟）</w:t>
      </w:r>
    </w:p>
    <w:p w14:paraId="7D4C2E89">
      <w:pPr>
        <w:tabs>
          <w:tab w:val="left" w:pos="1305"/>
        </w:tabs>
        <w:spacing w:line="400" w:lineRule="exact"/>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13.2.2</w:t>
      </w:r>
      <w:r>
        <w:rPr>
          <w:rFonts w:hint="eastAsia" w:ascii="宋体" w:hAnsi="宋体" w:cs="宋体"/>
          <w:b/>
          <w:color w:val="000000" w:themeColor="text1"/>
          <w:szCs w:val="21"/>
          <w14:textFill>
            <w14:solidFill>
              <w14:schemeClr w14:val="tx1"/>
            </w14:solidFill>
          </w14:textFill>
        </w:rPr>
        <w:t>商务、技术性响应及其他证明材料：</w:t>
      </w:r>
    </w:p>
    <w:p w14:paraId="30AEDD33">
      <w:pPr>
        <w:tabs>
          <w:tab w:val="left" w:pos="1305"/>
        </w:tabs>
        <w:spacing w:line="400" w:lineRule="exact"/>
        <w:ind w:firstLine="420" w:firstLineChars="2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（1）投标报价表（格式见附件）</w:t>
      </w:r>
      <w:r>
        <w:rPr>
          <w:rFonts w:hint="eastAsia" w:ascii="宋体" w:hAnsi="宋体" w:cs="宋体"/>
          <w:b/>
          <w:color w:val="000000" w:themeColor="text1"/>
          <w:szCs w:val="21"/>
          <w14:textFill>
            <w14:solidFill>
              <w14:schemeClr w14:val="tx1"/>
            </w14:solidFill>
          </w14:textFill>
        </w:rPr>
        <w:t>（必须提供）</w:t>
      </w:r>
      <w:r>
        <w:rPr>
          <w:rFonts w:hint="eastAsia" w:ascii="宋体" w:hAnsi="宋体" w:cs="宋体"/>
          <w:b/>
          <w:color w:val="000000" w:themeColor="text1"/>
          <w:szCs w:val="21"/>
          <w:lang w:eastAsia="zh-CN"/>
          <w14:textFill>
            <w14:solidFill>
              <w14:schemeClr w14:val="tx1"/>
            </w14:solidFill>
          </w14:textFill>
        </w:rPr>
        <w:t>；</w:t>
      </w:r>
    </w:p>
    <w:p w14:paraId="670CC4E6">
      <w:pPr>
        <w:tabs>
          <w:tab w:val="left" w:pos="1305"/>
        </w:tabs>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（2）服务及相关配套设备配置清单（不含报价）</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b/>
          <w:color w:val="000000" w:themeColor="text1"/>
          <w:szCs w:val="21"/>
          <w:lang w:eastAsia="zh-CN"/>
          <w14:textFill>
            <w14:solidFill>
              <w14:schemeClr w14:val="tx1"/>
            </w14:solidFill>
          </w14:textFill>
        </w:rPr>
        <w:t>；</w:t>
      </w:r>
    </w:p>
    <w:p w14:paraId="6A629A5E">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）服务（技术）响应、商务偏离情况说明表（格式见附件）</w:t>
      </w:r>
      <w:r>
        <w:rPr>
          <w:rFonts w:hint="eastAsia" w:ascii="宋体" w:hAnsi="宋体" w:cs="宋体"/>
          <w:b/>
          <w:color w:val="000000" w:themeColor="text1"/>
          <w:szCs w:val="21"/>
          <w14:textFill>
            <w14:solidFill>
              <w14:schemeClr w14:val="tx1"/>
            </w14:solidFill>
          </w14:textFill>
        </w:rPr>
        <w:t>（必须提供）；</w:t>
      </w:r>
    </w:p>
    <w:p w14:paraId="5B1AF017">
      <w:pPr>
        <w:tabs>
          <w:tab w:val="left" w:pos="1305"/>
        </w:tabs>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）针对本项目的服务承诺书（由投标人根据本项目服务采购需求、特点及投标人自身的处理能力自行编写</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承诺书内容至少应包括（采购需求）中的所有服务条款，含服务质量承诺等内容</w:t>
      </w:r>
      <w:r>
        <w:rPr>
          <w:rFonts w:hint="eastAsia" w:ascii="宋体" w:hAnsi="宋体" w:cs="宋体"/>
          <w:color w:val="000000" w:themeColor="text1"/>
          <w:szCs w:val="21"/>
          <w:highlight w:val="none"/>
          <w14:textFill>
            <w14:solidFill>
              <w14:schemeClr w14:val="tx1"/>
            </w14:solidFill>
          </w14:textFill>
        </w:rPr>
        <w:t>）（格式见附件）</w:t>
      </w:r>
      <w:r>
        <w:rPr>
          <w:rFonts w:hint="eastAsia" w:ascii="宋体" w:hAnsi="宋体" w:cs="宋体"/>
          <w:b/>
          <w:color w:val="000000" w:themeColor="text1"/>
          <w:szCs w:val="21"/>
          <w:highlight w:val="none"/>
          <w14:textFill>
            <w14:solidFill>
              <w14:schemeClr w14:val="tx1"/>
            </w14:solidFill>
          </w14:textFill>
        </w:rPr>
        <w:t>（必须提供）；</w:t>
      </w:r>
    </w:p>
    <w:p w14:paraId="3E075594">
      <w:pPr>
        <w:pStyle w:val="4"/>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eastAsia="zh-CN"/>
          <w14:textFill>
            <w14:solidFill>
              <w14:schemeClr w14:val="tx1"/>
            </w14:solidFill>
          </w14:textFill>
        </w:rPr>
        <w:t>人针对本项目的服务</w:t>
      </w:r>
      <w:r>
        <w:rPr>
          <w:rFonts w:hint="eastAsia" w:ascii="宋体" w:hAnsi="宋体" w:cs="宋体"/>
          <w:color w:val="000000" w:themeColor="text1"/>
          <w:szCs w:val="21"/>
          <w:highlight w:val="none"/>
          <w14:textFill>
            <w14:solidFill>
              <w14:schemeClr w14:val="tx1"/>
            </w14:solidFill>
          </w14:textFill>
        </w:rPr>
        <w:t>方案（格式见附件）</w:t>
      </w:r>
      <w:r>
        <w:rPr>
          <w:rFonts w:hint="eastAsia" w:ascii="宋体" w:hAnsi="宋体" w:cs="宋体"/>
          <w:b/>
          <w:bCs/>
          <w:color w:val="000000" w:themeColor="text1"/>
          <w:szCs w:val="21"/>
          <w:highlight w:val="none"/>
          <w14:textFill>
            <w14:solidFill>
              <w14:schemeClr w14:val="tx1"/>
            </w14:solidFill>
          </w14:textFill>
        </w:rPr>
        <w:t>（必须提供）；</w:t>
      </w:r>
    </w:p>
    <w:p w14:paraId="6A556CF2">
      <w:pPr>
        <w:tabs>
          <w:tab w:val="left" w:pos="1305"/>
        </w:tabs>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eastAsia="zh-CN"/>
          <w14:textFill>
            <w14:solidFill>
              <w14:schemeClr w14:val="tx1"/>
            </w14:solidFill>
          </w14:textFill>
        </w:rPr>
        <w:t>人针对本项目的</w:t>
      </w:r>
      <w:r>
        <w:rPr>
          <w:rFonts w:hint="eastAsia" w:ascii="宋体" w:hAnsi="宋体" w:cs="宋体"/>
          <w:color w:val="000000" w:themeColor="text1"/>
          <w:szCs w:val="21"/>
          <w:highlight w:val="none"/>
          <w14:textFill>
            <w14:solidFill>
              <w14:schemeClr w14:val="tx1"/>
            </w14:solidFill>
          </w14:textFill>
        </w:rPr>
        <w:t>实施方案（格式见附件）</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
          <w:bCs/>
          <w:color w:val="000000" w:themeColor="text1"/>
          <w:szCs w:val="21"/>
          <w:highlight w:val="none"/>
          <w14:textFill>
            <w14:solidFill>
              <w14:schemeClr w14:val="tx1"/>
            </w14:solidFill>
          </w14:textFill>
        </w:rPr>
        <w:t>）；</w:t>
      </w:r>
    </w:p>
    <w:p w14:paraId="07AE55A4">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）“服务采购需求”需提供的有</w:t>
      </w:r>
      <w:r>
        <w:rPr>
          <w:rFonts w:hint="eastAsia" w:ascii="宋体" w:hAnsi="宋体" w:cs="宋体"/>
          <w:color w:val="000000" w:themeColor="text1"/>
          <w:szCs w:val="21"/>
          <w14:textFill>
            <w14:solidFill>
              <w14:schemeClr w14:val="tx1"/>
            </w14:solidFill>
          </w14:textFill>
        </w:rPr>
        <w:t>效证明文件</w:t>
      </w:r>
      <w:r>
        <w:rPr>
          <w:rFonts w:hint="eastAsia" w:ascii="宋体" w:hAnsi="宋体" w:cs="宋体"/>
          <w:b/>
          <w:color w:val="000000" w:themeColor="text1"/>
          <w:szCs w:val="21"/>
          <w14:textFill>
            <w14:solidFill>
              <w14:schemeClr w14:val="tx1"/>
            </w14:solidFill>
          </w14:textFill>
        </w:rPr>
        <w:t>（按其要求如有请提供）；</w:t>
      </w:r>
    </w:p>
    <w:p w14:paraId="536633C8">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）投标人同类服务项目业绩[无不良记录，以中标（成交）通知书或签订的项目合同为准，并能清晰反映项目的名称、种类、金额，否则将不予评审，同一个编号的项目有两个或两个以上的分标中标的只算一次]</w:t>
      </w:r>
      <w:r>
        <w:rPr>
          <w:rFonts w:hint="eastAsia" w:ascii="宋体" w:hAnsi="宋体" w:cs="宋体"/>
          <w:b/>
          <w:bCs/>
          <w:color w:val="000000" w:themeColor="text1"/>
          <w:kern w:val="0"/>
          <w:szCs w:val="21"/>
          <w14:textFill>
            <w14:solidFill>
              <w14:schemeClr w14:val="tx1"/>
            </w14:solidFill>
          </w14:textFill>
        </w:rPr>
        <w:t>（如有，请提供）</w:t>
      </w:r>
      <w:r>
        <w:rPr>
          <w:rFonts w:hint="eastAsia" w:ascii="宋体" w:hAnsi="宋体" w:cs="宋体"/>
          <w:b/>
          <w:bCs/>
          <w:color w:val="000000" w:themeColor="text1"/>
          <w:szCs w:val="21"/>
          <w14:textFill>
            <w14:solidFill>
              <w14:schemeClr w14:val="tx1"/>
            </w14:solidFill>
          </w14:textFill>
        </w:rPr>
        <w:t>；</w:t>
      </w:r>
    </w:p>
    <w:p w14:paraId="5CD7D798">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）项目实施人员一览表</w:t>
      </w:r>
      <w:r>
        <w:rPr>
          <w:rFonts w:hint="eastAsia" w:ascii="宋体" w:hAnsi="宋体" w:cs="宋体"/>
          <w:b/>
          <w:bCs/>
          <w:color w:val="000000" w:themeColor="text1"/>
          <w:szCs w:val="21"/>
          <w14:textFill>
            <w14:solidFill>
              <w14:schemeClr w14:val="tx1"/>
            </w14:solidFill>
          </w14:textFill>
        </w:rPr>
        <w:t>【如有，请提供，并一起提供由县级以上（含县级）社会养老保险经办机构出具的投标人为项目实施人员交纳的开标截止时间前三个月内任意一个月社会保险参保证明</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（如投标人为截标时间前60日以内成立的公司，可以提供投标人与项目实施人员签订的劳动合同</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代替社会保险参保证明</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；项目实施人员为免缴纳社保人员，提供免缴纳社保的证明材料</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及投标人与项目实施人员签订的劳动合同</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代替社会保险参保证明</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w:t>
      </w:r>
    </w:p>
    <w:p w14:paraId="7EF07184">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）投标人相关获奖证书、认证证书等</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439F5797">
      <w:pPr>
        <w:tabs>
          <w:tab w:val="left" w:pos="1305"/>
        </w:tabs>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cs="宋体"/>
          <w:color w:val="000000" w:themeColor="text1"/>
          <w14:textFill>
            <w14:solidFill>
              <w14:schemeClr w14:val="tx1"/>
            </w14:solidFill>
          </w14:textFill>
        </w:rPr>
        <w:t>）如所提供服务的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themeColor="text1"/>
          <w14:textFill>
            <w14:solidFill>
              <w14:schemeClr w14:val="tx1"/>
            </w14:solidFill>
          </w14:textFill>
        </w:rPr>
        <w:t>（如有，请提供）</w:t>
      </w:r>
      <w:r>
        <w:rPr>
          <w:rFonts w:hint="eastAsia" w:ascii="宋体" w:hAnsi="宋体" w:cs="宋体"/>
          <w:color w:val="000000" w:themeColor="text1"/>
          <w14:textFill>
            <w14:solidFill>
              <w14:schemeClr w14:val="tx1"/>
            </w14:solidFill>
          </w14:textFill>
        </w:rPr>
        <w:t>；</w:t>
      </w:r>
    </w:p>
    <w:p w14:paraId="748A647F">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如提供服务的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属于监狱企业的，应当提供由省级以上监狱管理局、戒毒管理局等（含新疆生产建设兵团）出具的属于监狱企业的证明文件</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
          <w:color w:val="000000" w:themeColor="text1"/>
          <w14:textFill>
            <w14:solidFill>
              <w14:schemeClr w14:val="tx1"/>
            </w14:solidFill>
          </w14:textFill>
        </w:rPr>
        <w:t>如有，请提供</w:t>
      </w:r>
      <w:r>
        <w:rPr>
          <w:rFonts w:hint="eastAsia" w:ascii="宋体" w:hAnsi="宋体" w:cs="宋体"/>
          <w:color w:val="000000" w:themeColor="text1"/>
          <w:kern w:val="0"/>
          <w:sz w:val="24"/>
          <w14:textFill>
            <w14:solidFill>
              <w14:schemeClr w14:val="tx1"/>
            </w14:solidFill>
          </w14:textFill>
        </w:rPr>
        <w:t>）；</w:t>
      </w:r>
    </w:p>
    <w:p w14:paraId="6107F861">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)符合条件的残疾人福利性单位在参加政府采购活动时，应当提供《残疾人福利性单位声明函》，并对声明的真实性负责（见附件）</w:t>
      </w:r>
      <w:r>
        <w:rPr>
          <w:rFonts w:hint="eastAsia" w:ascii="宋体" w:hAnsi="宋体" w:cs="宋体"/>
          <w:b/>
          <w:bCs/>
          <w:color w:val="000000" w:themeColor="text1"/>
          <w:szCs w:val="21"/>
          <w14:textFill>
            <w14:solidFill>
              <w14:schemeClr w14:val="tx1"/>
            </w14:solidFill>
          </w14:textFill>
        </w:rPr>
        <w:t>（如有，请提供）；</w:t>
      </w:r>
    </w:p>
    <w:p w14:paraId="76BDF528">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投标人可结合本项目的评标办法视自身情况自行提交相关证明材料</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1B5F76C4">
      <w:pPr>
        <w:spacing w:line="400" w:lineRule="exact"/>
        <w:ind w:firstLine="42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投标人提供的以上相关证明材料属于“必须提供”的文件应加盖投标人公章（CA签章）/自然人签字或加盖个人CA签章，否则投标无效。</w:t>
      </w:r>
    </w:p>
    <w:p w14:paraId="6BA36580">
      <w:pPr>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r>
        <w:rPr>
          <w:rFonts w:hint="eastAsia" w:ascii="宋体" w:hAnsi="宋体" w:cs="宋体"/>
          <w:color w:val="000000" w:themeColor="text1"/>
          <w14:textFill>
            <w14:solidFill>
              <w14:schemeClr w14:val="tx1"/>
            </w14:solidFill>
          </w14:textFill>
        </w:rPr>
        <w:t>投标人应按招标文</w:t>
      </w:r>
      <w:r>
        <w:rPr>
          <w:rFonts w:hint="eastAsia" w:ascii="宋体" w:hAnsi="宋体" w:cs="宋体"/>
          <w:color w:val="000000" w:themeColor="text1"/>
          <w14:textFill>
            <w14:solidFill>
              <w14:schemeClr w14:val="tx1"/>
            </w14:solidFill>
          </w14:textFill>
        </w:rPr>
        <w:t>件第六章“投标文件（格式）”编制投标文件。</w:t>
      </w:r>
    </w:p>
    <w:p w14:paraId="220062F5">
      <w:pPr>
        <w:spacing w:line="40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13.4投标文件应当对招标文件提出的要求和条件作出明确响应。</w:t>
      </w:r>
    </w:p>
    <w:p w14:paraId="0C23920F">
      <w:pPr>
        <w:spacing w:line="400" w:lineRule="exact"/>
        <w:ind w:firstLine="42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特别说明：</w:t>
      </w:r>
    </w:p>
    <w:p w14:paraId="3857C195">
      <w:pPr>
        <w:tabs>
          <w:tab w:val="left" w:pos="1305"/>
        </w:tabs>
        <w:spacing w:line="400" w:lineRule="exact"/>
        <w:ind w:firstLine="422" w:firstLineChars="200"/>
        <w:rPr>
          <w:rFonts w:hint="eastAsia" w:ascii="宋体" w:hAnsi="宋体" w:cs="宋体"/>
          <w:b/>
          <w:bCs/>
          <w:color w:val="000000" w:themeColor="text1"/>
          <w:szCs w:val="21"/>
          <w14:textFill>
            <w14:solidFill>
              <w14:schemeClr w14:val="tx1"/>
            </w14:solidFill>
          </w14:textFill>
        </w:rPr>
      </w:pPr>
      <w:bookmarkStart w:id="101" w:name="_Toc11037"/>
      <w:r>
        <w:rPr>
          <w:rFonts w:hint="eastAsia" w:ascii="宋体" w:hAnsi="宋体" w:cs="宋体"/>
          <w:b/>
          <w:bCs/>
          <w:color w:val="000000" w:themeColor="text1"/>
          <w:szCs w:val="21"/>
          <w14:textFill>
            <w14:solidFill>
              <w14:schemeClr w14:val="tx1"/>
            </w14:solidFill>
          </w14:textFill>
        </w:rPr>
        <w:t>（1）投标文件（电子投标文件），其中电子投标文件中所须加盖公章部分均采用CA签章。若投标文件中有专门标注的某关联点，并要求</w:t>
      </w:r>
      <w:r>
        <w:rPr>
          <w:rFonts w:hint="eastAsia" w:ascii="宋体" w:hAnsi="宋体" w:cs="宋体"/>
          <w:b/>
          <w:bCs/>
          <w:color w:val="000000" w:themeColor="text1"/>
          <w:szCs w:val="21"/>
          <w:lang w:eastAsia="zh-CN"/>
          <w14:textFill>
            <w14:solidFill>
              <w14:schemeClr w14:val="tx1"/>
            </w14:solidFill>
          </w14:textFill>
        </w:rPr>
        <w:t>投标人</w:t>
      </w:r>
      <w:r>
        <w:rPr>
          <w:rFonts w:hint="eastAsia" w:ascii="宋体" w:hAnsi="宋体" w:cs="宋体"/>
          <w:b/>
          <w:bCs/>
          <w:color w:val="000000" w:themeColor="text1"/>
          <w:szCs w:val="21"/>
          <w14:textFill>
            <w14:solidFill>
              <w14:schemeClr w14:val="tx1"/>
            </w14:solidFill>
          </w14:textFill>
        </w:rPr>
        <w:t>在电子投标系统中作出投标响应的，如</w:t>
      </w:r>
      <w:r>
        <w:rPr>
          <w:rFonts w:hint="eastAsia" w:ascii="宋体" w:hAnsi="宋体" w:cs="宋体"/>
          <w:b/>
          <w:bCs/>
          <w:color w:val="000000" w:themeColor="text1"/>
          <w:szCs w:val="21"/>
          <w:lang w:eastAsia="zh-CN"/>
          <w14:textFill>
            <w14:solidFill>
              <w14:schemeClr w14:val="tx1"/>
            </w14:solidFill>
          </w14:textFill>
        </w:rPr>
        <w:t>投标人</w:t>
      </w:r>
      <w:r>
        <w:rPr>
          <w:rFonts w:hint="eastAsia" w:ascii="宋体" w:hAnsi="宋体" w:cs="宋体"/>
          <w:b/>
          <w:bCs/>
          <w:color w:val="000000" w:themeColor="text1"/>
          <w:szCs w:val="21"/>
          <w14:textFill>
            <w14:solidFill>
              <w14:schemeClr w14:val="tx1"/>
            </w14:solidFill>
          </w14:textFill>
        </w:rPr>
        <w:t>未对关联点进行响应或者在投标文件其它内容中进行描述，造成电子评审不能查询的责任由</w:t>
      </w:r>
      <w:r>
        <w:rPr>
          <w:rFonts w:hint="eastAsia" w:ascii="宋体" w:hAnsi="宋体" w:cs="宋体"/>
          <w:b/>
          <w:bCs/>
          <w:color w:val="000000" w:themeColor="text1"/>
          <w:szCs w:val="21"/>
          <w:lang w:eastAsia="zh-CN"/>
          <w14:textFill>
            <w14:solidFill>
              <w14:schemeClr w14:val="tx1"/>
            </w14:solidFill>
          </w14:textFill>
        </w:rPr>
        <w:t>投标人</w:t>
      </w:r>
      <w:r>
        <w:rPr>
          <w:rFonts w:hint="eastAsia" w:ascii="宋体" w:hAnsi="宋体" w:cs="宋体"/>
          <w:b/>
          <w:bCs/>
          <w:color w:val="000000" w:themeColor="text1"/>
          <w:szCs w:val="21"/>
          <w14:textFill>
            <w14:solidFill>
              <w14:schemeClr w14:val="tx1"/>
            </w14:solidFill>
          </w14:textFill>
        </w:rPr>
        <w:t>自行承担。</w:t>
      </w:r>
    </w:p>
    <w:p w14:paraId="0FF3D65D">
      <w:pPr>
        <w:spacing w:line="400" w:lineRule="exact"/>
        <w:ind w:firstLine="413" w:firstLineChars="196"/>
        <w:rPr>
          <w:rFonts w:hint="eastAsia" w:ascii="宋体" w:hAnsi="宋体" w:cs="宋体"/>
          <w:b/>
          <w:bCs/>
          <w:color w:val="000000" w:themeColor="text1"/>
          <w:szCs w:val="21"/>
          <w14:textFill>
            <w14:solidFill>
              <w14:schemeClr w14:val="tx1"/>
            </w14:solidFill>
          </w14:textFill>
        </w:rPr>
      </w:pPr>
      <w:bookmarkStart w:id="102" w:name="_Toc2599"/>
      <w:r>
        <w:rPr>
          <w:rFonts w:hint="eastAsia" w:ascii="宋体" w:hAnsi="宋体" w:cs="宋体"/>
          <w:b/>
          <w:bCs/>
          <w:color w:val="000000" w:themeColor="text1"/>
          <w:szCs w:val="21"/>
          <w14:textFill>
            <w14:solidFill>
              <w14:schemeClr w14:val="tx1"/>
            </w14:solidFill>
          </w14:textFill>
        </w:rPr>
        <w:t>（2）招标文件要求法定代表人（负责人）或委托代理人签字的部分必须签字然后扫描或者拍照做成 pdf 格式上传（或加盖个人CA签章），无签字的视为投标无效。</w:t>
      </w:r>
      <w:bookmarkEnd w:id="102"/>
    </w:p>
    <w:p w14:paraId="4A34BEF4">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03" w:name="_Toc8048"/>
      <w:bookmarkStart w:id="104" w:name="_Toc5214"/>
      <w:r>
        <w:rPr>
          <w:rFonts w:hint="eastAsia" w:ascii="宋体" w:hAnsi="宋体" w:cs="宋体"/>
          <w:b/>
          <w:color w:val="000000" w:themeColor="text1"/>
          <w:szCs w:val="21"/>
          <w14:textFill>
            <w14:solidFill>
              <w14:schemeClr w14:val="tx1"/>
            </w14:solidFill>
          </w14:textFill>
        </w:rPr>
        <w:t>14. 投标文件的语言及计量</w:t>
      </w:r>
      <w:bookmarkEnd w:id="101"/>
      <w:bookmarkEnd w:id="103"/>
      <w:bookmarkEnd w:id="104"/>
    </w:p>
    <w:p w14:paraId="3A7A934B">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7C6AB0F7">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14.2投标计量单位，招标文件已有明确规定的，使用招标文件规定的计量单位；招标文件没有规定的，应采用中华人民共和国法定计量单位（货币单位：元人民币），否则视同未响应。</w:t>
      </w:r>
    </w:p>
    <w:p w14:paraId="7B0A053D">
      <w:pPr>
        <w:numPr>
          <w:ilvl w:val="0"/>
          <w:numId w:val="2"/>
        </w:num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05" w:name="_Toc8372"/>
      <w:bookmarkStart w:id="106" w:name="_Toc9350"/>
      <w:bookmarkStart w:id="107" w:name="_Toc16492"/>
      <w:r>
        <w:rPr>
          <w:rFonts w:hint="eastAsia" w:ascii="宋体" w:hAnsi="宋体" w:cs="宋体"/>
          <w:b/>
          <w:color w:val="000000" w:themeColor="text1"/>
          <w:szCs w:val="21"/>
          <w14:textFill>
            <w14:solidFill>
              <w14:schemeClr w14:val="tx1"/>
            </w14:solidFill>
          </w14:textFill>
        </w:rPr>
        <w:t>投标报价</w:t>
      </w:r>
      <w:bookmarkEnd w:id="105"/>
      <w:bookmarkEnd w:id="106"/>
      <w:bookmarkEnd w:id="107"/>
    </w:p>
    <w:p w14:paraId="7F27ECD4">
      <w:pPr>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15.1投标报价应按招标文件中第六章“投标</w:t>
      </w:r>
      <w:r>
        <w:rPr>
          <w:rFonts w:hint="eastAsia" w:ascii="宋体" w:hAnsi="宋体" w:cs="宋体"/>
          <w:color w:val="000000" w:themeColor="text1"/>
          <w:szCs w:val="21"/>
          <w14:textFill>
            <w14:solidFill>
              <w14:schemeClr w14:val="tx1"/>
            </w14:solidFill>
          </w14:textFill>
        </w:rPr>
        <w:t>文件（格式）”填写，</w:t>
      </w:r>
      <w:r>
        <w:rPr>
          <w:rFonts w:hint="eastAsia" w:ascii="宋体" w:hAnsi="宋体" w:cs="宋体"/>
          <w:b/>
          <w:color w:val="000000" w:themeColor="text1"/>
          <w:szCs w:val="21"/>
          <w14:textFill>
            <w14:solidFill>
              <w14:schemeClr w14:val="tx1"/>
            </w14:solidFill>
          </w14:textFill>
        </w:rPr>
        <w:t>本项目采购预算金额：</w:t>
      </w:r>
      <w:r>
        <w:rPr>
          <w:rFonts w:hint="eastAsia" w:ascii="宋体" w:hAnsi="宋体" w:cs="宋体"/>
          <w:b/>
          <w:bCs/>
          <w:color w:val="000000" w:themeColor="text1"/>
          <w:szCs w:val="21"/>
          <w:lang w:eastAsia="zh-CN"/>
          <w14:textFill>
            <w14:solidFill>
              <w14:schemeClr w14:val="tx1"/>
            </w14:solidFill>
          </w14:textFill>
        </w:rPr>
        <w:t>标项1：人民币肆佰陆拾叁万壹仟元整（¥4631000.00元）；标项2：人民币玖拾叁万肆仟元整 （¥934000.00元）；标项3：人民币肆拾叁万伍仟元整（¥435000.00元）</w:t>
      </w:r>
      <w:r>
        <w:rPr>
          <w:rFonts w:hint="eastAsia"/>
          <w:color w:val="000000" w:themeColor="text1"/>
          <w14:textFill>
            <w14:solidFill>
              <w14:schemeClr w14:val="tx1"/>
            </w14:solidFill>
          </w14:textFill>
        </w:rPr>
        <w:t>。投标报价超过采购预算金额的，投标文件按无效处理。</w:t>
      </w:r>
    </w:p>
    <w:p w14:paraId="58E33079">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15.2投标人必须就“服务采购需求”中所投分标内容作完整唯一报价，否则，其投标将被拒绝；投标文件只允许有一个报价，有选择的或有条件的报价将不予接受。</w:t>
      </w:r>
    </w:p>
    <w:p w14:paraId="5E754268">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15.3投标报价应包括本次招标采购范围内货物价款、货物随配标准附件、包装、运输、装卸、保险、税金、货到位以及安装、安装所需辅材、调试、检验、售后服务、培训、保修及其他所有成本费用的总和，</w:t>
      </w:r>
      <w:r>
        <w:rPr>
          <w:rFonts w:hint="eastAsia" w:ascii="宋体" w:hAnsi="宋体" w:cs="宋体"/>
          <w:color w:val="000000" w:themeColor="text1"/>
          <w14:textFill>
            <w14:solidFill>
              <w14:schemeClr w14:val="tx1"/>
            </w14:solidFill>
          </w14:textFill>
        </w:rPr>
        <w:t>投标人应综合考虑在报价中。</w:t>
      </w:r>
    </w:p>
    <w:p w14:paraId="7E2E3F03">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08" w:name="_Toc18209"/>
      <w:bookmarkStart w:id="109" w:name="_Toc22333"/>
      <w:bookmarkStart w:id="110" w:name="_Toc10561"/>
      <w:r>
        <w:rPr>
          <w:rFonts w:hint="eastAsia" w:ascii="宋体" w:hAnsi="宋体" w:cs="宋体"/>
          <w:b/>
          <w:color w:val="000000" w:themeColor="text1"/>
          <w:szCs w:val="21"/>
          <w14:textFill>
            <w14:solidFill>
              <w14:schemeClr w14:val="tx1"/>
            </w14:solidFill>
          </w14:textFill>
        </w:rPr>
        <w:t>16. 投标有效期</w:t>
      </w:r>
      <w:bookmarkEnd w:id="108"/>
      <w:bookmarkEnd w:id="109"/>
      <w:bookmarkEnd w:id="110"/>
    </w:p>
    <w:p w14:paraId="4042E6B0">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16.1投标有效期：</w:t>
      </w:r>
      <w:r>
        <w:rPr>
          <w:rFonts w:hint="eastAsia" w:ascii="宋体" w:hAnsi="宋体" w:cs="宋体"/>
          <w:color w:val="000000" w:themeColor="text1"/>
          <w14:textFill>
            <w14:solidFill>
              <w14:schemeClr w14:val="tx1"/>
            </w14:solidFill>
          </w14:textFill>
        </w:rPr>
        <w:t>投标截止时间之日起90天</w:t>
      </w:r>
      <w:r>
        <w:rPr>
          <w:rFonts w:hint="eastAsia" w:ascii="宋体" w:hAnsi="宋体" w:cs="宋体"/>
          <w:color w:val="000000" w:themeColor="text1"/>
          <w:sz w:val="22"/>
          <w:szCs w:val="22"/>
          <w14:textFill>
            <w14:solidFill>
              <w14:schemeClr w14:val="tx1"/>
            </w14:solidFill>
          </w14:textFill>
        </w:rPr>
        <w:t>。</w:t>
      </w:r>
    </w:p>
    <w:p w14:paraId="054BA4B9">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16.2出现特殊情况下，需要延长投标有效期的，采购代理机构以书面形式通知投标人延长投标有效期。投标人同意延长的，原投标文件继续有效。投标人拒绝延长的，其投标无效。</w:t>
      </w:r>
    </w:p>
    <w:p w14:paraId="708F63FD">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11" w:name="_Toc31528"/>
      <w:bookmarkStart w:id="112" w:name="_Toc5668"/>
      <w:bookmarkStart w:id="113" w:name="_Toc16823"/>
      <w:r>
        <w:rPr>
          <w:rFonts w:hint="eastAsia" w:ascii="宋体" w:hAnsi="宋体" w:cs="宋体"/>
          <w:b/>
          <w:color w:val="000000" w:themeColor="text1"/>
          <w:szCs w:val="21"/>
          <w14:textFill>
            <w14:solidFill>
              <w14:schemeClr w14:val="tx1"/>
            </w14:solidFill>
          </w14:textFill>
        </w:rPr>
        <w:t>17. 投标保证金</w:t>
      </w:r>
      <w:bookmarkEnd w:id="111"/>
      <w:bookmarkEnd w:id="112"/>
      <w:bookmarkEnd w:id="113"/>
    </w:p>
    <w:p w14:paraId="64BE36C6">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本项目无需缴纳投标保证金。</w:t>
      </w:r>
    </w:p>
    <w:p w14:paraId="60D02CCC">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14" w:name="_Toc17461"/>
      <w:bookmarkStart w:id="115" w:name="_Toc6809"/>
      <w:bookmarkStart w:id="116" w:name="_Toc30873"/>
      <w:bookmarkStart w:id="117" w:name="_Toc14142"/>
      <w:bookmarkStart w:id="118" w:name="_Toc29090"/>
      <w:bookmarkStart w:id="119" w:name="_Toc24490"/>
      <w:r>
        <w:rPr>
          <w:rFonts w:hint="eastAsia" w:ascii="宋体" w:hAnsi="宋体" w:cs="宋体"/>
          <w:b/>
          <w:color w:val="000000" w:themeColor="text1"/>
          <w:szCs w:val="21"/>
          <w14:textFill>
            <w14:solidFill>
              <w14:schemeClr w14:val="tx1"/>
            </w14:solidFill>
          </w14:textFill>
        </w:rPr>
        <w:t>18. 投标文件的</w:t>
      </w:r>
      <w:bookmarkEnd w:id="114"/>
      <w:bookmarkEnd w:id="115"/>
      <w:bookmarkEnd w:id="116"/>
      <w:r>
        <w:rPr>
          <w:rFonts w:hint="eastAsia" w:ascii="宋体" w:hAnsi="宋体" w:cs="宋体"/>
          <w:b/>
          <w:color w:val="000000" w:themeColor="text1"/>
          <w:szCs w:val="21"/>
          <w14:textFill>
            <w14:solidFill>
              <w14:schemeClr w14:val="tx1"/>
            </w14:solidFill>
          </w14:textFill>
        </w:rPr>
        <w:t>制作</w:t>
      </w:r>
      <w:bookmarkEnd w:id="117"/>
      <w:bookmarkEnd w:id="118"/>
    </w:p>
    <w:p w14:paraId="637A29FD">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18.1投标人制作电子投标文件前，应</w:t>
      </w:r>
      <w:r>
        <w:rPr>
          <w:rFonts w:hint="eastAsia" w:ascii="宋体" w:hAnsi="宋体" w:cs="宋体"/>
          <w:color w:val="000000" w:themeColor="text1"/>
          <w:szCs w:val="21"/>
          <w:lang w:eastAsia="zh-CN"/>
          <w14:textFill>
            <w14:solidFill>
              <w14:schemeClr w14:val="tx1"/>
            </w14:solidFill>
          </w14:textFill>
        </w:rPr>
        <w:t>登录广西政府采购云平台</w:t>
      </w:r>
      <w:r>
        <w:rPr>
          <w:rFonts w:hint="eastAsia" w:ascii="宋体" w:hAnsi="宋体" w:cs="宋体"/>
          <w:color w:val="000000" w:themeColor="text1"/>
          <w:szCs w:val="21"/>
          <w14:textFill>
            <w14:solidFill>
              <w14:schemeClr w14:val="tx1"/>
            </w14:solidFill>
          </w14:textFill>
        </w:rPr>
        <w:t>进行“申请获取采购文件”操作，否则，有可能导致无法在线编制投标文件并参与投标，其不利后果由投标人自行承担。</w:t>
      </w:r>
    </w:p>
    <w:p w14:paraId="2CB03359">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18.2 </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法人（负责人）或授权代表持有</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个人CA签章的，应在投标文件中涉及到签字的位置使用个人CA签章，没有办理</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 xml:space="preserve">个人CA签章的可在投标文件中涉及到签字的位置手写签字后扫描或者拍照做成 PDF 的格式上传即可。 </w:t>
      </w:r>
    </w:p>
    <w:p w14:paraId="46819C16">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 投标文件不得涂改，若有修改错漏处，须法定代表人（负责人）或授权委托人签字（或个人CA签章）。投标文件因字迹潦草或表达不清所引起的后果由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负责。</w:t>
      </w:r>
    </w:p>
    <w:p w14:paraId="38EDCEB0">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18.4评审前准备 </w:t>
      </w:r>
    </w:p>
    <w:p w14:paraId="29E73F5D">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18.4.1本项目实行网上评审，采用电子投标文件；若</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 xml:space="preserve">参与投标，自行承担投标一切费用。 </w:t>
      </w:r>
    </w:p>
    <w:p w14:paraId="01EF45B6">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18.4.2各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在截标前应确保成为</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正式注册入库供应商，并完成 CA 数字证书申领。因未注册入库、未办理 CA 数字证书等原因造成无法投标或投标失败等后果由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 xml:space="preserve">自行承担。 </w:t>
      </w:r>
    </w:p>
    <w:p w14:paraId="2448527C">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18.4.3</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将</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电子交易客户端下载、安装完成后，可通过账号密码或 CA 登录客户端进行投标文件制作。客户端请至网站下载专区查看，如有问题可拨打</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客户服务热线 95763进行咨询。</w:t>
      </w:r>
    </w:p>
    <w:bookmarkEnd w:id="119"/>
    <w:p w14:paraId="38ECB9D4">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20" w:name="_Toc14188"/>
      <w:bookmarkStart w:id="121" w:name="_Toc12348"/>
      <w:bookmarkStart w:id="122" w:name="_Toc15098"/>
      <w:bookmarkStart w:id="123" w:name="_Toc24428"/>
      <w:bookmarkStart w:id="124" w:name="_Toc31572"/>
      <w:r>
        <w:rPr>
          <w:rFonts w:hint="eastAsia" w:ascii="宋体" w:hAnsi="宋体" w:cs="宋体"/>
          <w:b/>
          <w:color w:val="000000" w:themeColor="text1"/>
          <w:szCs w:val="21"/>
          <w14:textFill>
            <w14:solidFill>
              <w14:schemeClr w14:val="tx1"/>
            </w14:solidFill>
          </w14:textFill>
        </w:rPr>
        <w:t>19. 投标文件的补充、修改和撤回</w:t>
      </w:r>
      <w:bookmarkEnd w:id="120"/>
      <w:bookmarkEnd w:id="121"/>
      <w:bookmarkEnd w:id="122"/>
      <w:bookmarkEnd w:id="123"/>
    </w:p>
    <w:p w14:paraId="47A4057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9</w:t>
      </w:r>
      <w:r>
        <w:rPr>
          <w:rFonts w:ascii="宋体" w:hAnsi="宋体" w:cs="宋体"/>
          <w:color w:val="000000" w:themeColor="text1"/>
          <w:szCs w:val="21"/>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投标文件递交截止时间前可以撤回电子投标文件。补充或者修改电子投标文件的，应当先行撤回原文件，补充、修改后重新传输递交，投标文件递交截止时间前未完成传输的，视为撤回投标文件。</w:t>
      </w:r>
    </w:p>
    <w:p w14:paraId="618B579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9</w:t>
      </w: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在投标文件递交截止时间后的投标文件有效期内，</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不得撤回其投标文件。</w:t>
      </w:r>
    </w:p>
    <w:bookmarkEnd w:id="124"/>
    <w:p w14:paraId="64E0FD04">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25" w:name="_Toc13713"/>
      <w:bookmarkStart w:id="126" w:name="_Toc16777"/>
      <w:bookmarkStart w:id="127" w:name="_Toc8898"/>
      <w:bookmarkStart w:id="128" w:name="_Toc8471"/>
      <w:r>
        <w:rPr>
          <w:rFonts w:hint="eastAsia" w:ascii="宋体" w:hAnsi="宋体" w:cs="宋体"/>
          <w:b/>
          <w:color w:val="000000" w:themeColor="text1"/>
          <w:szCs w:val="21"/>
          <w14:textFill>
            <w14:solidFill>
              <w14:schemeClr w14:val="tx1"/>
            </w14:solidFill>
          </w14:textFill>
        </w:rPr>
        <w:t>20. 投标文件的递交</w:t>
      </w:r>
      <w:bookmarkEnd w:id="125"/>
      <w:r>
        <w:rPr>
          <w:rFonts w:hint="eastAsia" w:ascii="宋体" w:hAnsi="宋体" w:cs="宋体"/>
          <w:b/>
          <w:color w:val="000000" w:themeColor="text1"/>
          <w:szCs w:val="21"/>
          <w14:textFill>
            <w14:solidFill>
              <w14:schemeClr w14:val="tx1"/>
            </w14:solidFill>
          </w14:textFill>
        </w:rPr>
        <w:t>和解密</w:t>
      </w:r>
      <w:bookmarkEnd w:id="126"/>
      <w:bookmarkEnd w:id="127"/>
      <w:bookmarkEnd w:id="128"/>
    </w:p>
    <w:p w14:paraId="1130862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w:t>
      </w:r>
      <w:r>
        <w:rPr>
          <w:rFonts w:hint="eastAsia" w:ascii="宋体" w:hAnsi="宋体"/>
          <w:color w:val="000000" w:themeColor="text1"/>
          <w:szCs w:val="21"/>
          <w14:textFill>
            <w14:solidFill>
              <w14:schemeClr w14:val="tx1"/>
            </w14:solidFill>
          </w14:textFill>
        </w:rPr>
        <w:t>投标文件递交截止时间：于</w:t>
      </w:r>
      <w:r>
        <w:rPr>
          <w:rFonts w:hint="eastAsia" w:ascii="宋体" w:hAnsi="宋体"/>
          <w:color w:val="000000" w:themeColor="text1"/>
          <w:szCs w:val="21"/>
          <w:lang w:eastAsia="zh-CN"/>
          <w14:textFill>
            <w14:solidFill>
              <w14:schemeClr w14:val="tx1"/>
            </w14:solidFill>
          </w14:textFill>
        </w:rPr>
        <w:t>2026年</w:t>
      </w:r>
      <w:r>
        <w:rPr>
          <w:rFonts w:hint="eastAsia" w:ascii="宋体" w:hAnsi="宋体"/>
          <w:color w:val="000000" w:themeColor="text1"/>
          <w:szCs w:val="21"/>
          <w:lang w:val="en-US" w:eastAsia="zh-CN"/>
          <w14:textFill>
            <w14:solidFill>
              <w14:schemeClr w14:val="tx1"/>
            </w14:solidFill>
          </w14:textFill>
        </w:rPr>
        <w:t>02</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09</w:t>
      </w:r>
      <w:r>
        <w:rPr>
          <w:rFonts w:hint="eastAsia" w:ascii="宋体" w:hAnsi="宋体"/>
          <w:color w:val="000000" w:themeColor="text1"/>
          <w:szCs w:val="2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09时30分</w:t>
      </w:r>
      <w:r>
        <w:rPr>
          <w:rFonts w:hint="eastAsia" w:ascii="宋体" w:hAnsi="宋体" w:cs="宋体"/>
          <w:color w:val="000000" w:themeColor="text1"/>
          <w:szCs w:val="21"/>
          <w14:textFill>
            <w14:solidFill>
              <w14:schemeClr w14:val="tx1"/>
            </w14:solidFill>
          </w14:textFill>
        </w:rPr>
        <w:t>之前将电子投标文件上传到</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。应按照本项目招标文件和</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的要求编制、加密传输投标文件。</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在使用系统进行投标的过程中遇到涉及平台使用的任何问题，可致电</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技术支持热线咨询，联系方式：95763。</w:t>
      </w:r>
    </w:p>
    <w:p w14:paraId="060236E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20.2投标文件解密时间：截标时间后</w:t>
      </w:r>
      <w:r>
        <w:rPr>
          <w:rFonts w:hint="eastAsia" w:ascii="宋体" w:hAnsi="宋体" w:cs="宋体"/>
          <w:color w:val="000000" w:themeColor="text1"/>
          <w:szCs w:val="21"/>
          <w:u w:val="single"/>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分钟内</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lang w:eastAsia="zh-CN"/>
          <w14:textFill>
            <w14:solidFill>
              <w14:schemeClr w14:val="tx1"/>
            </w14:solidFill>
          </w14:textFill>
        </w:rPr>
        <w:t>2026年</w:t>
      </w:r>
      <w:r>
        <w:rPr>
          <w:rFonts w:hint="eastAsia" w:ascii="宋体" w:hAnsi="宋体" w:cs="宋体"/>
          <w:color w:val="000000" w:themeColor="text1"/>
          <w:szCs w:val="21"/>
          <w:u w:val="single"/>
          <w:lang w:val="en-US" w:eastAsia="zh-CN"/>
          <w14:textFill>
            <w14:solidFill>
              <w14:schemeClr w14:val="tx1"/>
            </w14:solidFill>
          </w14:textFill>
        </w:rPr>
        <w:t>02</w:t>
      </w:r>
      <w:r>
        <w:rPr>
          <w:rFonts w:hint="eastAsia" w:ascii="宋体" w:hAnsi="宋体" w:cs="宋体"/>
          <w:color w:val="000000" w:themeColor="text1"/>
          <w:szCs w:val="21"/>
          <w:u w:val="single"/>
          <w:lang w:eastAsia="zh-CN"/>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09</w:t>
      </w:r>
      <w:r>
        <w:rPr>
          <w:rFonts w:hint="eastAsia" w:ascii="宋体" w:hAnsi="宋体" w:cs="宋体"/>
          <w:color w:val="000000" w:themeColor="text1"/>
          <w:szCs w:val="21"/>
          <w:u w:val="single"/>
          <w:lang w:eastAsia="zh-CN"/>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上午09时30分至10时00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)投标人可以登录</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，用“项目采购-开标评标”功能进行解密投标文件。</w:t>
      </w:r>
    </w:p>
    <w:p w14:paraId="171E1015">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注：投标文件网上递交截止时间后，各投标人须在解密时限内对上传</w:t>
      </w:r>
      <w:r>
        <w:rPr>
          <w:rFonts w:hint="eastAsia" w:ascii="宋体" w:hAnsi="宋体" w:cs="宋体"/>
          <w:b/>
          <w:bCs/>
          <w:color w:val="000000" w:themeColor="text1"/>
          <w:szCs w:val="21"/>
          <w:lang w:eastAsia="zh-CN"/>
          <w14:textFill>
            <w14:solidFill>
              <w14:schemeClr w14:val="tx1"/>
            </w14:solidFill>
          </w14:textFill>
        </w:rPr>
        <w:t>广西政府采购云平台</w:t>
      </w:r>
      <w:r>
        <w:rPr>
          <w:rFonts w:hint="eastAsia" w:ascii="宋体" w:hAnsi="宋体" w:cs="宋体"/>
          <w:b/>
          <w:bCs/>
          <w:color w:val="000000" w:themeColor="text1"/>
          <w:szCs w:val="21"/>
          <w14:textFill>
            <w14:solidFill>
              <w14:schemeClr w14:val="tx1"/>
            </w14:solidFill>
          </w14:textFill>
        </w:rPr>
        <w:t>的投标文件进行解密，所有投标人在规定的解密时限内解密完成或解密时限结束后，我公司开启已解密的响应文件。投标人超过解密时限未解密的，系统默认自动放弃，造成投标无效的后果由投标人自行承担。</w:t>
      </w:r>
    </w:p>
    <w:p w14:paraId="032B2D2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20.3 除招标文件另有规定外，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所递交的投标文件不予退还。</w:t>
      </w:r>
    </w:p>
    <w:p w14:paraId="556A451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20.4 电子投标文件的相关说明</w:t>
      </w:r>
    </w:p>
    <w:p w14:paraId="0F60F1D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进行电子投标应安装客户端软件，并按照采购文件和电子交易平台的要求编制并加密投标文件。</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未按规定加密的投标文件，电子交易平台将拒收。</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 xml:space="preserve">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6BAF60E9">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（2）如有特殊情况，采购代理机构延长截止时间和开标时间，采购代理机构和</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的权利和义务将受到新的截止时间和开标时间的约束。</w:t>
      </w:r>
    </w:p>
    <w:p w14:paraId="21FC275A">
      <w:pPr>
        <w:pStyle w:val="19"/>
        <w:rPr>
          <w:color w:val="000000" w:themeColor="text1"/>
          <w14:textFill>
            <w14:solidFill>
              <w14:schemeClr w14:val="tx1"/>
            </w14:solidFill>
          </w14:textFill>
        </w:rPr>
      </w:pPr>
    </w:p>
    <w:p w14:paraId="0744CEB1">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129" w:name="_Toc16788"/>
      <w:bookmarkStart w:id="130" w:name="_Toc495841757"/>
      <w:bookmarkStart w:id="131" w:name="_Toc307"/>
      <w:bookmarkStart w:id="132" w:name="_Toc28653"/>
      <w:r>
        <w:rPr>
          <w:rFonts w:hint="eastAsia" w:ascii="宋体" w:hAnsi="宋体" w:cs="宋体"/>
          <w:b/>
          <w:color w:val="000000" w:themeColor="text1"/>
          <w:sz w:val="28"/>
          <w:szCs w:val="28"/>
          <w14:textFill>
            <w14:solidFill>
              <w14:schemeClr w14:val="tx1"/>
            </w14:solidFill>
          </w14:textFill>
        </w:rPr>
        <w:t>四、开标</w:t>
      </w:r>
      <w:bookmarkEnd w:id="129"/>
      <w:bookmarkEnd w:id="130"/>
      <w:bookmarkEnd w:id="131"/>
      <w:bookmarkEnd w:id="132"/>
    </w:p>
    <w:p w14:paraId="2D7A4556">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33" w:name="_Toc5456"/>
      <w:bookmarkStart w:id="134" w:name="_Toc19384"/>
      <w:bookmarkStart w:id="135" w:name="_Toc25198"/>
      <w:bookmarkStart w:id="136" w:name="_Toc17073"/>
      <w:bookmarkStart w:id="137" w:name="_Toc26905"/>
      <w:bookmarkStart w:id="138" w:name="_Toc495841758"/>
      <w:bookmarkStart w:id="139" w:name="_Toc13013"/>
      <w:r>
        <w:rPr>
          <w:rFonts w:hint="eastAsia" w:ascii="宋体" w:hAnsi="宋体" w:cs="宋体"/>
          <w:b/>
          <w:color w:val="000000" w:themeColor="text1"/>
          <w:szCs w:val="21"/>
          <w14:textFill>
            <w14:solidFill>
              <w14:schemeClr w14:val="tx1"/>
            </w14:solidFill>
          </w14:textFill>
        </w:rPr>
        <w:t>21. 开标时间及地点</w:t>
      </w:r>
      <w:bookmarkEnd w:id="133"/>
      <w:bookmarkEnd w:id="134"/>
      <w:bookmarkEnd w:id="135"/>
      <w:bookmarkEnd w:id="136"/>
      <w:bookmarkEnd w:id="137"/>
    </w:p>
    <w:p w14:paraId="51D020C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21.1开标时间及地点：</w:t>
      </w:r>
    </w:p>
    <w:p w14:paraId="4C52C14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w:t>
      </w:r>
      <w:r>
        <w:rPr>
          <w:rFonts w:hint="eastAsia" w:ascii="宋体" w:hAnsi="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lang w:val="en-US" w:eastAsia="zh-CN"/>
          <w14:textFill>
            <w14:solidFill>
              <w14:schemeClr w14:val="tx1"/>
            </w14:solidFill>
          </w14:textFill>
        </w:rPr>
        <w:t>02</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09时30分（</w:t>
      </w:r>
      <w:r>
        <w:rPr>
          <w:rFonts w:hint="eastAsia" w:ascii="宋体" w:hAnsi="宋体" w:cs="宋体"/>
          <w:color w:val="000000" w:themeColor="text1"/>
          <w:szCs w:val="21"/>
          <w14:textFill>
            <w14:solidFill>
              <w14:schemeClr w14:val="tx1"/>
            </w14:solidFill>
          </w14:textFill>
        </w:rPr>
        <w:t>北京时间）截标后。</w:t>
      </w:r>
    </w:p>
    <w:p w14:paraId="049B8BC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点：桂林市公共资源交易中心</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6 </w:t>
      </w:r>
      <w:r>
        <w:rPr>
          <w:rFonts w:ascii="宋体" w:hAnsi="宋体" w:cs="宋体"/>
          <w:color w:val="000000" w:themeColor="text1"/>
          <w:kern w:val="0"/>
          <w:szCs w:val="21"/>
          <w:highlight w:val="none"/>
          <w14:textFill>
            <w14:solidFill>
              <w14:schemeClr w14:val="tx1"/>
            </w14:solidFill>
          </w14:textFill>
        </w:rPr>
        <w:t>号</w:t>
      </w:r>
      <w:r>
        <w:rPr>
          <w:rFonts w:hint="eastAsia" w:ascii="宋体" w:hAnsi="宋体" w:cs="宋体"/>
          <w:color w:val="000000" w:themeColor="text1"/>
          <w:kern w:val="0"/>
          <w:szCs w:val="21"/>
          <w:highlight w:val="none"/>
          <w:lang w:val="en-US" w:eastAsia="zh-CN"/>
          <w14:textFill>
            <w14:solidFill>
              <w14:schemeClr w14:val="tx1"/>
            </w14:solidFill>
          </w14:textFill>
        </w:rPr>
        <w:t>政</w:t>
      </w:r>
      <w:r>
        <w:rPr>
          <w:rFonts w:hint="eastAsia" w:ascii="宋体" w:hAnsi="宋体" w:cs="宋体"/>
          <w:color w:val="000000" w:themeColor="text1"/>
          <w:kern w:val="0"/>
          <w:szCs w:val="21"/>
          <w:highlight w:val="none"/>
          <w:lang w:val="en-US" w:eastAsia="zh-CN"/>
          <w14:textFill>
            <w14:solidFill>
              <w14:schemeClr w14:val="tx1"/>
            </w14:solidFill>
          </w14:textFill>
        </w:rPr>
        <w:t>采开标仓</w:t>
      </w:r>
      <w:r>
        <w:rPr>
          <w:rFonts w:hint="eastAsia" w:ascii="宋体" w:hAnsi="宋体" w:cs="宋体"/>
          <w:color w:val="000000" w:themeColor="text1"/>
          <w:szCs w:val="21"/>
          <w14:textFill>
            <w14:solidFill>
              <w14:schemeClr w14:val="tx1"/>
            </w14:solidFill>
          </w14:textFill>
        </w:rPr>
        <w:t>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实行在线解密开启。</w:t>
      </w:r>
    </w:p>
    <w:p w14:paraId="4492698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21.2投标人不足3家的，不得开标，采购人或者采购代理机构应当重新组织采购。</w:t>
      </w:r>
    </w:p>
    <w:p w14:paraId="5077C728">
      <w:pPr>
        <w:spacing w:line="400" w:lineRule="exact"/>
        <w:ind w:firstLine="413" w:firstLineChars="196"/>
        <w:outlineLvl w:val="2"/>
        <w:rPr>
          <w:rFonts w:hint="eastAsia" w:ascii="宋体" w:hAnsi="宋体" w:cs="宋体"/>
          <w:b/>
          <w:bCs/>
          <w:color w:val="000000" w:themeColor="text1"/>
          <w:szCs w:val="21"/>
          <w14:textFill>
            <w14:solidFill>
              <w14:schemeClr w14:val="tx1"/>
            </w14:solidFill>
          </w14:textFill>
        </w:rPr>
      </w:pPr>
      <w:bookmarkStart w:id="140" w:name="_Toc11217"/>
      <w:bookmarkStart w:id="141" w:name="_Toc8462"/>
      <w:bookmarkStart w:id="142" w:name="_Toc20854"/>
      <w:bookmarkStart w:id="143" w:name="_Toc15515"/>
      <w:bookmarkStart w:id="144" w:name="_Toc10495"/>
      <w:r>
        <w:rPr>
          <w:rFonts w:hint="eastAsia" w:ascii="宋体" w:hAnsi="宋体" w:cs="宋体"/>
          <w:b/>
          <w:bCs/>
          <w:color w:val="000000" w:themeColor="text1"/>
          <w:szCs w:val="21"/>
          <w14:textFill>
            <w14:solidFill>
              <w14:schemeClr w14:val="tx1"/>
            </w14:solidFill>
          </w14:textFill>
        </w:rPr>
        <w:t>22. 开标程序</w:t>
      </w:r>
      <w:bookmarkEnd w:id="140"/>
      <w:bookmarkEnd w:id="141"/>
      <w:bookmarkEnd w:id="142"/>
      <w:bookmarkEnd w:id="143"/>
      <w:bookmarkEnd w:id="144"/>
    </w:p>
    <w:p w14:paraId="249DB6CB">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22.1开标准备</w:t>
      </w:r>
    </w:p>
    <w:p w14:paraId="4E0C9CE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22.1.1.开标的准备工作由本公司负责落实；</w:t>
      </w:r>
    </w:p>
    <w:p w14:paraId="3548B37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22.1.2.本公司将按照招标文件规定的时间通过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组织开标、开启投标文件，所有</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均应当准时在线参加。投标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如不参加开标会的，视同认可开标结果，事后不得对采购相关人员、开标过程和开标结果提出异议，同时投标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因未在线参加开标而导致投标文件无法按时解密等一切后果由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自己承担。</w:t>
      </w:r>
    </w:p>
    <w:p w14:paraId="1346C987">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22.2开标程序</w:t>
      </w:r>
    </w:p>
    <w:p w14:paraId="2E4DB621">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22.2.1.向各投标</w:t>
      </w:r>
      <w:r>
        <w:rPr>
          <w:rFonts w:hint="eastAsia" w:ascii="宋体" w:hAnsi="宋体" w:cs="宋体"/>
          <w:b/>
          <w:bCs/>
          <w:color w:val="000000" w:themeColor="text1"/>
          <w:szCs w:val="21"/>
          <w:lang w:eastAsia="zh-CN"/>
          <w14:textFill>
            <w14:solidFill>
              <w14:schemeClr w14:val="tx1"/>
            </w14:solidFill>
          </w14:textFill>
        </w:rPr>
        <w:t>人</w:t>
      </w:r>
      <w:r>
        <w:rPr>
          <w:rFonts w:hint="eastAsia" w:ascii="宋体" w:hAnsi="宋体" w:cs="宋体"/>
          <w:b/>
          <w:bCs/>
          <w:color w:val="000000" w:themeColor="text1"/>
          <w:szCs w:val="21"/>
          <w14:textFill>
            <w14:solidFill>
              <w14:schemeClr w14:val="tx1"/>
            </w14:solidFill>
          </w14:textFill>
        </w:rPr>
        <w:t>发出电子加密投标文件【开始解密】通知，由</w:t>
      </w:r>
      <w:r>
        <w:rPr>
          <w:rFonts w:hint="eastAsia" w:ascii="宋体" w:hAnsi="宋体" w:cs="宋体"/>
          <w:b/>
          <w:bCs/>
          <w:color w:val="000000" w:themeColor="text1"/>
          <w:szCs w:val="21"/>
          <w:lang w:eastAsia="zh-CN"/>
          <w14:textFill>
            <w14:solidFill>
              <w14:schemeClr w14:val="tx1"/>
            </w14:solidFill>
          </w14:textFill>
        </w:rPr>
        <w:t>投标人</w:t>
      </w:r>
      <w:r>
        <w:rPr>
          <w:rFonts w:hint="eastAsia" w:ascii="宋体" w:hAnsi="宋体" w:cs="宋体"/>
          <w:b/>
          <w:bCs/>
          <w:color w:val="000000" w:themeColor="text1"/>
          <w:szCs w:val="21"/>
          <w14:textFill>
            <w14:solidFill>
              <w14:schemeClr w14:val="tx1"/>
            </w14:solidFill>
          </w14:textFill>
        </w:rPr>
        <w:t>按招标文件规定的时间内自行进行投标文件解密。投标</w:t>
      </w:r>
      <w:r>
        <w:rPr>
          <w:rFonts w:hint="eastAsia" w:ascii="宋体" w:hAnsi="宋体" w:cs="宋体"/>
          <w:b/>
          <w:bCs/>
          <w:color w:val="000000" w:themeColor="text1"/>
          <w:szCs w:val="21"/>
          <w:lang w:eastAsia="zh-CN"/>
          <w14:textFill>
            <w14:solidFill>
              <w14:schemeClr w14:val="tx1"/>
            </w14:solidFill>
          </w14:textFill>
        </w:rPr>
        <w:t>人</w:t>
      </w:r>
      <w:r>
        <w:rPr>
          <w:rFonts w:hint="eastAsia" w:ascii="宋体" w:hAnsi="宋体" w:cs="宋体"/>
          <w:b/>
          <w:bCs/>
          <w:color w:val="000000" w:themeColor="text1"/>
          <w:szCs w:val="21"/>
          <w14:textFill>
            <w14:solidFill>
              <w14:schemeClr w14:val="tx1"/>
            </w14:solidFill>
          </w14:textFill>
        </w:rPr>
        <w:t>未在规定的时间内完成在线解密视为投标人放弃投标，在线解密时间为 30 分钟。</w:t>
      </w:r>
    </w:p>
    <w:p w14:paraId="18D20D13">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22.2.2.投标文件解密结束后，开标活动组织人员在线开启投标文件。</w:t>
      </w:r>
    </w:p>
    <w:p w14:paraId="2D8D6904">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22.2.3.开启投标人报价文件，</w:t>
      </w:r>
      <w:r>
        <w:rPr>
          <w:rFonts w:hint="eastAsia" w:ascii="宋体" w:hAnsi="宋体" w:cs="宋体"/>
          <w:b/>
          <w:bCs/>
          <w:color w:val="000000" w:themeColor="text1"/>
          <w:szCs w:val="21"/>
          <w:lang w:eastAsia="zh-CN"/>
          <w14:textFill>
            <w14:solidFill>
              <w14:schemeClr w14:val="tx1"/>
            </w14:solidFill>
          </w14:textFill>
        </w:rPr>
        <w:t>广西政府采购云平台</w:t>
      </w:r>
      <w:r>
        <w:rPr>
          <w:rFonts w:hint="eastAsia" w:ascii="宋体" w:hAnsi="宋体" w:cs="宋体"/>
          <w:b/>
          <w:bCs/>
          <w:color w:val="000000" w:themeColor="text1"/>
          <w:szCs w:val="21"/>
          <w14:textFill>
            <w14:solidFill>
              <w14:schemeClr w14:val="tx1"/>
            </w14:solidFill>
          </w14:textFill>
        </w:rPr>
        <w:t>在线向投标人公开开标（报价）一览表有关内容，投标人代表如果认为开标信息有误，可以当场或在线提出异议。</w:t>
      </w:r>
    </w:p>
    <w:p w14:paraId="4901BDD6">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开标结束后，如发现开标结果与报价文件不一致者，由评标委员会根据报价文件内容进行修正。</w:t>
      </w:r>
    </w:p>
    <w:p w14:paraId="3BCF3916">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特别说明：如遇</w:t>
      </w:r>
      <w:r>
        <w:rPr>
          <w:rFonts w:hint="eastAsia" w:ascii="宋体" w:hAnsi="宋体" w:cs="宋体"/>
          <w:b/>
          <w:bCs/>
          <w:color w:val="000000" w:themeColor="text1"/>
          <w:szCs w:val="21"/>
          <w:lang w:eastAsia="zh-CN"/>
          <w14:textFill>
            <w14:solidFill>
              <w14:schemeClr w14:val="tx1"/>
            </w14:solidFill>
          </w14:textFill>
        </w:rPr>
        <w:t>广西政府采购云平台</w:t>
      </w:r>
      <w:r>
        <w:rPr>
          <w:rFonts w:hint="eastAsia" w:ascii="宋体" w:hAnsi="宋体" w:cs="宋体"/>
          <w:b/>
          <w:bCs/>
          <w:color w:val="000000" w:themeColor="text1"/>
          <w:szCs w:val="21"/>
          <w14:textFill>
            <w14:solidFill>
              <w14:schemeClr w14:val="tx1"/>
            </w14:solidFill>
          </w14:textFill>
        </w:rPr>
        <w:t>电子化开标或评审程序调整的，按调整后程序执行。</w:t>
      </w:r>
    </w:p>
    <w:p w14:paraId="5D95F63D">
      <w:pPr>
        <w:pStyle w:val="19"/>
        <w:rPr>
          <w:rFonts w:hint="eastAsia"/>
          <w:color w:val="000000" w:themeColor="text1"/>
          <w14:textFill>
            <w14:solidFill>
              <w14:schemeClr w14:val="tx1"/>
            </w14:solidFill>
          </w14:textFill>
        </w:rPr>
      </w:pPr>
    </w:p>
    <w:p w14:paraId="40B7163C">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145" w:name="_Toc24351"/>
      <w:bookmarkStart w:id="146" w:name="_Toc4539"/>
      <w:r>
        <w:rPr>
          <w:rFonts w:hint="eastAsia" w:ascii="宋体" w:hAnsi="宋体" w:cs="宋体"/>
          <w:b/>
          <w:color w:val="000000" w:themeColor="text1"/>
          <w:sz w:val="28"/>
          <w:szCs w:val="28"/>
          <w14:textFill>
            <w14:solidFill>
              <w14:schemeClr w14:val="tx1"/>
            </w14:solidFill>
          </w14:textFill>
        </w:rPr>
        <w:t>五、资格性审查</w:t>
      </w:r>
      <w:bookmarkEnd w:id="138"/>
      <w:bookmarkEnd w:id="139"/>
      <w:bookmarkEnd w:id="145"/>
      <w:bookmarkEnd w:id="146"/>
    </w:p>
    <w:p w14:paraId="6DD4C352">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147" w:name="_Toc13578"/>
      <w:bookmarkStart w:id="148" w:name="_Toc30532"/>
      <w:bookmarkStart w:id="149" w:name="_Toc7722"/>
      <w:r>
        <w:rPr>
          <w:rFonts w:hint="eastAsia" w:ascii="宋体" w:hAnsi="宋体" w:cs="宋体"/>
          <w:b/>
          <w:color w:val="000000" w:themeColor="text1"/>
          <w:szCs w:val="21"/>
          <w14:textFill>
            <w14:solidFill>
              <w14:schemeClr w14:val="tx1"/>
            </w14:solidFill>
          </w14:textFill>
        </w:rPr>
        <w:t>23. 资格性审查</w:t>
      </w:r>
      <w:bookmarkEnd w:id="147"/>
      <w:bookmarkEnd w:id="148"/>
      <w:bookmarkEnd w:id="149"/>
    </w:p>
    <w:p w14:paraId="08C977CD">
      <w:pPr>
        <w:tabs>
          <w:tab w:val="left" w:pos="1305"/>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23.1公开招标采购项目开标结束后，采购人应当依法对投标人的资格进行审查。合格投标人不足3家的，不得评标。</w:t>
      </w:r>
    </w:p>
    <w:p w14:paraId="7BB245CD">
      <w:pPr>
        <w:spacing w:line="40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w:t>
      </w:r>
      <w:r>
        <w:rPr>
          <w:rFonts w:hint="eastAsia" w:ascii="宋体" w:hAnsi="宋体" w:cs="宋体"/>
          <w:b/>
          <w:bCs/>
          <w:color w:val="000000" w:themeColor="text1"/>
          <w:szCs w:val="21"/>
          <w14:textFill>
            <w14:solidFill>
              <w14:schemeClr w14:val="tx1"/>
            </w14:solidFill>
          </w14:textFill>
        </w:rPr>
        <w:t>采购人或者采购代理机构</w:t>
      </w:r>
      <w:r>
        <w:rPr>
          <w:rFonts w:hint="eastAsia" w:ascii="宋体" w:hAnsi="宋体" w:cs="宋体"/>
          <w:b/>
          <w:color w:val="000000" w:themeColor="text1"/>
          <w:szCs w:val="21"/>
          <w14:textFill>
            <w14:solidFill>
              <w14:schemeClr w14:val="tx1"/>
            </w14:solidFill>
          </w14:textFill>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参加同一合同项下的政府采购活动的，按投标无效处理。</w:t>
      </w:r>
    </w:p>
    <w:p w14:paraId="61544DCB">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查询渠道：《国家企业信用信息公示系统》（网址：www.gsxt.gov.cn/index.html）</w:t>
      </w:r>
    </w:p>
    <w:p w14:paraId="7DBE6536">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审查流程：</w:t>
      </w:r>
    </w:p>
    <w:p w14:paraId="5958B8AA">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（1）进入《国家企业信用信息公示系统》（网址：www.gsxt.gov.cn/index.html），输入企业名称，进入企业信息主页面；</w:t>
      </w:r>
    </w:p>
    <w:p w14:paraId="1DB507C9">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（2）查看主页“股东及出资信息”栏，或年报中的“股东及出资信息”栏信息；</w:t>
      </w:r>
    </w:p>
    <w:p w14:paraId="2D48028C">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（3）将各投标人的股东及出资信息进行比对，得出审查结论；</w:t>
      </w:r>
    </w:p>
    <w:p w14:paraId="76D71B76">
      <w:pPr>
        <w:snapToGrid w:val="0"/>
        <w:spacing w:line="400" w:lineRule="exact"/>
        <w:ind w:firstLine="420"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（4）将相关资料作为评审资料打印存档。</w:t>
      </w:r>
      <w:bookmarkStart w:id="150" w:name="_Toc3415"/>
      <w:bookmarkStart w:id="151" w:name="_Toc495841759"/>
    </w:p>
    <w:p w14:paraId="01936CB3">
      <w:pPr>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152" w:name="_Toc5417"/>
    </w:p>
    <w:p w14:paraId="4E327F08">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153" w:name="_Toc9510"/>
      <w:r>
        <w:rPr>
          <w:rFonts w:hint="eastAsia" w:ascii="宋体" w:hAnsi="宋体" w:cs="宋体"/>
          <w:b/>
          <w:color w:val="000000" w:themeColor="text1"/>
          <w:sz w:val="28"/>
          <w:szCs w:val="28"/>
          <w14:textFill>
            <w14:solidFill>
              <w14:schemeClr w14:val="tx1"/>
            </w14:solidFill>
          </w14:textFill>
        </w:rPr>
        <w:t>六、评标</w:t>
      </w:r>
      <w:bookmarkEnd w:id="150"/>
      <w:bookmarkEnd w:id="151"/>
      <w:bookmarkEnd w:id="152"/>
      <w:bookmarkEnd w:id="153"/>
    </w:p>
    <w:p w14:paraId="48123C1F">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54" w:name="_Toc14749"/>
      <w:bookmarkStart w:id="155" w:name="_Toc19311"/>
      <w:bookmarkStart w:id="156" w:name="_Toc19142"/>
      <w:r>
        <w:rPr>
          <w:rFonts w:hint="eastAsia" w:ascii="宋体" w:hAnsi="宋体" w:cs="宋体"/>
          <w:b/>
          <w:color w:val="000000" w:themeColor="text1"/>
          <w:szCs w:val="21"/>
          <w14:textFill>
            <w14:solidFill>
              <w14:schemeClr w14:val="tx1"/>
            </w14:solidFill>
          </w14:textFill>
        </w:rPr>
        <w:t>24. 评标委员会组成</w:t>
      </w:r>
      <w:bookmarkEnd w:id="154"/>
      <w:bookmarkEnd w:id="155"/>
      <w:bookmarkEnd w:id="156"/>
    </w:p>
    <w:p w14:paraId="172044F1">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评标委员会由采购人代表和评审专家组成，成员人数共5人，其中采购人代表1人，评审专家4人。</w:t>
      </w:r>
    </w:p>
    <w:p w14:paraId="5521EDD6">
      <w:pPr>
        <w:spacing w:line="360" w:lineRule="exact"/>
        <w:ind w:firstLine="413" w:firstLineChars="196"/>
        <w:outlineLvl w:val="2"/>
        <w:rPr>
          <w:rFonts w:hint="eastAsia" w:ascii="宋体" w:hAnsi="宋体" w:cs="宋体"/>
          <w:b/>
          <w:color w:val="000000" w:themeColor="text1"/>
          <w:szCs w:val="21"/>
          <w14:textFill>
            <w14:solidFill>
              <w14:schemeClr w14:val="tx1"/>
            </w14:solidFill>
          </w14:textFill>
        </w:rPr>
      </w:pPr>
      <w:bookmarkStart w:id="157" w:name="_Toc24437"/>
      <w:bookmarkStart w:id="158" w:name="_Toc28655"/>
      <w:bookmarkStart w:id="159" w:name="_Toc11225"/>
      <w:r>
        <w:rPr>
          <w:rFonts w:hint="eastAsia" w:ascii="宋体" w:hAnsi="宋体" w:cs="宋体"/>
          <w:b/>
          <w:color w:val="000000" w:themeColor="text1"/>
          <w:szCs w:val="21"/>
          <w14:textFill>
            <w14:solidFill>
              <w14:schemeClr w14:val="tx1"/>
            </w14:solidFill>
          </w14:textFill>
        </w:rPr>
        <w:t>25. 评标</w:t>
      </w:r>
      <w:bookmarkEnd w:id="157"/>
      <w:r>
        <w:rPr>
          <w:rFonts w:hint="eastAsia" w:ascii="宋体" w:hAnsi="宋体" w:cs="宋体"/>
          <w:b/>
          <w:color w:val="000000" w:themeColor="text1"/>
          <w:szCs w:val="21"/>
          <w14:textFill>
            <w14:solidFill>
              <w14:schemeClr w14:val="tx1"/>
            </w14:solidFill>
          </w14:textFill>
        </w:rPr>
        <w:t>原则</w:t>
      </w:r>
      <w:bookmarkEnd w:id="158"/>
      <w:bookmarkEnd w:id="159"/>
    </w:p>
    <w:p w14:paraId="424E0F90">
      <w:pPr>
        <w:tabs>
          <w:tab w:val="left" w:pos="114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25.1评标办法：综合评分法，具体评标内容及标准详见第四章。</w:t>
      </w:r>
    </w:p>
    <w:p w14:paraId="45E4935E">
      <w:pPr>
        <w:tabs>
          <w:tab w:val="left" w:pos="1140"/>
        </w:tabs>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25.2评标委员会应按招标文件进行评标，不得擅自更改评标办法。</w:t>
      </w:r>
    </w:p>
    <w:p w14:paraId="4E1D718E">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60" w:name="_Toc20321"/>
      <w:bookmarkStart w:id="161" w:name="_Toc1764"/>
      <w:bookmarkStart w:id="162" w:name="_Toc19897"/>
      <w:r>
        <w:rPr>
          <w:rFonts w:hint="eastAsia" w:ascii="宋体" w:hAnsi="宋体" w:cs="宋体"/>
          <w:b/>
          <w:color w:val="000000" w:themeColor="text1"/>
          <w:szCs w:val="21"/>
          <w14:textFill>
            <w14:solidFill>
              <w14:schemeClr w14:val="tx1"/>
            </w14:solidFill>
          </w14:textFill>
        </w:rPr>
        <w:t>26. 评标</w:t>
      </w:r>
      <w:bookmarkEnd w:id="160"/>
      <w:bookmarkEnd w:id="161"/>
      <w:bookmarkEnd w:id="162"/>
    </w:p>
    <w:p w14:paraId="2F8324FC">
      <w:pPr>
        <w:tabs>
          <w:tab w:val="left" w:pos="114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7BD67B91">
      <w:pPr>
        <w:tabs>
          <w:tab w:val="left" w:pos="114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26.2评标委员会负责具体评标事务；审查、评价投标文件是否符合招标文件的商务、技术等实质性要求；要求投标人对投标文件有关事项作出澄清或者说明；对投标文件进行比较和评价；确定中标候选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名单，以及根据采购人委托直接确定中标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；向采购人、采购代理机构或者有关部门报告评标中发现的违法行为。</w:t>
      </w:r>
    </w:p>
    <w:p w14:paraId="5EBAC7DF">
      <w:pPr>
        <w:tabs>
          <w:tab w:val="left" w:pos="114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26.3在评标过程中，评标委员会任何人不得对某个投标人发表任何倾向性意见，不得向其他专家评委明示或者暗示自己的评审意见。</w:t>
      </w:r>
    </w:p>
    <w:p w14:paraId="208E1FC9">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26.4评标委员会应当对符合资格的投标人的投标文件进行符合性审查，以确定其是否满足招标文件的实质性要求。</w:t>
      </w:r>
    </w:p>
    <w:p w14:paraId="05A28523">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26.5对于投标文件中含义不明确、同类问题表述不一致、有明显文字和计算错误或属于投标人疏忽、笔误所造成差错的内容，评标委员会应当以书面形式要求投标人作出必要的澄清、说明或者补正。</w:t>
      </w:r>
    </w:p>
    <w:p w14:paraId="415E3866">
      <w:pPr>
        <w:tabs>
          <w:tab w:val="left" w:pos="1140"/>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453E9B40">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26.6评标委员会应当按照招标文件中规定的评标方法和标准，对符合性审查合格的投标文件进行商务和技术评估，综合比较与评价。</w:t>
      </w:r>
    </w:p>
    <w:p w14:paraId="68433C81">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26.7投标文件报价出现前后不一致的，除招标文件另有规定外，按照下列规定修正：</w:t>
      </w:r>
    </w:p>
    <w:p w14:paraId="7F9056AE">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（1）投标文件中投标报价表内容与投标文件中相应内容不一致的，以投标报价表为准；</w:t>
      </w:r>
    </w:p>
    <w:p w14:paraId="7DD05187">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（2）大写金额和小写金额不一致的，以大写金额为准；</w:t>
      </w:r>
    </w:p>
    <w:p w14:paraId="1E80A9F7">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（3）单价金额小数点或者百分比有明显错位的，以报价表的总价为准，并修改单价；</w:t>
      </w:r>
    </w:p>
    <w:p w14:paraId="02C3C8C3">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（4）总价金额与按单价汇总金额不一致的，以单价金额计算结果为准。</w:t>
      </w:r>
    </w:p>
    <w:p w14:paraId="63D22DEF">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同时出现两种以上不一致的，按照前款规定的顺序修正。修正后的报价（不得超出投标文件的范围或者改变投标文件的实质性内容）经投标人确认后产生约束力，投标人不确认的，其投标无效。</w:t>
      </w:r>
    </w:p>
    <w:p w14:paraId="3176B0BE">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836D72">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26.9评标委员会成员对需要共同认定的事项存在争议的，应当按照少数服从多数的原则作出结论。持不同意见的评标委员会成员应当在评标报告上签署不同意见及理由，否则视为同意评标报告。</w:t>
      </w:r>
    </w:p>
    <w:p w14:paraId="521771E0">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26.10评标结果汇总完成后，除下列情形外，任何人不得修改评标结果：</w:t>
      </w:r>
    </w:p>
    <w:p w14:paraId="4D0A0120">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（一）分值汇总计算错误的；</w:t>
      </w:r>
    </w:p>
    <w:p w14:paraId="45BD8EF0">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（二）分项评分超出评分标准范围的；</w:t>
      </w:r>
    </w:p>
    <w:p w14:paraId="6529636A">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（三）评标委员会成员对客观评审因素评分不一致的；</w:t>
      </w:r>
    </w:p>
    <w:p w14:paraId="705AA2C8">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（四）经评标委员会认定评分畸高、畸低的。</w:t>
      </w:r>
    </w:p>
    <w:p w14:paraId="50BEC9B5">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B3DC9FD">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14:paraId="583B4764">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26.11采购代理机构发现评标委员会有明显的违规倾向或歧视现象，或不按评标办法进行，或其他不正常行为的，应当及时制止。如制止无效，应及时向本级财政部门报告。</w:t>
      </w:r>
    </w:p>
    <w:p w14:paraId="7241D981">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63" w:name="_Toc30450"/>
      <w:bookmarkStart w:id="164" w:name="_Toc25944"/>
      <w:bookmarkStart w:id="165" w:name="_Toc10236"/>
      <w:r>
        <w:rPr>
          <w:rFonts w:hint="eastAsia" w:ascii="宋体" w:hAnsi="宋体" w:cs="宋体"/>
          <w:b/>
          <w:color w:val="000000" w:themeColor="text1"/>
          <w:szCs w:val="21"/>
          <w14:textFill>
            <w14:solidFill>
              <w14:schemeClr w14:val="tx1"/>
            </w14:solidFill>
          </w14:textFill>
        </w:rPr>
        <w:t>27. 推荐及确定中标候选</w:t>
      </w:r>
      <w:r>
        <w:rPr>
          <w:rFonts w:hint="eastAsia" w:ascii="宋体" w:hAnsi="宋体" w:cs="宋体"/>
          <w:b/>
          <w:color w:val="000000" w:themeColor="text1"/>
          <w:szCs w:val="21"/>
          <w:lang w:eastAsia="zh-CN"/>
          <w14:textFill>
            <w14:solidFill>
              <w14:schemeClr w14:val="tx1"/>
            </w14:solidFill>
          </w14:textFill>
        </w:rPr>
        <w:t>人</w:t>
      </w:r>
      <w:r>
        <w:rPr>
          <w:rFonts w:hint="eastAsia" w:ascii="宋体" w:hAnsi="宋体" w:cs="宋体"/>
          <w:b/>
          <w:color w:val="000000" w:themeColor="text1"/>
          <w:szCs w:val="21"/>
          <w14:textFill>
            <w14:solidFill>
              <w14:schemeClr w14:val="tx1"/>
            </w14:solidFill>
          </w14:textFill>
        </w:rPr>
        <w:t>原则</w:t>
      </w:r>
      <w:bookmarkEnd w:id="163"/>
      <w:bookmarkEnd w:id="164"/>
      <w:bookmarkEnd w:id="165"/>
    </w:p>
    <w:p w14:paraId="4B7B2F5E">
      <w:pPr>
        <w:tabs>
          <w:tab w:val="left" w:pos="4214"/>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color w:val="000000" w:themeColor="text1"/>
          <w:sz w:val="22"/>
          <w:szCs w:val="22"/>
          <w14:textFill>
            <w14:solidFill>
              <w14:schemeClr w14:val="tx1"/>
            </w14:solidFill>
          </w14:textFill>
        </w:rPr>
        <w:t>。</w:t>
      </w:r>
    </w:p>
    <w:p w14:paraId="181416B0">
      <w:pPr>
        <w:tabs>
          <w:tab w:val="left" w:pos="4214"/>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（2）评标委员会可推荐前三名为中标候选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，采购人应当确定评标委员会推荐排名第一的中标候选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为中标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w:t>
      </w:r>
    </w:p>
    <w:p w14:paraId="66F34CA8">
      <w:pPr>
        <w:spacing w:line="360" w:lineRule="exact"/>
        <w:ind w:firstLine="447" w:firstLineChars="21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（3）排名第一的中标候选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放弃中标、因不可抗力提出不能履行合同，或者招标文件规定应当提交履约保证金而在规定的期限内未能提交的，或因失信行为被取消中标候选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资格的，采购人可以确定排名第二的中标候选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为中标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，并依此类推。</w:t>
      </w:r>
    </w:p>
    <w:p w14:paraId="4672F5E1">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66" w:name="_Toc1836"/>
      <w:bookmarkStart w:id="167" w:name="_Toc3571"/>
      <w:bookmarkStart w:id="168" w:name="_Toc27644"/>
      <w:r>
        <w:rPr>
          <w:rFonts w:hint="eastAsia" w:ascii="宋体" w:hAnsi="宋体" w:cs="宋体"/>
          <w:b/>
          <w:color w:val="000000" w:themeColor="text1"/>
          <w:szCs w:val="21"/>
          <w14:textFill>
            <w14:solidFill>
              <w14:schemeClr w14:val="tx1"/>
            </w14:solidFill>
          </w14:textFill>
        </w:rPr>
        <w:t>28. 属于下列情况之一者，投标无效</w:t>
      </w:r>
      <w:bookmarkEnd w:id="166"/>
      <w:bookmarkEnd w:id="167"/>
      <w:bookmarkEnd w:id="168"/>
    </w:p>
    <w:p w14:paraId="03EE7F4E">
      <w:pPr>
        <w:snapToGrid w:val="0"/>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（1）未按照招标文件规定要求签字、盖章的；</w:t>
      </w:r>
    </w:p>
    <w:p w14:paraId="0B41FA46">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（2）报价超过招标文件中规定的预算金额（最高限价）的；</w:t>
      </w:r>
    </w:p>
    <w:p w14:paraId="4F7F323F">
      <w:pPr>
        <w:snapToGrid w:val="0"/>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（3）不具备招标文件中规定的资格要求的</w:t>
      </w:r>
      <w:r>
        <w:rPr>
          <w:rFonts w:hint="eastAsia" w:ascii="宋体" w:hAnsi="宋体" w:cs="宋体"/>
          <w:color w:val="000000" w:themeColor="text1"/>
          <w14:textFill>
            <w14:solidFill>
              <w14:schemeClr w14:val="tx1"/>
            </w14:solidFill>
          </w14:textFill>
        </w:rPr>
        <w:t>；</w:t>
      </w:r>
    </w:p>
    <w:p w14:paraId="0466F438">
      <w:pPr>
        <w:snapToGrid w:val="0"/>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（4）投标文件含有采购人不能接受的附加条件的；</w:t>
      </w:r>
    </w:p>
    <w:p w14:paraId="748F6133">
      <w:pPr>
        <w:snapToGrid w:val="0"/>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（5）投标文件未按招标文件的内容和要求编制，或提供虚假材料的；</w:t>
      </w:r>
    </w:p>
    <w:p w14:paraId="0BBD2635">
      <w:pPr>
        <w:snapToGrid w:val="0"/>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14:textFill>
            <w14:solidFill>
              <w14:schemeClr w14:val="tx1"/>
            </w14:solidFill>
          </w14:textFill>
        </w:rPr>
        <w:t>投标</w:t>
      </w:r>
      <w:r>
        <w:rPr>
          <w:rFonts w:hint="eastAsia" w:ascii="宋体" w:hAnsi="宋体" w:cs="宋体"/>
          <w:color w:val="000000" w:themeColor="text1"/>
          <w:szCs w:val="21"/>
          <w14:textFill>
            <w14:solidFill>
              <w14:schemeClr w14:val="tx1"/>
            </w14:solidFill>
          </w14:textFill>
        </w:rPr>
        <w:t>人未就“服务采购需求”中的所有内容作完整唯一报价的</w:t>
      </w:r>
      <w:r>
        <w:rPr>
          <w:rFonts w:hint="eastAsia" w:ascii="宋体" w:hAnsi="宋体" w:cs="宋体"/>
          <w:color w:val="000000" w:themeColor="text1"/>
          <w14:textFill>
            <w14:solidFill>
              <w14:schemeClr w14:val="tx1"/>
            </w14:solidFill>
          </w14:textFill>
        </w:rPr>
        <w:t>；</w:t>
      </w:r>
    </w:p>
    <w:p w14:paraId="54189CE3">
      <w:pPr>
        <w:snapToGrid w:val="0"/>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（7）未完全响应招标文件实质性要求的；</w:t>
      </w:r>
    </w:p>
    <w:p w14:paraId="1F55F44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（8）法律、法规和招标文件规定的其他无效情形。</w:t>
      </w:r>
    </w:p>
    <w:p w14:paraId="438C9B79">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69" w:name="_Toc15081"/>
      <w:bookmarkStart w:id="170" w:name="_Toc32362"/>
      <w:bookmarkStart w:id="171" w:name="_Toc12365"/>
      <w:r>
        <w:rPr>
          <w:rFonts w:hint="eastAsia" w:ascii="宋体" w:hAnsi="宋体" w:cs="宋体"/>
          <w:b/>
          <w:color w:val="000000" w:themeColor="text1"/>
          <w:szCs w:val="21"/>
          <w14:textFill>
            <w14:solidFill>
              <w14:schemeClr w14:val="tx1"/>
            </w14:solidFill>
          </w14:textFill>
        </w:rPr>
        <w:t>29. 投标人有下列情形之一的，视为串通投标，投标文件将被视为无效</w:t>
      </w:r>
      <w:bookmarkEnd w:id="169"/>
      <w:bookmarkEnd w:id="170"/>
      <w:bookmarkEnd w:id="171"/>
    </w:p>
    <w:p w14:paraId="189DB688">
      <w:pPr>
        <w:snapToGrid w:val="0"/>
        <w:spacing w:line="360" w:lineRule="exact"/>
        <w:ind w:left="355" w:leftChars="169" w:firstLine="102" w:firstLineChars="4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（1）不同投标人的投标文件由同一单位或者个人编制；</w:t>
      </w:r>
    </w:p>
    <w:p w14:paraId="30E26486">
      <w:pPr>
        <w:snapToGrid w:val="0"/>
        <w:spacing w:line="360" w:lineRule="exact"/>
        <w:ind w:left="355" w:leftChars="169" w:firstLine="102" w:firstLineChars="4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（2）不同投标人委托同一单位或者个人办理投标事宜；</w:t>
      </w:r>
    </w:p>
    <w:p w14:paraId="7EE4DD5E">
      <w:pPr>
        <w:snapToGrid w:val="0"/>
        <w:spacing w:line="360" w:lineRule="exact"/>
        <w:ind w:left="355" w:leftChars="169" w:firstLine="102" w:firstLineChars="4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（3）不同的投标人的投标文件载明的项目管理员或者联系人员为同一个人；</w:t>
      </w:r>
    </w:p>
    <w:p w14:paraId="76BFEF24">
      <w:pPr>
        <w:snapToGrid w:val="0"/>
        <w:spacing w:line="360" w:lineRule="exact"/>
        <w:ind w:left="355" w:leftChars="169" w:firstLine="102" w:firstLineChars="4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（4）不同投标人的投标文件异常一致或投标报价呈规律性差异； </w:t>
      </w:r>
    </w:p>
    <w:p w14:paraId="13B2EC67">
      <w:pPr>
        <w:snapToGrid w:val="0"/>
        <w:spacing w:line="360" w:lineRule="exact"/>
        <w:ind w:left="355" w:leftChars="169" w:firstLine="102" w:firstLineChars="4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（5）不同投标人的投标文件相互混编；</w:t>
      </w:r>
    </w:p>
    <w:p w14:paraId="7E7F3B45">
      <w:pPr>
        <w:snapToGrid w:val="0"/>
        <w:spacing w:line="360" w:lineRule="exact"/>
        <w:ind w:left="355" w:leftChars="169" w:firstLine="102" w:firstLineChars="4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（6）不同投标人的投标保证金从同一单位或者个人账户转出。</w:t>
      </w:r>
    </w:p>
    <w:p w14:paraId="6B2610BA">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72" w:name="_Toc2973"/>
      <w:bookmarkStart w:id="173" w:name="_Toc18148"/>
      <w:bookmarkStart w:id="174" w:name="_Toc22617"/>
      <w:r>
        <w:rPr>
          <w:rFonts w:hint="eastAsia" w:ascii="宋体" w:hAnsi="宋体" w:cs="宋体"/>
          <w:b/>
          <w:color w:val="000000" w:themeColor="text1"/>
          <w:szCs w:val="21"/>
          <w14:textFill>
            <w14:solidFill>
              <w14:schemeClr w14:val="tx1"/>
            </w14:solidFill>
          </w14:textFill>
        </w:rPr>
        <w:t>30. 属于下列情形之一的，应予废标</w:t>
      </w:r>
      <w:bookmarkEnd w:id="172"/>
      <w:bookmarkEnd w:id="173"/>
      <w:bookmarkEnd w:id="174"/>
    </w:p>
    <w:p w14:paraId="7495D6CA">
      <w:pPr>
        <w:tabs>
          <w:tab w:val="left" w:pos="840"/>
        </w:tabs>
        <w:snapToGrid w:val="0"/>
        <w:spacing w:line="360" w:lineRule="exact"/>
        <w:ind w:left="330" w:leftChars="157" w:firstLine="102" w:firstLineChars="4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（1）符合专业条件的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或者对招标文件作实质响应的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不足3家的；</w:t>
      </w:r>
    </w:p>
    <w:p w14:paraId="5B227936">
      <w:pPr>
        <w:tabs>
          <w:tab w:val="left" w:pos="840"/>
        </w:tabs>
        <w:snapToGrid w:val="0"/>
        <w:spacing w:line="360" w:lineRule="exact"/>
        <w:ind w:left="330" w:leftChars="157"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（2）出现影响采购公正的违法、违规行为的；</w:t>
      </w:r>
    </w:p>
    <w:p w14:paraId="4E688D5E">
      <w:pPr>
        <w:tabs>
          <w:tab w:val="left" w:pos="840"/>
        </w:tabs>
        <w:snapToGrid w:val="0"/>
        <w:spacing w:line="360" w:lineRule="exact"/>
        <w:ind w:left="330" w:leftChars="157" w:firstLine="105" w:firstLineChars="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（3）采购文件内容违反国家有关强制性规定的；</w:t>
      </w:r>
    </w:p>
    <w:p w14:paraId="3A651EF5">
      <w:pPr>
        <w:tabs>
          <w:tab w:val="left" w:pos="840"/>
        </w:tabs>
        <w:snapToGrid w:val="0"/>
        <w:spacing w:line="360" w:lineRule="exact"/>
        <w:ind w:left="330" w:leftChars="157" w:firstLine="105" w:firstLineChars="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（4）因重大变故，采购任务取消的。</w:t>
      </w:r>
    </w:p>
    <w:p w14:paraId="34A5EB2B">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75" w:name="_Toc28686"/>
      <w:bookmarkStart w:id="176" w:name="_Toc12274"/>
      <w:bookmarkStart w:id="177" w:name="_Toc20332"/>
      <w:r>
        <w:rPr>
          <w:rFonts w:hint="eastAsia" w:ascii="宋体" w:hAnsi="宋体" w:cs="宋体"/>
          <w:b/>
          <w:color w:val="000000" w:themeColor="text1"/>
          <w:szCs w:val="21"/>
          <w14:textFill>
            <w14:solidFill>
              <w14:schemeClr w14:val="tx1"/>
            </w14:solidFill>
          </w14:textFill>
        </w:rPr>
        <w:t>31. 开标、评标过程的监控</w:t>
      </w:r>
      <w:bookmarkEnd w:id="175"/>
      <w:bookmarkEnd w:id="176"/>
      <w:bookmarkEnd w:id="177"/>
    </w:p>
    <w:p w14:paraId="53E43172">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本项目开标、评标过程实行全程录音、录像监控，投标人在评标过程中所进行的试图影响评标结果的不公正活动，可能导致其投标被拒绝。</w:t>
      </w:r>
    </w:p>
    <w:p w14:paraId="6BDDA473">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78" w:name="_Toc26650"/>
      <w:bookmarkStart w:id="179" w:name="_Toc1321"/>
      <w:bookmarkStart w:id="180" w:name="_Toc29182"/>
      <w:r>
        <w:rPr>
          <w:rFonts w:hint="eastAsia" w:ascii="宋体" w:hAnsi="宋体" w:cs="宋体"/>
          <w:b/>
          <w:color w:val="000000" w:themeColor="text1"/>
          <w:szCs w:val="21"/>
          <w14:textFill>
            <w14:solidFill>
              <w14:schemeClr w14:val="tx1"/>
            </w14:solidFill>
          </w14:textFill>
        </w:rPr>
        <w:t>32. 信用查询</w:t>
      </w:r>
      <w:bookmarkEnd w:id="178"/>
      <w:bookmarkEnd w:id="179"/>
      <w:bookmarkEnd w:id="180"/>
    </w:p>
    <w:p w14:paraId="4D660B30">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根据《关于做好政府采购有关信用主体标识码登记及在政府采购活动中查询使用信用记录有关问题的通知》（桂财采〔2016〕37号），中标通知书发出前，由采购代理机构对第一中标候选</w:t>
      </w:r>
      <w:r>
        <w:rPr>
          <w:rFonts w:hint="eastAsia" w:ascii="宋体" w:hAnsi="宋体" w:cs="宋体"/>
          <w:color w:val="000000" w:themeColor="text1"/>
          <w:lang w:eastAsia="zh-CN"/>
          <w14:textFill>
            <w14:solidFill>
              <w14:schemeClr w14:val="tx1"/>
            </w14:solidFill>
          </w14:textFill>
        </w:rPr>
        <w:t>人</w:t>
      </w:r>
      <w:r>
        <w:rPr>
          <w:rFonts w:hint="eastAsia" w:ascii="宋体" w:hAnsi="宋体" w:cs="宋体"/>
          <w:color w:val="000000" w:themeColor="text1"/>
          <w14:textFill>
            <w14:solidFill>
              <w14:schemeClr w14:val="tx1"/>
            </w14:solidFill>
          </w14:textFill>
        </w:rPr>
        <w:t>进行信用查询：</w:t>
      </w:r>
    </w:p>
    <w:p w14:paraId="2383CD27">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⑴查询渠道：“信用中国”网站(www.creditchina.gov.cn)、中国政府采购网(www.ccgp.gov.cn)等；</w:t>
      </w:r>
    </w:p>
    <w:p w14:paraId="3BAE8BD3">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⑵查询时间：中标通知书发出前；</w:t>
      </w:r>
    </w:p>
    <w:p w14:paraId="440E8F32">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⑶信用信息查询记录和证据留存方式：在查询网站中直接打印查询记录，打印材料作为采购活动资料保存；</w:t>
      </w:r>
    </w:p>
    <w:p w14:paraId="0B0250DF">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⑷信用信息使用规则：</w:t>
      </w:r>
      <w:r>
        <w:rPr>
          <w:rFonts w:hint="eastAsia"/>
          <w:color w:val="000000" w:themeColor="text1"/>
          <w14:textFill>
            <w14:solidFill>
              <w14:schemeClr w14:val="tx1"/>
            </w14:solidFill>
          </w14:textFill>
        </w:rPr>
        <w:t>对在“信用中国”网站（www.creditchina.gov.cn）被列入失信被执行人、重大税收违法失信主体、政府采购严重违法失信行为记录名单的，在中国政府采购网（www.ccgp.gov.cn）被列入政府采购严重违法失信行为记录名单的，以及其他不符合《中华人民共和国政府采购法》第二十二条规定条件的</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，取消其中标候选</w:t>
      </w:r>
      <w:r>
        <w:rPr>
          <w:rFonts w:hint="eastAsia"/>
          <w:color w:val="000000" w:themeColor="text1"/>
          <w:lang w:eastAsia="zh-CN"/>
          <w14:textFill>
            <w14:solidFill>
              <w14:schemeClr w14:val="tx1"/>
            </w14:solidFill>
          </w14:textFill>
        </w:rPr>
        <w:t>人</w:t>
      </w:r>
      <w:r>
        <w:rPr>
          <w:rFonts w:hint="eastAsia"/>
          <w:color w:val="000000" w:themeColor="text1"/>
          <w14:textFill>
            <w14:solidFill>
              <w14:schemeClr w14:val="tx1"/>
            </w14:solidFill>
          </w14:textFill>
        </w:rPr>
        <w:t>资格</w:t>
      </w:r>
      <w:r>
        <w:rPr>
          <w:rFonts w:hint="eastAsia" w:ascii="宋体" w:hAnsi="宋体" w:cs="宋体"/>
          <w:color w:val="000000" w:themeColor="text1"/>
          <w14:textFill>
            <w14:solidFill>
              <w14:schemeClr w14:val="tx1"/>
            </w14:solidFill>
          </w14:textFill>
        </w:rPr>
        <w:t>。</w:t>
      </w:r>
    </w:p>
    <w:p w14:paraId="62A92B34">
      <w:pPr>
        <w:spacing w:line="360" w:lineRule="exact"/>
        <w:ind w:firstLine="411" w:firstLineChars="1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两个以上的自然人、法人或者其他组织组成一个联合体，以一个</w:t>
      </w: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的身份共同参加政府采购活动的，对所有联合体成员进行信用记录查询，联合体成员存在不良信用记录的，视同联合体存在不良信用记录。</w:t>
      </w:r>
    </w:p>
    <w:p w14:paraId="6E8CA5BC">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81" w:name="_Toc30043"/>
      <w:bookmarkStart w:id="182" w:name="_Toc27712"/>
      <w:bookmarkStart w:id="183" w:name="_Toc12947"/>
      <w:r>
        <w:rPr>
          <w:rFonts w:hint="eastAsia" w:ascii="宋体" w:hAnsi="宋体" w:cs="宋体"/>
          <w:b/>
          <w:color w:val="000000" w:themeColor="text1"/>
          <w:szCs w:val="21"/>
          <w14:textFill>
            <w14:solidFill>
              <w14:schemeClr w14:val="tx1"/>
            </w14:solidFill>
          </w14:textFill>
        </w:rPr>
        <w:t>33. 中标公告及中标通知书</w:t>
      </w:r>
      <w:bookmarkEnd w:id="181"/>
      <w:bookmarkEnd w:id="182"/>
      <w:bookmarkEnd w:id="183"/>
    </w:p>
    <w:p w14:paraId="6B7993FB">
      <w:pPr>
        <w:tabs>
          <w:tab w:val="left" w:pos="455"/>
        </w:tabs>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33.1采购代理机构于评标结束后两个工作日内将评标报告送交采购人，采购人应当自收到评标报告五个工作日内在评标报告推荐的中标候选</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中按顺序确定中标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；采购代理机构在中标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确定之日起两个工作日内在指定媒体上公告中标结果，中标公告期限为一个工作日。</w:t>
      </w:r>
    </w:p>
    <w:p w14:paraId="5E52EE6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33.2中标公告发布的同时，采购代理机构向中标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发出中标通知书，中标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应自接到通知之日起七个工作日内，办理中标通知书领取手续。</w:t>
      </w:r>
      <w:bookmarkStart w:id="184" w:name="_Toc495841760"/>
      <w:bookmarkStart w:id="185" w:name="_Toc31543"/>
    </w:p>
    <w:p w14:paraId="4912525D">
      <w:pPr>
        <w:pStyle w:val="19"/>
        <w:rPr>
          <w:color w:val="000000" w:themeColor="text1"/>
          <w14:textFill>
            <w14:solidFill>
              <w14:schemeClr w14:val="tx1"/>
            </w14:solidFill>
          </w14:textFill>
        </w:rPr>
      </w:pPr>
    </w:p>
    <w:p w14:paraId="2786FFA9">
      <w:pPr>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186" w:name="_Toc31963"/>
    </w:p>
    <w:p w14:paraId="4BBC3BC8">
      <w:pPr>
        <w:spacing w:line="360" w:lineRule="auto"/>
        <w:jc w:val="center"/>
        <w:outlineLvl w:val="1"/>
        <w:rPr>
          <w:rFonts w:hint="eastAsia" w:ascii="宋体" w:hAnsi="宋体" w:cs="宋体"/>
          <w:b/>
          <w:color w:val="000000" w:themeColor="text1"/>
          <w:sz w:val="28"/>
          <w:szCs w:val="28"/>
          <w14:textFill>
            <w14:solidFill>
              <w14:schemeClr w14:val="tx1"/>
            </w14:solidFill>
          </w14:textFill>
        </w:rPr>
      </w:pPr>
    </w:p>
    <w:p w14:paraId="5F1CE502">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187" w:name="_Toc30947"/>
      <w:r>
        <w:rPr>
          <w:rFonts w:hint="eastAsia" w:ascii="宋体" w:hAnsi="宋体" w:cs="宋体"/>
          <w:b/>
          <w:color w:val="000000" w:themeColor="text1"/>
          <w:sz w:val="28"/>
          <w:szCs w:val="28"/>
          <w14:textFill>
            <w14:solidFill>
              <w14:schemeClr w14:val="tx1"/>
            </w14:solidFill>
          </w14:textFill>
        </w:rPr>
        <w:t>七、履约保证金及签订合同</w:t>
      </w:r>
      <w:bookmarkEnd w:id="184"/>
      <w:bookmarkEnd w:id="185"/>
      <w:bookmarkEnd w:id="186"/>
      <w:bookmarkEnd w:id="187"/>
    </w:p>
    <w:p w14:paraId="7C61A409">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88" w:name="_Toc10047"/>
      <w:bookmarkStart w:id="189" w:name="_Toc6994"/>
      <w:bookmarkStart w:id="190" w:name="_Toc19195"/>
      <w:r>
        <w:rPr>
          <w:rFonts w:hint="eastAsia" w:ascii="宋体" w:hAnsi="宋体" w:cs="宋体"/>
          <w:b/>
          <w:color w:val="000000" w:themeColor="text1"/>
          <w:szCs w:val="21"/>
          <w14:textFill>
            <w14:solidFill>
              <w14:schemeClr w14:val="tx1"/>
            </w14:solidFill>
          </w14:textFill>
        </w:rPr>
        <w:t>34. 履约保证金</w:t>
      </w:r>
      <w:bookmarkEnd w:id="188"/>
      <w:bookmarkEnd w:id="189"/>
      <w:bookmarkEnd w:id="190"/>
    </w:p>
    <w:p w14:paraId="38537439">
      <w:pPr>
        <w:ind w:firstLine="420" w:firstLineChars="200"/>
        <w:rPr>
          <w:rFonts w:hint="eastAsia"/>
          <w:color w:val="000000" w:themeColor="text1"/>
          <w14:textFill>
            <w14:solidFill>
              <w14:schemeClr w14:val="tx1"/>
            </w14:solidFill>
          </w14:textFill>
        </w:rPr>
      </w:pPr>
      <w:bookmarkStart w:id="191" w:name="_Toc18160"/>
      <w:r>
        <w:rPr>
          <w:rFonts w:hint="eastAsia"/>
          <w:color w:val="000000" w:themeColor="text1"/>
          <w14:textFill>
            <w14:solidFill>
              <w14:schemeClr w14:val="tx1"/>
            </w14:solidFill>
          </w14:textFill>
        </w:rPr>
        <w:t>本项目无需缴纳履约保证金。</w:t>
      </w:r>
    </w:p>
    <w:p w14:paraId="450A214A">
      <w:pPr>
        <w:spacing w:line="360" w:lineRule="exact"/>
        <w:ind w:firstLine="413" w:firstLineChars="196"/>
        <w:outlineLvl w:val="2"/>
        <w:rPr>
          <w:rFonts w:ascii="宋体" w:hAnsi="宋体" w:cs="宋体"/>
          <w:b/>
          <w:color w:val="000000" w:themeColor="text1"/>
          <w:szCs w:val="21"/>
          <w14:textFill>
            <w14:solidFill>
              <w14:schemeClr w14:val="tx1"/>
            </w14:solidFill>
          </w14:textFill>
        </w:rPr>
      </w:pPr>
      <w:bookmarkStart w:id="192" w:name="_Toc14679"/>
      <w:bookmarkStart w:id="193" w:name="_Toc28171"/>
      <w:r>
        <w:rPr>
          <w:rFonts w:hint="eastAsia" w:ascii="宋体" w:hAnsi="宋体" w:cs="宋体"/>
          <w:b/>
          <w:color w:val="000000" w:themeColor="text1"/>
          <w:szCs w:val="21"/>
          <w14:textFill>
            <w14:solidFill>
              <w14:schemeClr w14:val="tx1"/>
            </w14:solidFill>
          </w14:textFill>
        </w:rPr>
        <w:t>35. 签订合同</w:t>
      </w:r>
      <w:bookmarkEnd w:id="191"/>
      <w:bookmarkEnd w:id="192"/>
      <w:bookmarkEnd w:id="193"/>
    </w:p>
    <w:p w14:paraId="66319A41">
      <w:pPr>
        <w:spacing w:line="360" w:lineRule="exact"/>
        <w:ind w:left="2" w:leftChars="1"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35.1签订合同时间：中标通知书发出之日起八个工作日内。中标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领取中标通知书后，应按规定与采购人签订合同。</w:t>
      </w:r>
    </w:p>
    <w:p w14:paraId="63FED840">
      <w:pPr>
        <w:spacing w:line="360" w:lineRule="exact"/>
        <w:ind w:left="2" w:leftChars="1"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35.2中标</w:t>
      </w:r>
      <w:r>
        <w:rPr>
          <w:rFonts w:hint="eastAsia" w:ascii="宋体" w:hAnsi="宋体" w:cs="宋体"/>
          <w:color w:val="000000" w:themeColor="text1"/>
          <w:lang w:eastAsia="zh-CN"/>
          <w14:textFill>
            <w14:solidFill>
              <w14:schemeClr w14:val="tx1"/>
            </w14:solidFill>
          </w14:textFill>
        </w:rPr>
        <w:t>人</w:t>
      </w:r>
      <w:r>
        <w:rPr>
          <w:rFonts w:hint="eastAsia" w:ascii="宋体" w:hAnsi="宋体" w:cs="宋体"/>
          <w:color w:val="000000" w:themeColor="text1"/>
          <w14:textFill>
            <w14:solidFill>
              <w14:schemeClr w14:val="tx1"/>
            </w14:solidFill>
          </w14:textFill>
        </w:rPr>
        <w:t>为联合体的，联合体各方均应与采购人签订合同，并承担连带责任。（本项目不接受联合体投标）</w:t>
      </w:r>
    </w:p>
    <w:p w14:paraId="58FBA3AE">
      <w:pPr>
        <w:spacing w:line="360" w:lineRule="exact"/>
        <w:ind w:left="2" w:leftChars="1"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35.3如中标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有下列情形之一的，情节严重的，由财政部门将其列入不良行为记录名单，在一至三年内禁止参加政府采购活动，并予以通报。采购人或者采购代理机构可从评标委员会推荐的</w:t>
      </w:r>
      <w:r>
        <w:rPr>
          <w:rFonts w:hint="eastAsia" w:ascii="宋体" w:hAnsi="宋体" w:cs="宋体"/>
          <w:color w:val="000000" w:themeColor="text1"/>
          <w:szCs w:val="21"/>
          <w:lang w:eastAsia="zh-CN"/>
          <w14:textFill>
            <w14:solidFill>
              <w14:schemeClr w14:val="tx1"/>
            </w14:solidFill>
          </w14:textFill>
        </w:rPr>
        <w:t>中标候选人</w:t>
      </w:r>
      <w:r>
        <w:rPr>
          <w:rFonts w:hint="eastAsia" w:ascii="宋体" w:hAnsi="宋体" w:cs="宋体"/>
          <w:color w:val="000000" w:themeColor="text1"/>
          <w:szCs w:val="21"/>
          <w14:textFill>
            <w14:solidFill>
              <w14:schemeClr w14:val="tx1"/>
            </w14:solidFill>
          </w14:textFill>
        </w:rPr>
        <w:t>中按顺序重新确定</w:t>
      </w:r>
      <w:r>
        <w:rPr>
          <w:rFonts w:hint="eastAsia" w:ascii="宋体" w:hAnsi="宋体" w:cs="宋体"/>
          <w:color w:val="000000" w:themeColor="text1"/>
          <w:szCs w:val="21"/>
          <w:lang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或重新组织招标。</w:t>
      </w:r>
    </w:p>
    <w:p w14:paraId="2B68D183">
      <w:pPr>
        <w:spacing w:line="36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（1）中标后不与采购人签订合同的（不可抗力除外）；</w:t>
      </w:r>
    </w:p>
    <w:p w14:paraId="3F7C4DA7">
      <w:pPr>
        <w:spacing w:line="360" w:lineRule="exact"/>
        <w:ind w:left="2" w:leftChars="1"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（2）将中标项目转让给他人，或者在投标文件中未说明，且未经采购人同意，将中标项目分包给他人的；</w:t>
      </w:r>
    </w:p>
    <w:p w14:paraId="099DA900">
      <w:pPr>
        <w:spacing w:line="36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（3）拒绝履行合同义务的。</w:t>
      </w:r>
    </w:p>
    <w:p w14:paraId="50219392">
      <w:pPr>
        <w:spacing w:line="360" w:lineRule="exact"/>
        <w:ind w:left="2" w:leftChars="1"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35.4合同备案存档：政府采购合同双方自签订之日起一个工作日内将合同原件一份交采购代理机构，采购人于合同签订之日起七个工作日内将一份合同原件送本级财政部门备案。</w:t>
      </w:r>
    </w:p>
    <w:p w14:paraId="5297E8E4">
      <w:pPr>
        <w:spacing w:line="400" w:lineRule="exact"/>
        <w:ind w:left="2" w:leftChars="1" w:firstLine="420" w:firstLineChars="200"/>
        <w:rPr>
          <w:rFonts w:ascii="宋体" w:hAnsi="宋体" w:cs="宋体"/>
          <w:color w:val="000000" w:themeColor="text1"/>
          <w:szCs w:val="21"/>
          <w14:textFill>
            <w14:solidFill>
              <w14:schemeClr w14:val="tx1"/>
            </w14:solidFill>
          </w14:textFill>
        </w:rPr>
      </w:pPr>
    </w:p>
    <w:p w14:paraId="0C1BA329">
      <w:pPr>
        <w:spacing w:line="360" w:lineRule="auto"/>
        <w:jc w:val="center"/>
        <w:outlineLvl w:val="1"/>
        <w:rPr>
          <w:rFonts w:ascii="宋体" w:hAnsi="宋体" w:cs="宋体"/>
          <w:b/>
          <w:color w:val="000000" w:themeColor="text1"/>
          <w:sz w:val="28"/>
          <w:szCs w:val="28"/>
          <w14:textFill>
            <w14:solidFill>
              <w14:schemeClr w14:val="tx1"/>
            </w14:solidFill>
          </w14:textFill>
        </w:rPr>
      </w:pPr>
      <w:bookmarkStart w:id="194" w:name="_Toc495841761"/>
      <w:bookmarkStart w:id="195" w:name="_Toc4983"/>
      <w:bookmarkStart w:id="196" w:name="_Toc1909"/>
      <w:bookmarkStart w:id="197" w:name="_Toc24447"/>
      <w:r>
        <w:rPr>
          <w:rFonts w:hint="eastAsia" w:ascii="宋体" w:hAnsi="宋体" w:cs="宋体"/>
          <w:b/>
          <w:color w:val="000000" w:themeColor="text1"/>
          <w:sz w:val="28"/>
          <w:szCs w:val="28"/>
          <w14:textFill>
            <w14:solidFill>
              <w14:schemeClr w14:val="tx1"/>
            </w14:solidFill>
          </w14:textFill>
        </w:rPr>
        <w:t>八、其他事项</w:t>
      </w:r>
      <w:bookmarkEnd w:id="194"/>
      <w:bookmarkEnd w:id="195"/>
      <w:bookmarkEnd w:id="196"/>
      <w:bookmarkEnd w:id="197"/>
    </w:p>
    <w:p w14:paraId="3A15ECA8">
      <w:pPr>
        <w:spacing w:line="380" w:lineRule="exact"/>
        <w:ind w:firstLine="413" w:firstLineChars="196"/>
        <w:outlineLvl w:val="2"/>
        <w:rPr>
          <w:rFonts w:ascii="宋体" w:hAnsi="宋体" w:cs="宋体"/>
          <w:b/>
          <w:color w:val="000000" w:themeColor="text1"/>
          <w:szCs w:val="21"/>
          <w14:textFill>
            <w14:solidFill>
              <w14:schemeClr w14:val="tx1"/>
            </w14:solidFill>
          </w14:textFill>
        </w:rPr>
      </w:pPr>
      <w:bookmarkStart w:id="198" w:name="_Toc2437"/>
      <w:bookmarkStart w:id="199" w:name="_Toc19503"/>
      <w:bookmarkStart w:id="200" w:name="_Toc18260"/>
      <w:bookmarkStart w:id="201" w:name="_Toc4309"/>
      <w:bookmarkStart w:id="202" w:name="_Toc5655"/>
      <w:bookmarkStart w:id="203" w:name="_Toc18220"/>
      <w:bookmarkStart w:id="204" w:name="_Toc32243"/>
      <w:r>
        <w:rPr>
          <w:rFonts w:hint="eastAsia" w:ascii="宋体" w:hAnsi="宋体" w:cs="宋体"/>
          <w:b/>
          <w:color w:val="000000" w:themeColor="text1"/>
          <w:szCs w:val="21"/>
          <w14:textFill>
            <w14:solidFill>
              <w14:schemeClr w14:val="tx1"/>
            </w14:solidFill>
          </w14:textFill>
        </w:rPr>
        <w:t>36. 招标代理服务费</w:t>
      </w:r>
      <w:bookmarkEnd w:id="198"/>
      <w:bookmarkEnd w:id="199"/>
      <w:bookmarkEnd w:id="200"/>
      <w:bookmarkEnd w:id="201"/>
      <w:bookmarkEnd w:id="202"/>
      <w:bookmarkEnd w:id="203"/>
    </w:p>
    <w:p w14:paraId="0E67F7C4">
      <w:pPr>
        <w:pStyle w:val="10"/>
        <w:spacing w:line="380" w:lineRule="exact"/>
        <w:ind w:firstLine="420" w:firstLineChars="200"/>
        <w:rPr>
          <w:rFonts w:hAnsi="宋体"/>
          <w:color w:val="000000" w:themeColor="text1"/>
          <w:szCs w:val="21"/>
          <w14:textFill>
            <w14:solidFill>
              <w14:schemeClr w14:val="tx1"/>
            </w14:solidFill>
          </w14:textFill>
        </w:rPr>
      </w:pPr>
      <w:bookmarkStart w:id="205" w:name="_Toc19124"/>
      <w:r>
        <w:rPr>
          <w:rFonts w:hint="eastAsia" w:hAnsi="宋体"/>
          <w:color w:val="000000" w:themeColor="text1"/>
          <w:szCs w:val="21"/>
          <w14:textFill>
            <w14:solidFill>
              <w14:schemeClr w14:val="tx1"/>
            </w14:solidFill>
          </w14:textFill>
        </w:rPr>
        <w:t>1、</w:t>
      </w:r>
      <w:r>
        <w:rPr>
          <w:rFonts w:hint="eastAsia" w:hAnsi="宋体"/>
          <w:color w:val="000000" w:themeColor="text1"/>
          <w:szCs w:val="21"/>
          <w:lang w:eastAsia="zh-CN"/>
          <w14:textFill>
            <w14:solidFill>
              <w14:schemeClr w14:val="tx1"/>
            </w14:solidFill>
          </w14:textFill>
        </w:rPr>
        <w:t>中标人</w:t>
      </w:r>
      <w:r>
        <w:rPr>
          <w:rFonts w:hint="eastAsia" w:hAnsi="宋体"/>
          <w:color w:val="000000" w:themeColor="text1"/>
          <w:szCs w:val="21"/>
          <w14:textFill>
            <w14:solidFill>
              <w14:schemeClr w14:val="tx1"/>
            </w14:solidFill>
          </w14:textFill>
        </w:rPr>
        <w:t>领取成交通知书前，向</w:t>
      </w:r>
      <w:r>
        <w:rPr>
          <w:rFonts w:hint="eastAsia" w:hAnsi="宋体"/>
          <w:color w:val="000000" w:themeColor="text1"/>
          <w:szCs w:val="21"/>
          <w:lang w:eastAsia="zh-CN"/>
          <w14:textFill>
            <w14:solidFill>
              <w14:schemeClr w14:val="tx1"/>
            </w14:solidFill>
          </w14:textFill>
        </w:rPr>
        <w:t>广西卓群项目管理有限公司</w:t>
      </w:r>
      <w:r>
        <w:rPr>
          <w:rFonts w:hint="eastAsia" w:hAnsi="宋体"/>
          <w:color w:val="000000" w:themeColor="text1"/>
          <w:szCs w:val="21"/>
          <w14:textFill>
            <w14:solidFill>
              <w14:schemeClr w14:val="tx1"/>
            </w14:solidFill>
          </w14:textFill>
        </w:rPr>
        <w:t>一次性付清采购代理服务费。本项目的采购代理服务收费标准按计价格[2002]1980号《招标代理服务收费管理暂行办法》服务类收费标准和发改办价格[2003]857号文的规定向</w:t>
      </w:r>
      <w:r>
        <w:rPr>
          <w:rFonts w:hint="eastAsia" w:hAnsi="宋体"/>
          <w:color w:val="000000" w:themeColor="text1"/>
          <w:szCs w:val="21"/>
          <w:lang w:eastAsia="zh-CN"/>
          <w14:textFill>
            <w14:solidFill>
              <w14:schemeClr w14:val="tx1"/>
            </w14:solidFill>
          </w14:textFill>
        </w:rPr>
        <w:t>中标人</w:t>
      </w:r>
      <w:r>
        <w:rPr>
          <w:rFonts w:hint="eastAsia" w:hAnsi="宋体"/>
          <w:color w:val="000000" w:themeColor="text1"/>
          <w:szCs w:val="21"/>
          <w14:textFill>
            <w14:solidFill>
              <w14:schemeClr w14:val="tx1"/>
            </w14:solidFill>
          </w14:textFill>
        </w:rPr>
        <w:t>收取。</w:t>
      </w:r>
    </w:p>
    <w:p w14:paraId="37A1B489">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采购代理服务收费标准</w:t>
      </w:r>
    </w:p>
    <w:tbl>
      <w:tblPr>
        <w:tblStyle w:val="15"/>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309C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noWrap w:val="0"/>
            <w:vAlign w:val="top"/>
          </w:tcPr>
          <w:p w14:paraId="4235CBA0">
            <w:pPr>
              <w:pStyle w:val="10"/>
              <w:spacing w:line="380" w:lineRule="exact"/>
              <w:ind w:left="25"/>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线 101"/>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1" o:spid="_x0000_s1026" o:spt="20" style="position:absolute;left:0pt;margin-left:23.35pt;margin-top:0.85pt;height:49.7pt;width:106.5pt;z-index:251660288;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bicdF7QEAAOIDAAAOAAAAZHJzL2Uyb0RvYy54bWytU82O0zAQ&#10;viPxDpbvNE1XXbFR0z1sWS4IKgEPMLWdxJL/5HGb9ll4DU5ceJx9DcZO6cJy6YEcnLFn/M1834xX&#10;90dr2EFF1N61vJ7NOVNOeKld3/KvXx7fvOUMEzgJxjvV8pNCfr9+/Wo1hkYt/OCNVJERiMNmDC0f&#10;UgpNVaEYlAWc+aAcOTsfLSTaxr6SEUZCt6ZazOe31eijDNELhUinm8nJz4jxGkDfdVqojRd7q1ya&#10;UKMykIgSDjogX5dqu06J9KnrUCVmWk5MU1kpCdm7vFbrFTR9hDBocS4BrinhBScL2lHSC9QGErB9&#10;1P9AWS2iR9+lmfC2mogURYhFPX+hzecBgipcSGoMF9Hx/8GKj4dtZFq2fMGZA0sNf/r2/enHT1bP&#10;66zOGLChoAe3jecdhm3MVI9dtPlPJNixKHq6KKqOiQk6rG+Wi+WSxBbku72p67siefV8O0RM75W3&#10;LBstN9plxtDA4QMmykihv0PysXFsbPkdoRIm0Ph11HYybSAK6PpyF73R8lEbk29g7HcPJrID5BEo&#10;X+ZFuH+F5SQbwGGKK65pOAYF8p2TLJ0CiePoTfBcglWSM6PoCWWLAKFJoM01kZTaOKogSzuJma2d&#10;lydqxT5E3Q+kRFG/xFDrS73nMc2z9ee+ID0/zf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ID5&#10;FdQAAAAIAQAADwAAAAAAAAABACAAAAAiAAAAZHJzL2Rvd25yZXYueG1sUEsBAhQAFAAAAAgAh07i&#10;QFuJx0XtAQAA4gMAAA4AAAAAAAAAAQAgAAAAIwEAAGRycy9lMm9Eb2MueG1sUEsFBgAAAAAGAAYA&#10;WQEAAIIFAAAAAA==&#10;">
                      <v:fill on="f" focussize="0,0"/>
                      <v:stroke color="#000000" joinstyle="round"/>
                      <v:imagedata o:title=""/>
                      <o:lock v:ext="edit" aspectratio="f"/>
                    </v:line>
                  </w:pict>
                </mc:Fallback>
              </mc:AlternateContent>
            </w:r>
            <w:r>
              <w:rPr>
                <w:rFonts w:hint="eastAsia" w:hAnsi="宋体"/>
                <w:color w:val="000000" w:themeColor="text1"/>
                <w14:textFill>
                  <w14:solidFill>
                    <w14:schemeClr w14:val="tx1"/>
                  </w14:solidFill>
                </w14:textFill>
              </w:rPr>
              <w:t>费率           服务类型</w:t>
            </w:r>
          </w:p>
          <w:p w14:paraId="7D620918">
            <w:pPr>
              <w:pStyle w:val="10"/>
              <w:spacing w:line="380" w:lineRule="exact"/>
              <w:ind w:left="25"/>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线 102"/>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 o:spid="_x0000_s1026" o:spt="20" style="position:absolute;left:0pt;margin-left:-5.35pt;margin-top:3.55pt;height:31.2pt;width:135pt;z-index:251661312;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sNm0c/ABAADiAwAADgAAAGRycy9lMm9Eb2MueG1srVPN&#10;ctMwEL4zwztodCe206ZQT5weGsqFgcwUHmAjy7Zm9DdaJU6ehdfgxIXH6WuwkkMK5ZIDPsgr7erb&#10;/b5dLe8ORrO9DKicbXg1KzmTVrhW2b7hX788vHnHGUawLWhnZcOPEvnd6vWr5ehrOXeD060MjEAs&#10;1qNv+BCjr4sCxSAN4Mx5acnZuWAg0jb0RRtgJHSji3lZ3hSjC60PTkhEOl1PTn5CDJcAuq5TQq6d&#10;2Blp44QapIZIlHBQHvkqV9t1UsTPXYcyMt1wYhrzSknI3qa1WC2h7gP4QYlTCXBJCS84GVCWkp6h&#10;1hCB7YL6B8ooERy6Ls6EM8VEJCtCLKryhTaPA3iZuZDU6M+i4/+DFZ/2m8BU2/ArziwYavjTt+9P&#10;P36yqpwndUaPNQXd20047dBvQqJ66IJJfyLBDlnR41lReYhM0GH1trpelCS2IN/V7c38OktePN/2&#10;AeMH6QxLRsO1sokx1LD/iJEyUujvkHSsLRsbfruYLwgTaPw6ajuZxhMFtH2+i06r9kFpnW5g6Lf3&#10;OrA9pBHIX+JFuH+FpSRrwGGKy65pOAYJ7Xvbsnj0JI6lN8FTCUa2nGlJTyhZBAh1BKUviaTU2lIF&#10;SdpJzGRtXXukVux8UP1ASlS5yuSh1ud6T2OaZuvPfUZ6fpq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rrGJ3YAAAACAEAAA8AAAAAAAAAAQAgAAAAIgAAAGRycy9kb3ducmV2LnhtbFBLAQIUABQA&#10;AAAIAIdO4kCw2bRz8AEAAOIDAAAOAAAAAAAAAAEAIAAAACcBAABkcnMvZTJvRG9jLnhtbFBLBQYA&#10;AAAABgAGAFkBAACJBQAAAAA=&#10;">
                      <v:fill on="f" focussize="0,0"/>
                      <v:stroke color="#000000" joinstyle="round"/>
                      <v:imagedata o:title=""/>
                      <o:lock v:ext="edit" aspectratio="f"/>
                    </v:line>
                  </w:pict>
                </mc:Fallback>
              </mc:AlternateContent>
            </w:r>
          </w:p>
          <w:p w14:paraId="05F715A0">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中标金额（万元）</w:t>
            </w:r>
          </w:p>
        </w:tc>
        <w:tc>
          <w:tcPr>
            <w:tcW w:w="2002" w:type="dxa"/>
            <w:noWrap w:val="0"/>
            <w:vAlign w:val="center"/>
          </w:tcPr>
          <w:p w14:paraId="7874820F">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货物招标</w:t>
            </w:r>
          </w:p>
        </w:tc>
        <w:tc>
          <w:tcPr>
            <w:tcW w:w="1992" w:type="dxa"/>
            <w:noWrap w:val="0"/>
            <w:vAlign w:val="center"/>
          </w:tcPr>
          <w:p w14:paraId="5C148F0B">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服务招标</w:t>
            </w:r>
          </w:p>
        </w:tc>
        <w:tc>
          <w:tcPr>
            <w:tcW w:w="2293" w:type="dxa"/>
            <w:noWrap w:val="0"/>
            <w:vAlign w:val="center"/>
          </w:tcPr>
          <w:p w14:paraId="70D635C9">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工程招标</w:t>
            </w:r>
          </w:p>
        </w:tc>
      </w:tr>
      <w:tr w14:paraId="6BEB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noWrap w:val="0"/>
            <w:vAlign w:val="top"/>
          </w:tcPr>
          <w:p w14:paraId="5613570C">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100以下</w:t>
            </w:r>
          </w:p>
        </w:tc>
        <w:tc>
          <w:tcPr>
            <w:tcW w:w="2002" w:type="dxa"/>
            <w:noWrap w:val="0"/>
            <w:vAlign w:val="top"/>
          </w:tcPr>
          <w:p w14:paraId="39E593ED">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w:t>
            </w:r>
          </w:p>
        </w:tc>
        <w:tc>
          <w:tcPr>
            <w:tcW w:w="1992" w:type="dxa"/>
            <w:noWrap w:val="0"/>
            <w:vAlign w:val="top"/>
          </w:tcPr>
          <w:p w14:paraId="4E2E3BEC">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w:t>
            </w:r>
          </w:p>
        </w:tc>
        <w:tc>
          <w:tcPr>
            <w:tcW w:w="2293" w:type="dxa"/>
            <w:noWrap w:val="0"/>
            <w:vAlign w:val="top"/>
          </w:tcPr>
          <w:p w14:paraId="4B452EF2">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w:t>
            </w:r>
          </w:p>
        </w:tc>
      </w:tr>
      <w:tr w14:paraId="776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noWrap w:val="0"/>
            <w:vAlign w:val="top"/>
          </w:tcPr>
          <w:p w14:paraId="485C85A3">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100-500</w:t>
            </w:r>
          </w:p>
        </w:tc>
        <w:tc>
          <w:tcPr>
            <w:tcW w:w="2002" w:type="dxa"/>
            <w:noWrap w:val="0"/>
            <w:vAlign w:val="top"/>
          </w:tcPr>
          <w:p w14:paraId="7F313148">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1.1%</w:t>
            </w:r>
          </w:p>
        </w:tc>
        <w:tc>
          <w:tcPr>
            <w:tcW w:w="1992" w:type="dxa"/>
            <w:noWrap w:val="0"/>
            <w:vAlign w:val="top"/>
          </w:tcPr>
          <w:p w14:paraId="78EEB95F">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0.8%</w:t>
            </w:r>
          </w:p>
        </w:tc>
        <w:tc>
          <w:tcPr>
            <w:tcW w:w="2293" w:type="dxa"/>
            <w:noWrap w:val="0"/>
            <w:vAlign w:val="top"/>
          </w:tcPr>
          <w:p w14:paraId="0A673A62">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0.7%</w:t>
            </w:r>
          </w:p>
        </w:tc>
      </w:tr>
      <w:tr w14:paraId="13AD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030528C6">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500-1000</w:t>
            </w:r>
          </w:p>
        </w:tc>
        <w:tc>
          <w:tcPr>
            <w:tcW w:w="2002" w:type="dxa"/>
            <w:noWrap w:val="0"/>
            <w:vAlign w:val="top"/>
          </w:tcPr>
          <w:p w14:paraId="3FAC95CD">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0.8%</w:t>
            </w:r>
          </w:p>
        </w:tc>
        <w:tc>
          <w:tcPr>
            <w:tcW w:w="1992" w:type="dxa"/>
            <w:noWrap w:val="0"/>
            <w:vAlign w:val="top"/>
          </w:tcPr>
          <w:p w14:paraId="19407856">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0.45%</w:t>
            </w:r>
          </w:p>
        </w:tc>
        <w:tc>
          <w:tcPr>
            <w:tcW w:w="2293" w:type="dxa"/>
            <w:noWrap w:val="0"/>
            <w:vAlign w:val="top"/>
          </w:tcPr>
          <w:p w14:paraId="03E932C1">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0.55%</w:t>
            </w:r>
          </w:p>
        </w:tc>
      </w:tr>
      <w:tr w14:paraId="19C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5DF2873C">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1000-5000</w:t>
            </w:r>
          </w:p>
        </w:tc>
        <w:tc>
          <w:tcPr>
            <w:tcW w:w="2002" w:type="dxa"/>
            <w:noWrap w:val="0"/>
            <w:vAlign w:val="top"/>
          </w:tcPr>
          <w:p w14:paraId="521652A2">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0.5%</w:t>
            </w:r>
          </w:p>
        </w:tc>
        <w:tc>
          <w:tcPr>
            <w:tcW w:w="1992" w:type="dxa"/>
            <w:noWrap w:val="0"/>
            <w:vAlign w:val="top"/>
          </w:tcPr>
          <w:p w14:paraId="3E32A8BB">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0.25%</w:t>
            </w:r>
          </w:p>
        </w:tc>
        <w:tc>
          <w:tcPr>
            <w:tcW w:w="2293" w:type="dxa"/>
            <w:noWrap w:val="0"/>
            <w:vAlign w:val="top"/>
          </w:tcPr>
          <w:p w14:paraId="50AA4FAE">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0.35%</w:t>
            </w:r>
          </w:p>
        </w:tc>
      </w:tr>
      <w:tr w14:paraId="72BA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1BC532B3">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5000-10000</w:t>
            </w:r>
          </w:p>
        </w:tc>
        <w:tc>
          <w:tcPr>
            <w:tcW w:w="2002" w:type="dxa"/>
            <w:noWrap w:val="0"/>
            <w:vAlign w:val="top"/>
          </w:tcPr>
          <w:p w14:paraId="27DC8D19">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0.25%</w:t>
            </w:r>
          </w:p>
        </w:tc>
        <w:tc>
          <w:tcPr>
            <w:tcW w:w="1992" w:type="dxa"/>
            <w:noWrap w:val="0"/>
            <w:vAlign w:val="top"/>
          </w:tcPr>
          <w:p w14:paraId="75DFFAE5">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0.1%</w:t>
            </w:r>
          </w:p>
        </w:tc>
        <w:tc>
          <w:tcPr>
            <w:tcW w:w="2293" w:type="dxa"/>
            <w:noWrap w:val="0"/>
            <w:vAlign w:val="top"/>
          </w:tcPr>
          <w:p w14:paraId="771B3C7F">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0.2%</w:t>
            </w:r>
          </w:p>
        </w:tc>
      </w:tr>
      <w:tr w14:paraId="55B3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noWrap w:val="0"/>
            <w:vAlign w:val="top"/>
          </w:tcPr>
          <w:p w14:paraId="0AEE70BF">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10000-100000</w:t>
            </w:r>
          </w:p>
        </w:tc>
        <w:tc>
          <w:tcPr>
            <w:tcW w:w="2002" w:type="dxa"/>
            <w:noWrap w:val="0"/>
            <w:vAlign w:val="top"/>
          </w:tcPr>
          <w:p w14:paraId="04A8D92E">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0.05%</w:t>
            </w:r>
          </w:p>
        </w:tc>
        <w:tc>
          <w:tcPr>
            <w:tcW w:w="1992" w:type="dxa"/>
            <w:noWrap w:val="0"/>
            <w:vAlign w:val="top"/>
          </w:tcPr>
          <w:p w14:paraId="0207586B">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0.05%</w:t>
            </w:r>
          </w:p>
        </w:tc>
        <w:tc>
          <w:tcPr>
            <w:tcW w:w="2293" w:type="dxa"/>
            <w:noWrap w:val="0"/>
            <w:vAlign w:val="top"/>
          </w:tcPr>
          <w:p w14:paraId="45BF151F">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0.05%</w:t>
            </w:r>
          </w:p>
        </w:tc>
      </w:tr>
      <w:tr w14:paraId="4A71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noWrap w:val="0"/>
            <w:vAlign w:val="top"/>
          </w:tcPr>
          <w:p w14:paraId="7263B8D7">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100000以上</w:t>
            </w:r>
          </w:p>
        </w:tc>
        <w:tc>
          <w:tcPr>
            <w:tcW w:w="2002" w:type="dxa"/>
            <w:noWrap w:val="0"/>
            <w:vAlign w:val="top"/>
          </w:tcPr>
          <w:p w14:paraId="7068A5A0">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0.01%</w:t>
            </w:r>
          </w:p>
        </w:tc>
        <w:tc>
          <w:tcPr>
            <w:tcW w:w="1992" w:type="dxa"/>
            <w:noWrap w:val="0"/>
            <w:vAlign w:val="top"/>
          </w:tcPr>
          <w:p w14:paraId="6E5C80BC">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0.01%</w:t>
            </w:r>
          </w:p>
        </w:tc>
        <w:tc>
          <w:tcPr>
            <w:tcW w:w="2293" w:type="dxa"/>
            <w:noWrap w:val="0"/>
            <w:vAlign w:val="top"/>
          </w:tcPr>
          <w:p w14:paraId="4CB6A4D9">
            <w:pPr>
              <w:pStyle w:val="10"/>
              <w:spacing w:line="380" w:lineRule="exact"/>
              <w:ind w:left="25"/>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0.01%</w:t>
            </w:r>
          </w:p>
        </w:tc>
      </w:tr>
    </w:tbl>
    <w:p w14:paraId="44E3A788">
      <w:pPr>
        <w:pStyle w:val="10"/>
        <w:spacing w:line="380" w:lineRule="exact"/>
        <w:ind w:left="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注：采购代理服务收费按差额定率累进法计算。</w:t>
      </w:r>
    </w:p>
    <w:p w14:paraId="34B4EDEB">
      <w:pPr>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w:t>
      </w:r>
      <w:r>
        <w:rPr>
          <w:rFonts w:hint="eastAsia" w:ascii="宋体" w:hAnsi="宋体"/>
          <w:b/>
          <w:color w:val="000000" w:themeColor="text1"/>
          <w14:textFill>
            <w14:solidFill>
              <w14:schemeClr w14:val="tx1"/>
            </w14:solidFill>
          </w14:textFill>
        </w:rPr>
        <w:t>交纳代理服务费银行账户：</w:t>
      </w:r>
    </w:p>
    <w:p w14:paraId="1F23D356">
      <w:pPr>
        <w:pStyle w:val="10"/>
        <w:snapToGrid w:val="0"/>
        <w:spacing w:line="38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采购代理机构银行账户：</w:t>
      </w:r>
    </w:p>
    <w:p w14:paraId="4187A3B4">
      <w:pPr>
        <w:spacing w:line="400" w:lineRule="exact"/>
        <w:ind w:firstLine="411" w:firstLineChars="196"/>
        <w:outlineLvl w:val="9"/>
        <w:rPr>
          <w:rFonts w:hint="eastAsia" w:ascii="宋体" w:hAnsi="宋体" w:eastAsia="宋体" w:cs="宋体"/>
          <w:color w:val="000000" w:themeColor="text1"/>
          <w:szCs w:val="20"/>
          <w:lang w:eastAsia="zh-CN"/>
          <w14:textFill>
            <w14:solidFill>
              <w14:schemeClr w14:val="tx1"/>
            </w14:solidFill>
          </w14:textFill>
        </w:rPr>
      </w:pPr>
      <w:r>
        <w:rPr>
          <w:rFonts w:hint="eastAsia" w:ascii="宋体" w:hAnsi="宋体" w:cs="宋体"/>
          <w:color w:val="000000" w:themeColor="text1"/>
          <w:szCs w:val="20"/>
          <w14:textFill>
            <w14:solidFill>
              <w14:schemeClr w14:val="tx1"/>
            </w14:solidFill>
          </w14:textFill>
        </w:rPr>
        <w:t>账户名称：</w:t>
      </w:r>
      <w:r>
        <w:rPr>
          <w:rFonts w:hint="eastAsia" w:ascii="宋体" w:hAnsi="宋体" w:cs="宋体"/>
          <w:color w:val="000000" w:themeColor="text1"/>
          <w:szCs w:val="20"/>
          <w:lang w:eastAsia="zh-CN"/>
          <w14:textFill>
            <w14:solidFill>
              <w14:schemeClr w14:val="tx1"/>
            </w14:solidFill>
          </w14:textFill>
        </w:rPr>
        <w:t>广西卓群项目管理有限公司</w:t>
      </w:r>
    </w:p>
    <w:p w14:paraId="276D4A81">
      <w:pPr>
        <w:spacing w:line="400" w:lineRule="exact"/>
        <w:ind w:firstLine="411" w:firstLineChars="196"/>
        <w:outlineLvl w:val="9"/>
        <w:rPr>
          <w:rFonts w:hint="eastAsia" w:ascii="宋体" w:hAns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t>开户银行：</w:t>
      </w:r>
      <w:r>
        <w:rPr>
          <w:rFonts w:hint="eastAsia" w:ascii="宋体"/>
          <w:color w:val="000000" w:themeColor="text1"/>
          <w:szCs w:val="21"/>
          <w14:textFill>
            <w14:solidFill>
              <w14:schemeClr w14:val="tx1"/>
            </w14:solidFill>
          </w14:textFill>
        </w:rPr>
        <w:t>桂林银行股份有限公司城北支行</w:t>
      </w:r>
    </w:p>
    <w:p w14:paraId="4EC83EE7">
      <w:pPr>
        <w:spacing w:line="400" w:lineRule="exact"/>
        <w:ind w:firstLine="411" w:firstLineChars="196"/>
        <w:outlineLvl w:val="9"/>
        <w:rPr>
          <w:rFonts w:ascii="宋体" w:hAns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t>银行账号：</w:t>
      </w:r>
      <w:r>
        <w:rPr>
          <w:rFonts w:hint="eastAsia" w:ascii="宋体"/>
          <w:color w:val="000000" w:themeColor="text1"/>
          <w:szCs w:val="21"/>
          <w14:textFill>
            <w14:solidFill>
              <w14:schemeClr w14:val="tx1"/>
            </w14:solidFill>
          </w14:textFill>
        </w:rPr>
        <w:t>660000020758700016</w:t>
      </w:r>
    </w:p>
    <w:p w14:paraId="19AB95C1">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206" w:name="_Toc14392"/>
      <w:r>
        <w:rPr>
          <w:rFonts w:hint="eastAsia" w:ascii="宋体" w:hAnsi="宋体" w:cs="宋体"/>
          <w:b/>
          <w:color w:val="000000" w:themeColor="text1"/>
          <w:szCs w:val="21"/>
          <w14:textFill>
            <w14:solidFill>
              <w14:schemeClr w14:val="tx1"/>
            </w14:solidFill>
          </w14:textFill>
        </w:rPr>
        <w:t>38. 解释权</w:t>
      </w:r>
      <w:bookmarkEnd w:id="205"/>
      <w:bookmarkEnd w:id="206"/>
    </w:p>
    <w:p w14:paraId="03C18A61">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招标文件是根据《中华人民共和国政府采购法》《中华人民共和国政府采购法实施条例》及《政府采购货物和服务招标投标管理办法》（财政部令第87号）和政府采购管理有关规定编制，本招标文件的解释权属于</w:t>
      </w:r>
      <w:r>
        <w:rPr>
          <w:rFonts w:hint="eastAsia" w:ascii="宋体" w:hAnsi="宋体" w:cs="宋体"/>
          <w:color w:val="000000" w:themeColor="text1"/>
          <w:lang w:eastAsia="zh-CN"/>
          <w14:textFill>
            <w14:solidFill>
              <w14:schemeClr w14:val="tx1"/>
            </w14:solidFill>
          </w14:textFill>
        </w:rPr>
        <w:t>广西卓群项目管理有限公司</w:t>
      </w:r>
      <w:r>
        <w:rPr>
          <w:rFonts w:hint="eastAsia" w:ascii="宋体" w:hAnsi="宋体" w:cs="宋体"/>
          <w:color w:val="000000" w:themeColor="text1"/>
          <w14:textFill>
            <w14:solidFill>
              <w14:schemeClr w14:val="tx1"/>
            </w14:solidFill>
          </w14:textFill>
        </w:rPr>
        <w:t>。</w:t>
      </w:r>
      <w:bookmarkEnd w:id="204"/>
    </w:p>
    <w:p w14:paraId="6C75B3EE">
      <w:pPr>
        <w:spacing w:line="400" w:lineRule="exact"/>
        <w:ind w:firstLine="413" w:firstLineChars="196"/>
        <w:outlineLvl w:val="2"/>
        <w:rPr>
          <w:rFonts w:ascii="宋体" w:hAnsi="宋体" w:cs="宋体"/>
          <w:b/>
          <w:color w:val="000000" w:themeColor="text1"/>
          <w:szCs w:val="21"/>
          <w14:textFill>
            <w14:solidFill>
              <w14:schemeClr w14:val="tx1"/>
            </w14:solidFill>
          </w14:textFill>
        </w:rPr>
      </w:pPr>
      <w:bookmarkStart w:id="207" w:name="_Toc29343"/>
      <w:bookmarkStart w:id="208" w:name="_Toc6216"/>
      <w:bookmarkStart w:id="209" w:name="_Toc11077"/>
      <w:r>
        <w:rPr>
          <w:rFonts w:hint="eastAsia" w:ascii="宋体" w:hAnsi="宋体" w:cs="宋体"/>
          <w:b/>
          <w:color w:val="000000" w:themeColor="text1"/>
          <w:szCs w:val="21"/>
          <w14:textFill>
            <w14:solidFill>
              <w14:schemeClr w14:val="tx1"/>
            </w14:solidFill>
          </w14:textFill>
        </w:rPr>
        <w:t>39. 监督管理机构</w:t>
      </w:r>
      <w:bookmarkEnd w:id="207"/>
      <w:bookmarkEnd w:id="208"/>
    </w:p>
    <w:bookmarkEnd w:id="209"/>
    <w:p w14:paraId="1D6F172A">
      <w:pPr>
        <w:snapToGrid w:val="0"/>
        <w:spacing w:line="400" w:lineRule="exact"/>
        <w:ind w:firstLine="420" w:firstLineChars="200"/>
        <w:rPr>
          <w:rFonts w:ascii="宋体" w:hAnsi="宋体" w:cs="宋体"/>
          <w:color w:val="000000" w:themeColor="text1"/>
          <w:szCs w:val="21"/>
          <w14:textFill>
            <w14:solidFill>
              <w14:schemeClr w14:val="tx1"/>
            </w14:solidFill>
          </w14:textFill>
        </w:rPr>
      </w:pPr>
      <w:bookmarkStart w:id="210" w:name="_Toc23297"/>
      <w:r>
        <w:rPr>
          <w:rFonts w:hint="eastAsia" w:ascii="宋体" w:hAnsi="宋体" w:cs="宋体"/>
          <w:color w:val="000000" w:themeColor="text1"/>
          <w:szCs w:val="21"/>
          <w14:textFill>
            <w14:solidFill>
              <w14:schemeClr w14:val="tx1"/>
            </w14:solidFill>
          </w14:textFill>
        </w:rPr>
        <w:t>阳朔县财政局   电话：0773-8811598</w:t>
      </w:r>
    </w:p>
    <w:p w14:paraId="68E2291E">
      <w:pPr>
        <w:pStyle w:val="10"/>
        <w:adjustRightInd w:val="0"/>
        <w:spacing w:line="390" w:lineRule="exact"/>
        <w:contextualSpacing/>
        <w:rPr>
          <w:rFonts w:hAnsi="宋体" w:cs="宋体"/>
          <w:b/>
          <w:bCs/>
          <w:color w:val="000000" w:themeColor="text1"/>
          <w14:textFill>
            <w14:solidFill>
              <w14:schemeClr w14:val="tx1"/>
            </w14:solidFill>
          </w14:textFill>
        </w:rPr>
      </w:pPr>
    </w:p>
    <w:p w14:paraId="2BBC2019">
      <w:pPr>
        <w:widowControl/>
        <w:spacing w:line="720" w:lineRule="exact"/>
        <w:jc w:val="left"/>
        <w:rPr>
          <w:rFonts w:ascii="宋体" w:hAnsi="宋体" w:cs="黑体"/>
          <w:color w:val="000000" w:themeColor="text1"/>
          <w:sz w:val="32"/>
          <w:szCs w:val="32"/>
          <w14:textFill>
            <w14:solidFill>
              <w14:schemeClr w14:val="tx1"/>
            </w14:solidFill>
          </w14:textFill>
        </w:rPr>
      </w:pPr>
      <w:bookmarkStart w:id="211" w:name="_Toc12929"/>
      <w:bookmarkStart w:id="212" w:name="_Toc30701"/>
      <w:bookmarkStart w:id="213" w:name="_Toc20149"/>
      <w:r>
        <w:rPr>
          <w:color w:val="000000" w:themeColor="text1"/>
          <w:sz w:val="32"/>
          <w:szCs w:val="32"/>
          <w14:textFill>
            <w14:solidFill>
              <w14:schemeClr w14:val="tx1"/>
            </w14:solidFill>
          </w14:textFill>
        </w:rPr>
        <w:br w:type="page"/>
      </w:r>
      <w:r>
        <w:rPr>
          <w:rFonts w:hint="eastAsia" w:ascii="宋体" w:hAnsi="宋体" w:cs="黑体"/>
          <w:color w:val="000000" w:themeColor="text1"/>
          <w:sz w:val="32"/>
          <w:szCs w:val="32"/>
          <w:lang w:val="zh-CN"/>
          <w14:textFill>
            <w14:solidFill>
              <w14:schemeClr w14:val="tx1"/>
            </w14:solidFill>
          </w14:textFill>
        </w:rPr>
        <w:t>附件</w:t>
      </w:r>
    </w:p>
    <w:p w14:paraId="3D6FBF8F">
      <w:pPr>
        <w:widowControl/>
        <w:spacing w:line="720" w:lineRule="exact"/>
        <w:jc w:val="left"/>
        <w:rPr>
          <w:rFonts w:ascii="宋体" w:hAnsi="宋体" w:cs="黑体"/>
          <w:color w:val="000000" w:themeColor="text1"/>
          <w:sz w:val="32"/>
          <w:szCs w:val="32"/>
          <w:lang w:val="zh-CN"/>
          <w14:textFill>
            <w14:solidFill>
              <w14:schemeClr w14:val="tx1"/>
            </w14:solidFill>
          </w14:textFill>
        </w:rPr>
      </w:pPr>
    </w:p>
    <w:p w14:paraId="165BE574">
      <w:pPr>
        <w:widowControl/>
        <w:spacing w:line="58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广西线上“政采贷”政策告知函</w:t>
      </w:r>
    </w:p>
    <w:p w14:paraId="6029ADF8">
      <w:pPr>
        <w:widowControl/>
        <w:spacing w:line="580" w:lineRule="exact"/>
        <w:ind w:firstLine="640" w:firstLineChars="200"/>
        <w:rPr>
          <w:rFonts w:ascii="宋体" w:hAnsi="宋体"/>
          <w:color w:val="000000" w:themeColor="text1"/>
          <w:sz w:val="32"/>
          <w:szCs w:val="32"/>
          <w14:textFill>
            <w14:solidFill>
              <w14:schemeClr w14:val="tx1"/>
            </w14:solidFill>
          </w14:textFill>
        </w:rPr>
      </w:pPr>
    </w:p>
    <w:p w14:paraId="3F74D809">
      <w:pPr>
        <w:widowControl/>
        <w:spacing w:line="580" w:lineRule="exac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各</w:t>
      </w:r>
      <w:r>
        <w:rPr>
          <w:rFonts w:hint="eastAsia" w:ascii="宋体" w:hAnsi="宋体" w:cs="仿宋_GB2312"/>
          <w:color w:val="000000" w:themeColor="text1"/>
          <w:szCs w:val="21"/>
          <w:lang w:eastAsia="zh-CN"/>
          <w14:textFill>
            <w14:solidFill>
              <w14:schemeClr w14:val="tx1"/>
            </w14:solidFill>
          </w14:textFill>
        </w:rPr>
        <w:t>投标人</w:t>
      </w:r>
      <w:r>
        <w:rPr>
          <w:rFonts w:hint="eastAsia" w:ascii="宋体" w:hAnsi="宋体" w:cs="仿宋_GB2312"/>
          <w:color w:val="000000" w:themeColor="text1"/>
          <w:szCs w:val="21"/>
          <w14:textFill>
            <w14:solidFill>
              <w14:schemeClr w14:val="tx1"/>
            </w14:solidFill>
          </w14:textFill>
        </w:rPr>
        <w:t>：</w:t>
      </w:r>
    </w:p>
    <w:p w14:paraId="494D957B">
      <w:pPr>
        <w:widowControl/>
        <w:spacing w:line="580" w:lineRule="exact"/>
        <w:ind w:firstLine="420" w:firstLineChars="20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欢迎贵公司参与广西政府采购活动！</w:t>
      </w:r>
    </w:p>
    <w:p w14:paraId="69E62CC8">
      <w:pPr>
        <w:widowControl/>
        <w:spacing w:line="580" w:lineRule="exact"/>
        <w:ind w:firstLine="420" w:firstLineChars="20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w:t>
      </w:r>
      <w:r>
        <w:rPr>
          <w:rFonts w:hint="eastAsia" w:ascii="宋体" w:hAnsi="宋体" w:cs="仿宋_GB2312"/>
          <w:color w:val="000000" w:themeColor="text1"/>
          <w:szCs w:val="21"/>
          <w:lang w:eastAsia="zh-CN"/>
          <w14:textFill>
            <w14:solidFill>
              <w14:schemeClr w14:val="tx1"/>
            </w14:solidFill>
          </w14:textFill>
        </w:rPr>
        <w:t>人</w:t>
      </w:r>
      <w:r>
        <w:rPr>
          <w:rFonts w:hint="eastAsia" w:ascii="宋体" w:hAnsi="宋体" w:cs="仿宋_GB2312"/>
          <w:color w:val="000000" w:themeColor="text1"/>
          <w:szCs w:val="21"/>
          <w14:textFill>
            <w14:solidFill>
              <w14:schemeClr w14:val="tx1"/>
            </w14:solidFill>
          </w14:textFill>
        </w:rPr>
        <w:t>，可持政府采购合同在线向银行业金融机构申请贷款，融资机构将根据《中国人民银行南宁中心支行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8D6797C">
      <w:pPr>
        <w:widowControl/>
        <w:spacing w:line="580" w:lineRule="exact"/>
        <w:ind w:firstLine="420" w:firstLineChars="20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相关金融产品和银行业金融机构联系方式，可在中征应收账款融资服务平台查询（网址：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"https://www.crcrfsp.com/" </w:instrText>
      </w:r>
      <w:r>
        <w:rPr>
          <w:color w:val="000000" w:themeColor="text1"/>
          <w14:textFill>
            <w14:solidFill>
              <w14:schemeClr w14:val="tx1"/>
            </w14:solidFill>
          </w14:textFill>
        </w:rPr>
        <w:fldChar w:fldCharType="separate"/>
      </w:r>
      <w:r>
        <w:rPr>
          <w:rFonts w:hint="eastAsia" w:ascii="宋体" w:hAnsi="宋体"/>
          <w:color w:val="000000" w:themeColor="text1"/>
          <w:szCs w:val="21"/>
          <w:u w:val="single"/>
          <w14:textFill>
            <w14:solidFill>
              <w14:schemeClr w14:val="tx1"/>
            </w14:solidFill>
          </w14:textFill>
        </w:rPr>
        <w:t>https://www.crcrfsp.com/</w:t>
      </w:r>
      <w:r>
        <w:rPr>
          <w:rFonts w:ascii="宋体" w:hAnsi="宋体"/>
          <w:color w:val="000000" w:themeColor="text1"/>
          <w:szCs w:val="21"/>
          <w:u w:val="singl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，客服电话：</w:t>
      </w:r>
      <w:r>
        <w:rPr>
          <w:rFonts w:hint="eastAsia" w:ascii="宋体" w:hAnsi="宋体" w:cs="仿宋_GB2312"/>
          <w:color w:val="000000" w:themeColor="text1"/>
          <w:szCs w:val="21"/>
          <w14:textFill>
            <w14:solidFill>
              <w14:schemeClr w14:val="tx1"/>
            </w14:solidFill>
          </w14:textFill>
        </w:rPr>
        <w:t>400-009-0001）。</w:t>
      </w:r>
    </w:p>
    <w:p w14:paraId="21B281E6">
      <w:pPr>
        <w:pStyle w:val="2"/>
        <w:spacing w:line="400" w:lineRule="exact"/>
        <w:jc w:val="center"/>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bookmarkStart w:id="214" w:name="_Toc7214"/>
      <w:r>
        <w:rPr>
          <w:rFonts w:hint="eastAsia"/>
          <w:color w:val="000000" w:themeColor="text1"/>
          <w:sz w:val="32"/>
          <w:szCs w:val="32"/>
          <w14:textFill>
            <w14:solidFill>
              <w14:schemeClr w14:val="tx1"/>
            </w14:solidFill>
          </w14:textFill>
        </w:rPr>
        <w:t>第三章  服务采购需求</w:t>
      </w:r>
      <w:bookmarkEnd w:id="211"/>
      <w:bookmarkEnd w:id="212"/>
      <w:bookmarkEnd w:id="213"/>
      <w:bookmarkEnd w:id="214"/>
    </w:p>
    <w:p w14:paraId="343CC386">
      <w:pPr>
        <w:keepNext w:val="0"/>
        <w:keepLines w:val="0"/>
        <w:widowControl/>
        <w:suppressLineNumbers w:val="0"/>
        <w:jc w:val="left"/>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w:t>
      </w:r>
    </w:p>
    <w:p w14:paraId="460C1F58">
      <w:pPr>
        <w:keepNext w:val="0"/>
        <w:keepLines w:val="0"/>
        <w:pageBreakBefore w:val="0"/>
        <w:widowControl/>
        <w:numPr>
          <w:ilvl w:val="0"/>
          <w:numId w:val="3"/>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“服务采购需求” 中</w:t>
      </w:r>
      <w:r>
        <w:rPr>
          <w:rFonts w:hint="eastAsia" w:ascii="宋体" w:hAnsi="宋体" w:cs="宋体"/>
          <w:color w:val="000000" w:themeColor="text1"/>
          <w:kern w:val="0"/>
          <w:sz w:val="21"/>
          <w:szCs w:val="21"/>
          <w:lang w:val="en-US" w:eastAsia="zh-CN" w:bidi="ar"/>
          <w14:textFill>
            <w14:solidFill>
              <w14:schemeClr w14:val="tx1"/>
            </w14:solidFill>
          </w14:textFill>
        </w:rPr>
        <w:t>所有</w:t>
      </w:r>
      <w:r>
        <w:rPr>
          <w:rFonts w:hint="eastAsia" w:ascii="宋体" w:hAnsi="宋体" w:eastAsia="宋体" w:cs="宋体"/>
          <w:color w:val="000000" w:themeColor="text1"/>
          <w:kern w:val="0"/>
          <w:sz w:val="21"/>
          <w:szCs w:val="21"/>
          <w:lang w:val="en-US" w:eastAsia="zh-CN" w:bidi="ar"/>
          <w14:textFill>
            <w14:solidFill>
              <w14:schemeClr w14:val="tx1"/>
            </w14:solidFill>
          </w14:textFill>
        </w:rPr>
        <w:t>条款以及</w:t>
      </w:r>
      <w:r>
        <w:rPr>
          <w:rFonts w:hint="eastAsia" w:ascii="宋体" w:hAnsi="宋体" w:cs="宋体"/>
          <w:color w:val="000000" w:themeColor="text1"/>
          <w:kern w:val="0"/>
          <w:sz w:val="21"/>
          <w:szCs w:val="21"/>
          <w:lang w:val="en-US" w:eastAsia="zh-CN" w:bidi="ar"/>
          <w14:textFill>
            <w14:solidFill>
              <w14:schemeClr w14:val="tx1"/>
            </w14:solidFill>
          </w14:textFill>
        </w:rPr>
        <w:t>招标</w:t>
      </w:r>
      <w:r>
        <w:rPr>
          <w:rFonts w:hint="eastAsia" w:ascii="宋体" w:hAnsi="宋体" w:eastAsia="宋体" w:cs="宋体"/>
          <w:color w:val="000000" w:themeColor="text1"/>
          <w:kern w:val="0"/>
          <w:sz w:val="21"/>
          <w:szCs w:val="21"/>
          <w:lang w:val="en-US" w:eastAsia="zh-CN" w:bidi="ar"/>
          <w14:textFill>
            <w14:solidFill>
              <w14:schemeClr w14:val="tx1"/>
            </w14:solidFill>
          </w14:textFill>
        </w:rPr>
        <w:t>文件中要求“必须提供”的条款均属于实质性要求，不允许负偏离，否则投标无效。标注▲号项的要求为重要</w:t>
      </w:r>
      <w:r>
        <w:rPr>
          <w:rFonts w:hint="eastAsia" w:ascii="宋体" w:hAnsi="宋体" w:cs="宋体"/>
          <w:color w:val="000000" w:themeColor="text1"/>
          <w:kern w:val="0"/>
          <w:sz w:val="21"/>
          <w:szCs w:val="21"/>
          <w:lang w:val="en-US" w:eastAsia="zh-CN" w:bidi="ar"/>
          <w14:textFill>
            <w14:solidFill>
              <w14:schemeClr w14:val="tx1"/>
            </w14:solidFill>
          </w14:textFill>
        </w:rPr>
        <w:t>服务</w:t>
      </w:r>
      <w:r>
        <w:rPr>
          <w:rFonts w:hint="eastAsia" w:ascii="宋体" w:hAnsi="宋体" w:eastAsia="宋体" w:cs="宋体"/>
          <w:color w:val="000000" w:themeColor="text1"/>
          <w:kern w:val="0"/>
          <w:sz w:val="21"/>
          <w:szCs w:val="21"/>
          <w:lang w:val="en-US" w:eastAsia="zh-CN" w:bidi="ar"/>
          <w14:textFill>
            <w14:solidFill>
              <w14:schemeClr w14:val="tx1"/>
            </w14:solidFill>
          </w14:textFill>
        </w:rPr>
        <w:t>要求，</w:t>
      </w:r>
      <w:r>
        <w:rPr>
          <w:rFonts w:hint="eastAsia" w:ascii="宋体" w:hAnsi="宋体" w:cs="宋体"/>
          <w:color w:val="000000" w:themeColor="text1"/>
          <w:kern w:val="0"/>
          <w:sz w:val="21"/>
          <w:szCs w:val="21"/>
          <w:lang w:val="en-US" w:eastAsia="zh-CN" w:bidi="ar"/>
          <w14:textFill>
            <w14:solidFill>
              <w14:schemeClr w14:val="tx1"/>
            </w14:solidFill>
          </w14:textFill>
        </w:rPr>
        <w:t>作为评审因素项</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68BA1568">
      <w:pPr>
        <w:pStyle w:val="4"/>
        <w:numPr>
          <w:ilvl w:val="0"/>
          <w:numId w:val="0"/>
        </w:numPr>
        <w:rPr>
          <w:rFonts w:hint="eastAsia"/>
          <w:color w:val="000000" w:themeColor="text1"/>
          <w:lang w:val="en-US" w:eastAsia="zh-CN"/>
          <w14:textFill>
            <w14:solidFill>
              <w14:schemeClr w14:val="tx1"/>
            </w14:solidFill>
          </w14:textFill>
        </w:rPr>
      </w:pPr>
    </w:p>
    <w:p w14:paraId="63E09C5A">
      <w:pPr>
        <w:keepNext w:val="0"/>
        <w:keepLines/>
        <w:pageBreakBefore w:val="0"/>
        <w:widowControl w:val="0"/>
        <w:suppressLineNumbers w:val="0"/>
        <w:kinsoku/>
        <w:wordWrap w:val="0"/>
        <w:overflowPunct/>
        <w:topLinePunct/>
        <w:autoSpaceDE/>
        <w:autoSpaceDN/>
        <w:bidi w:val="0"/>
        <w:adjustRightInd/>
        <w:snapToGrid/>
        <w:spacing w:line="360" w:lineRule="auto"/>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标项一：阳朔县视频监控运维服务</w:t>
      </w:r>
    </w:p>
    <w:tbl>
      <w:tblPr>
        <w:tblStyle w:val="15"/>
        <w:tblW w:w="922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563"/>
        <w:gridCol w:w="5044"/>
        <w:gridCol w:w="1011"/>
        <w:gridCol w:w="1012"/>
      </w:tblGrid>
      <w:tr w14:paraId="7157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225" w:type="dxa"/>
            <w:gridSpan w:val="5"/>
            <w:noWrap w:val="0"/>
            <w:vAlign w:val="center"/>
          </w:tcPr>
          <w:p w14:paraId="50F5B400">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bookmarkStart w:id="215" w:name="_Toc17907"/>
            <w:bookmarkStart w:id="216" w:name="_Toc30534"/>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项目要求及技术需求</w:t>
            </w:r>
          </w:p>
        </w:tc>
      </w:tr>
      <w:tr w14:paraId="618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26CA1910">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项号</w:t>
            </w:r>
          </w:p>
        </w:tc>
        <w:tc>
          <w:tcPr>
            <w:tcW w:w="1563" w:type="dxa"/>
            <w:noWrap w:val="0"/>
            <w:vAlign w:val="center"/>
          </w:tcPr>
          <w:p w14:paraId="0D0A5F61">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服务名称</w:t>
            </w:r>
          </w:p>
        </w:tc>
        <w:tc>
          <w:tcPr>
            <w:tcW w:w="5044" w:type="dxa"/>
            <w:noWrap w:val="0"/>
            <w:vAlign w:val="center"/>
          </w:tcPr>
          <w:p w14:paraId="32AA3CA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服务要求及技术需求</w:t>
            </w:r>
          </w:p>
        </w:tc>
        <w:tc>
          <w:tcPr>
            <w:tcW w:w="1011" w:type="dxa"/>
            <w:noWrap w:val="0"/>
            <w:vAlign w:val="center"/>
          </w:tcPr>
          <w:p w14:paraId="796029C0">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1012" w:type="dxa"/>
            <w:noWrap w:val="0"/>
            <w:vAlign w:val="center"/>
          </w:tcPr>
          <w:p w14:paraId="4CCEC24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251E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24959B7C">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63" w:type="dxa"/>
            <w:noWrap w:val="0"/>
            <w:vAlign w:val="center"/>
          </w:tcPr>
          <w:p w14:paraId="72929FA0">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前端设备升级服务</w:t>
            </w:r>
          </w:p>
        </w:tc>
        <w:tc>
          <w:tcPr>
            <w:tcW w:w="5044" w:type="dxa"/>
            <w:noWrap w:val="0"/>
            <w:vAlign w:val="center"/>
          </w:tcPr>
          <w:p w14:paraId="64605C02">
            <w:pPr>
              <w:keepNext w:val="0"/>
              <w:keepLines/>
              <w:pageBreakBefore w:val="0"/>
              <w:widowControl w:val="0"/>
              <w:numPr>
                <w:ilvl w:val="0"/>
                <w:numId w:val="4"/>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以下升级服务需满足以下标准及规范：</w:t>
            </w:r>
          </w:p>
          <w:p w14:paraId="4211E34D">
            <w:pPr>
              <w:keepNext w:val="0"/>
              <w:keepLines/>
              <w:pageBreakBefore w:val="0"/>
              <w:widowControl w:val="0"/>
              <w:numPr>
                <w:ilvl w:val="0"/>
                <w:numId w:val="5"/>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《公安智能化前端感知布建技术要求》DB45/T 2950-2024。</w:t>
            </w:r>
          </w:p>
          <w:p w14:paraId="478EA432">
            <w:pPr>
              <w:keepNext w:val="0"/>
              <w:keepLines/>
              <w:pageBreakBefore w:val="0"/>
              <w:widowControl w:val="0"/>
              <w:numPr>
                <w:ilvl w:val="0"/>
                <w:numId w:val="5"/>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《安全防范视频监控联网系统信息传输、交换、控制技术要求》 （GB/T28181-2016）</w:t>
            </w:r>
          </w:p>
          <w:p w14:paraId="3E7DAFCC">
            <w:pPr>
              <w:keepNext w:val="0"/>
              <w:keepLines/>
              <w:pageBreakBefore w:val="0"/>
              <w:widowControl w:val="0"/>
              <w:numPr>
                <w:ilvl w:val="0"/>
                <w:numId w:val="5"/>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《公安视频图像屏幕显示信息叠加规范》GA/T 751-2024</w:t>
            </w:r>
          </w:p>
          <w:p w14:paraId="58992C60">
            <w:pPr>
              <w:keepNext w:val="0"/>
              <w:keepLines/>
              <w:pageBreakBefore w:val="0"/>
              <w:widowControl w:val="0"/>
              <w:numPr>
                <w:ilvl w:val="0"/>
                <w:numId w:val="5"/>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《公安视频图像信息应用系统》(GA/T1400-2017)</w:t>
            </w:r>
          </w:p>
          <w:p w14:paraId="4F1FAEBC">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二、提供8</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瞭望塔高空视频抓拍单元升级服务，须满足以下参数及功能：</w:t>
            </w:r>
          </w:p>
          <w:p w14:paraId="5EE93CF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1、不小于800万像素智能摄像机，传感器类型：1/1.8英寸CMOS；</w:t>
            </w:r>
          </w:p>
          <w:p w14:paraId="5C1D2D2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2、最低照度：彩色：0.005Lux@F1.5黑白：0.0005Lux@F1.50Lux（红外灯开启）；</w:t>
            </w:r>
          </w:p>
          <w:p w14:paraId="26FD05F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3、最大补光距离：450m（红外）；</w:t>
            </w:r>
          </w:p>
          <w:p w14:paraId="2ABF4AF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4、支持智能雨刷；</w:t>
            </w:r>
          </w:p>
          <w:p w14:paraId="1453259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5、镜头焦距不小于：5.5mm～248mm；</w:t>
            </w:r>
          </w:p>
          <w:p w14:paraId="151C197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6、镜头光圈：F1.5～F5.3；</w:t>
            </w:r>
          </w:p>
          <w:p w14:paraId="05350912">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7、视场角：水平：64.4°～2.0°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垂直：38.4°～1.1°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对角：69.6°～2.3°；</w:t>
            </w:r>
          </w:p>
          <w:p w14:paraId="57F5966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8、光学变倍：≥45倍；</w:t>
            </w:r>
          </w:p>
          <w:p w14:paraId="5251BAC3">
            <w:pPr>
              <w:keepNext w:val="0"/>
              <w:pageBreakBefore w:val="0"/>
              <w:widowControl w:val="0"/>
              <w:kinsoku/>
              <w:overflowPunct/>
              <w:autoSpaceDE/>
              <w:autoSpaceDN/>
              <w:bidi w:val="0"/>
              <w:adjustRightInd/>
              <w:snapToGrid/>
              <w:spacing w:line="3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支持智能视频分析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支持目标结构化分析能力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支持人员与车辆的智能识别应用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E50244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10、支持光学防抖；</w:t>
            </w:r>
          </w:p>
          <w:p w14:paraId="17FCAA1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11、支持光学透雾；</w:t>
            </w:r>
          </w:p>
          <w:p w14:paraId="1C393DA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12、网络接口：≥1个（RJ-45母头网口，支持100M/1000M网络数据）；</w:t>
            </w:r>
          </w:p>
          <w:p w14:paraId="5071697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13、音频输入：≥1路，音频输出：1路；</w:t>
            </w:r>
          </w:p>
          <w:p w14:paraId="25D1AAB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14、报警输入：≥7路，开关量输入（0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5V DC），报警输出：≥2路；</w:t>
            </w:r>
          </w:p>
          <w:p w14:paraId="2135129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15、供电方式：AC24V/3A±25%（标配）；</w:t>
            </w:r>
          </w:p>
          <w:p w14:paraId="46C2432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16、防护等级：IP67；TVS 6000V防雷、防浪涌和防突波保护；符合GB/T 17626.5 4级标准；</w:t>
            </w:r>
          </w:p>
          <w:p w14:paraId="6C1ABE4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17、接口类型：BNC接口；RJ45接口；RS485接口。</w:t>
            </w:r>
          </w:p>
          <w:p w14:paraId="29BF284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二、提供30</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相关数据抓拍单元升级服务，须满足以下参数及功能：</w:t>
            </w:r>
          </w:p>
          <w:p w14:paraId="380D9A6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1、采用单个电动变焦镜头一体化设计，枪型外观，自带补光灯；</w:t>
            </w:r>
          </w:p>
          <w:p w14:paraId="012EF81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2、采用不低于400万像素1/1.8英寸CMOS图像传感器；</w:t>
            </w:r>
          </w:p>
          <w:p w14:paraId="58E9C63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3、内置GPU芯片，支持深度学习算法，有效提升检测准确率；</w:t>
            </w:r>
          </w:p>
          <w:p w14:paraId="4AD35D3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4、在低照度环境下抓拍功能可自动开启，在混合场景下，可同时分别抓拍清晰的车牌、车辆及相关数据；</w:t>
            </w:r>
          </w:p>
          <w:p w14:paraId="4FA3A52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5、内置不少于4颗补光灯，每颗补光灯均有红外灯和暖光灯组成；</w:t>
            </w:r>
          </w:p>
          <w:p w14:paraId="6DCC4A0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6、支持8mm～32mm可变焦距，支持F1.6光圈；</w:t>
            </w:r>
          </w:p>
          <w:p w14:paraId="7D20572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▲7、补光灯开启后，无明显波纹状、圆环状、麻点状、条纹状及不规则亮斑；</w:t>
            </w:r>
          </w:p>
          <w:p w14:paraId="38E62E7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▲8、相同照度场景下，速度不同的运动目标，同时经过监控画面时，相机可自适应控制2套快门曝光时间，来适配不同速度目标，以保证抓拍目标图片效果；</w:t>
            </w:r>
          </w:p>
          <w:p w14:paraId="56DBA1C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▲9、嵌入两种不同形状灯杯共四颗补光灯，组成的一体化透镜，可覆盖近景和远景补光，灯珠朝向与设备照射方向一致；</w:t>
            </w:r>
          </w:p>
          <w:p w14:paraId="67511E0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10、支持六种智能资源切换：通用行为分析、相关数据检测、相关数据识别、视频结构化、人数统计、道路监控；</w:t>
            </w:r>
          </w:p>
          <w:p w14:paraId="36A5105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▲11、补光灯透镜采用微四边形阵列镜面，通过多层透镜组合，可消除监控画面中被测目标的眩光、杂光和亮点等现象；</w:t>
            </w:r>
          </w:p>
          <w:p w14:paraId="58F8947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12、支持镜头前盖玻璃加热功能,内置温度传感器,当温度低于阈值时,可自动开启加热片,去除玻璃上的水、冰、雪、雾类附着物,可根据环境温度自动调整加热功率；</w:t>
            </w:r>
          </w:p>
          <w:p w14:paraId="3CBA883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13、支持声光报警联动，可触发联动声音警报和灯光闪烁；</w:t>
            </w:r>
          </w:p>
          <w:p w14:paraId="201EC99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▲14、设备支持场景大模型算法，开启环境自适应功能后，可自动识别不同环境光的监控场景并切换图像配置，包括宽动态、曝光、增益等参数；</w:t>
            </w:r>
          </w:p>
          <w:p w14:paraId="1F7AA72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▲15、特定目标在画面中横向运动时，因速度过快或环境亮度动态范围过大，导致画面出现拖影与重影现象时，开启清影功能，可消除特定目标横向拖影与重影现象，并自动调节画面亮度、锐度；</w:t>
            </w:r>
          </w:p>
          <w:p w14:paraId="04C3D20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16、可通过RS485接口连接云台，通过web操作界面上的按钮，控制云台上、下、左、右4个方向转动；</w:t>
            </w:r>
          </w:p>
          <w:p w14:paraId="49AF52B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17、具有智能除雾功能，可自动去除前盖玻璃水状和雾状附着物；</w:t>
            </w:r>
          </w:p>
          <w:p w14:paraId="0E930C92">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18、设备镜头前盖玻璃呈倾斜状，与镜头平面呈8°夹角，可改变沿镜头光轴方向入射光束的反射光方向，降低鬼影对视频画面的影响；</w:t>
            </w:r>
          </w:p>
          <w:p w14:paraId="636BCA0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19、支持报警3进2出，双MIC，扬声器，音频2进1出，485，BNC，支持不小于512GMicroSD卡；</w:t>
            </w:r>
          </w:p>
          <w:p w14:paraId="1B9EA41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20、支持DC12V/AC24V/POE三合一供电方式，支持12V电源返送；</w:t>
            </w:r>
          </w:p>
          <w:p w14:paraId="686A05C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21、支持IP67防护等级。</w:t>
            </w:r>
          </w:p>
          <w:p w14:paraId="7EB55A1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细节一体化全景抓拍单元升级服务，须满足以下参数及功能：</w:t>
            </w:r>
          </w:p>
          <w:p w14:paraId="65671EE2">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1、采用全景细节一体化设计，全景采用不低于4个镜头拼接成不小于180度全景画面，细节内置大倍率高速变焦镜头；</w:t>
            </w:r>
          </w:p>
          <w:p w14:paraId="2327E85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2、全景采用4个不低于400万像素1/1.8英寸CMOS图像传感器；细节采用1个不低于400万像素1/1.8英寸CMOS图像传感器；</w:t>
            </w:r>
          </w:p>
          <w:p w14:paraId="1F658C5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▲3、可通过IE浏览器设置流光检测功能开启/关闭，在环境亮度低于50lx时，开启流光功能后，可提高静态物体和运动速度较慢目标的清晰度；</w:t>
            </w:r>
          </w:p>
          <w:p w14:paraId="1CC43A9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4、全景：2.8mm;细节可见光：5.5mm～220mm；</w:t>
            </w:r>
          </w:p>
          <w:p w14:paraId="037E817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5、细节变倍:≥40倍；</w:t>
            </w:r>
          </w:p>
          <w:p w14:paraId="7B6C8A3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6、全景垂直视场角≥103°；</w:t>
            </w:r>
          </w:p>
          <w:p w14:paraId="0DF8DF3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7、细节可见光：最大补光距离≥400米，不少于7颗（红外灯）；</w:t>
            </w:r>
          </w:p>
          <w:p w14:paraId="6DE5015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8、在IE浏览器下，具有电子防抖设置选项；</w:t>
            </w:r>
          </w:p>
          <w:p w14:paraId="19861D0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▲9、设备自带防水透气膜，内部水气可通过防水透气膜排出，外部的水气无法进入；</w:t>
            </w:r>
          </w:p>
          <w:p w14:paraId="37853BD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▲10、设备可将任意连续的2个至4个视频画面基本进行无缝拼接显示；</w:t>
            </w:r>
          </w:p>
          <w:p w14:paraId="77BAD52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11、可通过客户端软件或IE浏览器开启/关闭区域裁剪功能，可在视频图像上裁剪出指定大小的区域，并在三码流上预览，裁剪后的预览视频图像分辨率可设置为:5520×2700、4600×2252、3840×1880、2880×1408；</w:t>
            </w:r>
          </w:p>
          <w:p w14:paraId="7313741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12、支持AR全景展示，可添加各类AR标签；</w:t>
            </w:r>
          </w:p>
          <w:p w14:paraId="09848EE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13、全景支持不低于3种智能资源切换：周界防范、人群分布图、车辆密度；</w:t>
            </w:r>
          </w:p>
          <w:p w14:paraId="683318D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14、细节支持不低于3种智能资源切换：周界防范、视频结构化、相关数据识别；</w:t>
            </w:r>
          </w:p>
          <w:p w14:paraId="3870BC9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15、DC36V供电方式，支持12V电源返送，最大电流165mA；</w:t>
            </w:r>
          </w:p>
          <w:p w14:paraId="4F47C3E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16、支持IP66防护等级。</w:t>
            </w:r>
          </w:p>
          <w:p w14:paraId="79BB593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全景抓拍单元升级服务，须满足以下参数及功能：</w:t>
            </w:r>
          </w:p>
          <w:p w14:paraId="0D7AECF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1、采用全景细节一体化设计，全景采用不低于4个镜头拼接成不小于180度全景画面，细节内置大倍率高速变焦镜头；</w:t>
            </w:r>
          </w:p>
          <w:p w14:paraId="169CA2EC">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2、采用4个不低于400万像素1/1.8英寸CMOS图像传感器，内置不低于2颗GPU芯片，支持深度学习算法；</w:t>
            </w:r>
          </w:p>
          <w:p w14:paraId="57614C5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3、全景：2.8mm@F1.0；细节：5.2mm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210mm；</w:t>
            </w:r>
          </w:p>
          <w:p w14:paraId="6E42A3D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▲4、全景摄像机支持自动拼接功能,可将任意连续的2个至4个视频画面进行拼接显示；</w:t>
            </w:r>
          </w:p>
          <w:p w14:paraId="0D6182E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支持对视频画面进行区域化显示与处理，满足重点区域应用需求；</w:t>
            </w:r>
          </w:p>
          <w:p w14:paraId="0A85937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支持智能分析增强模式，可提升复杂场景下目标检测能力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3469286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支持基于智能算法的人群态势分析，可实现区域内人员数量统计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48FC71B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支持多通道智能分析应用，全景通道支持态势分析、目标密度分析等功能，细节通道支持目标识别及视频结构化应用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557FDE4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9、可通过IE浏览器进行各智能方案配置切换,切换过程中无需重启设备；</w:t>
            </w:r>
          </w:p>
          <w:p w14:paraId="322E911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▲10、全景、细节通道:内置加热模块,可对镜头前盖玻璃加热,去除镜头玻璃上的冰状和水状附着物；</w:t>
            </w:r>
          </w:p>
          <w:p w14:paraId="0587055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▲11、细节摄像机自带雨刷,可远程控制开启雨刷；</w:t>
            </w:r>
          </w:p>
          <w:p w14:paraId="44DBBF5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12、内置6颗混合补光灯,每个补光灯均包含红外补光灯和白光补光灯,支持混合补光,可单独开启红外灯和白光灯；</w:t>
            </w:r>
          </w:p>
          <w:p w14:paraId="7BC749C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▲13、内置水平仪,可检测安装时设备是否倾斜；</w:t>
            </w:r>
          </w:p>
          <w:p w14:paraId="0F3EF2A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14、设备可对距其5m处声级不小于70dB(A)(距声源1m处测量声级)的声音进行采集并输出播放；</w:t>
            </w:r>
          </w:p>
          <w:p w14:paraId="307918A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15、支持双MIC声音采集；</w:t>
            </w:r>
          </w:p>
          <w:p w14:paraId="1CC13F9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16、内置≥1个扬声器,可进行语音对讲及自定义音频文件播放；</w:t>
            </w:r>
          </w:p>
          <w:p w14:paraId="12AE101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17、光学变倍应≥40倍；</w:t>
            </w:r>
          </w:p>
          <w:p w14:paraId="53CFEDD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18、DC36V供电或PoE(802.3bt)供电，支持12V电源返送；</w:t>
            </w:r>
          </w:p>
          <w:p w14:paraId="138678E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19、支持IP67防护等级。</w:t>
            </w:r>
          </w:p>
          <w:p w14:paraId="5353230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五、提供109</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天网前端环境抓拍单元升级服务，须满足以下参数及功能：</w:t>
            </w:r>
          </w:p>
          <w:p w14:paraId="2C15054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1、不小400万像素球形摄像机，最大分辨率：≥2560×1440；</w:t>
            </w:r>
          </w:p>
          <w:p w14:paraId="49C00D6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2、最低照度：彩色：0.005lux@F1.6 黑白：0.0005lux@F1.60Lux(红外灯开启)；</w:t>
            </w:r>
          </w:p>
          <w:p w14:paraId="114ED47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3、最大补光距离：150m（红外）；</w:t>
            </w:r>
          </w:p>
          <w:p w14:paraId="7884B31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4、镜头焦距：5mm～115mm；</w:t>
            </w:r>
          </w:p>
          <w:p w14:paraId="39B2F01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5、视场角：水平：51.9°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3.0°垂直：39.7°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2.2°对角线：63.1°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p w14:paraId="2620710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6、光学变倍：23倍；</w:t>
            </w:r>
          </w:p>
          <w:p w14:paraId="72F3889C">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支持通用智能周界防范与行为分析功能，包括入侵检测、异常行为识别等应用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3A4BFA7C">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8、支持结构化抓拍及分析；</w:t>
            </w:r>
          </w:p>
          <w:p w14:paraId="5D2E337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9、支持电子防抖；</w:t>
            </w:r>
          </w:p>
          <w:p w14:paraId="04D77FC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10、支持电子透雾；</w:t>
            </w:r>
          </w:p>
          <w:p w14:paraId="3D40D30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11、防护等级IP66。</w:t>
            </w:r>
          </w:p>
          <w:p w14:paraId="315806E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双目一体化前端抓拍单元升级服务，须满足以下参数及功能：</w:t>
            </w:r>
          </w:p>
          <w:p w14:paraId="74B4012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1、双目一体化球机，全景细节像素均不小于400万,CMOS靶面尺寸均不小于1/1.8英寸；内置GPU芯片,支持深度学习算法,有效提升检测准确率；</w:t>
            </w:r>
          </w:p>
          <w:p w14:paraId="7BF4430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2、细节相机支持不小于25倍光学变倍；</w:t>
            </w:r>
          </w:p>
          <w:p w14:paraId="5D5D193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3、全景摄像机：水平：0°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360°,连续旋转,垂直角度：0°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30°；细节摄像机水平角度：0°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340°,垂直角度：-10°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180°,旋转过程中无水平翻转；</w:t>
            </w:r>
          </w:p>
          <w:p w14:paraId="1C4E0372">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4、多场景分别配置不同智能后,可进行多场景智能巡航,进行不同智能功能的分时复用；</w:t>
            </w:r>
          </w:p>
          <w:p w14:paraId="480CB652">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▲5、细节镜头内置GMR磁场传感器，当镜头群组收到外力作用发生偏移时可自动复位；</w:t>
            </w:r>
          </w:p>
          <w:p w14:paraId="0C1A6D3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6、设备具有虚焦检测功能：当检测到监控画面虚焦不清晰时可自动聚焦至画面清晰；</w:t>
            </w:r>
          </w:p>
          <w:p w14:paraId="28018C5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7、设备可输出全景画面和细节画面,所有摄像机可通过IE浏览器设置云台转动位置；</w:t>
            </w:r>
          </w:p>
          <w:p w14:paraId="4FDF5A8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8、设备应支持快速智能切换，当更换智能模式时设备不需重启，新智能使能后即可生效；</w:t>
            </w:r>
          </w:p>
          <w:p w14:paraId="39DF38FB">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9、全景摄像机具有≥4个暖光灯,细节摄像机具备≥6个混光灯,每个补光灯均包含红外补光模块和白光补光模块,设备支持混合补光,可单独开启红外灯和白光灯；</w:t>
            </w:r>
          </w:p>
          <w:p w14:paraId="6559B47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10、10mm到50mm变焦过程中镜头光圈保持不变；</w:t>
            </w:r>
          </w:p>
          <w:p w14:paraId="3154BB0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11、支持IP67防护等级,8000V防雷、防浪涌和防突波保护；</w:t>
            </w:r>
          </w:p>
          <w:p w14:paraId="6A8EF29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12、内置2路报警输入和1路报警输出,支持报警联动功能；</w:t>
            </w:r>
          </w:p>
          <w:p w14:paraId="26AA6BC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13、支持支持DC36V±25%宽电压输入；</w:t>
            </w:r>
          </w:p>
          <w:p w14:paraId="7E71ABB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设备细节镜头从最小倍变倍聚焦至设备100m处相关数据目标时间不大于0.3s，抓拍图片中相关数据目标像素不低于70×70；从最小倍变倍聚焦至设备100m处车牌目标时间不大于0.3s，抓拍图片中车牌目标像素不低于150×50；</w:t>
            </w:r>
          </w:p>
          <w:p w14:paraId="75AD005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15、支持手动或自动启动雨刷功能。</w:t>
            </w:r>
          </w:p>
          <w:p w14:paraId="18123C2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七、提供150</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800万 简易道路抓拍单元升级服务，须满足以下参数及功能：</w:t>
            </w:r>
          </w:p>
          <w:p w14:paraId="4CAC296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1、传感器≥1/1.8英寸CMOS，视频分辨率≥3840×2160；</w:t>
            </w:r>
          </w:p>
          <w:p w14:paraId="38BB389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2、支持对视频内的道路施工事件进行自动检测并抓拍，并支持将识别结果叠加至OSD上显示；</w:t>
            </w:r>
          </w:p>
          <w:p w14:paraId="20ECD01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3、支持对视频内的路障进行自动检测并抓拍，并支持将识别结果叠加至OSD上显示；</w:t>
            </w:r>
          </w:p>
          <w:p w14:paraId="0047C44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4、支持对指定道路区域内是否有行人/非机动车进入进行自动检测并抓拍，并支持将识别结果叠加至OSD上显示。白天捕获率≥99%，准确率≥99%；晚上捕获率≥99%，准确率≥99%；</w:t>
            </w:r>
          </w:p>
          <w:p w14:paraId="4B2D8BB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5、支持对轿车、客车、面包车、货车、卡车、摩托车等机动车的抓拍；</w:t>
            </w:r>
          </w:p>
          <w:p w14:paraId="0A0B6B3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6、支持对骑自行车、骑三轮车、骑电动车、踩平衡车、骑车带人等非机动车的抓拍；</w:t>
            </w:r>
          </w:p>
          <w:p w14:paraId="24547BD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7、开启混合抓拍模式后，支持正面/侧面/背面多物体抓拍；</w:t>
            </w:r>
          </w:p>
          <w:p w14:paraId="7D550E3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8、支持对不同类型数据具有分时段控制抓拍功能，支持设置违法检测分时段、分车道，实现不同时间段、不同车道的违法判罚；</w:t>
            </w:r>
          </w:p>
          <w:p w14:paraId="61D4A45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9、支持按时间段或全天设置车辆限行方式，可按单、双号或任意尾号设置限行车牌，可按时间和车牌号自定义组合设置限行方式；</w:t>
            </w:r>
          </w:p>
          <w:p w14:paraId="65FE040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10、支持通过WEB界面设置当地车牌字符，启动异地牌照检测功能后，具有对非本地车牌字符检测功能；</w:t>
            </w:r>
          </w:p>
          <w:p w14:paraId="6772246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11、支持异常车牌检测功能，可对故意遮挡及污损车牌进行判断和识别，并支持污损车牌原因功能；</w:t>
            </w:r>
          </w:p>
          <w:p w14:paraId="35A0D9D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12、支持按车道、车辆行驶方向（左、直、右）和时段进行车辆流量、平均速度、车辆类型、占有率、平均车头时距、平均排队长度、道路状态灯指标的统计，可生成图表。流量统计周期1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15000s可设，车流量相对误差不大于1%；</w:t>
            </w:r>
          </w:p>
          <w:p w14:paraId="3346EBF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13、支持路口拥堵状态检测；</w:t>
            </w:r>
          </w:p>
          <w:p w14:paraId="4172D62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14、支持对主副驾驶员是否系安全带进行检测，可在抓拍图片上叠加OSD；</w:t>
            </w:r>
          </w:p>
          <w:p w14:paraId="102885C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支持检测每个车道牌识别区的车辆驶入状态和驶出状态，并输出车辆的驶入驶出时间；</w:t>
            </w:r>
          </w:p>
          <w:p w14:paraId="0706F58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15、支持事件检测的业务类型设置，并可配置15 种事件，包括交通区域入侵、交通火焰检测、烟雾报警、逆行、超速、欠速、违法停车、违法变道、压黄线、交通拥堵、行人事件、交通抛洒物、交通道路施工、交通路障、交通事故等； </w:t>
            </w:r>
          </w:p>
          <w:p w14:paraId="7DB1770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16、支持图形化特征信息，可根据识别的不同信息展示不同图形特征。</w:t>
            </w:r>
          </w:p>
          <w:p w14:paraId="1F6E18B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包含配套补光灯，补光距离：25m～50m，灯珠数量：不小于30颗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D719ACD">
            <w:pPr>
              <w:keepNext w:val="0"/>
              <w:keepLines/>
              <w:pageBreakBefore w:val="0"/>
              <w:widowControl w:val="0"/>
              <w:numPr>
                <w:ilvl w:val="0"/>
                <w:numId w:val="6"/>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提供10</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一体式多功能补光灯单元升级服务，须满足以下参数及功能：</w:t>
            </w:r>
          </w:p>
          <w:p w14:paraId="363A4F6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1、高度集成：集暖光LED频闪、爆闪和氙气白光、红外爆闪于一体，有效降低光污染、避免麻雀杆现象；</w:t>
            </w:r>
          </w:p>
          <w:p w14:paraId="1593E51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2、红外白光：支持红外/白光闪光，可自动切换红外和白光模式；</w:t>
            </w:r>
          </w:p>
          <w:p w14:paraId="554A3F4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3、视频同步：支持LED频闪同步相机视频补光，车牌补光效果更好；</w:t>
            </w:r>
          </w:p>
          <w:p w14:paraId="36F5885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4、抓拍同步：支持LED爆闪或氙气爆闪同步相机抓拍补光，车窗内相关数据和细节效果更优；</w:t>
            </w:r>
          </w:p>
          <w:p w14:paraId="61E9139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5、亮度可调：支持相机WEB设置LED频闪灯和氙气爆闪灯亮度；</w:t>
            </w:r>
          </w:p>
          <w:p w14:paraId="2F1AF75B">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6、脉宽可调：支持相机WEB设置LED频闪脉宽时间0</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3ms；</w:t>
            </w:r>
          </w:p>
          <w:p w14:paraId="2302903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7、回电时间：爆闪回电时间＜70ms，满足交通摄像机连抓两张的需求；</w:t>
            </w:r>
          </w:p>
          <w:p w14:paraId="47E77F4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8、触发方式：支持开关量触发方式；</w:t>
            </w:r>
          </w:p>
          <w:p w14:paraId="2E026CB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9、频闪统计：支持统计频闪持续时间，方便计算设备寿命；</w:t>
            </w:r>
          </w:p>
          <w:p w14:paraId="3A6854B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10、爆闪计数：支持统计爆闪次数和触发次数，可快速定位现场信号干扰问题；（爆闪次数即闪光灯闪烁次数，触发次数即外部信号输入次数）</w:t>
            </w:r>
          </w:p>
          <w:p w14:paraId="0354371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11、故障显示：支持在摄像机WEB上远程显示补光灯故障、正常状态（仅针对大华交通摄像机），提高运维效率；</w:t>
            </w:r>
          </w:p>
          <w:p w14:paraId="5BC021E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12、防眩光：独特的光学设计，使非补光区域对灯光无感，大大降低城市道路的光污染；</w:t>
            </w:r>
          </w:p>
          <w:p w14:paraId="746B3CD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13、功耗：≤65J；</w:t>
            </w:r>
          </w:p>
          <w:p w14:paraId="0E80AC1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14、净重：</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5.3kg</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p w14:paraId="79B7D16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九、提供20</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高清定焦镜头单元升级服务，须满足以下参数及功能：</w:t>
            </w:r>
          </w:p>
          <w:p w14:paraId="353B59EF">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1、像面尺寸：1.1英寸；</w:t>
            </w:r>
          </w:p>
          <w:p w14:paraId="43AED00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2、镜头焦距：50mm±10%；</w:t>
            </w:r>
          </w:p>
          <w:p w14:paraId="4CB77787">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3、镜头像素：1400万像素；</w:t>
            </w:r>
          </w:p>
          <w:p w14:paraId="7E4D5CF1">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4、光圈孔径：F1.4±10%；</w:t>
            </w:r>
          </w:p>
          <w:p w14:paraId="2AAA725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5、光学总长：89.5mm±1mm（in air）；</w:t>
            </w:r>
          </w:p>
          <w:p w14:paraId="53008D3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6、机械后焦：≥13.5mm(in air)；</w:t>
            </w:r>
          </w:p>
          <w:p w14:paraId="508E4390">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7、视场角：20.1°×16.5°×11.3°±5%@1.1英寸（14.47mm×9.94mm）；</w:t>
            </w:r>
          </w:p>
          <w:p w14:paraId="17378E3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8、畸变：-2%；</w:t>
            </w:r>
          </w:p>
          <w:p w14:paraId="4E1E927A">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9、接口类型：C接口；</w:t>
            </w:r>
          </w:p>
          <w:p w14:paraId="2EDA6E0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10、产品尺寸：Φ48×80mm；</w:t>
            </w:r>
          </w:p>
          <w:p w14:paraId="3923856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11、毛重：0.36±0.005kg；</w:t>
            </w:r>
          </w:p>
          <w:p w14:paraId="00FE519B">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12、工作温度：-30℃</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+70℃；</w:t>
            </w:r>
          </w:p>
          <w:p w14:paraId="278F563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13、工作湿度：95%RH</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11" w:type="dxa"/>
            <w:noWrap w:val="0"/>
            <w:vAlign w:val="center"/>
          </w:tcPr>
          <w:p w14:paraId="7A58D02E">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5A927A18">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15AB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noWrap w:val="0"/>
            <w:vAlign w:val="center"/>
          </w:tcPr>
          <w:p w14:paraId="760044A6">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563" w:type="dxa"/>
            <w:noWrap w:val="0"/>
            <w:vAlign w:val="center"/>
          </w:tcPr>
          <w:p w14:paraId="0796C42A">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太阳能前端设备新建服务</w:t>
            </w:r>
          </w:p>
        </w:tc>
        <w:tc>
          <w:tcPr>
            <w:tcW w:w="5044" w:type="dxa"/>
            <w:noWrap w:val="0"/>
            <w:vAlign w:val="center"/>
          </w:tcPr>
          <w:p w14:paraId="6AEEDEFF">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提供100</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太阳能抓拍单元升级服务，包含128GB SD卡、配套至少三年物联网流量卡、含太阳能板、支架、辅材及人工安装调试等，须满足以下参数及功能：</w:t>
            </w:r>
          </w:p>
          <w:p w14:paraId="0BE122C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1、传感器类型：≥1/2.9英寸CMOS；</w:t>
            </w:r>
          </w:p>
          <w:p w14:paraId="305A282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2、像素：≥500万；</w:t>
            </w:r>
          </w:p>
          <w:p w14:paraId="43F48A2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3、最大分辨率：≥2880×1620；</w:t>
            </w:r>
          </w:p>
          <w:p w14:paraId="47B63C3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4、最低照度：0.01lux（彩色模式）；0.001lux（黑白模式）；0lux（补光灯开启）；</w:t>
            </w:r>
          </w:p>
          <w:p w14:paraId="2F26351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5、最大补光距离：30m（暖光）；</w:t>
            </w:r>
          </w:p>
          <w:p w14:paraId="5591E33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6、补光灯：4颗（暖光灯）；</w:t>
            </w:r>
          </w:p>
          <w:p w14:paraId="406440E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7、镜头焦距：3.6mm；</w:t>
            </w:r>
          </w:p>
          <w:p w14:paraId="7918842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8、视场角：水平：81°；垂直：44°；对角：95°；</w:t>
            </w:r>
          </w:p>
          <w:p w14:paraId="0E3D6E1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9、支持人形检测，车辆检测；</w:t>
            </w:r>
          </w:p>
          <w:p w14:paraId="2A72C37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10、内置扬声器</w:t>
            </w:r>
          </w:p>
          <w:p w14:paraId="518C111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11、运营商网络制式：4G，支持中国电信、中国移动、中国联通：FDD-LTE： B1/B3/B5/B8（Cat1：最大10.3Mbps（下行）/最大 5.1Mbps（上行））；TDD-LTE： B34/B38/B39/B40/B41（Cat1：最大9.1Mbps（下行）/ 最大3.1Mbps（上行））；</w:t>
            </w:r>
          </w:p>
          <w:p w14:paraId="18DF76B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12、最大Micro SD卡：512GB；</w:t>
            </w:r>
          </w:p>
          <w:p w14:paraId="47A4534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13、旋转范围：水平：0°～350°；垂直：0°～90°；</w:t>
            </w:r>
          </w:p>
          <w:p w14:paraId="2618092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14、防护等级：IP66。</w:t>
            </w:r>
          </w:p>
        </w:tc>
        <w:tc>
          <w:tcPr>
            <w:tcW w:w="1011" w:type="dxa"/>
            <w:noWrap w:val="0"/>
            <w:vAlign w:val="center"/>
          </w:tcPr>
          <w:p w14:paraId="20EF4639">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25407454">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A56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6D64D637">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563" w:type="dxa"/>
            <w:noWrap w:val="0"/>
            <w:vAlign w:val="center"/>
          </w:tcPr>
          <w:p w14:paraId="67B06D5E">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天网前端设备维护服务</w:t>
            </w:r>
          </w:p>
        </w:tc>
        <w:tc>
          <w:tcPr>
            <w:tcW w:w="5044" w:type="dxa"/>
            <w:noWrap w:val="0"/>
            <w:vAlign w:val="center"/>
          </w:tcPr>
          <w:p w14:paraId="1C2C261C">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天网前端设备维护服务</w:t>
            </w:r>
          </w:p>
          <w:p w14:paraId="5C1B951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包括1702个视频摄像头的日常维护，维护内容包括公网供电系统、树枝遮蔽、清洁、扶正等的修正维护工作等。其中包含13个高空球机、16个瞭望塔云台的日常维护。前端点位的线路走线符合城市管理规范，符合安全规范，含电费。视频在线率达95%以上。</w:t>
            </w:r>
          </w:p>
          <w:p w14:paraId="3514149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2、40个专用设备的日常维护，维护内容包括网络和电源维修（无需电费）。</w:t>
            </w:r>
          </w:p>
          <w:p w14:paraId="09C4014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3、以上服务内容服务期一年。</w:t>
            </w:r>
          </w:p>
          <w:p w14:paraId="7309FA03">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前端抓拍设备迁移服务</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，包括60个监控摄像机的迁移服务，包括旧设备拆除与保护，线路系统迁移，新点位安装调试（平台重配置）。</w:t>
            </w:r>
          </w:p>
          <w:p w14:paraId="47240538">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三、提供80套户外防水箱更换服务</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，包括室外防水箱拆旧箱体拆除及新箱体安装，线缆重接与防水处理等。</w:t>
            </w:r>
          </w:p>
          <w:p w14:paraId="7D76EF40">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数据传输服务</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，内容如下</w:t>
            </w:r>
          </w:p>
          <w:p w14:paraId="725BD00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1、120张执法仪流量卡，每月流量不低于20G；</w:t>
            </w:r>
          </w:p>
          <w:p w14:paraId="4F8FB0B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2、6条无线对讲基站专用链路；</w:t>
            </w:r>
          </w:p>
          <w:p w14:paraId="3DBF268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3、提供一个互联网固定IP链路，真实带宽不低于100M；</w:t>
            </w:r>
          </w:p>
          <w:p w14:paraId="1B3023F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4、提供一条专网VPN专线，真实带宽不低于100M；</w:t>
            </w:r>
          </w:p>
          <w:p w14:paraId="4595040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5、提供一条专用网络链路与上级公安机关相连，真实带宽不低于1000M；</w:t>
            </w:r>
          </w:p>
          <w:p w14:paraId="6E5BEF3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6、提供181条视频监控专用网络链路，每条带宽不低于100M。</w:t>
            </w:r>
          </w:p>
          <w:p w14:paraId="302D7DCB">
            <w:pPr>
              <w:pStyle w:val="4"/>
              <w:keepNext w:val="0"/>
              <w:pageBreakBefore w:val="0"/>
              <w:widowControl w:val="0"/>
              <w:kinsoku/>
              <w:overflowPunct/>
              <w:autoSpaceDE/>
              <w:autoSpaceDN/>
              <w:bidi w:val="0"/>
              <w:adjustRightInd/>
              <w:snapToGrid/>
              <w:spacing w:line="320" w:lineRule="exact"/>
              <w:ind w:left="0"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7、提供不小于10次的应急保障服务（含临时链路服务）</w:t>
            </w:r>
          </w:p>
          <w:p w14:paraId="293D0415">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五、以上服务内容服务期为一年。</w:t>
            </w:r>
          </w:p>
        </w:tc>
        <w:tc>
          <w:tcPr>
            <w:tcW w:w="1011" w:type="dxa"/>
            <w:noWrap w:val="0"/>
            <w:vAlign w:val="center"/>
          </w:tcPr>
          <w:p w14:paraId="5AA2A52B">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6B789CB6">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6AF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ign w:val="center"/>
          </w:tcPr>
          <w:p w14:paraId="3294ED23">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563" w:type="dxa"/>
            <w:noWrap w:val="0"/>
            <w:vAlign w:val="center"/>
          </w:tcPr>
          <w:p w14:paraId="2F29550A">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天网前端设备供电维持服务</w:t>
            </w:r>
          </w:p>
        </w:tc>
        <w:tc>
          <w:tcPr>
            <w:tcW w:w="5044" w:type="dxa"/>
            <w:noWrap w:val="0"/>
            <w:vAlign w:val="center"/>
          </w:tcPr>
          <w:p w14:paraId="2A7B5A6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前端包括1702个天网摄像头终端正常运行所需的用电费用，以上服务内容服务期为一年。</w:t>
            </w:r>
          </w:p>
        </w:tc>
        <w:tc>
          <w:tcPr>
            <w:tcW w:w="1011" w:type="dxa"/>
            <w:noWrap w:val="0"/>
            <w:vAlign w:val="center"/>
          </w:tcPr>
          <w:p w14:paraId="2DD24186">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1FD26533">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197D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ign w:val="center"/>
          </w:tcPr>
          <w:p w14:paraId="5FA30B33">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3" w:type="dxa"/>
            <w:noWrap w:val="0"/>
            <w:vAlign w:val="center"/>
          </w:tcPr>
          <w:p w14:paraId="74D7412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特种设备运维服务</w:t>
            </w:r>
          </w:p>
        </w:tc>
        <w:tc>
          <w:tcPr>
            <w:tcW w:w="5044" w:type="dxa"/>
            <w:noWrap w:val="0"/>
            <w:vAlign w:val="center"/>
          </w:tcPr>
          <w:p w14:paraId="0A18FB5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提供40个点位专用设备的日常维护，维护内容包括网络和电源维修维护，以上服务内容服务期为一年。</w:t>
            </w:r>
          </w:p>
        </w:tc>
        <w:tc>
          <w:tcPr>
            <w:tcW w:w="1011" w:type="dxa"/>
            <w:noWrap w:val="0"/>
            <w:vAlign w:val="center"/>
          </w:tcPr>
          <w:p w14:paraId="312272A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5A67069A">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E48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6E19B71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563" w:type="dxa"/>
            <w:noWrap w:val="0"/>
            <w:vAlign w:val="center"/>
          </w:tcPr>
          <w:p w14:paraId="06B42B33">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视频综合应用平台软硬件升级服务</w:t>
            </w:r>
          </w:p>
        </w:tc>
        <w:tc>
          <w:tcPr>
            <w:tcW w:w="5044" w:type="dxa"/>
            <w:noWrap w:val="0"/>
            <w:vAlign w:val="center"/>
          </w:tcPr>
          <w:p w14:paraId="09AC46F3">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多维大数据分析模块升级服务，须满足以下参数及功能：</w:t>
            </w:r>
          </w:p>
          <w:p w14:paraId="64050EB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1、集视频应用、地图应用、特征检索、以图搜图、特定信息查询等多项功能一屏协同，可于案件侦查、治安管理、活动安保等公安各警种业务场景；</w:t>
            </w:r>
          </w:p>
          <w:p w14:paraId="12F2B1B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2、系统提供电子地图图上研判的功能，可在一张电子地图上实现监控点位检索，非机动车机动车等相关数据特征属性检索以图搜图，目标特定信息查看等功能；</w:t>
            </w:r>
          </w:p>
          <w:p w14:paraId="1A9F937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3、支持地图上按组织树和关键搜索两种方式快速搜索相关资源点位，在地图上调阅实时视频和录像回放；</w:t>
            </w:r>
          </w:p>
          <w:p w14:paraId="0A9D92D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4、在视频调阅过程中，支持对视频中的画面快速截图并自动检测出图片中的相关数据、非机动车和机动车等目标，可选定目标后进行以图搜图；</w:t>
            </w:r>
          </w:p>
          <w:p w14:paraId="22E3A95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5、相关数据抓拍以图搜图；</w:t>
            </w:r>
          </w:p>
          <w:p w14:paraId="76C4D72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6、非机动车抓拍以图搜图；</w:t>
            </w:r>
          </w:p>
          <w:p w14:paraId="55A4E5C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7、机动车抓拍以图搜图；</w:t>
            </w:r>
          </w:p>
          <w:p w14:paraId="73ABB8B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8、系统支持勾选在以图搜图结果中，针对同一相关数据、非机动车、机动车目标的多个方向的不同抓拍结果勾选后进行二次检索，通过迭代式的以图搜图可实现线索由模糊到清晰，提升案件侦破率；</w:t>
            </w:r>
          </w:p>
          <w:p w14:paraId="735CC2D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9、支持选择目标正面、侧面、背面或不同特征的多张图片进行搜索，将多图搜索结果自动合并；</w:t>
            </w:r>
          </w:p>
          <w:p w14:paraId="711ADFF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10、相关数据关联：</w:t>
            </w:r>
          </w:p>
          <w:p w14:paraId="1F0D5F4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过前端智能相机或后端智能视频结构化分析，可将同时检测出视频中出现的相关数据并实现关联。支持以图搜图或属性检索获取关联清晰相关数据，可进一步通过获取的相关数据进行抓拍库检索补全目标特定信息；</w:t>
            </w:r>
          </w:p>
          <w:p w14:paraId="54794FA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11、机动车相关数据关联:</w:t>
            </w:r>
          </w:p>
          <w:p w14:paraId="18B280E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过前端智能高清卡口相机或后端智能解析，可将同时检测出视频中出现的机动车关联信息。支持通过相关数据以图搜图结果中查看关联的机动车详情，同时支持通过机动车搜机动车结果中查看关联的相关数据详情；</w:t>
            </w:r>
          </w:p>
          <w:p w14:paraId="6324B97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12、非机动车相关数据关联:</w:t>
            </w:r>
          </w:p>
          <w:p w14:paraId="4C329AF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过前端智能相机或后端智能视频结构化分析，可将同时检测出视频中出现的非机动车和相关数据并实现关联。支持通过非机动车以图搜图或非机动车属性检索获取关联相关数据，可进一步通过获取的相关数据进行抓拍库检索补全信息；</w:t>
            </w:r>
          </w:p>
          <w:p w14:paraId="19FEB5E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系统基于相关数据关联关系，实现在图搜结果二次检索时自动检索目标的相关数据抓拍，通过一步到位找到相关数据后确认信息，检索结果中可同时查看相关数据结果，可筛选仅查看相关数据结果；</w:t>
            </w:r>
          </w:p>
          <w:p w14:paraId="0F018BA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13、相关数据搜体:</w:t>
            </w:r>
          </w:p>
          <w:p w14:paraId="2F1691E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基于相关数据关联关系，实现在相关数据图搜结果二次检索时自动检索目标抓拍，通过相关数据一步到位找到相关数据，检索结果中可同时查看相关数据结果，可筛选仅查看相关数据结果，在嫌疑目标换装场景可快速检索到目标换装后的着装情况；</w:t>
            </w:r>
          </w:p>
          <w:p w14:paraId="52D61B3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14、非机动车互搜:</w:t>
            </w:r>
          </w:p>
          <w:p w14:paraId="635E55D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系统提供非机动车和非机动车互搜模块，支持上传非机动车图片后搜索匹配的非机动车图片；</w:t>
            </w:r>
          </w:p>
          <w:p w14:paraId="6B69C97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15、相关数据属性搜索:</w:t>
            </w:r>
          </w:p>
          <w:p w14:paraId="7FA5A44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支持输入抓拍时间范围、抓拍地点、性别、年龄段、及相关等特征属性查询相关数据抓拍记录；</w:t>
            </w:r>
          </w:p>
          <w:p w14:paraId="5BB0D18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16、相关数据属性搜索:</w:t>
            </w:r>
          </w:p>
          <w:p w14:paraId="4ACB619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支持输入抓拍时间范围、抓拍地点、性别、年龄段、发等关联相关数据等特征属性查询相关数据抓拍记录；</w:t>
            </w:r>
          </w:p>
          <w:p w14:paraId="1BF9B4B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17、非机动车属性搜索:</w:t>
            </w:r>
          </w:p>
          <w:p w14:paraId="25D05DB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支持输入抓拍时间范围、抓拍地点、车辆类型、车辆朝向、14种以上特色关数据、车牌号码等特征属性查询非机动车抓拍记录；</w:t>
            </w:r>
          </w:p>
          <w:p w14:paraId="1907533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18、机动车属性搜索:</w:t>
            </w:r>
          </w:p>
          <w:p w14:paraId="0A63928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选择抓拍时间范围、抓拍地点和车辆属性（号牌种类、车牌颜色、车身颜色、车辆类别、朝向、车辆用途、车辆品牌）局部特征（车头特征、车体特征、车尾特征、主驾驶行为、副驾驶行为、号牌污损、渣土车遮盖）查询过车记录；</w:t>
            </w:r>
          </w:p>
          <w:p w14:paraId="7C2AB87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21、目标融合信息:</w:t>
            </w:r>
          </w:p>
          <w:p w14:paraId="0340C91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支持将研判过程中发现的非机动车和机动车抓拍加入信息库，形成同一目标多维度的相关数据非机动车和机动车的融合信息列表，在电子地图上形成信息链；</w:t>
            </w:r>
          </w:p>
          <w:p w14:paraId="68663C0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22、推荐档案:</w:t>
            </w:r>
          </w:p>
          <w:p w14:paraId="222C8F0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可基于输入的相关数据图片，基于相关数据识别技术自动推荐相关对象的图像档案，可直观查看推荐档案的对象相关数据相关信息，可点击后跳转查看对象档案的详细信息，在一张图上实现图像抓拍检索和档案推荐的应用。</w:t>
            </w:r>
          </w:p>
          <w:p w14:paraId="757088FE">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分析研判一体机，须满足以下参数及功能：</w:t>
            </w:r>
          </w:p>
          <w:p w14:paraId="7CF0B80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1、图上研判：支持在一张地图上实现相关数据、非机动车和机动车的特征检索目标、图像检索目标；</w:t>
            </w:r>
          </w:p>
          <w:p w14:paraId="36BBB86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2、超级图搜：支持输入同一目标的相关数据图片后，系统自动检索出该目标的相关数据信息，可一键检索出更多精准的对象信息。</w:t>
            </w:r>
          </w:p>
          <w:p w14:paraId="5EF7C51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3、支持基于图搜进行二次检索，将相关数据画面中抓拍到的进行二次图搜，提高目标命中率；</w:t>
            </w:r>
          </w:p>
          <w:p w14:paraId="7D45D43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4、相关数据搜体：支持基于相关数据图搜进行二次检索，将相关数据画面中抓拍到的相关数据进行二次图搜，提高目标命中率；</w:t>
            </w:r>
          </w:p>
          <w:p w14:paraId="42BB64A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5、信息收藏：支持收藏保存信息，在我的收藏中可再次查看收藏的信息；</w:t>
            </w:r>
          </w:p>
          <w:p w14:paraId="370FFE1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6、支持在市面上主流的国产化服务器部署平台，例如X86（海光）、ARM（鲲鹏）等；</w:t>
            </w:r>
          </w:p>
          <w:p w14:paraId="0E48F42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7、用户终端兼容：支持提供WEB端、CS端（客户端）等；</w:t>
            </w:r>
          </w:p>
          <w:p w14:paraId="2B3E0BC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8、国产化操作系统兼容：支持适配市面上主流的国产化操作系统，例如欧拉、银河麒麟等；</w:t>
            </w:r>
          </w:p>
          <w:p w14:paraId="24CA35D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9、平台开放兼容，支持提供API接口满足三方系统对接需求，开放接口包含：图片目标检测、相关数据以图搜图、以图搜图、非机动车以图搜图和机动车以图搜图等接口。</w:t>
            </w:r>
          </w:p>
          <w:p w14:paraId="06297657">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三、提供6</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智能分析卡升级服务，须满足以下参数及功能：</w:t>
            </w:r>
          </w:p>
          <w:p w14:paraId="552EFF6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1、高性能国产化GPU卡，≥4个AI处理器；</w:t>
            </w:r>
          </w:p>
          <w:p w14:paraId="50044E3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2、标准PCIe，HHHL卡，配合主设备（X86各种服务器、部分ARM服务器），实现快速高效的处理推理、图像识别及处理等工作；</w:t>
            </w:r>
          </w:p>
          <w:p w14:paraId="6FB6444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3、相关数据：单卡支持≥300张/秒相关数据小图目标分析；</w:t>
            </w:r>
          </w:p>
          <w:p w14:paraId="52D2409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4、结构化：单卡支持≥ 80路200万 或≥ 40路400万 或 ≥20路800万 分辨率的实时视频活动目标分析，单卡支持≥150张/秒200万 或≥ 75张/秒400万</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800万 分辨率的结构化图片目标分析；</w:t>
            </w:r>
          </w:p>
          <w:p w14:paraId="16AD267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5、车辆：单卡支持日处理≥600万张车辆图片目标分析(图片分辨率200万-900万)；</w:t>
            </w:r>
          </w:p>
          <w:p w14:paraId="2387C50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6、单卡算力：半精度（FP16）：≥50 TFLOPS（峰值算力），整数精度（INT8）：≥100 TOPS（峰值算力）。</w:t>
            </w:r>
          </w:p>
          <w:p w14:paraId="631057F5">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四、提供2</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高性能云存储节点升级服务，须满足以下参数及功能：</w:t>
            </w:r>
          </w:p>
          <w:p w14:paraId="412573F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1、云存储系统扩容，需对接</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并兼容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至</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采购人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原有云存储系统，实现统一鉴权及统一管理；</w:t>
            </w:r>
          </w:p>
          <w:p w14:paraId="1DFCFAE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2、48盘位云存储节点，最大存储容量：4PB，最大支持小文件数量：20亿，最大支持大文件数量：1000万；</w:t>
            </w:r>
          </w:p>
          <w:p w14:paraId="04D12C6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3、主处理器：双路64位10核处理器；</w:t>
            </w:r>
          </w:p>
          <w:p w14:paraId="67A05EA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4、操作系统：国产操作系统；</w:t>
            </w:r>
          </w:p>
          <w:p w14:paraId="1EE7017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5、高速缓存：32GB DDR4 ECC内存；</w:t>
            </w:r>
          </w:p>
          <w:p w14:paraId="5B0083F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6、电源冗余：1+1冗余电源；</w:t>
            </w:r>
          </w:p>
          <w:p w14:paraId="0DAF579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7、网络接口：≥4个千兆数据电口，≥4个万兆数据光口；</w:t>
            </w:r>
          </w:p>
          <w:p w14:paraId="6C06045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8、VGA接口：≥1个；</w:t>
            </w:r>
          </w:p>
          <w:p w14:paraId="3BD6026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9、USB接口：≥2个USB 3.0接口，2个USB 2.0接口；</w:t>
            </w:r>
          </w:p>
          <w:p w14:paraId="58F3F88F">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10、硬盘个数：标配内置 ≥2块 M.2 1TB 企业级固态硬盘最大支持≥48个2.5"或3.5"的SATA硬盘或者SAS硬盘；</w:t>
            </w:r>
          </w:p>
          <w:p w14:paraId="3423862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云存储软件模块：支持主流的对象存储架构、容错算法、智能化的资源调度技术，提供了基于分布式文件系统的数据存储能力，具备大容量、高可靠、高性能、使用简单、自动化管理等特点，保障数据的电信级安全可靠，支持集群横向扩展，满足海量大数据、云计算业务的庞大需求；</w:t>
            </w:r>
          </w:p>
          <w:p w14:paraId="669FCBB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文件生命周期管理模块：支持对文件生命周期管理，会自动感知云存储的状态，包括用户空间使用情况以及用户/bucket的生命周期/文件信息，根据生命周期策略对需要删除的文件进行删除支持安防行业特点的生命周期的紧急覆盖；</w:t>
            </w:r>
          </w:p>
          <w:p w14:paraId="72D9C2D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13、智能恢复模块：文件数据恢复速率可控制，可以指定文件进行恢复，可选自动恢复和手动恢复支持文件恢复优先级控制，设置高中低不同的数据恢复速度；</w:t>
            </w:r>
          </w:p>
          <w:p w14:paraId="47CA2ED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14、图片处理模块：支持对已存储的图片在下载过程中自动进行图片缩略，抠图等特性</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0C56053">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五、提供96</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企业级硬盘升级服务，须满足以下参数及功能：</w:t>
            </w:r>
          </w:p>
          <w:p w14:paraId="0F1BC23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1、单盘容量：≥16TB；</w:t>
            </w:r>
          </w:p>
          <w:p w14:paraId="7B7DC51F">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2、缓存：≥512MB；</w:t>
            </w:r>
          </w:p>
          <w:p w14:paraId="12B040B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3、转速：≥7200RPM；</w:t>
            </w:r>
          </w:p>
          <w:p w14:paraId="7360471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4、硬盘接口：SATA</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4B7B23B7">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多域云管理模块升级服务，须满足以下参数及功能：</w:t>
            </w:r>
          </w:p>
          <w:p w14:paraId="1E31D7A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多域管理模块提供对不同存储介质和接入资源的全面管理和适配，支持构建和管理多种存储域，包括Ipsan、云存储、S3存储和NVR设备存储。同时，该模块还支持多种CPU架构和操作系统的适配，提供统一的多域业务管理解决方案，确保在不同域之间的无缝操作和数据迁移。</w:t>
            </w:r>
          </w:p>
          <w:p w14:paraId="6B80DEC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2、Ipsan多域：支持管理不同类型的Ipsan存储介质，形成Ipsan存储多域，实现对Ipsan存储资源的集中管理。</w:t>
            </w:r>
          </w:p>
          <w:p w14:paraId="43C1117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3、云存储多域：支持管理不同的云存储服务，形成云存储多域，实现对云存储资源的统一管理。</w:t>
            </w:r>
          </w:p>
          <w:p w14:paraId="272155F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4、混合多域：支持对云存储、Ipsan、S3等存储介质的管理，形成混合存储多域，满足多样化的存储需求。</w:t>
            </w:r>
          </w:p>
          <w:p w14:paraId="2F1E3FB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5、CPU适配：同一个域支持统一的CPU架构，不同域可以采用不同的CPU架构，灵活应对不同硬件环境的需求。</w:t>
            </w:r>
          </w:p>
          <w:p w14:paraId="6D8B49A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6、系统适配：支持对多域管理模块的适配，包括x86架构（CentOS 7.x系统、EulerOS）、ARM架构（CentOS 7.x系统、EulerOS、Kylin V10 SP2），确保在不同硬件平台上的兼容性。</w:t>
            </w:r>
          </w:p>
          <w:p w14:paraId="0EA4B59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7、视频多域：支持设备的视频接入、预览、存储、回放和云台控制等业务的统一管理和控制，视频数据就近存储，屏蔽域的差异，简化用户操作。</w:t>
            </w:r>
          </w:p>
          <w:p w14:paraId="661078F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8、图片多域：支持设备的图片接入、存储、调阅等业务的统一管理和控制，图片数据就近存储，屏蔽域差异，便捷用户操作。</w:t>
            </w:r>
          </w:p>
          <w:p w14:paraId="77C8CE6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9、域间迁移：支持对接入压力大的域的设备进行迁移，保障数据完整性，满足域间压力均衡的需求。</w:t>
            </w:r>
          </w:p>
          <w:p w14:paraId="7C4B2405">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七、提供1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集中储存服务器升级服务，须满足以下参数及功能：</w:t>
            </w:r>
          </w:p>
          <w:p w14:paraId="1ADC28A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1、24盘位储存服务器；</w:t>
            </w:r>
          </w:p>
          <w:p w14:paraId="12FEF41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2、具有1个控制单元，1个64位六核处理器，16GB内存，可扩展至128GB。具有256GB SSD固态硬盘，可扩展至2个512GB SSD固态硬盘。可扩展1个2.5英寸SATA硬盘。</w:t>
            </w:r>
          </w:p>
          <w:p w14:paraId="747EE7D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3、支持RAID0、1、5、6、10、50、60、JBOD、Hot-Spare（热备）多种RAID模式；电源、风扇、接口、数据通道冗余。</w:t>
            </w:r>
          </w:p>
          <w:p w14:paraId="331CFB2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4、支持视频流直存功能，支持图片直存，支持标准iSCSI协议存储，支持IPSAN，支持NAS服务，支持N+M集群；支持不少于512路私有、onvif、国标等前端1:1:1接入、存储和转发。</w:t>
            </w:r>
          </w:p>
          <w:p w14:paraId="55317FE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5、支持内存、网口、光口、标准PCI-E外设、SAS扩展柜等扩展；具有不少于1个千兆管理电口，4个千兆数据电口，支持24个2.5、3.5英寸企业级硬盘。</w:t>
            </w:r>
          </w:p>
          <w:p w14:paraId="3EFC651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6、前面板具有锁止功能，加锁后硬盘无法取出，具有可拆卸式防尘滤网。</w:t>
            </w:r>
          </w:p>
          <w:p w14:paraId="756F47F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7、可在设备前面板自带的液晶屏上，显示时间、设备信息、网卡状态、远程设备状态、录像状态、Raid状态、硬盘状态、环控信息、报警信息</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52C8DDE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8、设备具有液晶屏提示、报警指示灯提示、SNMP Trap、声音提示、Email报警等报警方式，可对IP冲突、网口降速、电源故障、风扇故障、无硬盘、存储错误、存储空间满、RAID异常、录像丢帧、Mac冲突、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登录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锁定、网络安全异常、SSD健康异常、无热备盘等情况进行报警</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D68CEA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9、支持单个SAMBA共享文件夹，可对128个用户同时进行管理；支持单个ftp共享文件夹，可对128个用户同时进行管理。</w:t>
            </w:r>
          </w:p>
          <w:p w14:paraId="05843C9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10、前端IPC、NVR、DVR发生断网，待恢复网络连接后，可将断网时段内的录像续传到服务器。</w:t>
            </w:r>
          </w:p>
          <w:p w14:paraId="528F9AF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同时接入不少于512路的相关数据、相关数据检测、车辆检测等摄像机，支持当侦测到相关数据、车辆等时，可进行抠图和抓拍，并触发报警联动录像、抓拍图片、弹出报警画面、发送语音提示、上传中心、蜂鸣报警以及日志记录；支持按照相关数据、车辆的各属性进行查询检索。</w:t>
            </w:r>
          </w:p>
          <w:p w14:paraId="2B5B323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12、可对用户操作设备过程中涉及到的敏感数据采用数字信封技术加密后在网络中传输；支持采用AES加密算法加密视频码流并在网络中传输；支持码流采用TLS通道加密技术加密后在网络中传输。</w:t>
            </w:r>
          </w:p>
          <w:p w14:paraId="5727F23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当使用账户登录时连续输入身份鉴别信息错误次数超过设定的阀值时自动锁定账户一段时间，并产生报警信息；可限制仅允许用户在特定IP主机上登录设备；可限制仅允许用户在特定时间段登录设备；应具备账户密码重置功能；可设置当用户账户登录成功后30分钟内无操作，则强制注销该账户登录状态。</w:t>
            </w:r>
          </w:p>
          <w:p w14:paraId="595B27C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14、支持系统存储资源自动统一配置，当分配的空间不足时，系统可自动分配更多的空间给用户。</w:t>
            </w:r>
          </w:p>
          <w:p w14:paraId="0C69843C">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八、提供1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信息发布一体机，须满足以下参数及功能：</w:t>
            </w:r>
          </w:p>
          <w:p w14:paraId="4E1D0E4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1、发布信息总览：支持地图展示发布屏点位信息，并支持发布屏的插播、撤销插播、查看视频、开屏关屏操作。支持地图和卡片两种模式。</w:t>
            </w:r>
          </w:p>
          <w:p w14:paraId="37E8A88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2、支持信息发布屏管理：通过设备的单个添加和导入导出，方便统计管理设备在离线状态，并对设备进行远程操控。</w:t>
            </w:r>
          </w:p>
          <w:p w14:paraId="1430899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3、支持素材管理：支持图片和视频素材的上传，为节目制作提供素材基础。支持素材的审核。</w:t>
            </w:r>
          </w:p>
          <w:p w14:paraId="187E203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节目管理：支持节目模块和我的节目。节目模板有系统内置模板，通用节目可存为模板，我的节目这次根据实际需求发布各类诱导信息，包括文字、图片、视频、网页等，并支持在本地预览诱导信息的内容。支持节目的审核。</w:t>
            </w:r>
          </w:p>
          <w:p w14:paraId="516A1C0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、支持播放计划：支持按周和自定义日期创建发布屏播放计划，支持设置播放计划的播放模式轮播和垫片，垫片作为背景节目在无插播盒普通轮播计划时播放。支持普通计划的审核。</w:t>
            </w:r>
          </w:p>
          <w:p w14:paraId="45785124">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九、提供1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信息发布平台软件20路升级服务，须满足以下参数及功能：</w:t>
            </w:r>
          </w:p>
          <w:p w14:paraId="4966500E">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20路信息发布屏授权</w:t>
            </w:r>
          </w:p>
          <w:p w14:paraId="04E655A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1、最多支持接入20路信息发布屏</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6C3FA34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2、信息发布信息总览：支持地图展示信息发布屏点位信息，并支持信息发布屏的插播、撤销插播、查看视频、开屏关屏操作。支持地图和卡片两种模式。</w:t>
            </w:r>
          </w:p>
          <w:p w14:paraId="1B605DF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3、支持信息发布屏管理：通过设备的单个添加和导入导出，方便统计管理设备在离线状态，并对设备进行远程操控。</w:t>
            </w:r>
          </w:p>
          <w:p w14:paraId="6037F87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4、支持素材管理：支持图片和视频素材的上传，为节目制作提供素材基础。支持素材的审核。</w:t>
            </w:r>
          </w:p>
          <w:p w14:paraId="1235421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节目管理：支持节目模块和我的节目。节目模板有系统内置模板，通用节目可存为模板，我的节目这次根据实际需求发布各类信息发布信息，包括文字、图片、视频、网页等，并支持在本地预览信息发布信息的内容。支持节目的审核。</w:t>
            </w:r>
          </w:p>
          <w:p w14:paraId="12420AB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6、支持播放计划：支持按周和自定义日期创建信息发布屏播放计划，支持设置播放计划的播放模式轮播和垫片，垫片作为背景节目在无插播盒普通轮播计划时播放。支持普通计划的审核。</w:t>
            </w:r>
          </w:p>
          <w:p w14:paraId="729E8D1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7、配套模块：支持配套图文路网模块进行路网绘制节目后发布路况和停车信息发布相关信息；支持配套违法联动模块进行机动车、非机动车和行人闯红灯等违法节目的审核发布上屏。</w:t>
            </w:r>
          </w:p>
          <w:p w14:paraId="237787F0">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十、提供1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云存储容量授权服务，须满足以下参数及功能：</w:t>
            </w:r>
          </w:p>
          <w:p w14:paraId="58D60FF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云存储容量授权</w:t>
            </w:r>
          </w:p>
          <w:p w14:paraId="7D9185E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1、云存储容量授权≥1000TB</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5A6EAFF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2、实现统一存储容量管理、统一设备注册管理、存储设备容错管理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7EE5B4E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3、集群管理：支持集群服务，添加存储节点支持负载均衡</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FFB52E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4、支持多域云部署方案</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46070AE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5、可支持通过ONVIF、GB28181（仅支持指派模式）、主动注册方式管理前端资源</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488D143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6、基于存储节点接入码流带宽、存储空间等信息，实现前端通道自动负载均衡到不同节点，保障存储节点稳定运行</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6725AC1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7、支持管理视频流直存</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AB1E060">
            <w:pPr>
              <w:keepNext w:val="0"/>
              <w:keepLines/>
              <w:pageBreakBefore w:val="0"/>
              <w:widowControl w:val="0"/>
              <w:suppressLineNumbers w:val="0"/>
              <w:kinsoku/>
              <w:wordWrap w:val="0"/>
              <w:overflowPunct/>
              <w:topLinePunct/>
              <w:autoSpaceDE/>
              <w:autoSpaceDN/>
              <w:bidi w:val="0"/>
              <w:adjustRightInd/>
              <w:snapToGrid/>
              <w:spacing w:line="320" w:lineRule="exact"/>
              <w:ind w:firstLine="422" w:firstLineChars="20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十一、提供1</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套</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现有系统、平台运维服务，须满足以下参数及功能：</w:t>
            </w:r>
          </w:p>
          <w:p w14:paraId="3333564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视频图像信息综合应用系统、汇聚平台运维、与上级公安机关平台对接运维、现有云存储的维护。</w:t>
            </w:r>
          </w:p>
        </w:tc>
        <w:tc>
          <w:tcPr>
            <w:tcW w:w="1011" w:type="dxa"/>
            <w:noWrap w:val="0"/>
            <w:vAlign w:val="center"/>
          </w:tcPr>
          <w:p w14:paraId="7D717EFA">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ign w:val="center"/>
          </w:tcPr>
          <w:p w14:paraId="2A3C8FA8">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4176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ign w:val="center"/>
          </w:tcPr>
          <w:p w14:paraId="3C743CCC">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563" w:type="dxa"/>
            <w:noWrap/>
            <w:vAlign w:val="center"/>
          </w:tcPr>
          <w:p w14:paraId="696D330F">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基站维护服务</w:t>
            </w:r>
          </w:p>
        </w:tc>
        <w:tc>
          <w:tcPr>
            <w:tcW w:w="5044" w:type="dxa"/>
            <w:noWrap w:val="0"/>
            <w:vAlign w:val="center"/>
          </w:tcPr>
          <w:p w14:paraId="2872DCEF">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提供12套高山无线对讲基站运维服务，硬件系统巡检，包含出具每季度巡检报告。</w:t>
            </w:r>
          </w:p>
        </w:tc>
        <w:tc>
          <w:tcPr>
            <w:tcW w:w="1011" w:type="dxa"/>
            <w:noWrap w:val="0"/>
            <w:vAlign w:val="center"/>
          </w:tcPr>
          <w:p w14:paraId="72F158EE">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08D74F83">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58D0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114B60C4">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563" w:type="dxa"/>
            <w:noWrap w:val="0"/>
            <w:vAlign w:val="center"/>
          </w:tcPr>
          <w:p w14:paraId="05D757E4">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机房及配套设备维护服务</w:t>
            </w:r>
          </w:p>
        </w:tc>
        <w:tc>
          <w:tcPr>
            <w:tcW w:w="5044" w:type="dxa"/>
            <w:noWrap w:val="0"/>
            <w:vAlign w:val="center"/>
          </w:tcPr>
          <w:p w14:paraId="13C2461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包含2台发电机(100KW\30KW)、4台UPS(1台60KVA\2台30KVA\1台20KVA)、4台精密空调（2台12.5K+2台20.5K）、8台非精密空调（二楼</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办公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室3台（吊机）、一楼</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办公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室1台（风管机101m²）+机房2台吊机、四楼</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办公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室1台（风管机209m²）+机房1台3P柜机）、一楼机房新风机1台（95W、600m³/h）。提供保证上述设备正常使用的维护及维修服务。</w:t>
            </w:r>
          </w:p>
          <w:p w14:paraId="632D6A62">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包含1次发电机保养、1次空调清洗、每个季度UPS设备例行巡检（1年4次巡检），并提供相关巡检报告。      </w:t>
            </w:r>
          </w:p>
          <w:p w14:paraId="02A0F53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包含维护消防报警系统2套。          </w:t>
            </w:r>
          </w:p>
          <w:p w14:paraId="2F11227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包含机房静电地板损坏更换。</w:t>
            </w:r>
          </w:p>
          <w:p w14:paraId="3289C764">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会议系统维护（包含5套会议主机、功放、调音台、解码器、LED条屏、手拉手话筒主机）；</w:t>
            </w:r>
          </w:p>
          <w:p w14:paraId="57C6ED29">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包含对现有LED大屏维护服务，包括指定区域的84个平方的LED 屏幕进行全面维护，室内外不同规格、型号的 LED 显示屏的硬件设备维护、信号传输维护方面，包括以下要求：</w:t>
            </w:r>
          </w:p>
          <w:p w14:paraId="118E8915">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（1）定期巡检：每月对 LED 屏幕进行至少一次全面巡检，检查屏幕外观是否有损坏、变形，边框是否牢固，螺丝是否松动等。检查屏幕显示效果，包括清晰度、色彩鲜艳度、亮度均匀性等，及时发现并处理坏点、亮点、暗点等问题。检查信号输入是否正常，确认信号线连接牢固，无损坏，信号源设备与屏幕之间的传输稳定,并提供巡检报告。</w:t>
            </w:r>
          </w:p>
          <w:p w14:paraId="190D71A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清洁保养：每季度进行一次深度清洁，清除屏幕表面的污渍、灰尘，保持屏幕外观整洁。对屏幕散热孔、外壳等部位进行清洁，防止灰尘堆积影响散热性能。使用专业清洁工具和清洁剂，确保清洁过程中不损坏屏幕表面。</w:t>
            </w:r>
          </w:p>
          <w:p w14:paraId="694F4043">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（3）故障维修出现故障的 LED 模组、电源、控制系统等硬件设备进行及时维修或更换。维修或更换的部件应与原设备规格型号匹配，确保兼容性和稳定性。维修完成后，进行严格的测试，确保屏幕恢复正常运行。</w:t>
            </w:r>
          </w:p>
          <w:p w14:paraId="122A71AD">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提供至少一名运维人员常驻甲方，对视频平台、视频在线率、视频平台的各项功能进行运维。</w:t>
            </w:r>
          </w:p>
          <w:p w14:paraId="586B085E">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8、以上服务内容服务期一年。</w:t>
            </w:r>
          </w:p>
        </w:tc>
        <w:tc>
          <w:tcPr>
            <w:tcW w:w="1011" w:type="dxa"/>
            <w:noWrap w:val="0"/>
            <w:vAlign w:val="center"/>
          </w:tcPr>
          <w:p w14:paraId="12D1335B">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14206682">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66BD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ign w:val="center"/>
          </w:tcPr>
          <w:p w14:paraId="69406BF6">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563" w:type="dxa"/>
            <w:noWrap w:val="0"/>
            <w:vAlign w:val="center"/>
          </w:tcPr>
          <w:p w14:paraId="304533FA">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和平实验室设备升级服务</w:t>
            </w:r>
          </w:p>
        </w:tc>
        <w:tc>
          <w:tcPr>
            <w:tcW w:w="5044" w:type="dxa"/>
            <w:noWrap w:val="0"/>
            <w:vAlign w:val="center"/>
          </w:tcPr>
          <w:p w14:paraId="56308F6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阳朔</w:t>
            </w:r>
            <w:r>
              <w:rPr>
                <w:rFonts w:hint="eastAsia" w:ascii="宋体" w:hAnsi="宋体" w:eastAsia="宋体" w:cs="宋体"/>
                <w:color w:val="000000" w:themeColor="text1"/>
                <w:sz w:val="21"/>
                <w:szCs w:val="21"/>
                <w:highlight w:val="none"/>
                <w14:textFill>
                  <w14:solidFill>
                    <w14:schemeClr w14:val="tx1"/>
                  </w14:solidFill>
                </w14:textFill>
              </w:rPr>
              <w:t>道路交通信息监测平台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研发</w:t>
            </w: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项目研发主要包括以下功能模块：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视频接入模块；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数据库模块；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多模态接入模块；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大语言模型模块；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地理位置地图模块；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管理模块；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预警推送模块；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大屏展示模块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04C1AD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硬件租用（专网）</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1、服务器：</w:t>
            </w:r>
            <w:r>
              <w:rPr>
                <w:rFonts w:hint="eastAsia" w:ascii="宋体" w:hAnsi="宋体" w:eastAsia="宋体" w:cs="宋体"/>
                <w:color w:val="000000" w:themeColor="text1"/>
                <w:sz w:val="21"/>
                <w:szCs w:val="21"/>
                <w:highlight w:val="none"/>
                <w14:textFill>
                  <w14:solidFill>
                    <w14:schemeClr w14:val="tx1"/>
                  </w14:solidFill>
                </w14:textFill>
              </w:rPr>
              <w:t>国产人工智能加速卡（GPU / NPU）</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2、算力卡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50 TOPS（INT8）或等效算力，现存大于24GB,</w:t>
            </w:r>
            <w:r>
              <w:rPr>
                <w:rFonts w:hint="eastAsia" w:ascii="宋体" w:hAnsi="宋体" w:eastAsia="宋体" w:cs="宋体"/>
                <w:color w:val="000000" w:themeColor="text1"/>
                <w:sz w:val="21"/>
                <w:szCs w:val="21"/>
                <w:highlight w:val="none"/>
                <w14:textFill>
                  <w14:solidFill>
                    <w14:schemeClr w14:val="tx1"/>
                  </w14:solidFill>
                </w14:textFill>
              </w:rPr>
              <w:t>INT8/FP16/ FP32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框架兼容支</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持 TensorFlow、PyTorch、ONNX</w:t>
            </w:r>
            <w:r>
              <w:rPr>
                <w:rFonts w:hint="eastAsia" w:ascii="宋体" w:hAnsi="宋体" w:eastAsia="宋体" w:cs="宋体"/>
                <w:color w:val="000000" w:themeColor="text1"/>
                <w:sz w:val="21"/>
                <w:szCs w:val="21"/>
                <w:highlight w:val="none"/>
                <w:lang w:val="en-US" w:eastAsia="zh-CN"/>
                <w14:textFill>
                  <w14:solidFill>
                    <w14:schemeClr w14:val="tx1"/>
                  </w14:solidFill>
                </w14:textFill>
              </w:rPr>
              <w:t>,驱动支持liunx。</w:t>
            </w:r>
          </w:p>
        </w:tc>
        <w:tc>
          <w:tcPr>
            <w:tcW w:w="1011" w:type="dxa"/>
            <w:noWrap w:val="0"/>
            <w:vAlign w:val="center"/>
          </w:tcPr>
          <w:p w14:paraId="32664DD2">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ign w:val="center"/>
          </w:tcPr>
          <w:p w14:paraId="12B42D1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FC2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66CCB3E3">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563" w:type="dxa"/>
            <w:noWrap w:val="0"/>
            <w:vAlign w:val="center"/>
          </w:tcPr>
          <w:p w14:paraId="33D7E7AD">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“哨兵”系统维护服务</w:t>
            </w:r>
          </w:p>
        </w:tc>
        <w:tc>
          <w:tcPr>
            <w:tcW w:w="5044" w:type="dxa"/>
            <w:noWrap w:val="0"/>
            <w:vAlign w:val="center"/>
          </w:tcPr>
          <w:p w14:paraId="5A929C0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包括60个测速牌的维护及20个LED显示屏(含硬件、电力)的维护。</w:t>
            </w:r>
          </w:p>
        </w:tc>
        <w:tc>
          <w:tcPr>
            <w:tcW w:w="1011" w:type="dxa"/>
            <w:noWrap w:val="0"/>
            <w:vAlign w:val="center"/>
          </w:tcPr>
          <w:p w14:paraId="1C5B589C">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7A0765BB">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3233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153E733D">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563" w:type="dxa"/>
            <w:noWrap w:val="0"/>
            <w:vAlign w:val="center"/>
          </w:tcPr>
          <w:p w14:paraId="2E5D5CA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户外信息发布屏新建服务</w:t>
            </w:r>
          </w:p>
        </w:tc>
        <w:tc>
          <w:tcPr>
            <w:tcW w:w="5044" w:type="dxa"/>
            <w:noWrap w:val="0"/>
            <w:vAlign w:val="center"/>
          </w:tcPr>
          <w:p w14:paraId="6785937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提供6套户外信息发布屏新建服务，包含辅材（相关立杆抱箍定制、接线管、扎带、胶布、各种接头、管材、井盖等），须满足以下参数及功能：</w:t>
            </w:r>
          </w:p>
          <w:p w14:paraId="625581B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1、P10户外信息发布屏；</w:t>
            </w:r>
          </w:p>
          <w:p w14:paraId="7878397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2、尺寸不低于100CM*80CM；</w:t>
            </w:r>
          </w:p>
          <w:p w14:paraId="2B39409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3、内置接收卡，通过平台及后端软件可远程修改播放内容。</w:t>
            </w:r>
          </w:p>
        </w:tc>
        <w:tc>
          <w:tcPr>
            <w:tcW w:w="1011" w:type="dxa"/>
            <w:noWrap w:val="0"/>
            <w:vAlign w:val="center"/>
          </w:tcPr>
          <w:p w14:paraId="2C32823D">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0410A4E7">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E06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noWrap w:val="0"/>
            <w:vAlign w:val="center"/>
          </w:tcPr>
          <w:p w14:paraId="1E86E32F">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563" w:type="dxa"/>
            <w:noWrap w:val="0"/>
            <w:vAlign w:val="center"/>
          </w:tcPr>
          <w:p w14:paraId="04D6A471">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运维终端安全防护服务：</w:t>
            </w:r>
          </w:p>
          <w:p w14:paraId="78308A7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044" w:type="dxa"/>
            <w:noWrap w:val="0"/>
            <w:vAlign w:val="center"/>
          </w:tcPr>
          <w:p w14:paraId="2AEBC78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面向日常办公终端与主机，以国产杀毒、主动防御为核心能力，提供包含主机安全管理平台软件授权及PC终端主机防护授权在内的运维终端安全防护服务，平台部署所需资源由采购人自行提供；服务依托反病毒引擎构建多层防护体系，覆盖资产发现、漏洞管理、病毒检测与防护、勒索挖矿防御、桌面管控、桌面防弹窗、弱口令评估、微隔离、文件沙箱、反弹shell 防护、防端口扫描、违规外连防护等全维度安全能力，实现运维终端系统安全特性的全方位提升，筑牢终端与主机的安全防线。</w:t>
            </w:r>
          </w:p>
          <w:p w14:paraId="5732CF6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1.统一管控、高效运维。采用 B/S 架构的管理控制中心，具备终端安全可视，终端统一管理，统一威胁处置，统一漏洞修复，统一桌面管控、统一信息采集、统一入侵防御等功能。 </w:t>
            </w:r>
          </w:p>
          <w:p w14:paraId="0131E44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▲2.多引擎杀毒能力。具备基因特征、人工智能、行为分析、云查杀多种引擎，且引擎可自定义配置。Windows/国产操作系统均支持多引擎配置。 </w:t>
            </w:r>
          </w:p>
          <w:p w14:paraId="1F2A2996">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主动防御能力。提供进程防护、U 盘防护、ARP 防御、脚本防御、应用程序加固等实时防御功能。</w:t>
            </w:r>
          </w:p>
          <w:p w14:paraId="2AA125B8">
            <w:pPr>
              <w:keepNext w:val="0"/>
              <w:keepLines/>
              <w:pageBreakBefore w:val="0"/>
              <w:widowControl w:val="0"/>
              <w:numPr>
                <w:ilvl w:val="0"/>
                <w:numId w:val="0"/>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4.勒索病毒诱捕。支持监控诱饵文件，诱饵文件可被实时监控，当勒索病毒对该文件进行修改或加密操作时进行拦截。</w:t>
            </w:r>
          </w:p>
          <w:p w14:paraId="189DE6B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▲5.挖矿木马防御。支持检测挖矿连接矿池地址，实时阻断挖矿木马挖矿行为。 </w:t>
            </w:r>
          </w:p>
          <w:p w14:paraId="0F8B728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6.终端运维能力。提供终端远程卸载、重启、关机、隔离能力，具备基线核查、安全加固、漏洞修复、远程协助、广告拦截、软件拦截、安全通知、防火墙、进程管控、违规外联、外设管控、安全 U 盘、文件分发等功能。 </w:t>
            </w:r>
          </w:p>
          <w:p w14:paraId="3665860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7.数据防泄密能力。提供对终端外设（USB 存储、光驱、USB 外置网卡、无线网卡、蓝牙、手机、平板等）、接口（USB 接口、串口、并口、1394、PCMIA）控制功能。 </w:t>
            </w:r>
          </w:p>
          <w:p w14:paraId="265444CF">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▲8.集中统一管理能力。支持对 Windows、国产操作系统、国产 CPU 等异构客户端的集中统一管理</w:t>
            </w:r>
          </w:p>
          <w:p w14:paraId="6A9A08D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▲9.文本水印能力：支持自定义主机名、IP 地址、MAC地址、时间作为屏幕内容水印显示，支持设置水印宽度、高度、行间距、倾斜度、水印布局等内容。 </w:t>
            </w:r>
          </w:p>
          <w:p w14:paraId="3137631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10.国产自主要求。产品具有完全国产杀毒引擎，防止产品后门和用户敏感信息外泄等隐患，未嵌入任何国外第三方杀毒引擎。 </w:t>
            </w:r>
          </w:p>
          <w:p w14:paraId="16569CC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▲11.为运维终端安全防护服务所配套提供的产品通过主机安全产品（成熟度：三级或以上级）检验。</w:t>
            </w:r>
          </w:p>
        </w:tc>
        <w:tc>
          <w:tcPr>
            <w:tcW w:w="1011" w:type="dxa"/>
            <w:noWrap w:val="0"/>
            <w:vAlign w:val="center"/>
          </w:tcPr>
          <w:p w14:paraId="524C0B3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12" w:type="dxa"/>
            <w:noWrap w:val="0"/>
            <w:vAlign w:val="center"/>
          </w:tcPr>
          <w:p w14:paraId="05277ECC">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1562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225" w:type="dxa"/>
            <w:gridSpan w:val="5"/>
            <w:noWrap w:val="0"/>
            <w:vAlign w:val="center"/>
          </w:tcPr>
          <w:p w14:paraId="0242800D">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二、商务要求</w:t>
            </w:r>
          </w:p>
        </w:tc>
      </w:tr>
      <w:tr w14:paraId="49E6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8" w:type="dxa"/>
            <w:gridSpan w:val="2"/>
            <w:vMerge w:val="restart"/>
            <w:noWrap w:val="0"/>
            <w:vAlign w:val="center"/>
          </w:tcPr>
          <w:p w14:paraId="1FB49D3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服务期限与服务地点</w:t>
            </w:r>
          </w:p>
        </w:tc>
        <w:tc>
          <w:tcPr>
            <w:tcW w:w="7067" w:type="dxa"/>
            <w:gridSpan w:val="3"/>
            <w:vMerge w:val="restart"/>
            <w:noWrap w:val="0"/>
            <w:vAlign w:val="center"/>
          </w:tcPr>
          <w:p w14:paraId="3EAFD26F">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一、服务期限：1年（“采购需求”中特别规定的，按规定执行）。</w:t>
            </w:r>
          </w:p>
          <w:p w14:paraId="2A733E3D">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二、交付使用期及地点：服务地点：采购人指定地点。</w:t>
            </w:r>
          </w:p>
        </w:tc>
      </w:tr>
      <w:tr w14:paraId="11A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8" w:type="dxa"/>
            <w:gridSpan w:val="2"/>
            <w:vMerge w:val="continue"/>
            <w:noWrap w:val="0"/>
            <w:vAlign w:val="center"/>
          </w:tcPr>
          <w:p w14:paraId="7602B14C">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6D8053A3">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62E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noWrap w:val="0"/>
            <w:vAlign w:val="center"/>
          </w:tcPr>
          <w:p w14:paraId="2206CEF9">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合同签订时间</w:t>
            </w:r>
          </w:p>
        </w:tc>
        <w:tc>
          <w:tcPr>
            <w:tcW w:w="7067" w:type="dxa"/>
            <w:gridSpan w:val="3"/>
            <w:noWrap w:val="0"/>
            <w:vAlign w:val="center"/>
          </w:tcPr>
          <w:p w14:paraId="4E7B5EF9">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中标通知书发出之日起八个工作日内。中标投标人领取中标通知书后，应按规定与采购人签订合同。</w:t>
            </w:r>
          </w:p>
        </w:tc>
      </w:tr>
      <w:tr w14:paraId="5102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58" w:type="dxa"/>
            <w:gridSpan w:val="2"/>
            <w:noWrap w:val="0"/>
            <w:vAlign w:val="center"/>
          </w:tcPr>
          <w:p w14:paraId="1954E5C2">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交付时间</w:t>
            </w:r>
          </w:p>
        </w:tc>
        <w:tc>
          <w:tcPr>
            <w:tcW w:w="7067" w:type="dxa"/>
            <w:gridSpan w:val="3"/>
            <w:noWrap w:val="0"/>
            <w:vAlign w:val="center"/>
          </w:tcPr>
          <w:p w14:paraId="01807EDD">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自签订合同之日起120天内完成验收合格并交付正常使用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17B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restart"/>
            <w:noWrap w:val="0"/>
            <w:vAlign w:val="center"/>
          </w:tcPr>
          <w:p w14:paraId="5AA0ABD1">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服务要求</w:t>
            </w:r>
          </w:p>
        </w:tc>
        <w:tc>
          <w:tcPr>
            <w:tcW w:w="7067" w:type="dxa"/>
            <w:gridSpan w:val="3"/>
            <w:vMerge w:val="restart"/>
            <w:noWrap w:val="0"/>
            <w:vAlign w:val="center"/>
          </w:tcPr>
          <w:p w14:paraId="082222E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一、服务期内免费上门维修，定期巡检；</w:t>
            </w:r>
          </w:p>
          <w:p w14:paraId="7469DB6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二、本项目要求投标人在本地的维护团队具备专业维护职能，维护团队人员稳定并具备专业素养，提供7*24小时本地化技术服务支持。要求建立满足售后服务标准的售后服务组织，配备足够的运行维护人员。</w:t>
            </w:r>
          </w:p>
          <w:p w14:paraId="4978BD4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三、本地化服务内容至少包括以下内容：</w:t>
            </w:r>
          </w:p>
          <w:p w14:paraId="612A9B7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1、服务期内，中标人对整个项目出现的各类问题进行免费修复、完善和升级。</w:t>
            </w:r>
          </w:p>
          <w:p w14:paraId="17FCDAD5">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2、按照国家有关规定实行“三包”，服务期内免费上门服务维修和更换服务，提供维修、维护服务，提供必要的备品备件及耗材等。</w:t>
            </w:r>
          </w:p>
          <w:p w14:paraId="4F972EE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3、在服务期内设备非因人为及不可抗拒因素的原因而引起损坏或质量问题，中标人应免费予以技术服务、维修或设备更换，并承担相应费用和零部件的费用。</w:t>
            </w:r>
          </w:p>
          <w:p w14:paraId="187E247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四、故障响应时间：</w:t>
            </w:r>
          </w:p>
          <w:p w14:paraId="35C9DAB9">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若发生故障申报，中标人应在30分钟内电话服务应答，在服务期内，投标人在收到用户第一个报修电话后，城区内应在6小时内赶到事故现场，城区外在8小时内赶到现场，在12小时内修复。特殊情况无法修复的，24小时内提供解决方案，并着手进行解决。2、中标人能提供7X24通过远程、上门服务、电话、E-mail等方式为用户提供完善的技术咨询服务；</w:t>
            </w:r>
          </w:p>
          <w:p w14:paraId="1075BAA3">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五、提供专用视频运维维护终端，不能使用带无线WiFi功能的PC终端。</w:t>
            </w:r>
          </w:p>
          <w:p w14:paraId="262FCA21">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六、要求乙方提供具有相关资质的人员进行运维，并配合甲方做好相关人员资质验证工作。乙方在履行合同的过程中，需对上述人员的人身安全、用电安全、交通安全以及相关的作业安全负责。</w:t>
            </w:r>
          </w:p>
          <w:p w14:paraId="205E13E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七、（1）重大活动期间（如节假日、安保任务），须安排专人现场值守，增加巡检频次，提供相关证明台账资料。</w:t>
            </w:r>
          </w:p>
          <w:p w14:paraId="05D012DA">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（2）链路要求在线率达98%及以上。同时每季度提供《链路运行季报》，含线路在线率、维修报告及现场工作照片、丢包率、光功率等指标。</w:t>
            </w:r>
          </w:p>
          <w:p w14:paraId="6BC752E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（3）所有参与本项目的施工、运维人员持有有效身份证件，主动告知并接受采购人背景核查，签订相关保密协议承诺书，如人员更换应及时告知采购人。</w:t>
            </w:r>
          </w:p>
          <w:p w14:paraId="1041F77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八、在服务期内，</w:t>
            </w:r>
            <w:r>
              <w:rPr>
                <w:rFonts w:hint="eastAsia" w:ascii="宋体" w:hAnsi="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必须要将项目服务中的相关人员购买社保及人身意外保险，并要求管理人员及工作人员在日常工作中，必须做好安全措施，穿着统一的反光工作服，项目运维过程中发生交通事故、工伤事故等安全事故责任均由</w:t>
            </w:r>
            <w:r>
              <w:rPr>
                <w:rFonts w:hint="eastAsia" w:ascii="宋体" w:hAnsi="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自行承担。</w:t>
            </w:r>
          </w:p>
        </w:tc>
      </w:tr>
      <w:tr w14:paraId="24A1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2A0A405B">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33D2270B">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D3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01C22DBC">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7B1F62C7">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FF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50FC71FC">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2B0A8F80">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700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15EE7F09">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63778A17">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07E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12D2754E">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18DC1356">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FD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4061516F">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245F55CE">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7D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7B0E6BCF">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7394DA7C">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0A3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32C2764E">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3509E54D">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BA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58" w:type="dxa"/>
            <w:gridSpan w:val="2"/>
            <w:vMerge w:val="continue"/>
            <w:noWrap w:val="0"/>
            <w:vAlign w:val="center"/>
          </w:tcPr>
          <w:p w14:paraId="2738F8D6">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2D16C8CA">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550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158" w:type="dxa"/>
            <w:gridSpan w:val="2"/>
            <w:noWrap w:val="0"/>
            <w:vAlign w:val="center"/>
          </w:tcPr>
          <w:p w14:paraId="37934077">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付款方式</w:t>
            </w:r>
          </w:p>
        </w:tc>
        <w:tc>
          <w:tcPr>
            <w:tcW w:w="7067" w:type="dxa"/>
            <w:gridSpan w:val="3"/>
            <w:noWrap w:val="0"/>
            <w:vAlign w:val="center"/>
          </w:tcPr>
          <w:p w14:paraId="45515182">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升级服务</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验收合格后支付50%</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，其他 50%在合同约定的履行期限届满前支付。</w:t>
            </w:r>
          </w:p>
          <w:p w14:paraId="47998F9C">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2、一次性服务费验收合格后付清</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w:t>
            </w:r>
          </w:p>
          <w:p w14:paraId="1C84F8C3">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3、运维费用、电费、</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线路</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费用按</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季度、按实际</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支付</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p>
        </w:tc>
      </w:tr>
      <w:tr w14:paraId="3C4C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8" w:type="dxa"/>
            <w:gridSpan w:val="2"/>
            <w:vMerge w:val="restart"/>
            <w:noWrap w:val="0"/>
            <w:vAlign w:val="center"/>
          </w:tcPr>
          <w:p w14:paraId="10C21945">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验收要求</w:t>
            </w:r>
          </w:p>
        </w:tc>
        <w:tc>
          <w:tcPr>
            <w:tcW w:w="7067" w:type="dxa"/>
            <w:gridSpan w:val="3"/>
            <w:vMerge w:val="restart"/>
            <w:noWrap w:val="0"/>
            <w:vAlign w:val="center"/>
          </w:tcPr>
          <w:p w14:paraId="449F81FD">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1、采购人组织验收。</w:t>
            </w:r>
          </w:p>
          <w:p w14:paraId="50924148">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2、所有服务均严格按招标文件上购买服务内容的实质要求、合同条款、中标人响应和承诺的服务内容等有关标准进行验收，达不到要求的不予验收。</w:t>
            </w:r>
          </w:p>
          <w:p w14:paraId="3C22E61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3、配套设备需全新、完好、无破损，按照技术要求的各项指标进行验收。</w:t>
            </w:r>
          </w:p>
          <w:p w14:paraId="30E06CB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4、配套设备开机试运行，测试设备的技术性能指标，确认各项功能正常运行，同时检查随机文件应齐整。</w:t>
            </w:r>
          </w:p>
        </w:tc>
      </w:tr>
      <w:tr w14:paraId="4EA8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64F0F9A4">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13D913FA">
            <w:pPr>
              <w:keepNext w:val="0"/>
              <w:keepLines/>
              <w:pageBreakBefore w:val="0"/>
              <w:widowControl w:val="0"/>
              <w:kinsoku/>
              <w:wordWrap w:val="0"/>
              <w:overflowPunct/>
              <w:topLinePunct/>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DB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61257ECD">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231791A3">
            <w:pPr>
              <w:keepNext w:val="0"/>
              <w:keepLines/>
              <w:pageBreakBefore w:val="0"/>
              <w:widowControl w:val="0"/>
              <w:kinsoku/>
              <w:wordWrap w:val="0"/>
              <w:overflowPunct/>
              <w:topLinePunct/>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ADE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8" w:type="dxa"/>
            <w:gridSpan w:val="2"/>
            <w:vMerge w:val="continue"/>
            <w:noWrap w:val="0"/>
            <w:vAlign w:val="center"/>
          </w:tcPr>
          <w:p w14:paraId="7DC564F2">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6800A4B0">
            <w:pPr>
              <w:keepNext w:val="0"/>
              <w:keepLines/>
              <w:pageBreakBefore w:val="0"/>
              <w:widowControl w:val="0"/>
              <w:kinsoku/>
              <w:wordWrap w:val="0"/>
              <w:overflowPunct/>
              <w:topLinePunct/>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66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restart"/>
            <w:noWrap w:val="0"/>
            <w:vAlign w:val="center"/>
          </w:tcPr>
          <w:p w14:paraId="63310CD6">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其他要求</w:t>
            </w:r>
          </w:p>
        </w:tc>
        <w:tc>
          <w:tcPr>
            <w:tcW w:w="7067" w:type="dxa"/>
            <w:gridSpan w:val="3"/>
            <w:vMerge w:val="restart"/>
            <w:noWrap w:val="0"/>
            <w:vAlign w:val="center"/>
          </w:tcPr>
          <w:p w14:paraId="151AC1FF">
            <w:pPr>
              <w:keepNext w:val="0"/>
              <w:keepLines/>
              <w:pageBreakBefore w:val="0"/>
              <w:widowControl w:val="0"/>
              <w:numPr>
                <w:ilvl w:val="0"/>
                <w:numId w:val="7"/>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在投标活动中提供任何虚假材料，其投标无效，并报监管部门查处；中标后发现的，中标人须按照《中华人民共和国消费者权益保护法》之规定双倍赔偿采购人，且民事赔偿并不免除违法投标人的行政与刑事责任。</w:t>
            </w:r>
          </w:p>
          <w:p w14:paraId="30AFE917">
            <w:pPr>
              <w:keepNext w:val="0"/>
              <w:keepLines/>
              <w:pageBreakBefore w:val="0"/>
              <w:widowControl w:val="0"/>
              <w:numPr>
                <w:ilvl w:val="0"/>
                <w:numId w:val="7"/>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应保证针对本项目的硬件涉及到的知识产权和所提供的相关技术资料是合法取得，并享有完整的知识产权，不会因为采购人的使用而被责令停止使用、追偿或要求赔偿损失，如出现此情况，一切经济和法律责任均由投标人承担。</w:t>
            </w:r>
          </w:p>
          <w:p w14:paraId="431EE6B0">
            <w:pPr>
              <w:keepNext w:val="0"/>
              <w:keepLines/>
              <w:pageBreakBefore w:val="0"/>
              <w:widowControl w:val="0"/>
              <w:numPr>
                <w:ilvl w:val="0"/>
                <w:numId w:val="7"/>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投标报价应包含完成本“项目需求”中所列所有服务内容产生的所有成本、税金、利润、在采购人选定位置完成设备建设、安装及调试等费用，投标人应综合考虑在报价中。</w:t>
            </w:r>
          </w:p>
          <w:p w14:paraId="3CF38D8D">
            <w:pPr>
              <w:keepNext w:val="0"/>
              <w:keepLines/>
              <w:pageBreakBefore w:val="0"/>
              <w:widowControl w:val="0"/>
              <w:numPr>
                <w:ilvl w:val="0"/>
                <w:numId w:val="7"/>
              </w:numPr>
              <w:suppressLineNumbers w:val="0"/>
              <w:kinsoku/>
              <w:wordWrap w:val="0"/>
              <w:overflowPunct/>
              <w:topLinePunct/>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本项目政府采购最高限价为人民币：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肆佰陆拾叁万壹仟元整（</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¥4631000.00元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），投标报价超出最采购最高限价的作投标无效处理。</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6D86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6F4AC151">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2480B44C">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46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55B7DE91">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13D6C104">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73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78A946DD">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105CC92D">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2E9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vMerge w:val="continue"/>
            <w:noWrap w:val="0"/>
            <w:vAlign w:val="center"/>
          </w:tcPr>
          <w:p w14:paraId="36F552FB">
            <w:pPr>
              <w:keepNext w:val="0"/>
              <w:keepLines/>
              <w:pageBreakBefore w:val="0"/>
              <w:widowControl w:val="0"/>
              <w:kinsoku/>
              <w:wordWrap w:val="0"/>
              <w:overflowPunct/>
              <w:topLinePunct/>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067" w:type="dxa"/>
            <w:gridSpan w:val="3"/>
            <w:vMerge w:val="continue"/>
            <w:noWrap w:val="0"/>
            <w:vAlign w:val="center"/>
          </w:tcPr>
          <w:p w14:paraId="38860291">
            <w:pPr>
              <w:keepNext w:val="0"/>
              <w:keepLines/>
              <w:pageBreakBefore w:val="0"/>
              <w:widowControl w:val="0"/>
              <w:kinsoku/>
              <w:wordWrap w:val="0"/>
              <w:overflowPunct/>
              <w:topLinePunct/>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5D3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225" w:type="dxa"/>
            <w:gridSpan w:val="5"/>
            <w:noWrap w:val="0"/>
            <w:vAlign w:val="center"/>
          </w:tcPr>
          <w:p w14:paraId="0434EFCE">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四、本项目所属行业</w:t>
            </w:r>
          </w:p>
        </w:tc>
      </w:tr>
      <w:tr w14:paraId="0919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58" w:type="dxa"/>
            <w:gridSpan w:val="2"/>
            <w:noWrap w:val="0"/>
            <w:vAlign w:val="center"/>
          </w:tcPr>
          <w:p w14:paraId="03100C6C">
            <w:pPr>
              <w:keepNext w:val="0"/>
              <w:keepLines/>
              <w:pageBreakBefore w:val="0"/>
              <w:widowControl w:val="0"/>
              <w:suppressLineNumbers w:val="0"/>
              <w:kinsoku/>
              <w:wordWrap w:val="0"/>
              <w:overflowPunct/>
              <w:topLinePunct/>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本项目所属行业</w:t>
            </w:r>
          </w:p>
        </w:tc>
        <w:tc>
          <w:tcPr>
            <w:tcW w:w="7067" w:type="dxa"/>
            <w:gridSpan w:val="3"/>
            <w:noWrap w:val="0"/>
            <w:vAlign w:val="center"/>
          </w:tcPr>
          <w:p w14:paraId="79AA8F17">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本项目所属行业参照《统计上大中小微型企业划分标准表》，属于“</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信息传输业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bl>
    <w:p w14:paraId="59A8A69C">
      <w:pPr>
        <w:pStyle w:val="20"/>
        <w:rPr>
          <w:color w:val="000000" w:themeColor="text1"/>
          <w14:textFill>
            <w14:solidFill>
              <w14:schemeClr w14:val="tx1"/>
            </w14:solidFill>
          </w14:textFill>
        </w:rPr>
      </w:pPr>
    </w:p>
    <w:p w14:paraId="01CC64D6">
      <w:pPr>
        <w:keepNext w:val="0"/>
        <w:keepLines/>
        <w:pageBreakBefore w:val="0"/>
        <w:widowControl w:val="0"/>
        <w:kinsoku/>
        <w:wordWrap w:val="0"/>
        <w:overflowPunct/>
        <w:topLinePunct/>
        <w:autoSpaceDE/>
        <w:autoSpaceDN/>
        <w:bidi w:val="0"/>
        <w:adjustRightInd/>
        <w:snapToGrid/>
        <w:spacing w:line="400" w:lineRule="exact"/>
        <w:jc w:val="left"/>
        <w:textAlignment w:val="auto"/>
        <w:rPr>
          <w:rFonts w:ascii="宋体" w:hAnsi="宋体" w:cs="宋体"/>
          <w:b/>
          <w:bCs/>
          <w:color w:val="000000" w:themeColor="text1"/>
          <w:kern w:val="0"/>
          <w:szCs w:val="21"/>
          <w:lang w:bidi="ar"/>
          <w14:textFill>
            <w14:solidFill>
              <w14:schemeClr w14:val="tx1"/>
            </w14:solidFill>
          </w14:textFill>
        </w:rPr>
      </w:pPr>
      <w:r>
        <w:rPr>
          <w:color w:val="000000" w:themeColor="text1"/>
          <w14:textFill>
            <w14:solidFill>
              <w14:schemeClr w14:val="tx1"/>
            </w14:solidFill>
          </w14:textFill>
        </w:rPr>
        <w:br w:type="page"/>
      </w:r>
      <w:r>
        <w:rPr>
          <w:rFonts w:hint="eastAsia" w:ascii="宋体" w:hAnsi="宋体" w:cs="宋体"/>
          <w:b/>
          <w:bCs/>
          <w:color w:val="000000" w:themeColor="text1"/>
          <w:kern w:val="0"/>
          <w:szCs w:val="21"/>
          <w:lang w:bidi="ar"/>
          <w14:textFill>
            <w14:solidFill>
              <w14:schemeClr w14:val="tx1"/>
            </w14:solidFill>
          </w14:textFill>
        </w:rPr>
        <w:t>标项</w:t>
      </w:r>
      <w:r>
        <w:rPr>
          <w:rFonts w:hint="eastAsia" w:ascii="宋体" w:hAnsi="宋体" w:cs="宋体"/>
          <w:b/>
          <w:bCs/>
          <w:color w:val="000000" w:themeColor="text1"/>
          <w:kern w:val="0"/>
          <w:szCs w:val="21"/>
          <w:lang w:eastAsia="zh-CN" w:bidi="ar"/>
          <w14:textFill>
            <w14:solidFill>
              <w14:schemeClr w14:val="tx1"/>
            </w14:solidFill>
          </w14:textFill>
        </w:rPr>
        <w:t>二</w:t>
      </w:r>
      <w:r>
        <w:rPr>
          <w:rFonts w:hint="eastAsia" w:ascii="宋体" w:hAnsi="宋体" w:cs="宋体"/>
          <w:b/>
          <w:bCs/>
          <w:color w:val="000000" w:themeColor="text1"/>
          <w:kern w:val="0"/>
          <w:szCs w:val="21"/>
          <w:lang w:bidi="ar"/>
          <w14:textFill>
            <w14:solidFill>
              <w14:schemeClr w14:val="tx1"/>
            </w14:solidFill>
          </w14:textFill>
        </w:rPr>
        <w:t xml:space="preserve"> </w:t>
      </w:r>
      <w:r>
        <w:rPr>
          <w:rFonts w:ascii="宋体" w:hAnsi="宋体" w:cs="宋体"/>
          <w:b/>
          <w:bCs/>
          <w:color w:val="000000" w:themeColor="text1"/>
          <w:kern w:val="0"/>
          <w:szCs w:val="21"/>
          <w:lang w:bidi="ar"/>
          <w14:textFill>
            <w14:solidFill>
              <w14:schemeClr w14:val="tx1"/>
            </w14:solidFill>
          </w14:textFill>
        </w:rPr>
        <w:t xml:space="preserve"> </w:t>
      </w:r>
      <w:r>
        <w:rPr>
          <w:rFonts w:hint="eastAsia" w:ascii="宋体" w:hAnsi="宋体" w:cs="宋体"/>
          <w:b/>
          <w:bCs/>
          <w:color w:val="000000" w:themeColor="text1"/>
          <w:kern w:val="0"/>
          <w:szCs w:val="21"/>
          <w:lang w:bidi="ar"/>
          <w14:textFill>
            <w14:solidFill>
              <w14:schemeClr w14:val="tx1"/>
            </w14:solidFill>
          </w14:textFill>
        </w:rPr>
        <w:t>阳朔县天网专用网络链路租赁、应急通讯广播及智慧杆更换服务</w:t>
      </w:r>
    </w:p>
    <w:p w14:paraId="3E5FE895">
      <w:pPr>
        <w:pStyle w:val="3"/>
        <w:rPr>
          <w:color w:val="000000" w:themeColor="text1"/>
          <w14:textFill>
            <w14:solidFill>
              <w14:schemeClr w14:val="tx1"/>
            </w14:solidFill>
          </w14:textFill>
        </w:rPr>
      </w:pPr>
    </w:p>
    <w:tbl>
      <w:tblPr>
        <w:tblStyle w:val="15"/>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4"/>
        <w:gridCol w:w="1086"/>
        <w:gridCol w:w="45"/>
        <w:gridCol w:w="6676"/>
        <w:gridCol w:w="483"/>
        <w:gridCol w:w="538"/>
      </w:tblGrid>
      <w:tr w14:paraId="7E439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155815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bidi="ar"/>
                <w14:textFill>
                  <w14:solidFill>
                    <w14:schemeClr w14:val="tx1"/>
                  </w14:solidFill>
                </w14:textFill>
              </w:rPr>
              <w:t>一、</w:t>
            </w:r>
            <w:r>
              <w:rPr>
                <w:rFonts w:hint="eastAsia" w:ascii="宋体" w:hAnsi="宋体" w:eastAsia="宋体" w:cs="宋体"/>
                <w:b/>
                <w:bCs/>
                <w:color w:val="000000" w:themeColor="text1"/>
                <w:kern w:val="0"/>
                <w:sz w:val="21"/>
                <w:szCs w:val="21"/>
                <w:lang w:bidi="ar"/>
                <w14:textFill>
                  <w14:solidFill>
                    <w14:schemeClr w14:val="tx1"/>
                  </w14:solidFill>
                </w14:textFill>
              </w:rPr>
              <w:t>项目要求及技术需求</w:t>
            </w:r>
          </w:p>
        </w:tc>
      </w:tr>
      <w:tr w14:paraId="000FC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7E40BEC3">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5BB3171C">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服务名称</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427093BA">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项目要求及技术需求</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4588251F">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单位</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7C50C53E">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数量</w:t>
            </w:r>
          </w:p>
        </w:tc>
      </w:tr>
      <w:tr w14:paraId="430A7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1ADF8EA0">
            <w:pPr>
              <w:keepNext w:val="0"/>
              <w:keepLines/>
              <w:pageBreakBefore w:val="0"/>
              <w:widowControl w:val="0"/>
              <w:kinsoku/>
              <w:wordWrap w:val="0"/>
              <w:overflowPunct/>
              <w:topLinePunct/>
              <w:autoSpaceDE/>
              <w:autoSpaceDN/>
              <w:bidi w:val="0"/>
              <w:snapToGrid w:val="0"/>
              <w:spacing w:line="32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745B5170">
            <w:pPr>
              <w:keepNext w:val="0"/>
              <w:keepLines/>
              <w:pageBreakBefore w:val="0"/>
              <w:widowControl w:val="0"/>
              <w:numPr>
                <w:ilvl w:val="0"/>
                <w:numId w:val="0"/>
              </w:numPr>
              <w:kinsoku/>
              <w:wordWrap w:val="0"/>
              <w:overflowPunct/>
              <w:topLinePunct/>
              <w:autoSpaceDE/>
              <w:autoSpaceDN/>
              <w:bidi w:val="0"/>
              <w:spacing w:line="320" w:lineRule="exact"/>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专用网络链路租赁服务及应急通讯广播服务</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20E00B3C">
            <w:pPr>
              <w:keepNext w:val="0"/>
              <w:keepLines/>
              <w:pageBreakBefore w:val="0"/>
              <w:widowControl w:val="0"/>
              <w:numPr>
                <w:ilvl w:val="0"/>
                <w:numId w:val="0"/>
              </w:numPr>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满足</w:t>
            </w:r>
            <w:r>
              <w:rPr>
                <w:rFonts w:hint="eastAsia" w:ascii="宋体" w:hAnsi="宋体" w:eastAsia="宋体" w:cs="宋体"/>
                <w:color w:val="000000" w:themeColor="text1"/>
                <w:sz w:val="21"/>
                <w:szCs w:val="21"/>
                <w:lang w:val="en-US" w:eastAsia="zh-CN"/>
                <w14:textFill>
                  <w14:solidFill>
                    <w14:schemeClr w14:val="tx1"/>
                  </w14:solidFill>
                </w14:textFill>
              </w:rPr>
              <w:t>460个</w:t>
            </w:r>
            <w:r>
              <w:rPr>
                <w:rFonts w:hint="eastAsia" w:ascii="宋体" w:hAnsi="宋体" w:eastAsia="宋体" w:cs="宋体"/>
                <w:color w:val="000000" w:themeColor="text1"/>
                <w:sz w:val="21"/>
                <w:szCs w:val="21"/>
                <w14:textFill>
                  <w14:solidFill>
                    <w14:schemeClr w14:val="tx1"/>
                  </w14:solidFill>
                </w14:textFill>
              </w:rPr>
              <w:t>前端监控点、办公数据</w:t>
            </w:r>
            <w:r>
              <w:rPr>
                <w:rFonts w:hint="eastAsia" w:ascii="宋体" w:hAnsi="宋体" w:eastAsia="宋体" w:cs="宋体"/>
                <w:color w:val="000000" w:themeColor="text1"/>
                <w:sz w:val="21"/>
                <w:szCs w:val="21"/>
                <w:lang w:eastAsia="zh-CN"/>
                <w14:textFill>
                  <w14:solidFill>
                    <w14:schemeClr w14:val="tx1"/>
                  </w14:solidFill>
                </w14:textFill>
              </w:rPr>
              <w:t>传输及汇聚的带宽要求，所有单位点的数据汇聚至业主指定地点。</w:t>
            </w:r>
          </w:p>
          <w:p w14:paraId="669C3886">
            <w:pPr>
              <w:keepNext w:val="0"/>
              <w:keepLines/>
              <w:pageBreakBefore w:val="0"/>
              <w:widowControl w:val="0"/>
              <w:numPr>
                <w:ilvl w:val="0"/>
                <w:numId w:val="8"/>
              </w:numPr>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1套应急广播平台及设备（可与县应急广播平台交互）。</w:t>
            </w:r>
          </w:p>
          <w:p w14:paraId="3AF2A693">
            <w:pPr>
              <w:keepNext w:val="0"/>
              <w:keepLines/>
              <w:pageBreakBefore w:val="0"/>
              <w:widowControl w:val="0"/>
              <w:numPr>
                <w:ilvl w:val="0"/>
                <w:numId w:val="8"/>
              </w:numPr>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接入地点：采购人指定地点，铺设路由须自行踏勘。</w:t>
            </w:r>
          </w:p>
          <w:p w14:paraId="2786D481">
            <w:pPr>
              <w:keepNext w:val="0"/>
              <w:keepLines/>
              <w:pageBreakBefore w:val="0"/>
              <w:widowControl w:val="0"/>
              <w:numPr>
                <w:ilvl w:val="0"/>
                <w:numId w:val="8"/>
              </w:numPr>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链路需要独立数据线路与前端链接、监视视频单条线路带宽不低于</w:t>
            </w:r>
            <w:r>
              <w:rPr>
                <w:rFonts w:hint="eastAsia" w:ascii="宋体" w:hAnsi="宋体" w:eastAsia="宋体" w:cs="宋体"/>
                <w:color w:val="000000" w:themeColor="text1"/>
                <w:sz w:val="21"/>
                <w:szCs w:val="21"/>
                <w:lang w:val="en-US" w:eastAsia="zh-CN"/>
                <w14:textFill>
                  <w14:solidFill>
                    <w14:schemeClr w14:val="tx1"/>
                  </w14:solidFill>
                </w14:textFill>
              </w:rPr>
              <w:t>100</w:t>
            </w:r>
            <w:r>
              <w:rPr>
                <w:rFonts w:hint="eastAsia" w:ascii="宋体" w:hAnsi="宋体" w:eastAsia="宋体" w:cs="宋体"/>
                <w:color w:val="000000" w:themeColor="text1"/>
                <w:sz w:val="21"/>
                <w:szCs w:val="21"/>
                <w14:textFill>
                  <w14:solidFill>
                    <w14:schemeClr w14:val="tx1"/>
                  </w14:solidFill>
                </w14:textFill>
              </w:rPr>
              <w:t>M，不能设IP限制</w:t>
            </w:r>
            <w:r>
              <w:rPr>
                <w:rFonts w:hint="eastAsia" w:ascii="宋体" w:hAnsi="宋体" w:eastAsia="宋体" w:cs="宋体"/>
                <w:color w:val="000000" w:themeColor="text1"/>
                <w:sz w:val="21"/>
                <w:szCs w:val="21"/>
                <w:lang w:eastAsia="zh-CN"/>
                <w14:textFill>
                  <w14:solidFill>
                    <w14:schemeClr w14:val="tx1"/>
                  </w14:solidFill>
                </w14:textFill>
              </w:rPr>
              <w:t>（每个单位点可接入多个监控设备）</w:t>
            </w:r>
            <w:r>
              <w:rPr>
                <w:rFonts w:hint="eastAsia" w:ascii="宋体" w:hAnsi="宋体" w:eastAsia="宋体" w:cs="宋体"/>
                <w:color w:val="000000" w:themeColor="text1"/>
                <w:sz w:val="21"/>
                <w:szCs w:val="21"/>
                <w14:textFill>
                  <w14:solidFill>
                    <w14:schemeClr w14:val="tx1"/>
                  </w14:solidFill>
                </w14:textFill>
              </w:rPr>
              <w:t>，需提供数据链路前端及后端的汇聚设备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《公共安全视频图像信息系统管理条例》（国务院令第669号）</w:t>
            </w:r>
            <w:r>
              <w:rPr>
                <w:rFonts w:hint="eastAsia" w:ascii="宋体" w:hAnsi="宋体" w:eastAsia="宋体" w:cs="宋体"/>
                <w:color w:val="000000" w:themeColor="text1"/>
                <w:sz w:val="21"/>
                <w:szCs w:val="21"/>
                <w:lang w:eastAsia="zh-CN"/>
                <w14:textFill>
                  <w14:solidFill>
                    <w14:schemeClr w14:val="tx1"/>
                  </w14:solidFill>
                </w14:textFill>
              </w:rPr>
              <w:t>。</w:t>
            </w:r>
          </w:p>
          <w:p w14:paraId="04A2FDC7">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、必须</w:t>
            </w:r>
            <w:r>
              <w:rPr>
                <w:rFonts w:hint="eastAsia" w:ascii="宋体" w:hAnsi="宋体" w:eastAsia="宋体" w:cs="宋体"/>
                <w:color w:val="000000" w:themeColor="text1"/>
                <w:sz w:val="21"/>
                <w:szCs w:val="21"/>
                <w:highlight w:val="none"/>
                <w14:textFill>
                  <w14:solidFill>
                    <w14:schemeClr w14:val="tx1"/>
                  </w14:solidFill>
                </w14:textFill>
              </w:rPr>
              <w:t>为</w:t>
            </w:r>
            <w:r>
              <w:rPr>
                <w:rFonts w:hint="eastAsia" w:ascii="宋体" w:hAnsi="宋体" w:cs="宋体"/>
                <w:color w:val="000000" w:themeColor="text1"/>
                <w:sz w:val="21"/>
                <w:szCs w:val="21"/>
                <w:highlight w:val="none"/>
                <w:lang w:eastAsia="zh-CN"/>
                <w14:textFill>
                  <w14:solidFill>
                    <w14:schemeClr w14:val="tx1"/>
                  </w14:solidFill>
                </w14:textFill>
              </w:rPr>
              <w:t>天网</w:t>
            </w:r>
            <w:r>
              <w:rPr>
                <w:rFonts w:hint="eastAsia" w:ascii="宋体" w:hAnsi="宋体" w:eastAsia="宋体" w:cs="宋体"/>
                <w:color w:val="000000" w:themeColor="text1"/>
                <w:sz w:val="21"/>
                <w:szCs w:val="21"/>
                <w:highlight w:val="none"/>
                <w14:textFill>
                  <w14:solidFill>
                    <w14:schemeClr w14:val="tx1"/>
                  </w14:solidFill>
                </w14:textFill>
              </w:rPr>
              <w:t>专线业务，而不是利用互联网，专线上不运行其他业务，并保证传输线路的独立性及保密性。按国家相关标准实施施工，如有施工问题出现问题由乙方负责。</w:t>
            </w:r>
          </w:p>
          <w:p w14:paraId="644B8AEF">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、如有故障需要在8小时内相应，超过24小时未修复必须向甲方出具相关书面说明。按国家相关标准实施施工，如有施工问题出现问题由中标人负责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施工单位聘请的施工人员的人身安全由中标人负责</w:t>
            </w:r>
            <w:r>
              <w:rPr>
                <w:rFonts w:hint="eastAsia" w:ascii="宋体" w:hAnsi="宋体" w:eastAsia="宋体" w:cs="宋体"/>
                <w:color w:val="000000" w:themeColor="text1"/>
                <w:sz w:val="21"/>
                <w:szCs w:val="21"/>
                <w:highlight w:val="none"/>
                <w:lang w:eastAsia="zh-CN"/>
                <w14:textFill>
                  <w14:solidFill>
                    <w14:schemeClr w14:val="tx1"/>
                  </w14:solidFill>
                </w14:textFill>
              </w:rPr>
              <w:t>。光缆敷设、设备安装等施工人员须遵守《通信建设工程安全生产操作规范》。</w:t>
            </w:r>
          </w:p>
          <w:p w14:paraId="4BF6D8C3">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项目合同</w:t>
            </w:r>
            <w:r>
              <w:rPr>
                <w:rFonts w:hint="eastAsia" w:ascii="宋体" w:hAnsi="宋体" w:eastAsia="宋体" w:cs="宋体"/>
                <w:color w:val="000000" w:themeColor="text1"/>
                <w:sz w:val="21"/>
                <w:szCs w:val="21"/>
                <w:lang w:val="en-US" w:eastAsia="zh-CN"/>
                <w14:textFill>
                  <w14:solidFill>
                    <w14:schemeClr w14:val="tx1"/>
                  </w14:solidFill>
                </w14:textFill>
              </w:rPr>
              <w:t>时间为一年。</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4C14D424">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6D1E5590">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14:paraId="13C37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9"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0B906823">
            <w:pPr>
              <w:keepNext w:val="0"/>
              <w:keepLines/>
              <w:pageBreakBefore w:val="0"/>
              <w:widowControl w:val="0"/>
              <w:kinsoku/>
              <w:wordWrap w:val="0"/>
              <w:overflowPunct/>
              <w:topLinePunct/>
              <w:autoSpaceDE/>
              <w:autoSpaceDN/>
              <w:bidi w:val="0"/>
              <w:snapToGrid w:val="0"/>
              <w:spacing w:line="320" w:lineRule="exact"/>
              <w:jc w:val="center"/>
              <w:textAlignment w:val="auto"/>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w:t>
            </w:r>
          </w:p>
        </w:tc>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490522CF">
            <w:pPr>
              <w:keepNext w:val="0"/>
              <w:keepLines/>
              <w:pageBreakBefore w:val="0"/>
              <w:widowControl w:val="0"/>
              <w:suppressLineNumbers w:val="0"/>
              <w:kinsoku/>
              <w:wordWrap w:val="0"/>
              <w:overflowPunct/>
              <w:topLinePunct/>
              <w:autoSpaceDE/>
              <w:autoSpaceDN/>
              <w:bidi w:val="0"/>
              <w:spacing w:line="320" w:lineRule="exact"/>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视频智慧杆更换服务</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2C10D649">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供18套旧杆件拆除更换新智慧杆件服务，替换设备包含智慧应急照明，户外显示屏，网络广播IP音柱，智慧云盒及电气配件等18套，并提供灯杆基础建设，简易防雷接地，安装辅材（室外防水网线、电源线）等，以及控制平台接入等服务。并满足以下标准规范：</w:t>
            </w:r>
          </w:p>
          <w:p w14:paraId="2B7032D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《碳素结构钢》GB/T 700-2006</w:t>
            </w:r>
          </w:p>
          <w:p w14:paraId="03596D7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《热浸镀锌层技术要求》GB/T 13912-2002</w:t>
            </w:r>
          </w:p>
          <w:p w14:paraId="426A3B1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《安全防范工程技术规范》GB 50348-2018</w:t>
            </w:r>
          </w:p>
          <w:p w14:paraId="043A2469">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《电气装置安装工程电缆线路施工及验收规范》GB 50168</w:t>
            </w:r>
          </w:p>
          <w:p w14:paraId="4F7B647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《钢结构工程施工质量验收标准》GB 50205-2020</w:t>
            </w:r>
          </w:p>
          <w:p w14:paraId="0262135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《视频安防监控系统工程设计规范》GB 50395-2007</w:t>
            </w:r>
          </w:p>
          <w:p w14:paraId="5F9BAD8F">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《城市监控报警联网系统通用技术要求》GA/T 669-2008</w:t>
            </w:r>
          </w:p>
          <w:p w14:paraId="2A4E5573">
            <w:pPr>
              <w:keepNext w:val="0"/>
              <w:keepLines/>
              <w:pageBreakBefore w:val="0"/>
              <w:widowControl w:val="0"/>
              <w:kinsoku/>
              <w:wordWrap w:val="0"/>
              <w:overflowPunct/>
              <w:topLinePunct/>
              <w:autoSpaceDE/>
              <w:autoSpaceDN/>
              <w:bidi w:val="0"/>
              <w:adjustRightInd/>
              <w:snapToGrid/>
              <w:spacing w:line="320" w:lineRule="exact"/>
              <w:ind w:firstLine="630" w:firstLineChars="3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《公安智能化前端感知布建技术要求》DB45/T 2950-2024</w:t>
            </w:r>
          </w:p>
          <w:p w14:paraId="547228DB">
            <w:pPr>
              <w:keepNext w:val="0"/>
              <w:keepLines/>
              <w:pageBreakBefore w:val="0"/>
              <w:widowControl w:val="0"/>
              <w:kinsoku/>
              <w:wordWrap w:val="0"/>
              <w:overflowPunct/>
              <w:topLinePunct/>
              <w:autoSpaceDE/>
              <w:autoSpaceDN/>
              <w:bidi w:val="0"/>
              <w:adjustRightInd/>
              <w:snapToGrid/>
              <w:spacing w:line="32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其中：</w:t>
            </w:r>
          </w:p>
          <w:p w14:paraId="7359D114">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一、提供18项控制平台接入服务，须满足以下参数及功能：</w:t>
            </w:r>
          </w:p>
          <w:p w14:paraId="2EB1C54D">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照明控制系统，广告信息发布，视频监控，环境监测系统，wifi覆盖管理，充电桩管理系统，广播系统，紧急呼叫系统。</w:t>
            </w:r>
          </w:p>
          <w:p w14:paraId="0BE68AE1">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二、提供18项智慧灯杆服务，须满足以下参数及功能：</w:t>
            </w:r>
          </w:p>
          <w:p w14:paraId="3884340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杆件高度不小于</w:t>
            </w:r>
            <w:r>
              <w:rPr>
                <w:rFonts w:hint="eastAsia" w:ascii="宋体" w:hAnsi="宋体" w:eastAsia="宋体" w:cs="宋体"/>
                <w:color w:val="000000" w:themeColor="text1"/>
                <w:sz w:val="21"/>
                <w:szCs w:val="21"/>
                <w:highlight w:val="none"/>
                <w:lang w:val="en-US" w:eastAsia="zh-CN"/>
                <w14:textFill>
                  <w14:solidFill>
                    <w14:schemeClr w14:val="tx1"/>
                  </w14:solidFill>
                </w14:textFill>
              </w:rPr>
              <w:t>5米，</w:t>
            </w:r>
            <w:r>
              <w:rPr>
                <w:rFonts w:hint="eastAsia" w:ascii="宋体" w:hAnsi="宋体" w:eastAsia="宋体" w:cs="宋体"/>
                <w:color w:val="000000" w:themeColor="text1"/>
                <w:sz w:val="21"/>
                <w:szCs w:val="21"/>
                <w:highlight w:val="none"/>
                <w14:textFill>
                  <w14:solidFill>
                    <w14:schemeClr w14:val="tx1"/>
                  </w14:solidFill>
                </w14:textFill>
              </w:rPr>
              <w:t>碳素结构钢</w:t>
            </w:r>
            <w:r>
              <w:rPr>
                <w:rFonts w:hint="eastAsia" w:ascii="宋体" w:hAnsi="宋体" w:cs="宋体"/>
                <w:color w:val="000000" w:themeColor="text1"/>
                <w:sz w:val="21"/>
                <w:szCs w:val="21"/>
                <w:highlight w:val="none"/>
                <w:lang w:eastAsia="zh-CN"/>
                <w14:textFill>
                  <w14:solidFill>
                    <w14:schemeClr w14:val="tx1"/>
                  </w14:solidFill>
                </w14:textFill>
              </w:rPr>
              <w:t>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Q235，含光</w:t>
            </w:r>
            <w:r>
              <w:rPr>
                <w:rFonts w:hint="eastAsia" w:ascii="宋体" w:hAnsi="宋体" w:eastAsia="宋体" w:cs="宋体"/>
                <w:color w:val="000000" w:themeColor="text1"/>
                <w:sz w:val="21"/>
                <w:szCs w:val="21"/>
                <w:lang w:val="en-US" w:eastAsia="zh-CN"/>
                <w14:textFill>
                  <w14:solidFill>
                    <w14:schemeClr w14:val="tx1"/>
                  </w14:solidFill>
                </w14:textFill>
              </w:rPr>
              <w:t>源、电源、预埋件，主杆不小于150*150*3.5mm；底座不小于150*300*3.5mm，底座挖深不小于1.2米。</w:t>
            </w:r>
          </w:p>
          <w:p w14:paraId="14DB6405">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三、提供18项户外显示终端，须满足以下参数及功能：</w:t>
            </w:r>
          </w:p>
          <w:p w14:paraId="590C950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1、规格：像素间距：4mm，屏幕尺寸：不低于580*1160 ，显示尺寸：不低于480*960（支持定制 ）模组尺寸不低于320mm*160mm；</w:t>
            </w:r>
          </w:p>
          <w:p w14:paraId="006D63C5">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2、整屏支持手动亮度调节；</w:t>
            </w:r>
          </w:p>
          <w:p w14:paraId="5A30E939">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3、温控鼓风机风扇，屏箱体温度达到阈值可自启停；</w:t>
            </w:r>
          </w:p>
          <w:p w14:paraId="47841303">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4、网络状态、电源运行状态实时显示；</w:t>
            </w:r>
          </w:p>
          <w:p w14:paraId="505E157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5、屏幕板卡在线状态，在系统平台、手机APP可实时显示；</w:t>
            </w:r>
          </w:p>
          <w:p w14:paraId="5A5E7F3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6、可在线查看屏幕板卡信息，设备温度、电流电压、硬盘状态、连接配置、固件版本、播放器、IP、版本号等；</w:t>
            </w:r>
          </w:p>
          <w:p w14:paraId="7C66D4C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7、屏幕支持视频流节目实时直播；</w:t>
            </w:r>
          </w:p>
          <w:p w14:paraId="7443D9F3">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8、屏幕支持播放摄像头实时画面；</w:t>
            </w:r>
          </w:p>
          <w:p w14:paraId="50E60497">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9、屏幕操作管理时，可实时音量控制；</w:t>
            </w:r>
          </w:p>
          <w:p w14:paraId="683402C1">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10、系统平台可分级权限管理，安全可控；</w:t>
            </w:r>
          </w:p>
          <w:p w14:paraId="521C90CC">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11、广告信息节目可实时发布；</w:t>
            </w:r>
          </w:p>
          <w:p w14:paraId="151C5995">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12、支持远程/本地节目管理操作，脱网也正常管理和播放；</w:t>
            </w:r>
          </w:p>
          <w:p w14:paraId="2430D921">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13、支持单个/分组/批量控制；</w:t>
            </w:r>
          </w:p>
          <w:p w14:paraId="1CE1567F">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14、屏幕广告节目推送，可分组、可批量控制，可查看实时推送进度；</w:t>
            </w:r>
          </w:p>
          <w:p w14:paraId="1152D308">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15、广告节目可视化节目制作，画面可随意拉拽排版，所见即所得；</w:t>
            </w:r>
          </w:p>
          <w:p w14:paraId="7888651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16、广告节目，可显示文字/图片/视频/环境监测数据等，多样化内容；</w:t>
            </w:r>
          </w:p>
          <w:p w14:paraId="436D07A7">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17、设备支持多账号分级归属，可分区分人，安全合理管理。</w:t>
            </w:r>
          </w:p>
          <w:p w14:paraId="7BA849C4">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18、屏幕可在线管理，在系统平台、安卓、苹果手机APP可实时管控</w:t>
            </w:r>
            <w:r>
              <w:rPr>
                <w:rFonts w:hint="eastAsia" w:ascii="宋体" w:hAnsi="宋体" w:cs="宋体"/>
                <w:color w:val="000000" w:themeColor="text1"/>
                <w:sz w:val="21"/>
                <w:szCs w:val="21"/>
                <w:lang w:val="en-US" w:eastAsia="zh-CN"/>
                <w14:textFill>
                  <w14:solidFill>
                    <w14:schemeClr w14:val="tx1"/>
                  </w14:solidFill>
                </w14:textFill>
              </w:rPr>
              <w:t>。</w:t>
            </w:r>
          </w:p>
          <w:p w14:paraId="33CDE0A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四、提供18项网络广播IP音频终端，须满足以下参数及功能：</w:t>
            </w:r>
          </w:p>
          <w:p w14:paraId="232E3C49">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1、支持实时喊话，喊话主机需配套；</w:t>
            </w:r>
          </w:p>
          <w:p w14:paraId="2968E9E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2、远程管理，实时播放及音量控制；</w:t>
            </w:r>
          </w:p>
          <w:p w14:paraId="1BCA62D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3、设备实时在线/工作状态显示；</w:t>
            </w:r>
          </w:p>
          <w:p w14:paraId="31003148">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4、批量分组管理，任务管理；</w:t>
            </w:r>
          </w:p>
          <w:p w14:paraId="51E9DC7D">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5、多账号分级归属设备，安全合理管理；</w:t>
            </w:r>
          </w:p>
          <w:p w14:paraId="0BFC850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6、支持网页端，安卓/苹果手机APP端等多用户端操作管理；</w:t>
            </w:r>
          </w:p>
          <w:p w14:paraId="6D340AF7">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7、MP3音频格式音乐播放，支持32K</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256K码流；</w:t>
            </w:r>
          </w:p>
          <w:p w14:paraId="2F918658">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8、频带宽度有20Hz</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20KHz；</w:t>
            </w:r>
          </w:p>
          <w:p w14:paraId="5C9C59F1">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9、声压级≥102dB；</w:t>
            </w:r>
          </w:p>
          <w:p w14:paraId="0E8F27A5">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灵敏度≥95dB；</w:t>
            </w:r>
          </w:p>
          <w:p w14:paraId="241DF86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11、采样频率8K-48KHz；</w:t>
            </w:r>
          </w:p>
          <w:p w14:paraId="5513624C">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12、谐波失真≤0.1%；</w:t>
            </w:r>
          </w:p>
          <w:p w14:paraId="28F5AEB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13、信噪比≥70dB；</w:t>
            </w:r>
          </w:p>
          <w:p w14:paraId="3FAC244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14、频率响应80-16KHz；</w:t>
            </w:r>
          </w:p>
          <w:p w14:paraId="4F17F2C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15、设备独立IP地址；</w:t>
            </w:r>
          </w:p>
          <w:p w14:paraId="6FF35A9E">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16、数字音频输入；</w:t>
            </w:r>
          </w:p>
          <w:p w14:paraId="2C44D6C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17、支持POE（802.3at）供电；</w:t>
            </w:r>
          </w:p>
          <w:p w14:paraId="7B28F3B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18、固件在线OTA；</w:t>
            </w:r>
          </w:p>
          <w:p w14:paraId="5F950171">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19、工作温度：-30</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80°C。</w:t>
            </w:r>
          </w:p>
          <w:p w14:paraId="2D7F23D1">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五、提供18项智慧云盒对接服务，须满足以下参数及功能：</w:t>
            </w:r>
          </w:p>
          <w:p w14:paraId="61FACE7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1、2*1000Base-X SFP，8*10/100/1000 Base-T；</w:t>
            </w:r>
          </w:p>
          <w:p w14:paraId="141D433C">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2、支持点状、星形、环网等多种组网；</w:t>
            </w:r>
          </w:p>
          <w:p w14:paraId="7663BD3C">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3、网口支持POE802.3at；</w:t>
            </w:r>
          </w:p>
          <w:p w14:paraId="26A2DC9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4、IEC 61000-4-3 Level 3浪涌/辐射/脉冲/传导/磁场/静电等防护；</w:t>
            </w:r>
          </w:p>
          <w:p w14:paraId="2F053EF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5、支持光口/网口接入互联网；</w:t>
            </w:r>
          </w:p>
          <w:p w14:paraId="26E02209">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6、可接LED灯杆屏、一键求助分机、IP音柱、热点Wifi等；</w:t>
            </w:r>
          </w:p>
          <w:p w14:paraId="3F8D28BD">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7、3D地图/实景地图显示，支持手动设备定位；</w:t>
            </w:r>
          </w:p>
          <w:p w14:paraId="15094C4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8、多账号分级归属设备，安全合理管理；</w:t>
            </w:r>
          </w:p>
          <w:p w14:paraId="45E5FBA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9、支持网页端，手机APP端等多用户端操作管理；</w:t>
            </w:r>
          </w:p>
          <w:p w14:paraId="72B757B5">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10、工作温度：-40</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80°C；</w:t>
            </w:r>
          </w:p>
          <w:p w14:paraId="56B9BF1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11、相对湿度：5%</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95%,无凝霜。</w:t>
            </w:r>
          </w:p>
          <w:p w14:paraId="495DB73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六、提供1套防雷终端：</w:t>
            </w:r>
          </w:p>
          <w:p w14:paraId="7F62C20D">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1、电源额定工作电压：220V（220V电源插头公头接入、母头输出）</w:t>
            </w:r>
          </w:p>
          <w:p w14:paraId="73CA927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2、网络防雷状态监测：1路</w:t>
            </w:r>
          </w:p>
          <w:p w14:paraId="248AFB8E">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3、电源防雷状态监测：1路</w:t>
            </w:r>
          </w:p>
          <w:p w14:paraId="1B5C5AF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4、PC\手机微信功能查询、告警：防雷功能寿命预警、防雷失效告警，设备GIS集中展现管理，每个设备的项目名称查询展示；设备PC\手机在线故障报修。</w:t>
            </w:r>
          </w:p>
          <w:p w14:paraId="3437C783">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5、数据云存储：网络防雷、电源防雷的状态、寿命、失效数据，通讯信号值、流量值、项目名称等数据的云端存储。</w:t>
            </w:r>
          </w:p>
          <w:p w14:paraId="62F82985">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6、数据统计分析：网络防雷、电源防雷的寿命、失效，通讯信号值、流量值等的数据统计分析。</w:t>
            </w:r>
          </w:p>
          <w:p w14:paraId="7A613803">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七、提供1套安全服务系统：</w:t>
            </w:r>
          </w:p>
          <w:p w14:paraId="626CDFED">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1、支持对单条访问控制策略进行最大并发连接数和长连接的限制；</w:t>
            </w:r>
          </w:p>
          <w:p w14:paraId="2F98A27F">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2、支</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持FEC和FEC自适应功能，可提升语音通话、视频会议等即时通讯应用的质量； </w:t>
            </w:r>
          </w:p>
          <w:p w14:paraId="16A04350">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3、支持加密流量识别，如HTTPS流量、BT加密流量、迅雷加密流量等等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DE08CB3">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八、提供</w:t>
            </w:r>
            <w:r>
              <w:rPr>
                <w:rFonts w:hint="eastAsia" w:ascii="宋体" w:hAnsi="宋体" w:eastAsia="宋体" w:cs="宋体"/>
                <w:color w:val="000000" w:themeColor="text1"/>
                <w:sz w:val="21"/>
                <w:szCs w:val="21"/>
                <w:lang w:val="en-US" w:eastAsia="zh-CN"/>
                <w14:textFill>
                  <w14:solidFill>
                    <w14:schemeClr w14:val="tx1"/>
                  </w14:solidFill>
                </w14:textFill>
              </w:rPr>
              <w:t>18套，像素不低于400万监控摄像球机，36套像素不低于400万监控（抓拍）枪机，满足</w:t>
            </w:r>
            <w:r>
              <w:rPr>
                <w:rFonts w:hint="eastAsia" w:ascii="宋体" w:hAnsi="宋体" w:eastAsia="宋体" w:cs="宋体"/>
                <w:color w:val="000000" w:themeColor="text1"/>
                <w:sz w:val="21"/>
                <w:szCs w:val="21"/>
                <w14:textFill>
                  <w14:solidFill>
                    <w14:schemeClr w14:val="tx1"/>
                  </w14:solidFill>
                </w14:textFill>
              </w:rPr>
              <w:t>《公安智能化前端感知布建技术要求》DB45/T 2950-2024</w:t>
            </w:r>
            <w:r>
              <w:rPr>
                <w:rFonts w:hint="eastAsia" w:ascii="宋体" w:hAnsi="宋体" w:eastAsia="宋体" w:cs="宋体"/>
                <w:color w:val="000000" w:themeColor="text1"/>
                <w:sz w:val="21"/>
                <w:szCs w:val="21"/>
                <w:lang w:val="en-US" w:eastAsia="zh-CN"/>
                <w14:textFill>
                  <w14:solidFill>
                    <w14:schemeClr w14:val="tx1"/>
                  </w14:solidFill>
                </w14:textFill>
              </w:rPr>
              <w:t>相关标准。摄像机外</w:t>
            </w:r>
            <w:r>
              <w:rPr>
                <w:rFonts w:hint="eastAsia" w:ascii="宋体" w:hAnsi="宋体" w:eastAsia="宋体" w:cs="宋体"/>
                <w:color w:val="000000" w:themeColor="text1"/>
                <w:sz w:val="21"/>
                <w:szCs w:val="21"/>
                <w14:textFill>
                  <w14:solidFill>
                    <w14:schemeClr w14:val="tx1"/>
                  </w14:solidFill>
                </w14:textFill>
              </w:rPr>
              <w:t>壳颜色与杆体一致</w:t>
            </w:r>
            <w:r>
              <w:rPr>
                <w:rFonts w:hint="eastAsia" w:ascii="宋体" w:hAnsi="宋体" w:eastAsia="宋体" w:cs="宋体"/>
                <w:color w:val="000000" w:themeColor="text1"/>
                <w:sz w:val="21"/>
                <w:szCs w:val="21"/>
                <w:lang w:eastAsia="zh-CN"/>
                <w14:textFill>
                  <w14:solidFill>
                    <w14:schemeClr w14:val="tx1"/>
                  </w14:solidFill>
                </w14:textFill>
              </w:rPr>
              <w:t>。</w:t>
            </w:r>
          </w:p>
          <w:p w14:paraId="39C8833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九、提供18项配件耗材：</w:t>
            </w:r>
          </w:p>
          <w:p w14:paraId="3BD4174F">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含应急灯模块、防水降噪功放音响、品牌空气开关、定制线材线束、防水小部件、防水快速插头、防雷模块、隔离电源模块、接线单元模块、接线盒、防水主机箱子、产品防水连接线、快速接头、零散小部件、耗材等。</w:t>
            </w:r>
          </w:p>
          <w:p w14:paraId="431030A6">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十、杆件与街区风貌融合专项要求</w:t>
            </w:r>
          </w:p>
          <w:p w14:paraId="2E828D6B">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1、杆件总体要达到需达到</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与景区建筑风格和谐统一，游客难以察觉</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的效果。中标人须在项目施工前1个月内提交3个以上点位的杆件融合效果图（含日/夜景），由采购单位评审，未通过不得施工。</w:t>
            </w:r>
          </w:p>
          <w:p w14:paraId="2A356294">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2、杆体不得遮挡商铺招牌、古建筑立面、游客视线。</w:t>
            </w:r>
          </w:p>
          <w:p w14:paraId="23F2975C">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3、线缆全部穿管暗敷，严禁明线、飞线。</w:t>
            </w:r>
          </w:p>
          <w:p w14:paraId="286B1E77">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4、施工前应严格制定实施计划，施工及施工完成需在7日内完成。</w:t>
            </w:r>
          </w:p>
          <w:p w14:paraId="51DB22C0">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5、石板路面开挖须采用切割+吊装复原工艺，确保原貌恢复。</w:t>
            </w:r>
          </w:p>
          <w:p w14:paraId="39A5A9B2">
            <w:pPr>
              <w:keepNext w:val="0"/>
              <w:keepLines/>
              <w:pageBreakBefore w:val="0"/>
              <w:widowControl w:val="0"/>
              <w:suppressLineNumbers w:val="0"/>
              <w:kinsoku/>
              <w:wordWrap w:val="0"/>
              <w:overflowPunct/>
              <w:topLinePunct/>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6、每日施工垃圾当日清运，不得堆放于街面。</w:t>
            </w:r>
          </w:p>
          <w:p w14:paraId="558D740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十一、</w:t>
            </w:r>
            <w:r>
              <w:rPr>
                <w:rFonts w:hint="eastAsia" w:ascii="宋体" w:hAnsi="宋体" w:eastAsia="宋体" w:cs="宋体"/>
                <w:color w:val="000000" w:themeColor="text1"/>
                <w:sz w:val="21"/>
                <w:szCs w:val="21"/>
                <w:lang w:val="en-US" w:eastAsia="zh-CN"/>
                <w14:textFill>
                  <w14:solidFill>
                    <w14:schemeClr w14:val="tx1"/>
                  </w14:solidFill>
                </w14:textFill>
              </w:rPr>
              <w:t>更换相关智慧杆件及服务保修期限为三年。</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2332CC58">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4D91AC8B">
            <w:pPr>
              <w:keepNext w:val="0"/>
              <w:keepLines/>
              <w:pageBreakBefore w:val="0"/>
              <w:widowControl w:val="0"/>
              <w:kinsoku/>
              <w:wordWrap w:val="0"/>
              <w:overflowPunct/>
              <w:topLinePunct/>
              <w:autoSpaceDE/>
              <w:autoSpaceDN/>
              <w:bidi w:val="0"/>
              <w:spacing w:line="320" w:lineRule="exact"/>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14:paraId="691A4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2725DF3E">
            <w:pPr>
              <w:keepNext w:val="0"/>
              <w:keepLines/>
              <w:pageBreakBefore w:val="0"/>
              <w:widowControl w:val="0"/>
              <w:kinsoku/>
              <w:wordWrap w:val="0"/>
              <w:overflowPunct/>
              <w:topLinePunct/>
              <w:autoSpaceDE/>
              <w:autoSpaceDN/>
              <w:bidi w:val="0"/>
              <w:adjustRightInd w:val="0"/>
              <w:spacing w:line="320" w:lineRule="exact"/>
              <w:textAlignment w:val="auto"/>
              <w:outlineLvl w:val="9"/>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二、</w:t>
            </w:r>
            <w:r>
              <w:rPr>
                <w:rFonts w:hint="eastAsia" w:ascii="宋体" w:hAnsi="宋体" w:eastAsia="宋体" w:cs="宋体"/>
                <w:b/>
                <w:bCs/>
                <w:color w:val="000000" w:themeColor="text1"/>
                <w:kern w:val="0"/>
                <w:sz w:val="21"/>
                <w:szCs w:val="21"/>
                <w14:textFill>
                  <w14:solidFill>
                    <w14:schemeClr w14:val="tx1"/>
                  </w14:solidFill>
                </w14:textFill>
              </w:rPr>
              <w:t>商务要求</w:t>
            </w:r>
          </w:p>
        </w:tc>
      </w:tr>
      <w:tr w14:paraId="32D45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4" w:hRule="atLeast"/>
          <w:jc w:val="center"/>
        </w:trPr>
        <w:tc>
          <w:tcPr>
            <w:tcW w:w="830" w:type="pct"/>
            <w:gridSpan w:val="2"/>
            <w:tcBorders>
              <w:top w:val="single" w:color="auto" w:sz="4" w:space="0"/>
              <w:left w:val="single" w:color="auto" w:sz="4" w:space="0"/>
              <w:bottom w:val="single" w:color="auto" w:sz="4" w:space="0"/>
              <w:right w:val="single" w:color="auto" w:sz="4" w:space="0"/>
            </w:tcBorders>
            <w:noWrap w:val="0"/>
            <w:vAlign w:val="center"/>
          </w:tcPr>
          <w:p w14:paraId="698FB035">
            <w:pPr>
              <w:keepNext w:val="0"/>
              <w:keepLines/>
              <w:pageBreakBefore w:val="0"/>
              <w:widowControl w:val="0"/>
              <w:kinsoku/>
              <w:wordWrap w:val="0"/>
              <w:overflowPunct/>
              <w:topLinePunct/>
              <w:autoSpaceDE/>
              <w:autoSpaceDN/>
              <w:bidi w:val="0"/>
              <w:adjustRightInd w:val="0"/>
              <w:spacing w:line="320" w:lineRule="exact"/>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售后服务要求</w:t>
            </w:r>
          </w:p>
        </w:tc>
        <w:tc>
          <w:tcPr>
            <w:tcW w:w="4169" w:type="pct"/>
            <w:gridSpan w:val="4"/>
            <w:tcBorders>
              <w:top w:val="single" w:color="auto" w:sz="4" w:space="0"/>
              <w:left w:val="single" w:color="auto" w:sz="4" w:space="0"/>
              <w:bottom w:val="single" w:color="auto" w:sz="4" w:space="0"/>
              <w:right w:val="single" w:color="auto" w:sz="4" w:space="0"/>
            </w:tcBorders>
            <w:noWrap w:val="0"/>
            <w:vAlign w:val="top"/>
          </w:tcPr>
          <w:p w14:paraId="1577F4B5">
            <w:pPr>
              <w:keepNext w:val="0"/>
              <w:keepLines/>
              <w:pageBreakBefore w:val="0"/>
              <w:widowControl w:val="0"/>
              <w:numPr>
                <w:ilvl w:val="0"/>
                <w:numId w:val="9"/>
              </w:numPr>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采购范围内的免费技术培训。</w:t>
            </w:r>
          </w:p>
          <w:p w14:paraId="3028F6E5">
            <w:pPr>
              <w:keepNext w:val="0"/>
              <w:keepLines/>
              <w:pageBreakBefore w:val="0"/>
              <w:widowControl w:val="0"/>
              <w:numPr>
                <w:ilvl w:val="0"/>
                <w:numId w:val="9"/>
              </w:numPr>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服务内容第一项中，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专用网络链路租赁服务及应急通讯广播服务须在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5个工作日内完成建设并投入使用，如超过3个工作日未完成的，视为自动放弃。</w:t>
            </w:r>
          </w:p>
          <w:p w14:paraId="1F89A636">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.在电路租用期间应提供免费传输知识培训，指导做好日常维护。</w:t>
            </w:r>
          </w:p>
          <w:p w14:paraId="5EEEBB2F">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.提供售后服务承诺书，在线路使用当地有专人实施电路的售后服务，提供售后服务联系人名单，详细地址及联系方式，并提出维护能力证明。</w:t>
            </w:r>
          </w:p>
          <w:p w14:paraId="080FBA62">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.提供7×24小时热线电话服务，并提供多个故障申告途径及绿色通道，做到全方位响应，业务恢复时限≤12小时，故障响应时间≤30分钟。</w:t>
            </w:r>
          </w:p>
          <w:p w14:paraId="3E1FF224">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.负责保证网络的畅通，负责使用单位</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网络设备onu</w:t>
            </w:r>
            <w:r>
              <w:rPr>
                <w:rFonts w:hint="eastAsia" w:ascii="宋体" w:hAnsi="宋体" w:eastAsia="宋体" w:cs="宋体"/>
                <w:color w:val="000000" w:themeColor="text1"/>
                <w:kern w:val="0"/>
                <w:sz w:val="21"/>
                <w:szCs w:val="21"/>
                <w:highlight w:val="none"/>
                <w14:textFill>
                  <w14:solidFill>
                    <w14:schemeClr w14:val="tx1"/>
                  </w14:solidFill>
                </w14:textFill>
              </w:rPr>
              <w:t>免费运行维护，如果主干网络出现问题，在接到报告后1个小时内到达现场，负责排除故障，直到网络恢复正常。</w:t>
            </w:r>
          </w:p>
          <w:p w14:paraId="27B00FC8">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重大活动期间（如节假日、安保任务），须安排专人现场值守，增加巡检频次，提供相关证明台账资料。</w:t>
            </w:r>
          </w:p>
          <w:p w14:paraId="132CC66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（2）链路要求在线率达98%及以上。同时每季度提供《链路运行季报》，含线路在线率、维修报告及现场工作照片、丢包率、光功率等指标。</w:t>
            </w:r>
          </w:p>
          <w:p w14:paraId="2A0016AB">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（3）所有参与本项目的施工、运维人员持有有效身份证件，主动告知并接受采购人背景核查，签订相关保密协议承诺书，如人员更换应及时告知采购人。</w:t>
            </w:r>
          </w:p>
          <w:p w14:paraId="7CC391AA">
            <w:pPr>
              <w:keepNext w:val="0"/>
              <w:keepLines/>
              <w:pageBreakBefore w:val="0"/>
              <w:widowControl w:val="0"/>
              <w:kinsoku/>
              <w:wordWrap w:val="0"/>
              <w:overflowPunct/>
              <w:topLinePunct/>
              <w:autoSpaceDE/>
              <w:autoSpaceDN/>
              <w:bidi w:val="0"/>
              <w:adjustRightInd/>
              <w:snapToGrid/>
              <w:spacing w:line="320" w:lineRule="exact"/>
              <w:ind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lang w:eastAsia="zh-CN" w:bidi="ar"/>
                <w14:textFill>
                  <w14:solidFill>
                    <w14:schemeClr w14:val="tx1"/>
                  </w14:solidFill>
                </w14:textFill>
              </w:rPr>
              <w:t>在服务期内，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必须要将项目服务中的相关人员购买社保及人身意外保险，并要求管理人员及工作人员在日常工作中，必须做好安全措施，穿着统一的反光工作服，项目运维过程中发生交通事故、工伤事故等安全事故责任均由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自行承担。</w:t>
            </w:r>
          </w:p>
        </w:tc>
      </w:tr>
      <w:tr w14:paraId="50D55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830" w:type="pct"/>
            <w:gridSpan w:val="2"/>
            <w:tcBorders>
              <w:top w:val="single" w:color="auto" w:sz="4" w:space="0"/>
              <w:left w:val="single" w:color="auto" w:sz="4" w:space="0"/>
              <w:bottom w:val="single" w:color="auto" w:sz="4" w:space="0"/>
              <w:right w:val="single" w:color="auto" w:sz="4" w:space="0"/>
            </w:tcBorders>
            <w:noWrap w:val="0"/>
            <w:vAlign w:val="center"/>
          </w:tcPr>
          <w:p w14:paraId="7AD92967">
            <w:pPr>
              <w:keepNext w:val="0"/>
              <w:keepLines/>
              <w:pageBreakBefore w:val="0"/>
              <w:widowControl w:val="0"/>
              <w:kinsoku/>
              <w:wordWrap w:val="0"/>
              <w:overflowPunct/>
              <w:topLinePunct/>
              <w:autoSpaceDE/>
              <w:autoSpaceDN/>
              <w:bidi w:val="0"/>
              <w:adjustRightInd w:val="0"/>
              <w:spacing w:line="320" w:lineRule="exact"/>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付款方式</w:t>
            </w:r>
          </w:p>
        </w:tc>
        <w:tc>
          <w:tcPr>
            <w:tcW w:w="4169" w:type="pct"/>
            <w:gridSpan w:val="4"/>
            <w:tcBorders>
              <w:top w:val="single" w:color="auto" w:sz="4" w:space="0"/>
              <w:left w:val="single" w:color="auto" w:sz="4" w:space="0"/>
              <w:bottom w:val="single" w:color="auto" w:sz="4" w:space="0"/>
              <w:right w:val="single" w:color="auto" w:sz="4" w:space="0"/>
            </w:tcBorders>
            <w:noWrap w:val="0"/>
            <w:vAlign w:val="center"/>
          </w:tcPr>
          <w:p w14:paraId="7BB3045B">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升级服务</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验收合格后支付</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highlight w:val="none"/>
                <w:u w:val="none"/>
                <w14:textFill>
                  <w14:solidFill>
                    <w14:schemeClr w14:val="tx1"/>
                  </w14:solidFill>
                </w14:textFill>
              </w:rPr>
              <w:t>0%</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 xml:space="preserve">，其他 </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0%在合同约定的履行期限届满前支付。</w:t>
            </w:r>
          </w:p>
          <w:p w14:paraId="4FEB2F5A">
            <w:pPr>
              <w:keepNext w:val="0"/>
              <w:keepLines/>
              <w:pageBreakBefore w:val="0"/>
              <w:widowControl w:val="0"/>
              <w:kinsoku/>
              <w:wordWrap w:val="0"/>
              <w:overflowPunct/>
              <w:topLinePunct/>
              <w:autoSpaceDE/>
              <w:autoSpaceDN/>
              <w:bidi w:val="0"/>
              <w:adjustRightInd w:val="0"/>
              <w:spacing w:line="320" w:lineRule="exact"/>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2、专用链路</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费用按</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季度、按实际</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支付</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p>
        </w:tc>
      </w:tr>
      <w:tr w14:paraId="1BFFA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30" w:type="pct"/>
            <w:gridSpan w:val="2"/>
            <w:tcBorders>
              <w:top w:val="single" w:color="auto" w:sz="4" w:space="0"/>
              <w:left w:val="single" w:color="auto" w:sz="4" w:space="0"/>
              <w:bottom w:val="single" w:color="auto" w:sz="4" w:space="0"/>
              <w:right w:val="single" w:color="auto" w:sz="4" w:space="0"/>
            </w:tcBorders>
            <w:noWrap w:val="0"/>
            <w:vAlign w:val="center"/>
          </w:tcPr>
          <w:p w14:paraId="2D3BB50C">
            <w:pPr>
              <w:keepNext w:val="0"/>
              <w:keepLines/>
              <w:pageBreakBefore w:val="0"/>
              <w:widowControl w:val="0"/>
              <w:kinsoku/>
              <w:wordWrap w:val="0"/>
              <w:overflowPunct/>
              <w:topLinePunct/>
              <w:autoSpaceDE/>
              <w:autoSpaceDN/>
              <w:bidi w:val="0"/>
              <w:adjustRightInd w:val="0"/>
              <w:spacing w:line="320" w:lineRule="exact"/>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验收标准</w:t>
            </w:r>
          </w:p>
        </w:tc>
        <w:tc>
          <w:tcPr>
            <w:tcW w:w="4169" w:type="pct"/>
            <w:gridSpan w:val="4"/>
            <w:tcBorders>
              <w:top w:val="single" w:color="auto" w:sz="4" w:space="0"/>
              <w:left w:val="single" w:color="auto" w:sz="4" w:space="0"/>
              <w:bottom w:val="single" w:color="auto" w:sz="4" w:space="0"/>
              <w:right w:val="single" w:color="auto" w:sz="4" w:space="0"/>
            </w:tcBorders>
            <w:noWrap w:val="0"/>
            <w:vAlign w:val="center"/>
          </w:tcPr>
          <w:p w14:paraId="4FC78B69">
            <w:pPr>
              <w:keepNext w:val="0"/>
              <w:keepLines/>
              <w:pageBreakBefore w:val="0"/>
              <w:widowControl w:val="0"/>
              <w:kinsoku/>
              <w:wordWrap w:val="0"/>
              <w:overflowPunct/>
              <w:topLinePunct/>
              <w:autoSpaceDE/>
              <w:autoSpaceDN/>
              <w:bidi w:val="0"/>
              <w:snapToGrid/>
              <w:spacing w:line="32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1、采购人组织验收。</w:t>
            </w:r>
          </w:p>
          <w:p w14:paraId="2C24907F">
            <w:pPr>
              <w:keepNext w:val="0"/>
              <w:keepLines/>
              <w:pageBreakBefore w:val="0"/>
              <w:widowControl w:val="0"/>
              <w:kinsoku/>
              <w:wordWrap w:val="0"/>
              <w:overflowPunct/>
              <w:topLinePunct/>
              <w:autoSpaceDE/>
              <w:autoSpaceDN/>
              <w:bidi w:val="0"/>
              <w:snapToGrid/>
              <w:spacing w:line="32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2、所有服务均严格按招标文件上购买服务内容的实质要求、合同条款、中标人响应和承诺的服务内容等有关标准进行验收，达不到要求的不予验收。</w:t>
            </w:r>
          </w:p>
          <w:p w14:paraId="3074C857">
            <w:pPr>
              <w:keepNext w:val="0"/>
              <w:keepLines/>
              <w:pageBreakBefore w:val="0"/>
              <w:widowControl w:val="0"/>
              <w:kinsoku/>
              <w:wordWrap w:val="0"/>
              <w:overflowPunct/>
              <w:topLinePunct/>
              <w:autoSpaceDE/>
              <w:autoSpaceDN/>
              <w:bidi w:val="0"/>
              <w:snapToGrid/>
              <w:spacing w:line="32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3、配套设备需全新、完好、无破损，按照技术要求的各项指标进行验收。</w:t>
            </w:r>
          </w:p>
          <w:p w14:paraId="7562CE9F">
            <w:pPr>
              <w:keepNext w:val="0"/>
              <w:keepLines/>
              <w:pageBreakBefore w:val="0"/>
              <w:widowControl w:val="0"/>
              <w:kinsoku/>
              <w:wordWrap w:val="0"/>
              <w:overflowPunct/>
              <w:topLinePunct/>
              <w:autoSpaceDE/>
              <w:autoSpaceDN/>
              <w:bidi w:val="0"/>
              <w:adjustRightInd w:val="0"/>
              <w:snapToGrid/>
              <w:spacing w:line="320" w:lineRule="exact"/>
              <w:ind w:firstLine="420" w:firstLineChars="20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4、配套设备开机试运行，测试设备的技术性能指标，确认各项功能正常运行，同时检查随机文件应齐整。</w:t>
            </w:r>
          </w:p>
        </w:tc>
      </w:tr>
      <w:tr w14:paraId="769DD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30" w:type="pct"/>
            <w:gridSpan w:val="2"/>
            <w:tcBorders>
              <w:top w:val="single" w:color="auto" w:sz="4" w:space="0"/>
              <w:left w:val="single" w:color="auto" w:sz="4" w:space="0"/>
              <w:bottom w:val="single" w:color="auto" w:sz="4" w:space="0"/>
              <w:right w:val="single" w:color="auto" w:sz="4" w:space="0"/>
            </w:tcBorders>
            <w:noWrap w:val="0"/>
            <w:vAlign w:val="center"/>
          </w:tcPr>
          <w:p w14:paraId="532ECE1D">
            <w:pPr>
              <w:keepNext w:val="0"/>
              <w:keepLines/>
              <w:pageBreakBefore w:val="0"/>
              <w:widowControl w:val="0"/>
              <w:kinsoku/>
              <w:wordWrap w:val="0"/>
              <w:overflowPunct/>
              <w:topLinePunct/>
              <w:autoSpaceDE/>
              <w:autoSpaceDN/>
              <w:bidi w:val="0"/>
              <w:adjustRightInd w:val="0"/>
              <w:spacing w:line="320" w:lineRule="exact"/>
              <w:jc w:val="center"/>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其他要求</w:t>
            </w:r>
          </w:p>
        </w:tc>
        <w:tc>
          <w:tcPr>
            <w:tcW w:w="4169" w:type="pct"/>
            <w:gridSpan w:val="4"/>
            <w:tcBorders>
              <w:top w:val="single" w:color="auto" w:sz="4" w:space="0"/>
              <w:left w:val="single" w:color="auto" w:sz="4" w:space="0"/>
              <w:bottom w:val="single" w:color="auto" w:sz="4" w:space="0"/>
              <w:right w:val="single" w:color="auto" w:sz="4" w:space="0"/>
            </w:tcBorders>
            <w:noWrap w:val="0"/>
            <w:vAlign w:val="center"/>
          </w:tcPr>
          <w:p w14:paraId="1F088103">
            <w:pPr>
              <w:keepNext w:val="0"/>
              <w:keepLines/>
              <w:pageBreakBefore w:val="0"/>
              <w:widowControl w:val="0"/>
              <w:kinsoku/>
              <w:wordWrap w:val="0"/>
              <w:overflowPunct/>
              <w:topLinePunct/>
              <w:autoSpaceDE/>
              <w:autoSpaceDN/>
              <w:bidi w:val="0"/>
              <w:adjustRightInd w:val="0"/>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在投标活动中提供任何虚假材料，其投标无效，并报监管部门查处；中标后发现的，中标人须按照《中华人民共和国消费者权益保护法》之规定双倍赔偿采购人，且民事赔偿并不免除违法投标人的行政与刑事责任。</w:t>
            </w:r>
          </w:p>
          <w:p w14:paraId="7DEF0BE7">
            <w:pPr>
              <w:keepNext w:val="0"/>
              <w:keepLines/>
              <w:pageBreakBefore w:val="0"/>
              <w:widowControl w:val="0"/>
              <w:kinsoku/>
              <w:wordWrap w:val="0"/>
              <w:overflowPunct/>
              <w:topLinePunct/>
              <w:autoSpaceDE/>
              <w:autoSpaceDN/>
              <w:bidi w:val="0"/>
              <w:adjustRightInd w:val="0"/>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应保证针对本项目的硬件涉及到的知识产权和所提供的相关技术资料是合法取得，并享有完整的知识产权，不会因为采购人的使用而被责令停止使用、追偿或要求赔偿损失，如出现此情况，一切经济和法律责任均由投标人承担。</w:t>
            </w:r>
          </w:p>
          <w:p w14:paraId="4E612456">
            <w:pPr>
              <w:keepNext w:val="0"/>
              <w:keepLines/>
              <w:pageBreakBefore w:val="0"/>
              <w:widowControl w:val="0"/>
              <w:kinsoku/>
              <w:wordWrap w:val="0"/>
              <w:overflowPunct/>
              <w:topLinePunct/>
              <w:autoSpaceDE/>
              <w:autoSpaceDN/>
              <w:bidi w:val="0"/>
              <w:adjustRightInd w:val="0"/>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3、投标报价应包含完成本“项目需求”中所列所有服务内容产生的所有成本、税金、利润、在采购人选定位置完成设备建设、安装及调试等费用，投标人应综合考虑在报价中。</w:t>
            </w:r>
          </w:p>
          <w:p w14:paraId="04D1803E">
            <w:pPr>
              <w:keepNext w:val="0"/>
              <w:keepLines/>
              <w:pageBreakBefore w:val="0"/>
              <w:widowControl w:val="0"/>
              <w:kinsoku/>
              <w:wordWrap w:val="0"/>
              <w:overflowPunct/>
              <w:topLinePunct/>
              <w:autoSpaceDE/>
              <w:autoSpaceDN/>
              <w:bidi w:val="0"/>
              <w:adjustRightInd w:val="0"/>
              <w:snapToGrid/>
              <w:spacing w:line="3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本项目政府采购最高限价为人民币：</w:t>
            </w:r>
            <w:r>
              <w:rPr>
                <w:rFonts w:hint="eastAsia" w:ascii="宋体" w:hAnsi="宋体" w:eastAsia="宋体" w:cs="宋体"/>
                <w:color w:val="000000" w:themeColor="text1"/>
                <w:sz w:val="21"/>
                <w:szCs w:val="21"/>
                <w:highlight w:val="none"/>
                <w:lang w:eastAsia="zh-CN"/>
                <w14:textFill>
                  <w14:solidFill>
                    <w14:schemeClr w14:val="tx1"/>
                  </w14:solidFill>
                </w14:textFill>
              </w:rPr>
              <w:t>玖拾叁万肆仟元整</w:t>
            </w:r>
            <w:r>
              <w:rPr>
                <w:rFonts w:hint="eastAsia" w:ascii="宋体" w:hAnsi="宋体" w:eastAsia="宋体" w:cs="宋体"/>
                <w:b/>
                <w:bCs/>
                <w:color w:val="000000" w:themeColor="text1"/>
                <w:sz w:val="21"/>
                <w:szCs w:val="21"/>
                <w:highlight w:val="none"/>
                <w14:textFill>
                  <w14:solidFill>
                    <w14:schemeClr w14:val="tx1"/>
                  </w14:solidFill>
                </w14:textFill>
              </w:rPr>
              <w:t>（¥934000.00）</w:t>
            </w:r>
            <w:r>
              <w:rPr>
                <w:rFonts w:hint="eastAsia" w:ascii="宋体" w:hAnsi="宋体" w:eastAsia="宋体" w:cs="宋体"/>
                <w:color w:val="000000" w:themeColor="text1"/>
                <w:sz w:val="21"/>
                <w:szCs w:val="21"/>
                <w:highlight w:val="none"/>
                <w14:textFill>
                  <w14:solidFill>
                    <w14:schemeClr w14:val="tx1"/>
                  </w14:solidFill>
                </w14:textFill>
              </w:rPr>
              <w:t>，投标报价超出最采购最高限价的作投标无效处理。</w:t>
            </w:r>
            <w:r>
              <w:rPr>
                <w:rFonts w:hint="eastAsia" w:ascii="宋体" w:hAnsi="宋体" w:eastAsia="宋体" w:cs="宋体"/>
                <w:b/>
                <w:color w:val="000000" w:themeColor="text1"/>
                <w:sz w:val="21"/>
                <w:szCs w:val="21"/>
                <w:highlight w:val="none"/>
                <w14:textFill>
                  <w14:solidFill>
                    <w14:schemeClr w14:val="tx1"/>
                  </w14:solidFill>
                </w14:textFill>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0E45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751D7B8">
            <w:pPr>
              <w:keepNext w:val="0"/>
              <w:pageBreakBefore w:val="0"/>
              <w:widowControl w:val="0"/>
              <w:kinsoku/>
              <w:overflowPunct/>
              <w:autoSpaceDE/>
              <w:autoSpaceDN/>
              <w:bidi w:val="0"/>
              <w:spacing w:line="320" w:lineRule="exact"/>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本项目所属行业</w:t>
            </w:r>
          </w:p>
        </w:tc>
      </w:tr>
      <w:tr w14:paraId="7A8D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30" w:type="pct"/>
            <w:gridSpan w:val="2"/>
            <w:tcBorders>
              <w:top w:val="single" w:color="auto" w:sz="4" w:space="0"/>
              <w:left w:val="single" w:color="auto" w:sz="4" w:space="0"/>
              <w:bottom w:val="single" w:color="auto" w:sz="4" w:space="0"/>
              <w:right w:val="single" w:color="auto" w:sz="4" w:space="0"/>
            </w:tcBorders>
            <w:noWrap w:val="0"/>
            <w:vAlign w:val="center"/>
          </w:tcPr>
          <w:p w14:paraId="551C0640">
            <w:pPr>
              <w:keepNext w:val="0"/>
              <w:pageBreakBefore w:val="0"/>
              <w:widowControl w:val="0"/>
              <w:kinsoku/>
              <w:overflowPunct/>
              <w:autoSpaceDE/>
              <w:autoSpaceDN/>
              <w:bidi w:val="0"/>
              <w:spacing w:line="320" w:lineRule="exact"/>
              <w:jc w:val="center"/>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本项目所属行业</w:t>
            </w:r>
          </w:p>
        </w:tc>
        <w:tc>
          <w:tcPr>
            <w:tcW w:w="4169" w:type="pct"/>
            <w:gridSpan w:val="4"/>
            <w:tcBorders>
              <w:top w:val="single" w:color="auto" w:sz="4" w:space="0"/>
              <w:left w:val="single" w:color="auto" w:sz="4" w:space="0"/>
              <w:bottom w:val="single" w:color="auto" w:sz="4" w:space="0"/>
              <w:right w:val="single" w:color="auto" w:sz="4" w:space="0"/>
            </w:tcBorders>
            <w:noWrap w:val="0"/>
            <w:vAlign w:val="top"/>
          </w:tcPr>
          <w:p w14:paraId="47410518">
            <w:pPr>
              <w:keepNext w:val="0"/>
              <w:pageBreakBefore w:val="0"/>
              <w:widowControl w:val="0"/>
              <w:kinsoku/>
              <w:overflowPunct/>
              <w:autoSpaceDE/>
              <w:autoSpaceDN/>
              <w:bidi w:val="0"/>
              <w:spacing w:line="320" w:lineRule="exact"/>
              <w:jc w:val="left"/>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本项目所属行业参照《统计上大中小微型企业划分标准表》，属于“</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信息传输业</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tc>
      </w:tr>
    </w:tbl>
    <w:p w14:paraId="60B7156C">
      <w:pPr>
        <w:spacing w:line="360" w:lineRule="auto"/>
        <w:jc w:val="left"/>
        <w:rPr>
          <w:rFonts w:ascii="宋体" w:hAnsi="宋体" w:cs="宋体"/>
          <w:b/>
          <w:bCs/>
          <w:color w:val="000000" w:themeColor="text1"/>
          <w:kern w:val="0"/>
          <w:szCs w:val="21"/>
          <w:highlight w:val="none"/>
          <w:lang w:bidi="ar"/>
          <w14:textFill>
            <w14:solidFill>
              <w14:schemeClr w14:val="tx1"/>
            </w14:solidFill>
          </w14:textFill>
        </w:rPr>
      </w:pPr>
      <w:r>
        <w:rPr>
          <w:color w:val="000000" w:themeColor="text1"/>
          <w14:textFill>
            <w14:solidFill>
              <w14:schemeClr w14:val="tx1"/>
            </w14:solidFill>
          </w14:textFill>
        </w:rPr>
        <w:br w:type="page"/>
      </w:r>
      <w:r>
        <w:rPr>
          <w:rFonts w:hint="eastAsia" w:ascii="宋体" w:hAnsi="宋体" w:cs="宋体"/>
          <w:b/>
          <w:bCs/>
          <w:color w:val="000000" w:themeColor="text1"/>
          <w:kern w:val="0"/>
          <w:szCs w:val="21"/>
          <w:lang w:bidi="ar"/>
          <w14:textFill>
            <w14:solidFill>
              <w14:schemeClr w14:val="tx1"/>
            </w14:solidFill>
          </w14:textFill>
        </w:rPr>
        <w:t>标项三</w:t>
      </w:r>
      <w:r>
        <w:rPr>
          <w:rFonts w:hint="eastAsia" w:ascii="宋体" w:hAnsi="宋体" w:cs="宋体"/>
          <w:b/>
          <w:bCs/>
          <w:color w:val="000000" w:themeColor="text1"/>
          <w:kern w:val="0"/>
          <w:szCs w:val="21"/>
          <w:lang w:val="en-US" w:eastAsia="zh-CN" w:bidi="ar"/>
          <w14:textFill>
            <w14:solidFill>
              <w14:schemeClr w14:val="tx1"/>
            </w14:solidFill>
          </w14:textFill>
        </w:rPr>
        <w:t xml:space="preserve">  </w:t>
      </w:r>
      <w:r>
        <w:rPr>
          <w:rFonts w:hint="eastAsia" w:ascii="宋体" w:hAnsi="宋体" w:cs="宋体"/>
          <w:b/>
          <w:bCs/>
          <w:color w:val="000000" w:themeColor="text1"/>
          <w:kern w:val="0"/>
          <w:szCs w:val="21"/>
          <w:highlight w:val="none"/>
          <w:lang w:val="en-US" w:eastAsia="zh-CN" w:bidi="ar"/>
          <w14:textFill>
            <w14:solidFill>
              <w14:schemeClr w14:val="tx1"/>
            </w14:solidFill>
          </w14:textFill>
        </w:rPr>
        <w:t xml:space="preserve"> </w:t>
      </w:r>
      <w:r>
        <w:rPr>
          <w:rFonts w:hint="eastAsia" w:ascii="宋体" w:hAnsi="宋体" w:cs="宋体"/>
          <w:b/>
          <w:bCs/>
          <w:color w:val="000000" w:themeColor="text1"/>
          <w:kern w:val="0"/>
          <w:szCs w:val="21"/>
          <w:highlight w:val="none"/>
          <w:lang w:bidi="ar"/>
          <w14:textFill>
            <w14:solidFill>
              <w14:schemeClr w14:val="tx1"/>
            </w14:solidFill>
          </w14:textFill>
        </w:rPr>
        <w:t>阳朔县天网视频画面及传输线路服务</w:t>
      </w:r>
    </w:p>
    <w:p w14:paraId="207B1CB5">
      <w:pPr>
        <w:pStyle w:val="3"/>
        <w:rPr>
          <w:color w:val="000000" w:themeColor="text1"/>
          <w14:textFill>
            <w14:solidFill>
              <w14:schemeClr w14:val="tx1"/>
            </w14:solidFill>
          </w14:textFill>
        </w:rPr>
      </w:pPr>
    </w:p>
    <w:tbl>
      <w:tblPr>
        <w:tblStyle w:val="1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17"/>
        <w:gridCol w:w="6095"/>
        <w:gridCol w:w="709"/>
        <w:gridCol w:w="743"/>
      </w:tblGrid>
      <w:tr w14:paraId="07A5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06" w:type="dxa"/>
            <w:gridSpan w:val="5"/>
            <w:tcBorders>
              <w:top w:val="single" w:color="auto" w:sz="4" w:space="0"/>
              <w:left w:val="single" w:color="auto" w:sz="4" w:space="0"/>
              <w:bottom w:val="single" w:color="auto" w:sz="4" w:space="0"/>
              <w:right w:val="single" w:color="auto" w:sz="4" w:space="0"/>
            </w:tcBorders>
            <w:noWrap w:val="0"/>
            <w:vAlign w:val="center"/>
          </w:tcPr>
          <w:p w14:paraId="1C0F0769">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bidi="ar"/>
                <w14:textFill>
                  <w14:solidFill>
                    <w14:schemeClr w14:val="tx1"/>
                  </w14:solidFill>
                </w14:textFill>
              </w:rPr>
              <w:t>一、</w:t>
            </w:r>
            <w:r>
              <w:rPr>
                <w:rFonts w:hint="eastAsia" w:ascii="宋体" w:hAnsi="宋体" w:eastAsia="宋体" w:cs="宋体"/>
                <w:b/>
                <w:bCs/>
                <w:color w:val="000000" w:themeColor="text1"/>
                <w:kern w:val="0"/>
                <w:sz w:val="21"/>
                <w:szCs w:val="21"/>
                <w:lang w:bidi="ar"/>
                <w14:textFill>
                  <w14:solidFill>
                    <w14:schemeClr w14:val="tx1"/>
                  </w14:solidFill>
                </w14:textFill>
              </w:rPr>
              <w:t>项目要求及技术需求</w:t>
            </w:r>
          </w:p>
        </w:tc>
      </w:tr>
      <w:tr w14:paraId="2D74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FBB849F">
            <w:pPr>
              <w:pStyle w:val="12"/>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0FAC46">
            <w:pPr>
              <w:pStyle w:val="12"/>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服务名称</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5DF50D5">
            <w:pPr>
              <w:pStyle w:val="12"/>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项目要求及技术需求</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7BF34C">
            <w:pPr>
              <w:pStyle w:val="12"/>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58EAE501">
            <w:pPr>
              <w:pStyle w:val="12"/>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r>
      <w:tr w14:paraId="7551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6AAFD360">
            <w:pPr>
              <w:pStyle w:val="12"/>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7BB9E8C">
            <w:pPr>
              <w:pStyle w:val="12"/>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阳朔县天网视频画面及传输线路服务</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4ADC686">
            <w:pPr>
              <w:pStyle w:val="7"/>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一、服务期间提供1</w:t>
            </w:r>
            <w:r>
              <w:rPr>
                <w:rFonts w:hint="eastAsia" w:ascii="宋体" w:hAnsi="宋体" w:eastAsia="宋体" w:cs="宋体"/>
                <w:color w:val="000000" w:themeColor="text1"/>
                <w:sz w:val="21"/>
                <w:szCs w:val="21"/>
                <w:highlight w:val="none"/>
                <w14:textFill>
                  <w14:solidFill>
                    <w14:schemeClr w14:val="tx1"/>
                  </w14:solidFill>
                </w14:textFill>
              </w:rPr>
              <w:t>套前端</w:t>
            </w:r>
            <w:r>
              <w:rPr>
                <w:rFonts w:hint="eastAsia" w:ascii="宋体" w:hAnsi="宋体" w:eastAsia="宋体" w:cs="宋体"/>
                <w:color w:val="000000" w:themeColor="text1"/>
                <w:sz w:val="21"/>
                <w:szCs w:val="21"/>
                <w:highlight w:val="none"/>
                <w:lang w:val="en-US" w:eastAsia="zh-CN"/>
                <w14:textFill>
                  <w14:solidFill>
                    <w14:schemeClr w14:val="tx1"/>
                  </w14:solidFill>
                </w14:textFill>
              </w:rPr>
              <w:t>网络摄像机</w:t>
            </w:r>
            <w:r>
              <w:rPr>
                <w:rFonts w:hint="eastAsia" w:ascii="宋体" w:hAnsi="宋体" w:eastAsia="宋体" w:cs="宋体"/>
                <w:color w:val="000000" w:themeColor="text1"/>
                <w:sz w:val="21"/>
                <w:szCs w:val="21"/>
                <w:highlight w:val="none"/>
                <w14:textFill>
                  <w14:solidFill>
                    <w14:schemeClr w14:val="tx1"/>
                  </w14:solidFill>
                </w14:textFill>
              </w:rPr>
              <w:t>监控设备</w:t>
            </w:r>
            <w:r>
              <w:rPr>
                <w:rFonts w:hint="eastAsia" w:ascii="宋体" w:hAnsi="宋体" w:eastAsia="宋体" w:cs="宋体"/>
                <w:color w:val="000000" w:themeColor="text1"/>
                <w:sz w:val="21"/>
                <w:szCs w:val="21"/>
                <w:highlight w:val="none"/>
                <w:lang w:eastAsia="zh-CN"/>
                <w14:textFill>
                  <w14:solidFill>
                    <w14:schemeClr w14:val="tx1"/>
                  </w14:solidFill>
                </w14:textFill>
              </w:rPr>
              <w:t>用于</w:t>
            </w:r>
            <w:r>
              <w:rPr>
                <w:rFonts w:hint="eastAsia" w:ascii="宋体" w:hAnsi="宋体" w:eastAsia="宋体" w:cs="宋体"/>
                <w:color w:val="000000" w:themeColor="text1"/>
                <w:sz w:val="21"/>
                <w:szCs w:val="21"/>
                <w:highlight w:val="none"/>
                <w:lang w:val="en-US" w:eastAsia="zh-CN"/>
                <w14:textFill>
                  <w14:solidFill>
                    <w14:schemeClr w14:val="tx1"/>
                  </w14:solidFill>
                </w14:textFill>
              </w:rPr>
              <w:t>视频画面</w:t>
            </w:r>
            <w:r>
              <w:rPr>
                <w:rFonts w:hint="eastAsia" w:ascii="宋体" w:hAnsi="宋体" w:eastAsia="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参数要求：</w:t>
            </w:r>
          </w:p>
          <w:p w14:paraId="32E89C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（一）、网络摄像机Ⅰ</w:t>
            </w:r>
            <w:r>
              <w:rPr>
                <w:rFonts w:hint="eastAsia" w:ascii="宋体" w:hAnsi="宋体" w:eastAsia="宋体" w:cs="宋体"/>
                <w:color w:val="000000" w:themeColor="text1"/>
                <w:sz w:val="21"/>
                <w:szCs w:val="21"/>
                <w:highlight w:val="none"/>
                <w:lang w:val="en-US" w:eastAsia="zh-CN"/>
                <w14:textFill>
                  <w14:solidFill>
                    <w14:schemeClr w14:val="tx1"/>
                  </w14:solidFill>
                </w14:textFill>
              </w:rPr>
              <w:t>型</w:t>
            </w:r>
            <w:r>
              <w:rPr>
                <w:rFonts w:hint="eastAsia" w:ascii="宋体" w:hAnsi="宋体" w:eastAsia="宋体" w:cs="宋体"/>
                <w:color w:val="000000" w:themeColor="text1"/>
                <w:sz w:val="21"/>
                <w:szCs w:val="21"/>
                <w:highlight w:val="none"/>
                <w14:textFill>
                  <w14:solidFill>
                    <w14:schemeClr w14:val="tx1"/>
                  </w14:solidFill>
                </w14:textFill>
              </w:rPr>
              <w:t>1台</w:t>
            </w:r>
          </w:p>
          <w:p w14:paraId="0C491B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1、采用不低于1/1.8英寸CMOS图像传感器，分辨率≥2688×1520</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700521A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2、内置GPU芯片，支持深度学习算法，有效提升检测准确率</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15365FE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3、内置高效暖光和红外补光灯，有效红外监控距离不小于60米，有效暖光监控距离不小于40米</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6C989B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▲4、支持针对人、机动车、动物3类有效目标进行检测</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并触发报警和设置事件联动</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5573081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、支持声光报警联动，当报警产生时，可触发联动声音警报和灯光闪烁</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64FC189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、支持一键撤防，可在自定义设置的时间段内对报警输出，邮件，音频，灯光等事件联动项进行统一撤防控制</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4F1E6D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7</w:t>
            </w:r>
            <w:r>
              <w:rPr>
                <w:rFonts w:hint="eastAsia" w:ascii="宋体" w:hAnsi="宋体" w:eastAsia="宋体" w:cs="宋体"/>
                <w:color w:val="000000" w:themeColor="text1"/>
                <w:kern w:val="0"/>
                <w:sz w:val="21"/>
                <w:szCs w:val="21"/>
                <w14:textFill>
                  <w14:solidFill>
                    <w14:schemeClr w14:val="tx1"/>
                  </w14:solidFill>
                </w14:textFill>
              </w:rPr>
              <w:t>、支持自学习功能,可通过设备本地SD卡将录像导入负样本经验库</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可有效过滤经验库中的误报事件</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支持关联5个经验库</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6B89539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8</w:t>
            </w:r>
            <w:r>
              <w:rPr>
                <w:rFonts w:hint="eastAsia" w:ascii="宋体" w:hAnsi="宋体" w:eastAsia="宋体" w:cs="宋体"/>
                <w:color w:val="000000" w:themeColor="text1"/>
                <w:kern w:val="0"/>
                <w:sz w:val="21"/>
                <w:szCs w:val="21"/>
                <w14:textFill>
                  <w14:solidFill>
                    <w14:schemeClr w14:val="tx1"/>
                  </w14:solidFill>
                </w14:textFill>
              </w:rPr>
              <w:t>、支持定时语音播报,可添加至少10个不同语音文件,可设置时间优先、次数优先,播放间隔可设置,支持针对不同语音单独配置播放时间计划</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68F141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设备可对距离设备≥160m处不小于20×20像素的目标（人员、机动车、非机动车）触发的绊线入侵事件进行检测；环境照度不低于100lx，在距离设备≥100m处，画面成像目标宽度不小于20像素的5人依次循环通过进行绊线入侵试验，人员通行速度不小于1m/s，人员通行时间间隔不小于1s，共重复100人次，触发绊线入侵报警事件不小于99人次</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5069DF4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r>
              <w:rPr>
                <w:rFonts w:hint="eastAsia" w:ascii="宋体" w:hAnsi="宋体" w:eastAsia="宋体" w:cs="宋体"/>
                <w:color w:val="000000" w:themeColor="text1"/>
                <w:kern w:val="0"/>
                <w:sz w:val="21"/>
                <w:szCs w:val="21"/>
                <w14:textFill>
                  <w14:solidFill>
                    <w14:schemeClr w14:val="tx1"/>
                  </w14:solidFill>
                </w14:textFill>
              </w:rPr>
              <w:t>、支持ROI，SMART H.264/H.265，AI H.264/H.265，灵活编码，适用不同带宽和存储环境</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641013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、支持报警接口不小于2进2出，音频接口不小于1进1出，内置不小于1个485接口，支持不小于1TB Micro SD卡，内置双麦克和扬声器</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0D13DA9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、支持通过485接入温湿度传感器和电量传感器的超限报警功能</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0D05D8D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、支持DC12V/PoE供电方式，支持电源热备份，支持12V电源返送</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78D5A1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、支持IP67防护等级</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3AAB43E4">
            <w:pPr>
              <w:pStyle w:val="4"/>
              <w:rPr>
                <w:rFonts w:hint="eastAsia"/>
                <w:color w:val="000000" w:themeColor="text1"/>
                <w14:textFill>
                  <w14:solidFill>
                    <w14:schemeClr w14:val="tx1"/>
                  </w14:solidFill>
                </w14:textFill>
              </w:rPr>
            </w:pPr>
          </w:p>
          <w:p w14:paraId="3D99163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（二）、网络摄像机Ⅱ型1台</w:t>
            </w:r>
          </w:p>
          <w:p w14:paraId="18BD3B9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1、双≥400万一体化枪型摄像机，双通道分辨率均≥2688×1520 ；</w:t>
            </w:r>
          </w:p>
          <w:p w14:paraId="63ED43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2、采用≥2颗1/1.8英寸CMOS图像传感器，内置CPU、GPU、NPU芯片；</w:t>
            </w:r>
          </w:p>
          <w:p w14:paraId="28917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▲3、支持双路电动变倍聚焦及一键聚焦；</w:t>
            </w:r>
          </w:p>
          <w:p w14:paraId="73E6226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4、内置≥8颗双光补光灯，双向红外监控距离≥60米，双向暖光监控距离≥30米；</w:t>
            </w:r>
          </w:p>
          <w:p w14:paraId="4702D3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▲5、补光灯表面为微四边形阵列，采用多层透镜结构；</w:t>
            </w:r>
          </w:p>
          <w:p w14:paraId="46A7717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6、双通道智能可独立开启/关闭，双通道支持五种智能方案切换：通用行为分析、人数统计、热度图、道路监控、精准检索；</w:t>
            </w:r>
          </w:p>
          <w:p w14:paraId="5FBF973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▲7、内置≥4个麦克风、2个扬声器；</w:t>
            </w:r>
          </w:p>
          <w:p w14:paraId="79AF008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8、焦距不小于：通道1：2.7mm～13.5mm；通道2：2.7mm～13.5mm；</w:t>
            </w:r>
          </w:p>
          <w:p w14:paraId="48C985A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9、支持报警不小于2进2出，音频不小于1进1出，内置485接口；</w:t>
            </w:r>
          </w:p>
          <w:p w14:paraId="034AE3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10、支持双通道摄像机互为180°夹角进行监控；</w:t>
            </w:r>
          </w:p>
          <w:p w14:paraId="5CC17A1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11、自带一体式抱箍支架，支持双向抱箍安装；</w:t>
            </w:r>
          </w:p>
          <w:p w14:paraId="131664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12、最大支持1T Micro SD卡；</w:t>
            </w:r>
          </w:p>
          <w:p w14:paraId="3CDC1A0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13、支持DC12V/POE；</w:t>
            </w:r>
          </w:p>
          <w:p w14:paraId="122F16A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14、支持IP67防护等级。</w:t>
            </w:r>
          </w:p>
          <w:p w14:paraId="20343788">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传输</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链路</w:t>
            </w:r>
            <w:r>
              <w:rPr>
                <w:rFonts w:hint="eastAsia" w:ascii="宋体" w:hAnsi="宋体" w:eastAsia="宋体" w:cs="宋体"/>
                <w:b/>
                <w:bCs/>
                <w:color w:val="000000" w:themeColor="text1"/>
                <w:sz w:val="21"/>
                <w:szCs w:val="21"/>
                <w:highlight w:val="none"/>
                <w14:textFill>
                  <w14:solidFill>
                    <w14:schemeClr w14:val="tx1"/>
                  </w14:solidFill>
                </w14:textFill>
              </w:rPr>
              <w:t>服务</w:t>
            </w:r>
          </w:p>
          <w:p w14:paraId="4A1012C2">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445条100M数据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传输链路</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包</w:t>
            </w:r>
            <w:r>
              <w:rPr>
                <w:rFonts w:hint="eastAsia" w:ascii="宋体" w:hAnsi="宋体" w:eastAsia="宋体" w:cs="宋体"/>
                <w:color w:val="000000" w:themeColor="text1"/>
                <w:sz w:val="21"/>
                <w:szCs w:val="21"/>
                <w:highlight w:val="none"/>
                <w:u w:val="single"/>
                <w14:textFill>
                  <w14:solidFill>
                    <w14:schemeClr w14:val="tx1"/>
                  </w14:solidFill>
                </w14:textFill>
              </w:rPr>
              <w:t>含1</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条高空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视频画面专用链路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5条基站对讲机数据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传输链路</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提供独立VLAN隔离，禁止与其他业务共享：</w:t>
            </w:r>
          </w:p>
          <w:p w14:paraId="72299904">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1、参照网络技术标准，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《公共安全视频图像信息系统管理条例》（国务院令第669号）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下行带宽不低于100Mbps的线路,端到端电路平均网络延时≤50ms；端到端电路丢包率≤1%。</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其中视频画面数据传输链路</w:t>
            </w:r>
            <w:r>
              <w:rPr>
                <w:rFonts w:hint="eastAsia" w:ascii="宋体" w:hAnsi="宋体" w:eastAsia="宋体" w:cs="宋体"/>
                <w:color w:val="000000" w:themeColor="text1"/>
                <w:sz w:val="21"/>
                <w:szCs w:val="21"/>
                <w:highlight w:val="none"/>
                <w14:textFill>
                  <w14:solidFill>
                    <w14:schemeClr w14:val="tx1"/>
                  </w14:solidFill>
                </w14:textFill>
              </w:rPr>
              <w:t>组成城域网并汇聚至采购人指定地点，不设IP限制，需提供数据链路前端及后端的汇聚设</w:t>
            </w:r>
            <w:r>
              <w:rPr>
                <w:rFonts w:hint="eastAsia" w:ascii="宋体" w:hAnsi="宋体" w:eastAsia="宋体" w:cs="宋体"/>
                <w:color w:val="000000" w:themeColor="text1"/>
                <w:sz w:val="21"/>
                <w:szCs w:val="21"/>
                <w:highlight w:val="none"/>
                <w:lang w:val="en-US" w:eastAsia="zh-CN"/>
                <w14:textFill>
                  <w14:solidFill>
                    <w14:schemeClr w14:val="tx1"/>
                  </w14:solidFill>
                </w14:textFill>
              </w:rPr>
              <w:t>备</w:t>
            </w:r>
            <w:r>
              <w:rPr>
                <w:rFonts w:hint="eastAsia" w:ascii="宋体" w:hAnsi="宋体" w:eastAsia="宋体" w:cs="宋体"/>
                <w:color w:val="000000" w:themeColor="text1"/>
                <w:sz w:val="21"/>
                <w:szCs w:val="21"/>
                <w:highlight w:val="none"/>
                <w14:textFill>
                  <w14:solidFill>
                    <w14:schemeClr w14:val="tx1"/>
                  </w14:solidFill>
                </w14:textFill>
              </w:rPr>
              <w:t>，需为专用数据链路，保证数据传输的安全。前端点位的线路走线符合城市管理规范，符合安全规范。</w:t>
            </w:r>
          </w:p>
          <w:p w14:paraId="028705C9">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2、支持面向分组传输的弹性网络，可应对采购人网络内突发的带宽增长需求，具备最小保障带宽设置机制和QOS机制，支持通过设置最小带宽和最大带宽实现采购人的带宽平滑升级要求。</w:t>
            </w:r>
          </w:p>
          <w:p w14:paraId="170C0F46">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3、服务期1年。</w:t>
            </w:r>
          </w:p>
          <w:p w14:paraId="4EF30AE7">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4、按国家相关标准实施施工，如有施工问题出现问题由中标人负责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施工单位聘请的施工人员的人身安全由中标人负责</w:t>
            </w:r>
            <w:r>
              <w:rPr>
                <w:rFonts w:hint="eastAsia" w:ascii="宋体" w:hAnsi="宋体" w:eastAsia="宋体" w:cs="宋体"/>
                <w:color w:val="000000" w:themeColor="text1"/>
                <w:sz w:val="21"/>
                <w:szCs w:val="21"/>
                <w:highlight w:val="none"/>
                <w:lang w:eastAsia="zh-CN"/>
                <w14:textFill>
                  <w14:solidFill>
                    <w14:schemeClr w14:val="tx1"/>
                  </w14:solidFill>
                </w14:textFill>
              </w:rPr>
              <w:t>。光缆敷设、设备安装等施工人员须遵守《通信建设工程安全生产操作规范》</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3311E92">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三、云办公服务</w:t>
            </w:r>
          </w:p>
          <w:p w14:paraId="08EE300B">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提供1项云电脑办公服</w:t>
            </w:r>
            <w:r>
              <w:rPr>
                <w:rFonts w:hint="eastAsia" w:ascii="宋体" w:hAnsi="宋体" w:eastAsia="宋体" w:cs="宋体"/>
                <w:color w:val="000000" w:themeColor="text1"/>
                <w:sz w:val="21"/>
                <w:szCs w:val="21"/>
                <w:highlight w:val="none"/>
                <w14:textFill>
                  <w14:solidFill>
                    <w14:schemeClr w14:val="tx1"/>
                  </w14:solidFill>
                </w14:textFill>
              </w:rPr>
              <w:t>务，用于应急事务处理。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包括20个办公云终端账号服务，使用期限1年。</w:t>
            </w:r>
          </w:p>
          <w:p w14:paraId="4F3FC5F8">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四、故障响应时间：</w:t>
            </w:r>
          </w:p>
          <w:p w14:paraId="6DF13BE7">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1、若发生故障申报，中标人应在30分钟内电话服务应答，在服务期内，</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在收到用户第一个报修电话后，城区内应在6小时内赶到事故现场，城区外在8小时内赶到现场，在12小时内修复或提供备用设备。特殊情况无法修复的，24小时内提供解决方案，并着手进行解决。</w:t>
            </w:r>
          </w:p>
          <w:p w14:paraId="26412A09">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2、中标人能提供7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lang w:val="en-US" w:eastAsia="zh-CN"/>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通过远程、上门服务、电话、E-mail等方式为用户提供完善的技术咨询服务</w:t>
            </w:r>
            <w:r>
              <w:rPr>
                <w:rFonts w:hint="eastAsia" w:ascii="宋体" w:hAnsi="宋体" w:cs="宋体"/>
                <w:color w:val="000000" w:themeColor="text1"/>
                <w:sz w:val="21"/>
                <w:szCs w:val="21"/>
                <w:highlight w:val="none"/>
                <w:lang w:eastAsia="zh-CN"/>
                <w14:textFill>
                  <w14:solidFill>
                    <w14:schemeClr w14:val="tx1"/>
                  </w14:solidFill>
                </w14:textFill>
              </w:rPr>
              <w:t>。</w:t>
            </w:r>
          </w:p>
          <w:p w14:paraId="7A3FAAE8">
            <w:pPr>
              <w:pStyle w:val="4"/>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五、提供专用天网维护终端。</w:t>
            </w:r>
          </w:p>
          <w:p w14:paraId="4FAA1BD5">
            <w:pPr>
              <w:pStyle w:val="4"/>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六、前端设备安全检测服务</w:t>
            </w:r>
          </w:p>
          <w:p w14:paraId="56491055">
            <w:pPr>
              <w:pStyle w:val="5"/>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提供18处安全检测服务，针对前端设备提供火灾预警、高温报警（超过55摄氏度）的安全预警服务，提供统一管控平台，平台具有异常情况查看、远程消除报警功能。</w:t>
            </w:r>
          </w:p>
          <w:p w14:paraId="651A81D7">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提供具有相关资质的人员进行运维，并配合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做好相关人员资质验证工作。</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E5DB4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9A3B03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项</w:t>
            </w:r>
          </w:p>
        </w:tc>
      </w:tr>
      <w:tr w14:paraId="5171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06" w:type="dxa"/>
            <w:gridSpan w:val="5"/>
            <w:tcBorders>
              <w:top w:val="single" w:color="auto" w:sz="4" w:space="0"/>
              <w:left w:val="single" w:color="auto" w:sz="4" w:space="0"/>
              <w:bottom w:val="single" w:color="auto" w:sz="4" w:space="0"/>
              <w:right w:val="single" w:color="auto" w:sz="4" w:space="0"/>
            </w:tcBorders>
            <w:noWrap w:val="0"/>
            <w:vAlign w:val="center"/>
          </w:tcPr>
          <w:p w14:paraId="1063E236">
            <w:pPr>
              <w:pStyle w:val="12"/>
              <w:keepNext w:val="0"/>
              <w:keepLines w:val="0"/>
              <w:pageBreakBefore w:val="0"/>
              <w:kinsoku/>
              <w:wordWrap/>
              <w:overflowPunct/>
              <w:topLinePunct w:val="0"/>
              <w:autoSpaceDE/>
              <w:autoSpaceDN/>
              <w:bidi w:val="0"/>
              <w:adjustRightInd/>
              <w:spacing w:line="320" w:lineRule="exact"/>
              <w:ind w:left="1054" w:hanging="1054" w:hangingChars="5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二、商务要求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（商务要求不允许负偏离）</w:t>
            </w:r>
          </w:p>
        </w:tc>
      </w:tr>
      <w:tr w14:paraId="190A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734DDB60">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服务期限与服务地点</w:t>
            </w:r>
          </w:p>
        </w:tc>
        <w:tc>
          <w:tcPr>
            <w:tcW w:w="7547" w:type="dxa"/>
            <w:gridSpan w:val="3"/>
            <w:tcBorders>
              <w:top w:val="single" w:color="auto" w:sz="4" w:space="0"/>
              <w:left w:val="single" w:color="auto" w:sz="4" w:space="0"/>
              <w:bottom w:val="single" w:color="auto" w:sz="4" w:space="0"/>
              <w:right w:val="single" w:color="auto" w:sz="4" w:space="0"/>
            </w:tcBorders>
            <w:noWrap w:val="0"/>
            <w:vAlign w:val="center"/>
          </w:tcPr>
          <w:p w14:paraId="4B470D79">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一、服务期限：1年（“采购需求”中特别规定的，按规定执行）。</w:t>
            </w:r>
          </w:p>
          <w:p w14:paraId="5A49F45C">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二、交付使用期及地点：服务地点：采购人指定地点。</w:t>
            </w:r>
          </w:p>
        </w:tc>
      </w:tr>
      <w:tr w14:paraId="722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07677F8D">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合同签订时间</w:t>
            </w:r>
          </w:p>
        </w:tc>
        <w:tc>
          <w:tcPr>
            <w:tcW w:w="7547" w:type="dxa"/>
            <w:gridSpan w:val="3"/>
            <w:tcBorders>
              <w:top w:val="single" w:color="auto" w:sz="4" w:space="0"/>
              <w:left w:val="single" w:color="auto" w:sz="4" w:space="0"/>
              <w:bottom w:val="single" w:color="auto" w:sz="4" w:space="0"/>
              <w:right w:val="single" w:color="auto" w:sz="4" w:space="0"/>
            </w:tcBorders>
            <w:noWrap w:val="0"/>
            <w:vAlign w:val="center"/>
          </w:tcPr>
          <w:p w14:paraId="1F6574EE">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中标通知书发出之日起八个工作日内。</w:t>
            </w:r>
            <w:r>
              <w:rPr>
                <w:rFonts w:hint="eastAsia" w:ascii="宋体" w:hAnsi="宋体" w:cs="宋体"/>
                <w:color w:val="000000" w:themeColor="text1"/>
                <w:kern w:val="0"/>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kern w:val="0"/>
                <w:sz w:val="21"/>
                <w:szCs w:val="21"/>
                <w:highlight w:val="none"/>
                <w:lang w:bidi="ar"/>
                <w14:textFill>
                  <w14:solidFill>
                    <w14:schemeClr w14:val="tx1"/>
                  </w14:solidFill>
                </w14:textFill>
              </w:rPr>
              <w:t>领取中标通知书后，应按规定与采购人签订合同。</w:t>
            </w:r>
          </w:p>
        </w:tc>
      </w:tr>
      <w:tr w14:paraId="286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55C91F3C">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交付时间</w:t>
            </w:r>
          </w:p>
        </w:tc>
        <w:tc>
          <w:tcPr>
            <w:tcW w:w="7547" w:type="dxa"/>
            <w:gridSpan w:val="3"/>
            <w:tcBorders>
              <w:top w:val="single" w:color="auto" w:sz="4" w:space="0"/>
              <w:left w:val="single" w:color="auto" w:sz="4" w:space="0"/>
              <w:bottom w:val="single" w:color="auto" w:sz="4" w:space="0"/>
              <w:right w:val="single" w:color="auto" w:sz="4" w:space="0"/>
            </w:tcBorders>
            <w:noWrap w:val="0"/>
            <w:vAlign w:val="center"/>
          </w:tcPr>
          <w:p w14:paraId="68FBFFA4">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自签订合同之日起60个工作日内完成验收合格并交付正常使用</w:t>
            </w:r>
          </w:p>
        </w:tc>
      </w:tr>
      <w:tr w14:paraId="770C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2CD7052C">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服务要求</w:t>
            </w:r>
          </w:p>
        </w:tc>
        <w:tc>
          <w:tcPr>
            <w:tcW w:w="7547" w:type="dxa"/>
            <w:gridSpan w:val="3"/>
            <w:tcBorders>
              <w:top w:val="single" w:color="auto" w:sz="4" w:space="0"/>
              <w:left w:val="single" w:color="auto" w:sz="4" w:space="0"/>
              <w:bottom w:val="single" w:color="auto" w:sz="4" w:space="0"/>
              <w:right w:val="single" w:color="auto" w:sz="4" w:space="0"/>
            </w:tcBorders>
            <w:noWrap w:val="0"/>
            <w:vAlign w:val="top"/>
          </w:tcPr>
          <w:p w14:paraId="183FDCB4">
            <w:pPr>
              <w:pStyle w:val="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1、技术支持及培训要求：</w:t>
            </w:r>
          </w:p>
          <w:p w14:paraId="0F948313">
            <w:pPr>
              <w:pStyle w:val="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（1）采购范围内免费负责技术培训；</w:t>
            </w:r>
          </w:p>
          <w:p w14:paraId="14C94197">
            <w:pPr>
              <w:pStyle w:val="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2、服务的内容和措施：</w:t>
            </w:r>
          </w:p>
          <w:p w14:paraId="2CE24514">
            <w:pPr>
              <w:pStyle w:val="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（1）若发生故障申报，中标人应在30分钟内电话服务应答，在服务期内，</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在收到用户第一个报修电话后，城区内应在6小时内赶到事故现场，城区外在8小时内赶到现场，在12小时内修复或提供备用设备。特殊情况无法修复的，24小时内提供解决方案，并着手进行解决。2、中标人能提供7</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24小时通过远程、上门服务、电话、E-mail等方式为用户提供完善的技术咨询服务；</w:t>
            </w:r>
          </w:p>
          <w:p w14:paraId="71CB5AC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重大活动期间（如节假日、安保任务），须安排专人现场值守，增加巡检频次，提供相关证明台账</w:t>
            </w:r>
            <w:r>
              <w:rPr>
                <w:rFonts w:hint="eastAsia" w:ascii="宋体" w:hAnsi="宋体" w:eastAsia="宋体" w:cs="宋体"/>
                <w:color w:val="000000" w:themeColor="text1"/>
                <w:kern w:val="2"/>
                <w:sz w:val="21"/>
                <w:szCs w:val="21"/>
                <w:lang w:val="en-US" w:eastAsia="zh-CN" w:bidi="ar-SA"/>
                <w14:textFill>
                  <w14:solidFill>
                    <w14:schemeClr w14:val="tx1"/>
                  </w14:solidFill>
                </w14:textFill>
              </w:rPr>
              <w:t>资料。</w:t>
            </w:r>
          </w:p>
          <w:p w14:paraId="7D6A4B0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（3）链路要求在线率达98%及以上。同时每季度提供《链路运行季报》，含线路在线率、维修报告及现场工作照</w:t>
            </w:r>
            <w:r>
              <w:rPr>
                <w:rFonts w:hint="eastAsia" w:ascii="宋体" w:hAnsi="宋体" w:eastAsia="宋体" w:cs="宋体"/>
                <w:color w:val="000000" w:themeColor="text1"/>
                <w:kern w:val="2"/>
                <w:sz w:val="21"/>
                <w:szCs w:val="21"/>
                <w:lang w:val="en-US" w:eastAsia="zh-CN" w:bidi="ar-SA"/>
                <w14:textFill>
                  <w14:solidFill>
                    <w14:schemeClr w14:val="tx1"/>
                  </w14:solidFill>
                </w14:textFill>
              </w:rPr>
              <w:t>片、丢包率、光功率等指标</w:t>
            </w:r>
          </w:p>
          <w:p w14:paraId="170CF1F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（4）所有参与本项目的施工、运维人员持有有效身份证件，主动告知并接受采购人背景核查，签订相关保密协议承诺书，如人员更换应及时告知采购人。</w:t>
            </w:r>
          </w:p>
          <w:p w14:paraId="471A5D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eastAsia="zh-CN" w:bidi="ar"/>
                <w14:textFill>
                  <w14:solidFill>
                    <w14:schemeClr w14:val="tx1"/>
                  </w14:solidFill>
                </w14:textFill>
              </w:rPr>
              <w:t>在服务期内，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必须要将项目服务中的相关人员购买社保及人身意外保险，并要求管理人员及工作人员在日常工作中，必须做好安全措施，穿着统一的反光工作服，项目运维过程中发生交通事故、工伤事故等安全事故责任均由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自行承担。</w:t>
            </w:r>
          </w:p>
        </w:tc>
      </w:tr>
      <w:tr w14:paraId="4C92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3286762F">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付款方式</w:t>
            </w:r>
          </w:p>
        </w:tc>
        <w:tc>
          <w:tcPr>
            <w:tcW w:w="7547" w:type="dxa"/>
            <w:gridSpan w:val="3"/>
            <w:tcBorders>
              <w:top w:val="single" w:color="auto" w:sz="4" w:space="0"/>
              <w:left w:val="single" w:color="auto" w:sz="4" w:space="0"/>
              <w:bottom w:val="single" w:color="auto" w:sz="4" w:space="0"/>
              <w:right w:val="single" w:color="auto" w:sz="4" w:space="0"/>
            </w:tcBorders>
            <w:noWrap w:val="0"/>
            <w:vAlign w:val="center"/>
          </w:tcPr>
          <w:p w14:paraId="7E647A3F">
            <w:pPr>
              <w:keepNext w:val="0"/>
              <w:keepLines/>
              <w:pageBreakBefore w:val="0"/>
              <w:widowControl w:val="0"/>
              <w:suppressLineNumbers w:val="0"/>
              <w:kinsoku/>
              <w:wordWrap w:val="0"/>
              <w:overflowPunct/>
              <w:topLinePunct/>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其他</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服务</w:t>
            </w:r>
            <w:r>
              <w:rPr>
                <w:rFonts w:hint="eastAsia" w:ascii="宋体" w:hAnsi="宋体" w:eastAsia="宋体" w:cs="宋体"/>
                <w:i w:val="0"/>
                <w:iCs w:val="0"/>
                <w:color w:val="000000" w:themeColor="text1"/>
                <w:sz w:val="21"/>
                <w:szCs w:val="21"/>
                <w:highlight w:val="none"/>
                <w:u w:val="none"/>
                <w14:textFill>
                  <w14:solidFill>
                    <w14:schemeClr w14:val="tx1"/>
                  </w14:solidFill>
                </w14:textFill>
              </w:rPr>
              <w:t>验收合格后支付</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highlight w:val="none"/>
                <w:u w:val="none"/>
                <w14:textFill>
                  <w14:solidFill>
                    <w14:schemeClr w14:val="tx1"/>
                  </w14:solidFill>
                </w14:textFill>
              </w:rPr>
              <w:t>0%</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 xml:space="preserve">，其他 </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0%在合同约定的履行期限届满前支付。</w:t>
            </w:r>
          </w:p>
          <w:p w14:paraId="0AED4546">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2、传输链路服务</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费用按</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季度、按实际</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支付</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w:t>
            </w:r>
          </w:p>
        </w:tc>
      </w:tr>
      <w:tr w14:paraId="1F25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5F716C03">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验收要求</w:t>
            </w:r>
          </w:p>
        </w:tc>
        <w:tc>
          <w:tcPr>
            <w:tcW w:w="7547" w:type="dxa"/>
            <w:gridSpan w:val="3"/>
            <w:tcBorders>
              <w:top w:val="single" w:color="auto" w:sz="4" w:space="0"/>
              <w:left w:val="single" w:color="auto" w:sz="4" w:space="0"/>
              <w:bottom w:val="single" w:color="auto" w:sz="4" w:space="0"/>
              <w:right w:val="single" w:color="auto" w:sz="4" w:space="0"/>
            </w:tcBorders>
            <w:noWrap w:val="0"/>
            <w:vAlign w:val="top"/>
          </w:tcPr>
          <w:p w14:paraId="2CA219BF">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1、采购人组织验收。</w:t>
            </w:r>
          </w:p>
          <w:p w14:paraId="21BDC9C1">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2、所有服务均严格按招标文件上购买服务内容的实质要求、合同条款、中标人响应和承诺的服务内容等有关标准进行验收，达不到要求的不予验收。</w:t>
            </w:r>
          </w:p>
          <w:p w14:paraId="234D0D41">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3、配套设备需全新、完好、无破损，按照技术要求的各项指标进行验收。</w:t>
            </w:r>
          </w:p>
          <w:p w14:paraId="15AF8E39">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4、配套设备开机试运行，测试设备的技术性能指标，确认各项功能正常运行，同时检查随机文件应齐整。</w:t>
            </w:r>
          </w:p>
        </w:tc>
      </w:tr>
      <w:tr w14:paraId="1E07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7BD6C7E1">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其他要求</w:t>
            </w:r>
          </w:p>
        </w:tc>
        <w:tc>
          <w:tcPr>
            <w:tcW w:w="7547" w:type="dxa"/>
            <w:gridSpan w:val="3"/>
            <w:tcBorders>
              <w:top w:val="single" w:color="auto" w:sz="4" w:space="0"/>
              <w:left w:val="single" w:color="auto" w:sz="4" w:space="0"/>
              <w:bottom w:val="single" w:color="auto" w:sz="4" w:space="0"/>
              <w:right w:val="single" w:color="auto" w:sz="4" w:space="0"/>
            </w:tcBorders>
            <w:noWrap w:val="0"/>
            <w:vAlign w:val="center"/>
          </w:tcPr>
          <w:p w14:paraId="10982FA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center"/>
              <w:rPr>
                <w:rStyle w:val="21"/>
                <w:rFonts w:hint="eastAsia" w:ascii="宋体" w:hAnsi="宋体" w:eastAsia="宋体" w:cs="宋体"/>
                <w:color w:val="000000" w:themeColor="text1"/>
                <w:sz w:val="21"/>
                <w:szCs w:val="21"/>
                <w:highlight w:val="none"/>
                <w:lang w:bidi="ar"/>
                <w14:textFill>
                  <w14:solidFill>
                    <w14:schemeClr w14:val="tx1"/>
                  </w14:solidFill>
                </w14:textFill>
              </w:rPr>
            </w:pPr>
            <w:r>
              <w:rPr>
                <w:rStyle w:val="21"/>
                <w:rFonts w:hint="eastAsia" w:ascii="宋体" w:hAnsi="宋体" w:eastAsia="宋体" w:cs="宋体"/>
                <w:color w:val="000000" w:themeColor="text1"/>
                <w:sz w:val="21"/>
                <w:szCs w:val="21"/>
                <w:highlight w:val="none"/>
                <w:lang w:bidi="ar"/>
                <w14:textFill>
                  <w14:solidFill>
                    <w14:schemeClr w14:val="tx1"/>
                  </w14:solidFill>
                </w14:textFill>
              </w:rPr>
              <w:t>1、投标人在投标活动中提供任何虚假材料，其投标无效，并报监管部门查处；中标后发现的，中标人须按照《中华人民共和国消费者权益保护法》之规定双倍赔偿采购人，且民事赔偿并不免除违法投标人的行政与刑事责任。</w:t>
            </w:r>
          </w:p>
          <w:p w14:paraId="69050FD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center"/>
              <w:rPr>
                <w:rStyle w:val="21"/>
                <w:rFonts w:hint="eastAsia" w:ascii="宋体" w:hAnsi="宋体" w:eastAsia="宋体" w:cs="宋体"/>
                <w:color w:val="000000" w:themeColor="text1"/>
                <w:sz w:val="21"/>
                <w:szCs w:val="21"/>
                <w:highlight w:val="none"/>
                <w:lang w:bidi="ar"/>
                <w14:textFill>
                  <w14:solidFill>
                    <w14:schemeClr w14:val="tx1"/>
                  </w14:solidFill>
                </w14:textFill>
              </w:rPr>
            </w:pPr>
            <w:r>
              <w:rPr>
                <w:rStyle w:val="21"/>
                <w:rFonts w:hint="eastAsia" w:ascii="宋体" w:hAnsi="宋体" w:eastAsia="宋体" w:cs="宋体"/>
                <w:color w:val="000000" w:themeColor="text1"/>
                <w:sz w:val="21"/>
                <w:szCs w:val="21"/>
                <w:highlight w:val="none"/>
                <w:lang w:bidi="ar"/>
                <w14:textFill>
                  <w14:solidFill>
                    <w14:schemeClr w14:val="tx1"/>
                  </w14:solidFill>
                </w14:textFill>
              </w:rPr>
              <w:t>2、投标人应保证针对本项目的硬件涉及到的知识产权和所提供的相关技术资料是合法取得，并享有完整的知识产权，不会因为采购人的使用而被责令停止使用、追偿或要求赔偿损失，如出现此情况，一切经济和法律责任均由投标人承担。</w:t>
            </w:r>
          </w:p>
          <w:p w14:paraId="1FB6858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center"/>
              <w:rPr>
                <w:rStyle w:val="21"/>
                <w:rFonts w:hint="eastAsia" w:ascii="宋体" w:hAnsi="宋体" w:eastAsia="宋体" w:cs="宋体"/>
                <w:color w:val="000000" w:themeColor="text1"/>
                <w:sz w:val="21"/>
                <w:szCs w:val="21"/>
                <w:highlight w:val="none"/>
                <w:lang w:bidi="ar"/>
                <w14:textFill>
                  <w14:solidFill>
                    <w14:schemeClr w14:val="tx1"/>
                  </w14:solidFill>
                </w14:textFill>
              </w:rPr>
            </w:pPr>
            <w:r>
              <w:rPr>
                <w:rStyle w:val="21"/>
                <w:rFonts w:hint="eastAsia" w:ascii="宋体" w:hAnsi="宋体" w:eastAsia="宋体" w:cs="宋体"/>
                <w:color w:val="000000" w:themeColor="text1"/>
                <w:sz w:val="21"/>
                <w:szCs w:val="21"/>
                <w:highlight w:val="none"/>
                <w:lang w:bidi="ar"/>
                <w14:textFill>
                  <w14:solidFill>
                    <w14:schemeClr w14:val="tx1"/>
                  </w14:solidFill>
                </w14:textFill>
              </w:rPr>
              <w:t>3、投标报价应包含完成本“项目需求”中所列所有服务内容产生的所有成本、税金、利润、在采购人选定位置完成设备建设、安装及调试等费用，投标人应综合考虑在报价中。</w:t>
            </w:r>
          </w:p>
          <w:p w14:paraId="683D19F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center"/>
              <w:rPr>
                <w:rStyle w:val="21"/>
                <w:rFonts w:hint="eastAsia" w:ascii="宋体" w:hAnsi="宋体" w:eastAsia="宋体" w:cs="宋体"/>
                <w:color w:val="000000" w:themeColor="text1"/>
                <w:sz w:val="21"/>
                <w:szCs w:val="21"/>
                <w:highlight w:val="none"/>
                <w:lang w:bidi="ar"/>
                <w14:textFill>
                  <w14:solidFill>
                    <w14:schemeClr w14:val="tx1"/>
                  </w14:solidFill>
                </w14:textFill>
              </w:rPr>
            </w:pPr>
            <w:r>
              <w:rPr>
                <w:rStyle w:val="21"/>
                <w:rFonts w:hint="eastAsia" w:ascii="宋体" w:hAnsi="宋体" w:eastAsia="宋体" w:cs="宋体"/>
                <w:color w:val="000000" w:themeColor="text1"/>
                <w:sz w:val="21"/>
                <w:szCs w:val="21"/>
                <w:highlight w:val="none"/>
                <w:lang w:bidi="ar"/>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本项目政府采购最高限价为人民币：肆拾叁万伍仟元整</w:t>
            </w:r>
            <w:r>
              <w:rPr>
                <w:rFonts w:hint="eastAsia" w:ascii="宋体" w:hAnsi="宋体" w:eastAsia="宋体" w:cs="宋体"/>
                <w:b/>
                <w:bCs/>
                <w:color w:val="000000" w:themeColor="text1"/>
                <w:sz w:val="21"/>
                <w:szCs w:val="21"/>
                <w:highlight w:val="none"/>
                <w14:textFill>
                  <w14:solidFill>
                    <w14:schemeClr w14:val="tx1"/>
                  </w14:solidFill>
                </w14:textFill>
              </w:rPr>
              <w:t>（¥4</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350</w:t>
            </w:r>
            <w:r>
              <w:rPr>
                <w:rFonts w:hint="eastAsia" w:ascii="宋体" w:hAnsi="宋体" w:eastAsia="宋体" w:cs="宋体"/>
                <w:b/>
                <w:bCs/>
                <w:color w:val="000000" w:themeColor="text1"/>
                <w:sz w:val="21"/>
                <w:szCs w:val="21"/>
                <w:highlight w:val="none"/>
                <w14:textFill>
                  <w14:solidFill>
                    <w14:schemeClr w14:val="tx1"/>
                  </w14:solidFill>
                </w14:textFill>
              </w:rPr>
              <w:t>00.00）</w:t>
            </w:r>
            <w:r>
              <w:rPr>
                <w:rFonts w:hint="eastAsia" w:ascii="宋体" w:hAnsi="宋体" w:eastAsia="宋体" w:cs="宋体"/>
                <w:color w:val="000000" w:themeColor="text1"/>
                <w:sz w:val="21"/>
                <w:szCs w:val="21"/>
                <w:highlight w:val="none"/>
                <w14:textFill>
                  <w14:solidFill>
                    <w14:schemeClr w14:val="tx1"/>
                  </w14:solidFill>
                </w14:textFill>
              </w:rPr>
              <w:t>，投标报价超出最采购最高限价的作投标无效处理。</w:t>
            </w:r>
            <w:r>
              <w:rPr>
                <w:rFonts w:hint="eastAsia" w:ascii="宋体" w:hAnsi="宋体" w:eastAsia="宋体" w:cs="宋体"/>
                <w:b/>
                <w:color w:val="000000" w:themeColor="text1"/>
                <w:sz w:val="21"/>
                <w:szCs w:val="21"/>
                <w:highlight w:val="none"/>
                <w14:textFill>
                  <w14:solidFill>
                    <w14:schemeClr w14:val="tx1"/>
                  </w14:solidFill>
                </w14:textFill>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01E4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06" w:type="dxa"/>
            <w:gridSpan w:val="5"/>
            <w:tcBorders>
              <w:top w:val="single" w:color="auto" w:sz="4" w:space="0"/>
              <w:left w:val="single" w:color="auto" w:sz="4" w:space="0"/>
              <w:bottom w:val="single" w:color="auto" w:sz="4" w:space="0"/>
              <w:right w:val="single" w:color="auto" w:sz="4" w:space="0"/>
            </w:tcBorders>
            <w:noWrap w:val="0"/>
            <w:vAlign w:val="center"/>
          </w:tcPr>
          <w:p w14:paraId="4C30F81B">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本项目所属行业</w:t>
            </w:r>
          </w:p>
        </w:tc>
      </w:tr>
      <w:tr w14:paraId="23D9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0"/>
            <w:vAlign w:val="center"/>
          </w:tcPr>
          <w:p w14:paraId="4F46F00E">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本项目所属行业</w:t>
            </w:r>
          </w:p>
        </w:tc>
        <w:tc>
          <w:tcPr>
            <w:tcW w:w="7547" w:type="dxa"/>
            <w:gridSpan w:val="3"/>
            <w:tcBorders>
              <w:top w:val="single" w:color="auto" w:sz="4" w:space="0"/>
              <w:left w:val="single" w:color="auto" w:sz="4" w:space="0"/>
              <w:bottom w:val="single" w:color="auto" w:sz="4" w:space="0"/>
              <w:right w:val="single" w:color="auto" w:sz="4" w:space="0"/>
            </w:tcBorders>
            <w:noWrap w:val="0"/>
            <w:vAlign w:val="top"/>
          </w:tcPr>
          <w:p w14:paraId="5FA52A7C">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本项目所属行业参照《统计上大中小微型企业划分标准表》，属于“</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信息传输业</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tc>
      </w:tr>
    </w:tbl>
    <w:p w14:paraId="6807510D">
      <w:pPr>
        <w:pStyle w:val="20"/>
        <w:rPr>
          <w:color w:val="000000" w:themeColor="text1"/>
          <w14:textFill>
            <w14:solidFill>
              <w14:schemeClr w14:val="tx1"/>
            </w14:solidFill>
          </w14:textFill>
        </w:rPr>
      </w:pPr>
    </w:p>
    <w:p w14:paraId="30C87B99">
      <w:pPr>
        <w:pStyle w:val="20"/>
        <w:rPr>
          <w:color w:val="000000" w:themeColor="text1"/>
          <w14:textFill>
            <w14:solidFill>
              <w14:schemeClr w14:val="tx1"/>
            </w14:solidFill>
          </w14:textFill>
        </w:rPr>
      </w:pPr>
    </w:p>
    <w:p w14:paraId="621B315B">
      <w:pPr>
        <w:pStyle w:val="20"/>
        <w:rPr>
          <w:color w:val="000000" w:themeColor="text1"/>
          <w14:textFill>
            <w14:solidFill>
              <w14:schemeClr w14:val="tx1"/>
            </w14:solidFill>
          </w14:textFill>
        </w:rPr>
      </w:pPr>
    </w:p>
    <w:p w14:paraId="23F78F29">
      <w:pPr>
        <w:pStyle w:val="20"/>
        <w:rPr>
          <w:color w:val="000000" w:themeColor="text1"/>
          <w14:textFill>
            <w14:solidFill>
              <w14:schemeClr w14:val="tx1"/>
            </w14:solidFill>
          </w14:textFill>
        </w:rPr>
      </w:pPr>
    </w:p>
    <w:p w14:paraId="6B02E5F3">
      <w:pPr>
        <w:pStyle w:val="20"/>
        <w:rPr>
          <w:rFonts w:hint="eastAsia"/>
          <w:color w:val="000000" w:themeColor="text1"/>
          <w14:textFill>
            <w14:solidFill>
              <w14:schemeClr w14:val="tx1"/>
            </w14:solidFill>
          </w14:textFill>
        </w:rPr>
        <w:sectPr>
          <w:footerReference r:id="rId5" w:type="default"/>
          <w:pgSz w:w="11910" w:h="16840"/>
          <w:pgMar w:top="1440" w:right="1134" w:bottom="1440" w:left="1134" w:header="0" w:footer="1157" w:gutter="567"/>
          <w:cols w:space="720" w:num="1"/>
          <w:docGrid w:linePitch="286" w:charSpace="0"/>
        </w:sectPr>
      </w:pPr>
    </w:p>
    <w:p w14:paraId="0F0789B5">
      <w:pPr>
        <w:spacing w:line="288" w:lineRule="auto"/>
        <w:ind w:firstLine="643" w:firstLineChars="200"/>
        <w:jc w:val="center"/>
        <w:textAlignment w:val="center"/>
        <w:rPr>
          <w:rStyle w:val="22"/>
          <w:rFonts w:hint="eastAsia" w:ascii="宋体" w:hAnsi="宋体" w:cs="宋体"/>
          <w:color w:val="000000" w:themeColor="text1"/>
          <w:sz w:val="32"/>
          <w:szCs w:val="32"/>
          <w14:textFill>
            <w14:solidFill>
              <w14:schemeClr w14:val="tx1"/>
            </w14:solidFill>
          </w14:textFill>
        </w:rPr>
      </w:pPr>
      <w:bookmarkStart w:id="217" w:name="_Toc11053"/>
      <w:r>
        <w:rPr>
          <w:rStyle w:val="22"/>
          <w:rFonts w:hint="eastAsia" w:ascii="宋体" w:hAnsi="宋体" w:cs="宋体"/>
          <w:color w:val="000000" w:themeColor="text1"/>
          <w:sz w:val="32"/>
          <w:szCs w:val="32"/>
          <w14:textFill>
            <w14:solidFill>
              <w14:schemeClr w14:val="tx1"/>
            </w14:solidFill>
          </w14:textFill>
        </w:rPr>
        <w:t>第四章  评标办法</w:t>
      </w:r>
      <w:bookmarkEnd w:id="215"/>
      <w:bookmarkEnd w:id="216"/>
    </w:p>
    <w:bookmarkEnd w:id="217"/>
    <w:p w14:paraId="579F77DC">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标项一：</w:t>
      </w:r>
    </w:p>
    <w:p w14:paraId="781681D3">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一、评标原则</w:t>
      </w:r>
    </w:p>
    <w:p w14:paraId="0F5D0C61">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（一）评委会组成：本招标采购项目的评标委员会由采购人代表、评审专家组成。其中，专家评委不得少于成员总数的三分之二。</w:t>
      </w:r>
    </w:p>
    <w:p w14:paraId="4C893423">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（二）评标依据：评委将以招投标文件为评标依据，对投标人的投标</w:t>
      </w:r>
      <w:r>
        <w:rPr>
          <w:rFonts w:hint="eastAsia" w:hAnsi="宋体" w:cs="宋体"/>
          <w:color w:val="000000" w:themeColor="text1"/>
          <w:szCs w:val="21"/>
          <w14:textFill>
            <w14:solidFill>
              <w14:schemeClr w14:val="tx1"/>
            </w14:solidFill>
          </w14:textFill>
        </w:rPr>
        <w:t>报价、技术方案、实施方案、售后服务及应急保障方案、技术信誉、业绩等方面内容按百分制打分。</w:t>
      </w:r>
    </w:p>
    <w:p w14:paraId="39924A0E">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（三）评标方式：以封闭方式进行。</w:t>
      </w:r>
    </w:p>
    <w:p w14:paraId="5B9EBCF4">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（四）采购人和采购代理机构、评标委员会成员要严格遵守政府采购相关法律制度，依法履行各自职责，公正、客观、审慎地组织和参与评审工作。</w:t>
      </w:r>
      <w:r>
        <w:rPr>
          <w:rFonts w:hint="eastAsia"/>
          <w:color w:val="000000" w:themeColor="text1"/>
          <w14:textFill>
            <w14:solidFill>
              <w14:schemeClr w14:val="tx1"/>
            </w14:solidFill>
          </w14:textFill>
        </w:rPr>
        <w:t xml:space="preserve">  </w:t>
      </w:r>
    </w:p>
    <w:p w14:paraId="556BD0B3">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二、评定方法</w:t>
      </w:r>
    </w:p>
    <w:p w14:paraId="757A2293">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（一）对进入详评的，采用百分制综合评分法。</w:t>
      </w:r>
    </w:p>
    <w:p w14:paraId="3C99AEA2">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（二）计分办法（按四舍五入取至百分位）：</w:t>
      </w:r>
    </w:p>
    <w:p w14:paraId="76CB211A">
      <w:pPr>
        <w:pStyle w:val="10"/>
        <w:spacing w:line="360" w:lineRule="auto"/>
        <w:ind w:firstLine="422" w:firstLineChars="200"/>
        <w:rPr>
          <w:rFonts w:hAnsi="宋体" w:cs="宋体"/>
          <w:b/>
          <w:bCs/>
          <w:color w:val="000000" w:themeColor="text1"/>
          <w:kern w:val="0"/>
          <w:szCs w:val="21"/>
          <w14:textFill>
            <w14:solidFill>
              <w14:schemeClr w14:val="tx1"/>
            </w14:solidFill>
          </w14:textFill>
        </w:rPr>
      </w:pPr>
      <w:bookmarkStart w:id="218" w:name="_Toc7653"/>
      <w:r>
        <w:rPr>
          <w:rFonts w:hint="eastAsia" w:hAnsi="宋体" w:cs="宋体"/>
          <w:b/>
          <w:bCs/>
          <w:color w:val="000000" w:themeColor="text1"/>
          <w:kern w:val="0"/>
          <w:szCs w:val="21"/>
          <w14:textFill>
            <w14:solidFill>
              <w14:schemeClr w14:val="tx1"/>
            </w14:solidFill>
          </w14:textFill>
        </w:rPr>
        <w:t>1、价格分………………………………………………………………………………………………</w:t>
      </w:r>
      <w:r>
        <w:rPr>
          <w:rFonts w:hint="eastAsia" w:hAnsi="宋体" w:cs="宋体"/>
          <w:b/>
          <w:bCs/>
          <w:color w:val="000000" w:themeColor="text1"/>
          <w:kern w:val="0"/>
          <w:szCs w:val="21"/>
          <w:lang w:val="en-US" w:eastAsia="zh-CN"/>
          <w14:textFill>
            <w14:solidFill>
              <w14:schemeClr w14:val="tx1"/>
            </w14:solidFill>
          </w14:textFill>
        </w:rPr>
        <w:t>20</w:t>
      </w:r>
      <w:r>
        <w:rPr>
          <w:rFonts w:hint="eastAsia" w:hAnsi="宋体" w:cs="宋体"/>
          <w:b/>
          <w:bCs/>
          <w:color w:val="000000" w:themeColor="text1"/>
          <w:kern w:val="0"/>
          <w:szCs w:val="21"/>
          <w14:textFill>
            <w14:solidFill>
              <w14:schemeClr w14:val="tx1"/>
            </w14:solidFill>
          </w14:textFill>
        </w:rPr>
        <w:t>分</w:t>
      </w:r>
      <w:bookmarkEnd w:id="218"/>
    </w:p>
    <w:p w14:paraId="226344D2">
      <w:pPr>
        <w:pStyle w:val="1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投标价给予20%的扣除，扣除后的价格为评标价，即评标价=投标价×（1-20%）。</w:t>
      </w:r>
    </w:p>
    <w:p w14:paraId="66C3C06E">
      <w:pPr>
        <w:pStyle w:val="10"/>
        <w:spacing w:line="360" w:lineRule="auto"/>
        <w:ind w:firstLine="420"/>
        <w:rPr>
          <w:rFonts w:hAnsi="宋体" w:cs="宋体"/>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注：中小微型企业划分标准按照《国家统计局关于印发〈统计上大中小微型企业划分办法〉〔2017〕的通知》（国统字〔2017〕213号）执行，具体划分标准见附表《统计上大中小微型企业划分标准》。</w:t>
      </w:r>
    </w:p>
    <w:p w14:paraId="3170C2C3">
      <w:pPr>
        <w:pStyle w:val="10"/>
        <w:numPr>
          <w:ilvl w:val="0"/>
          <w:numId w:val="10"/>
        </w:numPr>
        <w:spacing w:line="360" w:lineRule="auto"/>
        <w:ind w:firstLine="42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1AB57F54">
      <w:pPr>
        <w:pStyle w:val="10"/>
        <w:numPr>
          <w:ilvl w:val="0"/>
          <w:numId w:val="10"/>
        </w:numPr>
        <w:spacing w:line="360" w:lineRule="auto"/>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5D7AD300">
      <w:pPr>
        <w:pStyle w:val="1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对于不属于以上情形的投标人，其投标报价即为评标价。</w:t>
      </w:r>
    </w:p>
    <w:p w14:paraId="132DA60A">
      <w:pPr>
        <w:pStyle w:val="10"/>
        <w:spacing w:line="360" w:lineRule="auto"/>
        <w:ind w:firstLine="420" w:firstLineChars="20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（4）价格</w:t>
      </w:r>
      <w:r>
        <w:rPr>
          <w:rFonts w:hint="eastAsia" w:hAnsi="宋体" w:cs="宋体"/>
          <w:color w:val="000000" w:themeColor="text1"/>
          <w:kern w:val="0"/>
          <w:szCs w:val="21"/>
          <w14:textFill>
            <w14:solidFill>
              <w14:schemeClr w14:val="tx1"/>
            </w14:solidFill>
          </w14:textFill>
        </w:rPr>
        <w:t>分采用低价优先法计算，即满足招标文件要求且评标报价最低的评标报价为评标基准价，其价格分为</w:t>
      </w:r>
      <w:r>
        <w:rPr>
          <w:rFonts w:hint="eastAsia" w:hAnsi="宋体" w:cs="宋体"/>
          <w:color w:val="000000" w:themeColor="text1"/>
          <w:kern w:val="0"/>
          <w:szCs w:val="21"/>
          <w:lang w:val="en-US" w:eastAsia="zh-CN"/>
          <w14:textFill>
            <w14:solidFill>
              <w14:schemeClr w14:val="tx1"/>
            </w14:solidFill>
          </w14:textFill>
        </w:rPr>
        <w:t>20</w:t>
      </w:r>
      <w:r>
        <w:rPr>
          <w:rFonts w:hint="eastAsia" w:hAnsi="宋体" w:cs="宋体"/>
          <w:color w:val="000000" w:themeColor="text1"/>
          <w:kern w:val="0"/>
          <w:szCs w:val="21"/>
          <w14:textFill>
            <w14:solidFill>
              <w14:schemeClr w14:val="tx1"/>
            </w14:solidFill>
          </w14:textFill>
        </w:rPr>
        <w:t>分。</w:t>
      </w:r>
    </w:p>
    <w:p w14:paraId="0EA23DF2">
      <w:pPr>
        <w:pStyle w:val="10"/>
        <w:spacing w:line="360" w:lineRule="auto"/>
        <w:ind w:firstLine="42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（5）价格分计算公式：</w:t>
      </w:r>
    </w:p>
    <w:p w14:paraId="31C689C6">
      <w:pPr>
        <w:pStyle w:val="10"/>
        <w:spacing w:line="360" w:lineRule="auto"/>
        <w:ind w:firstLine="3087" w:firstLineChars="147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 最低投标人</w:t>
      </w:r>
      <w:r>
        <w:rPr>
          <w:rFonts w:hint="eastAsia" w:hAnsi="宋体" w:cs="宋体"/>
          <w:color w:val="000000" w:themeColor="text1"/>
          <w:szCs w:val="21"/>
          <w14:textFill>
            <w14:solidFill>
              <w14:schemeClr w14:val="tx1"/>
            </w14:solidFill>
          </w14:textFill>
        </w:rPr>
        <w:t>评标报价</w:t>
      </w:r>
      <w:r>
        <w:rPr>
          <w:rFonts w:hint="eastAsia" w:hAnsi="宋体" w:cs="宋体"/>
          <w:bCs/>
          <w:color w:val="000000" w:themeColor="text1"/>
          <w:szCs w:val="21"/>
          <w14:textFill>
            <w14:solidFill>
              <w14:schemeClr w14:val="tx1"/>
            </w14:solidFill>
          </w14:textFill>
        </w:rPr>
        <w:t xml:space="preserve">金额          </w:t>
      </w:r>
    </w:p>
    <w:p w14:paraId="29CE9197">
      <w:pPr>
        <w:pStyle w:val="10"/>
        <w:spacing w:line="360" w:lineRule="auto"/>
        <w:ind w:firstLine="420"/>
        <w:rPr>
          <w:rFonts w:hAnsi="宋体" w:cs="宋体"/>
          <w:bCs/>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hAnsi="宋体" w:cs="宋体"/>
          <w:bCs/>
          <w:color w:val="000000" w:themeColor="text1"/>
          <w:szCs w:val="21"/>
          <w14:textFill>
            <w14:solidFill>
              <w14:schemeClr w14:val="tx1"/>
            </w14:solidFill>
          </w14:textFill>
        </w:rPr>
        <w:t xml:space="preserve">某投标人价格分 =                                       × </w:t>
      </w:r>
      <w:r>
        <w:rPr>
          <w:rFonts w:hint="eastAsia" w:hAnsi="宋体" w:cs="宋体"/>
          <w:bCs/>
          <w:color w:val="000000" w:themeColor="text1"/>
          <w:szCs w:val="21"/>
          <w:lang w:val="en-US" w:eastAsia="zh-CN"/>
          <w14:textFill>
            <w14:solidFill>
              <w14:schemeClr w14:val="tx1"/>
            </w14:solidFill>
          </w14:textFill>
        </w:rPr>
        <w:t>20</w:t>
      </w:r>
      <w:r>
        <w:rPr>
          <w:rFonts w:hint="eastAsia" w:hAnsi="宋体" w:cs="宋体"/>
          <w:bCs/>
          <w:color w:val="000000" w:themeColor="text1"/>
          <w:szCs w:val="21"/>
          <w14:textFill>
            <w14:solidFill>
              <w14:schemeClr w14:val="tx1"/>
            </w14:solidFill>
          </w14:textFill>
        </w:rPr>
        <w:t>分</w:t>
      </w:r>
    </w:p>
    <w:p w14:paraId="1740EA13">
      <w:pPr>
        <w:pStyle w:val="10"/>
        <w:spacing w:line="360" w:lineRule="auto"/>
        <w:ind w:firstLine="420" w:firstLineChars="200"/>
        <w:rPr>
          <w:color w:val="000000" w:themeColor="text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                           某投标人</w:t>
      </w:r>
      <w:r>
        <w:rPr>
          <w:rFonts w:hint="eastAsia" w:hAnsi="宋体" w:cs="宋体"/>
          <w:color w:val="000000" w:themeColor="text1"/>
          <w:szCs w:val="21"/>
          <w14:textFill>
            <w14:solidFill>
              <w14:schemeClr w14:val="tx1"/>
            </w14:solidFill>
          </w14:textFill>
        </w:rPr>
        <w:t>评标报价</w:t>
      </w:r>
      <w:r>
        <w:rPr>
          <w:rFonts w:hint="eastAsia" w:hAnsi="宋体" w:cs="宋体"/>
          <w:bCs/>
          <w:color w:val="000000" w:themeColor="text1"/>
          <w:szCs w:val="21"/>
          <w14:textFill>
            <w14:solidFill>
              <w14:schemeClr w14:val="tx1"/>
            </w14:solidFill>
          </w14:textFill>
        </w:rPr>
        <w:t xml:space="preserve">金额  </w:t>
      </w:r>
    </w:p>
    <w:p w14:paraId="1808BF14">
      <w:pPr>
        <w:pStyle w:val="10"/>
        <w:tabs>
          <w:tab w:val="left" w:pos="4214"/>
        </w:tabs>
        <w:spacing w:line="400" w:lineRule="exact"/>
        <w:ind w:firstLine="422" w:firstLineChars="20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2.技术分……………………………………………………………………………………………满分</w:t>
      </w:r>
      <w:r>
        <w:rPr>
          <w:rFonts w:hint="eastAsia" w:hAnsi="宋体"/>
          <w:b/>
          <w:color w:val="000000" w:themeColor="text1"/>
          <w:szCs w:val="21"/>
          <w:lang w:val="en-US" w:eastAsia="zh-CN"/>
          <w14:textFill>
            <w14:solidFill>
              <w14:schemeClr w14:val="tx1"/>
            </w14:solidFill>
          </w14:textFill>
        </w:rPr>
        <w:t>20</w:t>
      </w:r>
      <w:r>
        <w:rPr>
          <w:rFonts w:hint="eastAsia" w:hAnsi="宋体"/>
          <w:b/>
          <w:color w:val="000000" w:themeColor="text1"/>
          <w:szCs w:val="21"/>
          <w14:textFill>
            <w14:solidFill>
              <w14:schemeClr w14:val="tx1"/>
            </w14:solidFill>
          </w14:textFill>
        </w:rPr>
        <w:t>分</w:t>
      </w:r>
    </w:p>
    <w:p w14:paraId="3D1D448B">
      <w:pPr>
        <w:pStyle w:val="10"/>
        <w:tabs>
          <w:tab w:val="left" w:pos="4214"/>
        </w:tabs>
        <w:spacing w:line="400" w:lineRule="exact"/>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hAnsi="宋体" w:eastAsia="宋体" w:cs="宋体"/>
          <w:i w:val="0"/>
          <w:iCs w:val="0"/>
          <w:color w:val="000000" w:themeColor="text1"/>
          <w:kern w:val="0"/>
          <w:sz w:val="21"/>
          <w:szCs w:val="21"/>
          <w:u w:val="none"/>
          <w:lang w:val="en-US" w:eastAsia="zh-CN" w:bidi="ar"/>
          <w14:textFill>
            <w14:solidFill>
              <w14:schemeClr w14:val="tx1"/>
            </w14:solidFill>
          </w14:textFill>
        </w:rPr>
        <w:t>“服务采购需求”</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中带“▲”符号的技术参数为重要技术指标、功能项，仅作为评分依据。标注“▲”符号的技术指标、功能参数项需投标人于投标文件中提供有满足本项功能的相关证明材料，相关证明材料包括但不限于产品功能截图或由国家认证认可的第三方检测机构出具的检测报告等，每提供一项相关证明材料</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且</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提供的相关证明材料满足服务采购需求中标注“▲”符号项的技术指标参数要求的</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 </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满分</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20分。</w:t>
      </w:r>
    </w:p>
    <w:p w14:paraId="6B969D40">
      <w:pPr>
        <w:pStyle w:val="10"/>
        <w:tabs>
          <w:tab w:val="left" w:pos="4214"/>
        </w:tabs>
        <w:spacing w:line="400" w:lineRule="exact"/>
        <w:ind w:firstLine="422" w:firstLineChars="200"/>
        <w:rPr>
          <w:rFonts w:hint="eastAsia" w:hAnsi="宋体"/>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3.服务</w:t>
      </w:r>
      <w:r>
        <w:rPr>
          <w:rFonts w:hint="eastAsia" w:ascii="宋体" w:hAnsi="宋体" w:cs="宋体"/>
          <w:b/>
          <w:color w:val="000000" w:themeColor="text1"/>
          <w:szCs w:val="21"/>
          <w:highlight w:val="none"/>
          <w:lang w:val="en-US" w:eastAsia="zh-CN"/>
          <w14:textFill>
            <w14:solidFill>
              <w14:schemeClr w14:val="tx1"/>
            </w14:solidFill>
          </w14:textFill>
        </w:rPr>
        <w:t>能力</w:t>
      </w:r>
      <w:r>
        <w:rPr>
          <w:rFonts w:hint="eastAsia" w:hAnsi="宋体"/>
          <w:b/>
          <w:color w:val="000000" w:themeColor="text1"/>
          <w:szCs w:val="21"/>
          <w:highlight w:val="none"/>
          <w14:textFill>
            <w14:solidFill>
              <w14:schemeClr w14:val="tx1"/>
            </w14:solidFill>
          </w14:textFill>
        </w:rPr>
        <w:t>分………………………………………………………………………………………满分</w:t>
      </w:r>
      <w:r>
        <w:rPr>
          <w:rFonts w:hint="eastAsia" w:hAnsi="宋体"/>
          <w:b/>
          <w:color w:val="000000" w:themeColor="text1"/>
          <w:szCs w:val="21"/>
          <w:highlight w:val="none"/>
          <w:lang w:val="en-US" w:eastAsia="zh-CN"/>
          <w14:textFill>
            <w14:solidFill>
              <w14:schemeClr w14:val="tx1"/>
            </w14:solidFill>
          </w14:textFill>
        </w:rPr>
        <w:t>24</w:t>
      </w:r>
      <w:r>
        <w:rPr>
          <w:rFonts w:hint="eastAsia" w:hAnsi="宋体"/>
          <w:b/>
          <w:color w:val="000000" w:themeColor="text1"/>
          <w:szCs w:val="21"/>
          <w:highlight w:val="none"/>
          <w14:textFill>
            <w14:solidFill>
              <w14:schemeClr w14:val="tx1"/>
            </w14:solidFill>
          </w14:textFill>
        </w:rPr>
        <w:t>分</w:t>
      </w:r>
    </w:p>
    <w:p w14:paraId="45911498">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评委根据各投标人投标文件中服务方案内容的完整性、可行性、到达故障现场时间、故障</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出现解决方案、定期维护（注明时间）、免费维护期外维护方案、其他优惠措施等内容独立打分。</w:t>
      </w:r>
    </w:p>
    <w:p w14:paraId="727BFA3E">
      <w:pPr>
        <w:tabs>
          <w:tab w:val="left" w:pos="4214"/>
        </w:tabs>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w:t>
      </w:r>
      <w:r>
        <w:rPr>
          <w:rFonts w:hint="eastAsia" w:ascii="宋体" w:hAnsi="宋体" w:cs="宋体"/>
          <w:bCs/>
          <w:color w:val="000000" w:themeColor="text1"/>
          <w:szCs w:val="21"/>
          <w:lang w:val="en-US" w:eastAsia="zh-CN"/>
          <w14:textFill>
            <w14:solidFill>
              <w14:schemeClr w14:val="tx1"/>
            </w14:solidFill>
          </w14:textFill>
        </w:rPr>
        <w:t>0</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的服务方案</w:t>
      </w:r>
      <w:r>
        <w:rPr>
          <w:rFonts w:hint="eastAsia" w:ascii="宋体" w:hAnsi="宋体" w:cs="宋体"/>
          <w:bCs/>
          <w:color w:val="000000" w:themeColor="text1"/>
          <w:szCs w:val="21"/>
          <w:lang w:eastAsia="zh-CN"/>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可行</w:t>
      </w:r>
      <w:r>
        <w:rPr>
          <w:rFonts w:hint="eastAsia" w:ascii="宋体" w:hAnsi="宋体" w:cs="宋体"/>
          <w:bCs/>
          <w:color w:val="000000" w:themeColor="text1"/>
          <w:szCs w:val="21"/>
          <w:lang w:eastAsia="zh-CN"/>
          <w14:textFill>
            <w14:solidFill>
              <w14:schemeClr w14:val="tx1"/>
            </w14:solidFill>
          </w14:textFill>
        </w:rPr>
        <w:t>，不能满足本项目需求的。</w:t>
      </w:r>
    </w:p>
    <w:p w14:paraId="1F618058">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二档（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分）：投标人</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的</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 xml:space="preserve">服务方案可行，满足采购需求的； </w:t>
      </w:r>
    </w:p>
    <w:p w14:paraId="5111F424">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三档（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12</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分）：服务方案基本合理，保障响应措施、服务经验一般，方案一般。提供基本应急预案、保密承诺及常见故障解决内容；有培训计划且安排合理。</w:t>
      </w:r>
    </w:p>
    <w:p w14:paraId="2D9B94E2">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四</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18</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分）：投标人提供的</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服务</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方案</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合理</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，保障响应措施、服务经验</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较好</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，人员配备合理并具有针对性，提供有明确完善的应急预案、保密承诺及针对性的故障解决内容，方案表述清晰详细，可操作性强；投标人培训计划内容详实</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，安排合理服务团队，拟投入售后服务团队负责人具有计算机类高级工程师和 CDA 数据分析师证书，运维工程师中不少于 1 人具备信息安全工程师证书、不少于1 人具备信息系统项目管理师证书及 CISO 证书、不少于2 人具备信息系统项目管理师证书。</w:t>
      </w:r>
    </w:p>
    <w:p w14:paraId="2E87F654">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五</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24</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投标人提供的</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服务</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方案</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内容完整</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，保障响应措施</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详细</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、服务经验丰富，人员配备全面并具针对强，提供有明确完善的应急预案、保密承诺及针对性的故障解决内容、所有监控点位分区负责人安排，方案表述清晰详细，可操作性强</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，安排服务团队齐全，拟投入售后服务团队负责人具有计算机类高级工程师和CDA 数据分析师证书，运维工程师中不少于 1 人具备信息安全工程师证书、不少于1人具备信息系统项目管理师证书及CISO证书、不少于4人具备信息系统项目管理师证书、有不少于1人具备云计算安全认证证书CCSK。</w:t>
      </w:r>
    </w:p>
    <w:p w14:paraId="56BC57F5">
      <w:pPr>
        <w:pStyle w:val="10"/>
        <w:tabs>
          <w:tab w:val="left" w:pos="4214"/>
        </w:tabs>
        <w:spacing w:line="360" w:lineRule="auto"/>
        <w:ind w:firstLine="422" w:firstLineChars="200"/>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投标人于投标文件中提供以上拟入项目相应人员的有效证书证明材料</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扫描件</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并加盖投标人电子签章，否则不予认可</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w:t>
      </w:r>
    </w:p>
    <w:p w14:paraId="26BE2984">
      <w:pPr>
        <w:pStyle w:val="3"/>
        <w:rPr>
          <w:rFonts w:hint="eastAsia"/>
          <w:color w:val="000000" w:themeColor="text1"/>
          <w:lang w:val="en-US" w:eastAsia="zh-CN"/>
          <w14:textFill>
            <w14:solidFill>
              <w14:schemeClr w14:val="tx1"/>
            </w14:solidFill>
          </w14:textFill>
        </w:rPr>
      </w:pPr>
    </w:p>
    <w:p w14:paraId="7099E28F">
      <w:pPr>
        <w:pStyle w:val="10"/>
        <w:spacing w:line="360" w:lineRule="auto"/>
        <w:ind w:firstLine="422" w:firstLineChars="200"/>
        <w:jc w:val="left"/>
        <w:rPr>
          <w:rFonts w:hint="eastAsia" w:hAnsi="宋体"/>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4.实施方案分</w:t>
      </w:r>
      <w:r>
        <w:rPr>
          <w:rFonts w:hint="eastAsia" w:hAnsi="宋体" w:cs="宋体"/>
          <w:b/>
          <w:bCs/>
          <w:color w:val="000000" w:themeColor="text1"/>
          <w:kern w:val="0"/>
          <w:szCs w:val="21"/>
          <w14:textFill>
            <w14:solidFill>
              <w14:schemeClr w14:val="tx1"/>
            </w14:solidFill>
          </w14:textFill>
        </w:rPr>
        <w:t>…………………………</w:t>
      </w:r>
      <w:r>
        <w:rPr>
          <w:rFonts w:hint="eastAsia" w:hAnsi="宋体"/>
          <w:b/>
          <w:color w:val="000000" w:themeColor="text1"/>
          <w:szCs w:val="21"/>
          <w14:textFill>
            <w14:solidFill>
              <w14:schemeClr w14:val="tx1"/>
            </w14:solidFill>
          </w14:textFill>
        </w:rPr>
        <w:t>……………………………</w:t>
      </w:r>
      <w:r>
        <w:rPr>
          <w:rFonts w:hint="eastAsia" w:hAnsi="宋体" w:cs="宋体"/>
          <w:b/>
          <w:bCs/>
          <w:color w:val="000000" w:themeColor="text1"/>
          <w:kern w:val="0"/>
          <w:szCs w:val="21"/>
          <w14:textFill>
            <w14:solidFill>
              <w14:schemeClr w14:val="tx1"/>
            </w14:solidFill>
          </w14:textFill>
        </w:rPr>
        <w:t>……………………………</w:t>
      </w:r>
      <w:r>
        <w:rPr>
          <w:rFonts w:hint="eastAsia" w:hAnsi="宋体" w:cs="宋体"/>
          <w:b/>
          <w:bCs/>
          <w:color w:val="000000" w:themeColor="text1"/>
          <w:kern w:val="0"/>
          <w:szCs w:val="21"/>
          <w:highlight w:val="none"/>
          <w14:textFill>
            <w14:solidFill>
              <w14:schemeClr w14:val="tx1"/>
            </w14:solidFill>
          </w14:textFill>
        </w:rPr>
        <w:t>…满分</w:t>
      </w:r>
      <w:r>
        <w:rPr>
          <w:rFonts w:hint="eastAsia" w:hAnsi="宋体" w:cs="宋体"/>
          <w:b/>
          <w:color w:val="000000" w:themeColor="text1"/>
          <w:szCs w:val="21"/>
          <w:highlight w:val="none"/>
          <w:lang w:val="en-US" w:eastAsia="zh-CN"/>
          <w14:textFill>
            <w14:solidFill>
              <w14:schemeClr w14:val="tx1"/>
            </w14:solidFill>
          </w14:textFill>
        </w:rPr>
        <w:t>24</w:t>
      </w:r>
      <w:r>
        <w:rPr>
          <w:rFonts w:hint="eastAsia" w:hAnsi="宋体" w:cs="宋体"/>
          <w:b/>
          <w:color w:val="000000" w:themeColor="text1"/>
          <w:szCs w:val="21"/>
          <w:highlight w:val="none"/>
          <w14:textFill>
            <w14:solidFill>
              <w14:schemeClr w14:val="tx1"/>
            </w14:solidFill>
          </w14:textFill>
        </w:rPr>
        <w:t>分</w:t>
      </w:r>
    </w:p>
    <w:p w14:paraId="7D634E85">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一档（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0</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未提供</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实施方案的；</w:t>
      </w:r>
    </w:p>
    <w:p w14:paraId="7DA77ADB">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二档（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分）：投标人提供了实施方案的，满足采购需求的；</w:t>
      </w:r>
    </w:p>
    <w:p w14:paraId="33209FCE">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三档（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12</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实施方案符合项目要求，逻辑清晰，提供的项目实施方案需覆盖核心实施环节，包含基础项目实施计划与组织架构框架描述，明确主要实施岗位及职责；项目实施进度计划符合项目周期要求，列明关键实施阶段的时间节点。</w:t>
      </w:r>
    </w:p>
    <w:p w14:paraId="5D701078">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四</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18</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分）：投标人提供实施方案描述较完整，有项目实施计划与组织架构描述、项目实施进度计划可行且符合</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实际</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，列明了具体的实施时间节点。拟投入参与本项目的实施人员中有不少于 5 人具备信息技术类高级工程师，有不少于1人具有注册安全工程师证书（中华人民共和国应急管理部颁发），拟投入的项目实施负责人具有网络规划设计师（高级）证书或信息系统项目管理师(高级)证书；</w:t>
      </w:r>
    </w:p>
    <w:p w14:paraId="6279B1CE">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五</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档（</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24</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分）：投标人提供的实施方案描述完整详实，方案能清楚的表明对本项目的熟悉程度，设计合理，技术路线清晰可信，项目总体组织实施方案合理得当；项目实施进度计划严谨可行且符合实际，列明了具体的实施时间节点，项目质量保证措施合理得当，并有具体可行的进度风险控制方案。拟投入参与本项目的实施人员中有不少于 8 名具备信息技术类高级工程师，有不少于1人具有注册安全工程师证书（中华人民共和国应急管理部颁发），拟投入的项目实施负责人同时具有网络规划设计师（高级）证书和信息系统项目管理师(高级)证书。</w:t>
      </w:r>
    </w:p>
    <w:p w14:paraId="79BDF320">
      <w:pPr>
        <w:pStyle w:val="10"/>
        <w:tabs>
          <w:tab w:val="left" w:pos="4214"/>
        </w:tabs>
        <w:spacing w:line="360" w:lineRule="auto"/>
        <w:ind w:firstLine="422" w:firstLineChars="200"/>
        <w:rPr>
          <w:rFonts w:hint="eastAsia" w:ascii="Times New Roman"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投标人于投标文件中提供以上拟入项目相应人员的有效证书证明材料</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扫描件</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并加盖投标人电子签章，否则不予认可</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w:t>
      </w:r>
    </w:p>
    <w:p w14:paraId="2D356D2D">
      <w:pPr>
        <w:pStyle w:val="10"/>
        <w:tabs>
          <w:tab w:val="left" w:pos="4214"/>
        </w:tabs>
        <w:spacing w:line="400" w:lineRule="exact"/>
        <w:ind w:firstLine="422" w:firstLineChars="200"/>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14:textFill>
            <w14:solidFill>
              <w14:schemeClr w14:val="tx1"/>
            </w14:solidFill>
          </w14:textFill>
        </w:rPr>
        <w:t>5.履约能力分………………………………………………………………………………………</w:t>
      </w:r>
      <w:r>
        <w:rPr>
          <w:rFonts w:hint="eastAsia" w:hAnsi="宋体"/>
          <w:b/>
          <w:color w:val="000000" w:themeColor="text1"/>
          <w:szCs w:val="21"/>
          <w:highlight w:val="none"/>
          <w14:textFill>
            <w14:solidFill>
              <w14:schemeClr w14:val="tx1"/>
            </w14:solidFill>
          </w14:textFill>
        </w:rPr>
        <w:t>满分</w:t>
      </w:r>
      <w:r>
        <w:rPr>
          <w:rFonts w:hint="eastAsia" w:hAnsi="宋体"/>
          <w:b/>
          <w:color w:val="000000" w:themeColor="text1"/>
          <w:szCs w:val="21"/>
          <w:highlight w:val="none"/>
          <w:lang w:val="en-US" w:eastAsia="zh-CN"/>
          <w14:textFill>
            <w14:solidFill>
              <w14:schemeClr w14:val="tx1"/>
            </w14:solidFill>
          </w14:textFill>
        </w:rPr>
        <w:t>12</w:t>
      </w:r>
      <w:r>
        <w:rPr>
          <w:rFonts w:hint="eastAsia" w:hAnsi="宋体"/>
          <w:b/>
          <w:color w:val="000000" w:themeColor="text1"/>
          <w:szCs w:val="21"/>
          <w:highlight w:val="none"/>
          <w14:textFill>
            <w14:solidFill>
              <w14:schemeClr w14:val="tx1"/>
            </w14:solidFill>
          </w14:textFill>
        </w:rPr>
        <w:t>分</w:t>
      </w:r>
    </w:p>
    <w:p w14:paraId="7E56866C">
      <w:pPr>
        <w:pStyle w:val="10"/>
        <w:tabs>
          <w:tab w:val="left" w:pos="4214"/>
        </w:tabs>
        <w:spacing w:line="360" w:lineRule="auto"/>
        <w:ind w:firstLine="420" w:firstLineChars="20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（1）投标人或其上级公司通过IS0 31000:2018风险管理体系认证（认证范围含信息系统集成（含安防系统）相关的风险管理活动）的，得2分；</w:t>
      </w:r>
    </w:p>
    <w:p w14:paraId="0C25DC7E">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（2）投标人或其上级公司通过ISO/IEC 27032网络空间安全管理体系认证（认证范围含信息系统集成（含安防系统）相关的网络空间安全管理活动）的，得2分；</w:t>
      </w:r>
    </w:p>
    <w:p w14:paraId="2DA80BE6">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（3）投标人或其上级公司通过ISO38505数据治理管理体系认证（认证范围含信息系统集成（含安防系统）所涉及的数据治理管理活动）的，得2分；</w:t>
      </w:r>
    </w:p>
    <w:p w14:paraId="74575CCE">
      <w:pPr>
        <w:pStyle w:val="10"/>
        <w:tabs>
          <w:tab w:val="left" w:pos="4214"/>
        </w:tabs>
        <w:spacing w:line="360" w:lineRule="auto"/>
        <w:ind w:firstLine="420" w:firstLineChars="200"/>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（4）投标人或其上级公司通过GB/T</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36733-2018服务质</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量</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评价体系认证的，得2分</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w:t>
      </w:r>
    </w:p>
    <w:p w14:paraId="36DF585F">
      <w:pPr>
        <w:pStyle w:val="10"/>
        <w:tabs>
          <w:tab w:val="left" w:pos="4214"/>
        </w:tabs>
        <w:spacing w:line="360" w:lineRule="auto"/>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）投标人</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自2023年以</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来具有同类服务项目业绩[投标人于投标文件中提供中标（成交）通知书或签订的项目合同</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扫描件</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并加盖投标人电子签章，要求能清晰反映项目的名称、种类，否则将不予评审，同一个编号的项目有两个或两个以上的分标中标的只算一次]。</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每提供1项得2分，最多得</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14:paraId="24F8071C">
      <w:pPr>
        <w:spacing w:line="360" w:lineRule="auto"/>
        <w:ind w:firstLine="422"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hAnsi="宋体" w:cs="宋体"/>
          <w:b/>
          <w:bCs w:val="0"/>
          <w:color w:val="000000" w:themeColor="text1"/>
          <w:sz w:val="21"/>
          <w:szCs w:val="21"/>
          <w:lang w:val="en-US" w:eastAsia="zh-CN"/>
          <w14:textFill>
            <w14:solidFill>
              <w14:schemeClr w14:val="tx1"/>
            </w14:solidFill>
          </w14:textFill>
        </w:rPr>
        <w:t>注：</w:t>
      </w:r>
      <w:r>
        <w:rPr>
          <w:rFonts w:ascii="宋体" w:hAnsi="宋体" w:eastAsia="宋体" w:cs="宋体"/>
          <w:b/>
          <w:bCs w:val="0"/>
          <w:color w:val="000000" w:themeColor="text1"/>
          <w:sz w:val="21"/>
          <w:szCs w:val="21"/>
          <w14:textFill>
            <w14:solidFill>
              <w14:schemeClr w14:val="tx1"/>
            </w14:solidFill>
          </w14:textFill>
        </w:rPr>
        <w:t>投标人于投标文件中</w:t>
      </w:r>
      <w:r>
        <w:rPr>
          <w:rFonts w:hint="eastAsia" w:ascii="宋体" w:hAnsi="宋体" w:eastAsia="宋体" w:cs="宋体"/>
          <w:b/>
          <w:bCs w:val="0"/>
          <w:color w:val="000000" w:themeColor="text1"/>
          <w:sz w:val="21"/>
          <w:szCs w:val="21"/>
          <w:lang w:val="en-US" w:eastAsia="zh-CN"/>
          <w14:textFill>
            <w14:solidFill>
              <w14:schemeClr w14:val="tx1"/>
            </w14:solidFill>
          </w14:textFill>
        </w:rPr>
        <w:t>需</w:t>
      </w:r>
      <w:r>
        <w:rPr>
          <w:rFonts w:ascii="宋体" w:hAnsi="宋体" w:eastAsia="宋体" w:cs="宋体"/>
          <w:b/>
          <w:bCs w:val="0"/>
          <w:color w:val="000000" w:themeColor="text1"/>
          <w:sz w:val="21"/>
          <w:szCs w:val="21"/>
          <w14:textFill>
            <w14:solidFill>
              <w14:schemeClr w14:val="tx1"/>
            </w14:solidFill>
          </w14:textFill>
        </w:rPr>
        <w:t>提供相关相应有效认证证书</w:t>
      </w:r>
      <w:r>
        <w:rPr>
          <w:rFonts w:hint="eastAsia" w:ascii="宋体" w:hAnsi="宋体" w:cs="宋体"/>
          <w:b/>
          <w:bCs w:val="0"/>
          <w:color w:val="000000" w:themeColor="text1"/>
          <w:sz w:val="21"/>
          <w:szCs w:val="21"/>
          <w:lang w:eastAsia="zh-CN"/>
          <w14:textFill>
            <w14:solidFill>
              <w14:schemeClr w14:val="tx1"/>
            </w14:solidFill>
          </w14:textFill>
        </w:rPr>
        <w:t>扫描件</w:t>
      </w:r>
      <w:r>
        <w:rPr>
          <w:rFonts w:ascii="宋体" w:hAnsi="宋体" w:eastAsia="宋体" w:cs="宋体"/>
          <w:b/>
          <w:bCs w:val="0"/>
          <w:color w:val="000000" w:themeColor="text1"/>
          <w:sz w:val="21"/>
          <w:szCs w:val="21"/>
          <w14:textFill>
            <w14:solidFill>
              <w14:schemeClr w14:val="tx1"/>
            </w14:solidFill>
          </w14:textFill>
        </w:rPr>
        <w:t>并加盖投标人电子签章</w:t>
      </w:r>
      <w:r>
        <w:rPr>
          <w:rFonts w:hint="eastAsia" w:ascii="宋体" w:hAnsi="宋体" w:eastAsia="宋体" w:cs="宋体"/>
          <w:b/>
          <w:bCs w:val="0"/>
          <w:color w:val="000000" w:themeColor="text1"/>
          <w:sz w:val="21"/>
          <w:szCs w:val="21"/>
          <w:lang w:eastAsia="zh-CN"/>
          <w14:textFill>
            <w14:solidFill>
              <w14:schemeClr w14:val="tx1"/>
            </w14:solidFill>
          </w14:textFill>
        </w:rPr>
        <w:t>。</w:t>
      </w:r>
    </w:p>
    <w:p w14:paraId="164656B5">
      <w:pPr>
        <w:pStyle w:val="10"/>
        <w:tabs>
          <w:tab w:val="left" w:pos="4214"/>
        </w:tabs>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6</w:t>
      </w:r>
      <w:r>
        <w:rPr>
          <w:rFonts w:hint="eastAsia"/>
          <w:b/>
          <w:color w:val="000000" w:themeColor="text1"/>
          <w14:textFill>
            <w14:solidFill>
              <w14:schemeClr w14:val="tx1"/>
            </w14:solidFill>
          </w14:textFill>
        </w:rPr>
        <w:t>. 综合得分＝1+2+3</w:t>
      </w:r>
      <w:r>
        <w:rPr>
          <w:b/>
          <w:color w:val="000000" w:themeColor="text1"/>
          <w14:textFill>
            <w14:solidFill>
              <w14:schemeClr w14:val="tx1"/>
            </w14:solidFill>
          </w14:textFill>
        </w:rPr>
        <w:t>+4+5</w:t>
      </w:r>
    </w:p>
    <w:p w14:paraId="2643E05F">
      <w:pPr>
        <w:pStyle w:val="10"/>
        <w:tabs>
          <w:tab w:val="left" w:pos="4214"/>
        </w:tabs>
        <w:spacing w:line="360" w:lineRule="exact"/>
        <w:ind w:firstLine="422" w:firstLineChars="200"/>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三、推荐及确定</w:t>
      </w:r>
      <w:r>
        <w:rPr>
          <w:rFonts w:hint="eastAsia" w:hAnsi="宋体" w:cs="宋体"/>
          <w:b/>
          <w:color w:val="000000" w:themeColor="text1"/>
          <w:szCs w:val="21"/>
          <w:lang w:eastAsia="zh-CN"/>
          <w14:textFill>
            <w14:solidFill>
              <w14:schemeClr w14:val="tx1"/>
            </w14:solidFill>
          </w14:textFill>
        </w:rPr>
        <w:t>中标候选人</w:t>
      </w:r>
      <w:r>
        <w:rPr>
          <w:rFonts w:hint="eastAsia" w:hAnsi="宋体" w:cs="宋体"/>
          <w:b/>
          <w:color w:val="000000" w:themeColor="text1"/>
          <w:szCs w:val="21"/>
          <w14:textFill>
            <w14:solidFill>
              <w14:schemeClr w14:val="tx1"/>
            </w14:solidFill>
          </w14:textFill>
        </w:rPr>
        <w:t>原则</w:t>
      </w:r>
    </w:p>
    <w:p w14:paraId="53A9F7F9">
      <w:pPr>
        <w:pStyle w:val="10"/>
        <w:tabs>
          <w:tab w:val="left" w:pos="4214"/>
        </w:tabs>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7E70F007">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投标人可自行选择参与本项目1、2、3分标中的1个或多个标段进行投标，但一个投标人只能中靠前分标号的一个分标。评标时按1、2、3分标的顺序进行评审，每个分标由评标委员会依据本招标文件“中标候选人推荐原则”对各投标人其所投各分标综合得分进行排名，若某投标人有两个（或两个以上）分标综合评分最高，则在保持各分标有效的情况下，按标项1→标项2→标项</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评审顺序推荐中标候选人。</w:t>
      </w:r>
    </w:p>
    <w:p w14:paraId="5DAEE376">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）评标委员会可推荐前三名为中标候选人，采购人应当确定评标委员会推荐排名第一的中标候选人为中标人。</w:t>
      </w:r>
    </w:p>
    <w:p w14:paraId="22D43873">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14370DB8">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747EA2">
      <w:pPr>
        <w:spacing w:line="390" w:lineRule="exact"/>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四、特别说明</w:t>
      </w:r>
    </w:p>
    <w:p w14:paraId="6730BB20">
      <w:pPr>
        <w:spacing w:line="340" w:lineRule="exact"/>
        <w:ind w:firstLine="422" w:firstLineChars="200"/>
        <w:rPr>
          <w:rFonts w:ascii="宋体" w:hAnsi="宋体" w:cs="宋体"/>
          <w:b/>
          <w:bCs/>
          <w:color w:val="000000" w:themeColor="text1"/>
          <w:szCs w:val="21"/>
          <w:u w:val="double"/>
          <w14:textFill>
            <w14:solidFill>
              <w14:schemeClr w14:val="tx1"/>
            </w14:solidFill>
          </w14:textFill>
        </w:rPr>
      </w:pPr>
      <w:r>
        <w:rPr>
          <w:rFonts w:hint="eastAsia" w:ascii="宋体" w:hAnsi="宋体" w:cs="宋体"/>
          <w:b/>
          <w:bCs/>
          <w:color w:val="000000" w:themeColor="text1"/>
          <w:szCs w:val="21"/>
          <w:u w:val="double"/>
          <w14:textFill>
            <w14:solidFill>
              <w14:schemeClr w14:val="tx1"/>
            </w14:solidFill>
          </w14:textFill>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263A36">
      <w:pPr>
        <w:spacing w:line="360" w:lineRule="auto"/>
        <w:ind w:firstLine="424" w:firstLineChars="202"/>
        <w:jc w:val="left"/>
        <w:rPr>
          <w:rFonts w:ascii="宋体" w:hAnsi="宋体" w:cs="宋体"/>
          <w:b/>
          <w:color w:val="000000" w:themeColor="text1"/>
          <w:szCs w:val="21"/>
          <w14:textFill>
            <w14:solidFill>
              <w14:schemeClr w14:val="tx1"/>
            </w14:solidFill>
          </w14:textFill>
        </w:rPr>
      </w:pPr>
      <w:r>
        <w:rPr>
          <w:color w:val="000000" w:themeColor="text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标项二：</w:t>
      </w:r>
    </w:p>
    <w:p w14:paraId="521DC534">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一、评标原则</w:t>
      </w:r>
    </w:p>
    <w:p w14:paraId="59A4CA12">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（一）评委会组成：本招标采购项目的评标委员会由采购人代表、评审专家组成。其中，专家评委不得少于成员总数的三分之二。</w:t>
      </w:r>
    </w:p>
    <w:p w14:paraId="70E1F79D">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（二）评标依据：评委将以招投标文件为评标依据，对投标人的投标</w:t>
      </w:r>
      <w:r>
        <w:rPr>
          <w:rFonts w:hint="eastAsia" w:hAnsi="宋体" w:cs="宋体"/>
          <w:color w:val="000000" w:themeColor="text1"/>
          <w:szCs w:val="21"/>
          <w14:textFill>
            <w14:solidFill>
              <w14:schemeClr w14:val="tx1"/>
            </w14:solidFill>
          </w14:textFill>
        </w:rPr>
        <w:t>报价、技术方案、实施方案、售后服务及应急保障方案、技术信誉、业绩等方面内容按百分制打分。</w:t>
      </w:r>
    </w:p>
    <w:p w14:paraId="3C86FB9B">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（三）评标方式：以封闭方式进行。</w:t>
      </w:r>
    </w:p>
    <w:p w14:paraId="6041D90E">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（四）采购人和采购代理机构、评标委员会成员要严格遵守政府采购相关法律制度，依法履行各自职责，公正、客观、审慎地组织和参与评审工作。</w:t>
      </w:r>
      <w:r>
        <w:rPr>
          <w:rFonts w:hint="eastAsia"/>
          <w:color w:val="000000" w:themeColor="text1"/>
          <w14:textFill>
            <w14:solidFill>
              <w14:schemeClr w14:val="tx1"/>
            </w14:solidFill>
          </w14:textFill>
        </w:rPr>
        <w:t xml:space="preserve">  </w:t>
      </w:r>
    </w:p>
    <w:p w14:paraId="6B02214C">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二、评定方法</w:t>
      </w:r>
    </w:p>
    <w:p w14:paraId="43E04A01">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（一）对进入详评的，采用百分制综合评分法。</w:t>
      </w:r>
    </w:p>
    <w:p w14:paraId="66305822">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（二）计分办法（按四舍五入取至百分位）：</w:t>
      </w:r>
    </w:p>
    <w:p w14:paraId="7A63F2A9">
      <w:pPr>
        <w:pStyle w:val="10"/>
        <w:spacing w:line="360" w:lineRule="auto"/>
        <w:ind w:firstLine="422" w:firstLineChars="200"/>
        <w:rPr>
          <w:rFonts w:hAnsi="宋体" w:cs="宋体"/>
          <w:b/>
          <w:bCs/>
          <w:color w:val="000000" w:themeColor="text1"/>
          <w:kern w:val="0"/>
          <w:szCs w:val="21"/>
          <w14:textFill>
            <w14:solidFill>
              <w14:schemeClr w14:val="tx1"/>
            </w14:solidFill>
          </w14:textFill>
        </w:rPr>
      </w:pPr>
      <w:r>
        <w:rPr>
          <w:rFonts w:hint="eastAsia" w:hAnsi="宋体" w:cs="宋体"/>
          <w:b/>
          <w:bCs/>
          <w:color w:val="000000" w:themeColor="text1"/>
          <w:kern w:val="0"/>
          <w:szCs w:val="21"/>
          <w14:textFill>
            <w14:solidFill>
              <w14:schemeClr w14:val="tx1"/>
            </w14:solidFill>
          </w14:textFill>
        </w:rPr>
        <w:t>1、价格分…………………………………………………………………………………………………</w:t>
      </w:r>
      <w:r>
        <w:rPr>
          <w:rFonts w:hint="eastAsia" w:hAnsi="宋体" w:cs="宋体"/>
          <w:b/>
          <w:bCs/>
          <w:color w:val="000000" w:themeColor="text1"/>
          <w:kern w:val="0"/>
          <w:szCs w:val="21"/>
          <w:lang w:val="en-US" w:eastAsia="zh-CN"/>
          <w14:textFill>
            <w14:solidFill>
              <w14:schemeClr w14:val="tx1"/>
            </w14:solidFill>
          </w14:textFill>
        </w:rPr>
        <w:t>10</w:t>
      </w:r>
      <w:r>
        <w:rPr>
          <w:rFonts w:hint="eastAsia" w:hAnsi="宋体" w:cs="宋体"/>
          <w:b/>
          <w:bCs/>
          <w:color w:val="000000" w:themeColor="text1"/>
          <w:kern w:val="0"/>
          <w:szCs w:val="21"/>
          <w14:textFill>
            <w14:solidFill>
              <w14:schemeClr w14:val="tx1"/>
            </w14:solidFill>
          </w14:textFill>
        </w:rPr>
        <w:t>分</w:t>
      </w:r>
    </w:p>
    <w:p w14:paraId="7FFAE717">
      <w:pPr>
        <w:pStyle w:val="1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投标价给予20%的扣除，扣除后的价格为评标价，即评标价=投标价×（1-20%）。</w:t>
      </w:r>
    </w:p>
    <w:p w14:paraId="3D429171">
      <w:pPr>
        <w:pStyle w:val="10"/>
        <w:spacing w:line="360" w:lineRule="auto"/>
        <w:ind w:firstLine="420"/>
        <w:rPr>
          <w:rFonts w:hAnsi="宋体" w:cs="宋体"/>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注：中小微型企业划分标准按照《国家统计局关于印发〈统计上大中小微型企业划分办法〉〔2017〕的通知》（国统字〔2017〕213号）执行，具体划分标准见附表《统计上大中小微型企业划分标准》。</w:t>
      </w:r>
    </w:p>
    <w:p w14:paraId="7FA78929">
      <w:pPr>
        <w:pStyle w:val="10"/>
        <w:numPr>
          <w:ilvl w:val="0"/>
          <w:numId w:val="10"/>
        </w:numPr>
        <w:spacing w:line="360" w:lineRule="auto"/>
        <w:ind w:firstLine="42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39D1F172">
      <w:pPr>
        <w:pStyle w:val="10"/>
        <w:numPr>
          <w:ilvl w:val="0"/>
          <w:numId w:val="10"/>
        </w:numPr>
        <w:spacing w:line="360" w:lineRule="auto"/>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13AD1CCD">
      <w:pPr>
        <w:pStyle w:val="1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对于不属于以上情形的投标人，其投标报价即为评标价。</w:t>
      </w:r>
    </w:p>
    <w:p w14:paraId="53CB7E98">
      <w:pPr>
        <w:pStyle w:val="10"/>
        <w:spacing w:line="360" w:lineRule="auto"/>
        <w:ind w:firstLine="420" w:firstLineChars="20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（4）价格分采用低价优先法计算，即满足招标文件要求且评标报价最低的评标报价为评标基准价，其价格</w:t>
      </w:r>
      <w:r>
        <w:rPr>
          <w:rFonts w:hint="eastAsia" w:hAnsi="宋体" w:cs="宋体"/>
          <w:color w:val="000000" w:themeColor="text1"/>
          <w:kern w:val="0"/>
          <w:szCs w:val="21"/>
          <w14:textFill>
            <w14:solidFill>
              <w14:schemeClr w14:val="tx1"/>
            </w14:solidFill>
          </w14:textFill>
        </w:rPr>
        <w:t>分为</w:t>
      </w:r>
      <w:r>
        <w:rPr>
          <w:rFonts w:hint="eastAsia" w:hAnsi="宋体" w:cs="宋体"/>
          <w:color w:val="000000" w:themeColor="text1"/>
          <w:kern w:val="0"/>
          <w:szCs w:val="21"/>
          <w:lang w:val="en-US" w:eastAsia="zh-CN"/>
          <w14:textFill>
            <w14:solidFill>
              <w14:schemeClr w14:val="tx1"/>
            </w14:solidFill>
          </w14:textFill>
        </w:rPr>
        <w:t>10</w:t>
      </w:r>
      <w:r>
        <w:rPr>
          <w:rFonts w:hint="eastAsia" w:hAnsi="宋体" w:cs="宋体"/>
          <w:color w:val="000000" w:themeColor="text1"/>
          <w:kern w:val="0"/>
          <w:szCs w:val="21"/>
          <w14:textFill>
            <w14:solidFill>
              <w14:schemeClr w14:val="tx1"/>
            </w14:solidFill>
          </w14:textFill>
        </w:rPr>
        <w:t>分。</w:t>
      </w:r>
    </w:p>
    <w:p w14:paraId="749466E4">
      <w:pPr>
        <w:pStyle w:val="10"/>
        <w:spacing w:line="360" w:lineRule="auto"/>
        <w:ind w:firstLine="42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（5）价格分计算公式：</w:t>
      </w:r>
    </w:p>
    <w:p w14:paraId="2EACEF41">
      <w:pPr>
        <w:pStyle w:val="10"/>
        <w:spacing w:line="360" w:lineRule="auto"/>
        <w:ind w:firstLine="3087" w:firstLineChars="147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 最低投标人</w:t>
      </w:r>
      <w:r>
        <w:rPr>
          <w:rFonts w:hint="eastAsia" w:hAnsi="宋体" w:cs="宋体"/>
          <w:color w:val="000000" w:themeColor="text1"/>
          <w:szCs w:val="21"/>
          <w14:textFill>
            <w14:solidFill>
              <w14:schemeClr w14:val="tx1"/>
            </w14:solidFill>
          </w14:textFill>
        </w:rPr>
        <w:t>评标报价</w:t>
      </w:r>
      <w:r>
        <w:rPr>
          <w:rFonts w:hint="eastAsia" w:hAnsi="宋体" w:cs="宋体"/>
          <w:bCs/>
          <w:color w:val="000000" w:themeColor="text1"/>
          <w:szCs w:val="21"/>
          <w14:textFill>
            <w14:solidFill>
              <w14:schemeClr w14:val="tx1"/>
            </w14:solidFill>
          </w14:textFill>
        </w:rPr>
        <w:t xml:space="preserve">金额          </w:t>
      </w:r>
    </w:p>
    <w:p w14:paraId="13C1E049">
      <w:pPr>
        <w:pStyle w:val="10"/>
        <w:spacing w:line="360" w:lineRule="auto"/>
        <w:ind w:firstLine="420"/>
        <w:rPr>
          <w:rFonts w:hAnsi="宋体" w:cs="宋体"/>
          <w:bCs/>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4"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143.25pt;margin-top:11.75pt;height:0.05pt;width:156pt;z-index:251662336;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Ov6MZ34AQAA8gMAAA4AAABkcnMvZTJvRG9jLnhtbK1TS44T&#10;MRDdI3EHy3vSScTwaaUziwnDBkEk4AAV291tyT+5nHRyCS6AxA5WLNlzmxmOQdmdCcOwyYJeuMuu&#10;8qt6r8qLy701bKciau8aPptMOVNOeKld1/CPH66fvOAMEzgJxjvV8INCfrl8/GgxhFrNfe+NVJER&#10;iMN6CA3vUwp1VaHolQWc+KAcOVsfLSTaxq6SEQZCt6aaT6fPqsFHGaIXCpFOV6OTHxHjOYC+bbVQ&#10;Ky+2Vrk0okZlIBEl7HVAvizVtq0S6V3bokrMNJyYprJSErI3ea2WC6i7CKHX4lgCnFPCA04WtKOk&#10;J6gVJGDbqP+BslpEj75NE+FtNRIpihCL2fSBNu97CKpwIakxnETH/wcr3u7WkWnZ8KecObDU8NvP&#10;P24+ff318wutt9+/sVkWaQhYU+yVW8fjDsM6Zsb7Ntr8Jy5sX4Q9nIRV+8QEHc6p8fPnF5yJO1/1&#10;52KImF4rb1k2Gm60y5yhht0bTJSMQu9C8rFxbGj4y4t5hgMawJYaT6YNRAJdV+6iN1pea2PyDYzd&#10;5spEtoM8BOXLlAj3r7CcZAXYj3HFNY5Hr0C+cpKlQyB5HL0KnkuwSnJmFD2ibBEg1Am0OSeSUhuX&#10;L6gyokeeWeNR1WxtvDxQa7Yh6q4nXUobquyhUSjVH8c2z9r9Pdn3n+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Dr+jGd+AEAAPIDAAAOAAAAAAAAAAEAIAAAACUBAABkcnMvZTJvRG9jLnht&#10;bFBLBQYAAAAABgAGAFkBAACPBQAAAAA=&#10;">
                <v:fill on="f" focussize="0,0"/>
                <v:stroke color="#000000" joinstyle="round"/>
                <v:imagedata o:title=""/>
                <o:lock v:ext="edit" aspectratio="f"/>
              </v:line>
            </w:pict>
          </mc:Fallback>
        </mc:AlternateContent>
      </w:r>
      <w:r>
        <w:rPr>
          <w:rFonts w:hint="eastAsia" w:hAnsi="宋体" w:cs="宋体"/>
          <w:bCs/>
          <w:color w:val="000000" w:themeColor="text1"/>
          <w:szCs w:val="21"/>
          <w14:textFill>
            <w14:solidFill>
              <w14:schemeClr w14:val="tx1"/>
            </w14:solidFill>
          </w14:textFill>
        </w:rPr>
        <w:t xml:space="preserve">某投标人价格分 =                                         </w:t>
      </w:r>
      <w:r>
        <w:rPr>
          <w:rFonts w:hint="eastAsia" w:hAnsi="宋体" w:cs="宋体"/>
          <w:bCs/>
          <w:color w:val="000000" w:themeColor="text1"/>
          <w:szCs w:val="21"/>
          <w14:textFill>
            <w14:solidFill>
              <w14:schemeClr w14:val="tx1"/>
            </w14:solidFill>
          </w14:textFill>
        </w:rPr>
        <w:t xml:space="preserve">×  </w:t>
      </w:r>
      <w:r>
        <w:rPr>
          <w:rFonts w:hint="eastAsia" w:hAnsi="宋体" w:cs="宋体"/>
          <w:bCs/>
          <w:color w:val="000000" w:themeColor="text1"/>
          <w:szCs w:val="21"/>
          <w:lang w:val="en-US" w:eastAsia="zh-CN"/>
          <w14:textFill>
            <w14:solidFill>
              <w14:schemeClr w14:val="tx1"/>
            </w14:solidFill>
          </w14:textFill>
        </w:rPr>
        <w:t>10</w:t>
      </w:r>
      <w:r>
        <w:rPr>
          <w:rFonts w:hint="eastAsia" w:hAnsi="宋体" w:cs="宋体"/>
          <w:bCs/>
          <w:color w:val="000000" w:themeColor="text1"/>
          <w:szCs w:val="21"/>
          <w14:textFill>
            <w14:solidFill>
              <w14:schemeClr w14:val="tx1"/>
            </w14:solidFill>
          </w14:textFill>
        </w:rPr>
        <w:t>分</w:t>
      </w:r>
    </w:p>
    <w:p w14:paraId="06D4ABBF">
      <w:pPr>
        <w:pStyle w:val="10"/>
        <w:spacing w:line="360" w:lineRule="auto"/>
        <w:ind w:firstLine="420" w:firstLineChars="200"/>
        <w:rPr>
          <w:color w:val="000000" w:themeColor="text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                           某投标人</w:t>
      </w:r>
      <w:r>
        <w:rPr>
          <w:rFonts w:hint="eastAsia" w:hAnsi="宋体" w:cs="宋体"/>
          <w:color w:val="000000" w:themeColor="text1"/>
          <w:szCs w:val="21"/>
          <w14:textFill>
            <w14:solidFill>
              <w14:schemeClr w14:val="tx1"/>
            </w14:solidFill>
          </w14:textFill>
        </w:rPr>
        <w:t>评标报价</w:t>
      </w:r>
      <w:r>
        <w:rPr>
          <w:rFonts w:hint="eastAsia" w:hAnsi="宋体" w:cs="宋体"/>
          <w:bCs/>
          <w:color w:val="000000" w:themeColor="text1"/>
          <w:szCs w:val="21"/>
          <w14:textFill>
            <w14:solidFill>
              <w14:schemeClr w14:val="tx1"/>
            </w14:solidFill>
          </w14:textFill>
        </w:rPr>
        <w:t xml:space="preserve">金额  </w:t>
      </w:r>
    </w:p>
    <w:p w14:paraId="2ABCCCD4">
      <w:pPr>
        <w:pStyle w:val="10"/>
        <w:tabs>
          <w:tab w:val="left" w:pos="4214"/>
        </w:tabs>
        <w:spacing w:line="400" w:lineRule="exact"/>
        <w:ind w:firstLine="422" w:firstLineChars="20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2.技术分……………………………………………………………………………………………</w:t>
      </w:r>
      <w:r>
        <w:rPr>
          <w:rFonts w:hint="eastAsia" w:hAnsi="宋体"/>
          <w:b/>
          <w:color w:val="000000" w:themeColor="text1"/>
          <w:szCs w:val="21"/>
          <w:highlight w:val="none"/>
          <w14:textFill>
            <w14:solidFill>
              <w14:schemeClr w14:val="tx1"/>
            </w14:solidFill>
          </w14:textFill>
        </w:rPr>
        <w:t>满分</w:t>
      </w:r>
      <w:r>
        <w:rPr>
          <w:rFonts w:hint="eastAsia" w:hAnsi="宋体"/>
          <w:b/>
          <w:color w:val="000000" w:themeColor="text1"/>
          <w:szCs w:val="21"/>
          <w:highlight w:val="none"/>
          <w:lang w:val="en-US" w:eastAsia="zh-CN"/>
          <w14:textFill>
            <w14:solidFill>
              <w14:schemeClr w14:val="tx1"/>
            </w14:solidFill>
          </w14:textFill>
        </w:rPr>
        <w:t>21</w:t>
      </w:r>
      <w:r>
        <w:rPr>
          <w:rFonts w:hint="eastAsia" w:hAnsi="宋体"/>
          <w:b/>
          <w:color w:val="000000" w:themeColor="text1"/>
          <w:szCs w:val="21"/>
          <w:highlight w:val="none"/>
          <w14:textFill>
            <w14:solidFill>
              <w14:schemeClr w14:val="tx1"/>
            </w14:solidFill>
          </w14:textFill>
        </w:rPr>
        <w:t>分</w:t>
      </w:r>
    </w:p>
    <w:p w14:paraId="53DC042E">
      <w:pPr>
        <w:pStyle w:val="10"/>
        <w:tabs>
          <w:tab w:val="left" w:pos="4214"/>
        </w:tabs>
        <w:spacing w:line="400" w:lineRule="exact"/>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“服务采购需求”</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中带“▲”符号的技术参数为重要技术指标、功能项，仅作为评分依据。标注“▲”符号的技术指标、功能参数项需投标人于投标文件中提供有满足本项功能的相关证明材料：</w:t>
      </w:r>
    </w:p>
    <w:p w14:paraId="032B5AC4">
      <w:pPr>
        <w:pStyle w:val="10"/>
        <w:numPr>
          <w:ilvl w:val="0"/>
          <w:numId w:val="0"/>
        </w:numPr>
        <w:tabs>
          <w:tab w:val="left" w:pos="4214"/>
        </w:tabs>
        <w:spacing w:line="400" w:lineRule="exact"/>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（1）防雷终端相关证明材料</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提供由国家认证认可的第三方检测机构出具的CMA或CNAS标志检测报告，所提供的检测报告需提供厂家的官网或公众号的查询真伪网址或二维码链接</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，每提供一项相关证明材料且提供的相关证明材料满足服务采购需求中标注“▲”符号项的技术指标参数要求的，得3分，满分15分。</w:t>
      </w:r>
    </w:p>
    <w:p w14:paraId="3D73F3FA">
      <w:pPr>
        <w:pStyle w:val="10"/>
        <w:numPr>
          <w:ilvl w:val="0"/>
          <w:numId w:val="0"/>
        </w:numPr>
        <w:tabs>
          <w:tab w:val="left" w:pos="4214"/>
        </w:tabs>
        <w:spacing w:line="400" w:lineRule="exact"/>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（2）安全服务系统相关证明材料</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提供功能截图或由国家认证认可的第三方检测机构出具的检测报告复印件并加盖</w:t>
      </w:r>
      <w:r>
        <w:rPr>
          <w:rFonts w:hint="eastAsia" w:hAnsi="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公章</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，每提供一项相关证明材料且提供的相关证明材料满足服务采购需求中标注“▲”符号项的技术指标参数要求的，得</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分，满分</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14:paraId="1311AE93">
      <w:pPr>
        <w:pStyle w:val="10"/>
        <w:tabs>
          <w:tab w:val="left" w:pos="4214"/>
        </w:tabs>
        <w:spacing w:line="400" w:lineRule="exact"/>
        <w:ind w:firstLine="422" w:firstLineChars="200"/>
        <w:rPr>
          <w:rFonts w:hint="eastAsia" w:hAnsi="宋体"/>
          <w:color w:val="000000" w:themeColor="text1"/>
          <w:szCs w:val="21"/>
          <w:highlight w:val="none"/>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3.</w:t>
      </w:r>
      <w:r>
        <w:rPr>
          <w:rFonts w:hint="eastAsia" w:hAnsi="宋体"/>
          <w:b/>
          <w:color w:val="000000" w:themeColor="text1"/>
          <w:szCs w:val="21"/>
          <w:highlight w:val="none"/>
          <w14:textFill>
            <w14:solidFill>
              <w14:schemeClr w14:val="tx1"/>
            </w14:solidFill>
          </w14:textFill>
        </w:rPr>
        <w:t>服务方案分………………………………………………………………………………………满分</w:t>
      </w:r>
      <w:r>
        <w:rPr>
          <w:rFonts w:hint="eastAsia" w:hAnsi="宋体"/>
          <w:b/>
          <w:color w:val="000000" w:themeColor="text1"/>
          <w:szCs w:val="21"/>
          <w:highlight w:val="none"/>
          <w:lang w:val="en-US" w:eastAsia="zh-CN"/>
          <w14:textFill>
            <w14:solidFill>
              <w14:schemeClr w14:val="tx1"/>
            </w14:solidFill>
          </w14:textFill>
        </w:rPr>
        <w:t>24</w:t>
      </w:r>
      <w:r>
        <w:rPr>
          <w:rFonts w:hint="eastAsia" w:hAnsi="宋体"/>
          <w:b/>
          <w:color w:val="000000" w:themeColor="text1"/>
          <w:szCs w:val="21"/>
          <w:highlight w:val="none"/>
          <w14:textFill>
            <w14:solidFill>
              <w14:schemeClr w14:val="tx1"/>
            </w14:solidFill>
          </w14:textFill>
        </w:rPr>
        <w:t>分</w:t>
      </w:r>
    </w:p>
    <w:p w14:paraId="38029E96">
      <w:pPr>
        <w:tabs>
          <w:tab w:val="left" w:pos="4214"/>
        </w:tabs>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由评委确定各投标人所属档次，在相应档次内独立</w:t>
      </w:r>
      <w:r>
        <w:rPr>
          <w:rFonts w:hint="eastAsia" w:ascii="宋体" w:hAnsi="宋体" w:eastAsia="宋体" w:cs="宋体"/>
          <w:color w:val="000000" w:themeColor="text1"/>
          <w:kern w:val="2"/>
          <w:sz w:val="21"/>
          <w:szCs w:val="21"/>
          <w:lang w:val="en-US" w:eastAsia="zh-CN" w:bidi="ar-SA"/>
          <w14:textFill>
            <w14:solidFill>
              <w14:schemeClr w14:val="tx1"/>
            </w14:solidFill>
          </w14:textFill>
        </w:rPr>
        <w:t>打分</w:t>
      </w:r>
      <w:r>
        <w:rPr>
          <w:rFonts w:hint="eastAsia" w:ascii="宋体" w:hAnsi="宋体" w:cs="宋体"/>
          <w:color w:val="000000" w:themeColor="text1"/>
          <w:szCs w:val="20"/>
          <w:lang w:val="zh-TW" w:eastAsia="zh-TW"/>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w:t>
      </w:r>
    </w:p>
    <w:p w14:paraId="3824A835">
      <w:pPr>
        <w:tabs>
          <w:tab w:val="left" w:pos="4214"/>
        </w:tabs>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w:t>
      </w:r>
      <w:r>
        <w:rPr>
          <w:rFonts w:hint="eastAsia" w:ascii="宋体" w:hAnsi="宋体" w:cs="宋体"/>
          <w:bCs/>
          <w:color w:val="000000" w:themeColor="text1"/>
          <w:szCs w:val="21"/>
          <w:lang w:val="en-US" w:eastAsia="zh-CN"/>
          <w14:textFill>
            <w14:solidFill>
              <w14:schemeClr w14:val="tx1"/>
            </w14:solidFill>
          </w14:textFill>
        </w:rPr>
        <w:t>0</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的服务方案</w:t>
      </w:r>
      <w:r>
        <w:rPr>
          <w:rFonts w:hint="eastAsia" w:ascii="宋体" w:hAnsi="宋体" w:cs="宋体"/>
          <w:bCs/>
          <w:color w:val="000000" w:themeColor="text1"/>
          <w:szCs w:val="21"/>
          <w:lang w:eastAsia="zh-CN"/>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可行</w:t>
      </w:r>
      <w:r>
        <w:rPr>
          <w:rFonts w:hint="eastAsia" w:ascii="宋体" w:hAnsi="宋体" w:cs="宋体"/>
          <w:bCs/>
          <w:color w:val="000000" w:themeColor="text1"/>
          <w:szCs w:val="21"/>
          <w:lang w:eastAsia="zh-CN"/>
          <w14:textFill>
            <w14:solidFill>
              <w14:schemeClr w14:val="tx1"/>
            </w14:solidFill>
          </w14:textFill>
        </w:rPr>
        <w:t>，不能满足本项目需求的。</w:t>
      </w:r>
    </w:p>
    <w:p w14:paraId="6CAD9A93">
      <w:pPr>
        <w:tabs>
          <w:tab w:val="left" w:pos="4214"/>
        </w:tabs>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二档（</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分）：投标人的服务方案简单，对质保期、响应时间、服务团队配备、培训计划、备品备件等有所描述，能够确保故障发生后 1 小时内到达现场的；</w:t>
      </w:r>
    </w:p>
    <w:p w14:paraId="543BCCA8">
      <w:pPr>
        <w:tabs>
          <w:tab w:val="left" w:pos="4214"/>
        </w:tabs>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三档（</w:t>
      </w:r>
      <w:r>
        <w:rPr>
          <w:rFonts w:hint="eastAsia" w:ascii="宋体" w:hAnsi="宋体" w:cs="宋体"/>
          <w:color w:val="000000" w:themeColor="text1"/>
          <w:szCs w:val="21"/>
          <w:lang w:val="en-US" w:eastAsia="zh-CN"/>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 xml:space="preserve">分）：投标人的服务方案较详细可行，对质保期、响应时间、服务团队配备、培训计划、备品备件、应急预案、保密承诺、故障解决方案等有所描述，服务保障措施较全面，具有本地（本项目实施地）服务分支机构可提供本地化服务，能够确保故障发生后 1 小时内到达现场。售后服务方案能较好满足招标要求的； </w:t>
      </w:r>
    </w:p>
    <w:p w14:paraId="0CB6D185">
      <w:pPr>
        <w:pStyle w:val="10"/>
        <w:tabs>
          <w:tab w:val="left" w:pos="4214"/>
        </w:tabs>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hAnsi="宋体" w:cs="宋体"/>
          <w:color w:val="000000" w:themeColor="text1"/>
          <w:szCs w:val="21"/>
          <w:lang w:eastAsia="zh-CN"/>
          <w14:textFill>
            <w14:solidFill>
              <w14:schemeClr w14:val="tx1"/>
            </w14:solidFill>
          </w14:textFill>
        </w:rPr>
        <w:t>四</w:t>
      </w:r>
      <w:r>
        <w:rPr>
          <w:rFonts w:hint="eastAsia" w:ascii="宋体" w:hAnsi="宋体" w:cs="宋体"/>
          <w:color w:val="000000" w:themeColor="text1"/>
          <w:szCs w:val="21"/>
          <w14:textFill>
            <w14:solidFill>
              <w14:schemeClr w14:val="tx1"/>
            </w14:solidFill>
          </w14:textFill>
        </w:rPr>
        <w:t>档（</w:t>
      </w:r>
      <w:r>
        <w:rPr>
          <w:rFonts w:hint="eastAsia" w:hAnsi="宋体" w:cs="宋体"/>
          <w:color w:val="000000" w:themeColor="text1"/>
          <w:szCs w:val="21"/>
          <w:lang w:val="en-US" w:eastAsia="zh-CN"/>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分）：投标人的服务方案全面详细，对质保期、响应时间、服务团队配备、培训计划、备品备件、应急预案、保密承诺、故障解决方案等有所描述，有合理的服务流程，服务保障措施全面，具有本地（本项目实施地）可提供本地化服务，能够确保故障发生后 1 小时内到达现场。提供至少3种故障申告途径及绿色通道，其中至少1种7*24小时自有专线故障专业呼叫</w:t>
      </w:r>
      <w:r>
        <w:rPr>
          <w:rFonts w:hint="eastAsia" w:ascii="宋体" w:hAnsi="宋体" w:cs="宋体"/>
          <w:color w:val="000000" w:themeColor="text1"/>
          <w:spacing w:val="20"/>
          <w:szCs w:val="21"/>
          <w14:textFill>
            <w14:solidFill>
              <w14:schemeClr w14:val="tx1"/>
            </w14:solidFill>
          </w14:textFill>
        </w:rPr>
        <w:t>中心受理渠道【用户报故障仅需提供线路两端的接入地址（单位名称）即可成功受理】。拟投入服务人员中有3名高级工程师</w:t>
      </w:r>
      <w:r>
        <w:rPr>
          <w:rFonts w:hint="eastAsia" w:ascii="宋体" w:hAnsi="Courier New"/>
          <w:color w:val="000000" w:themeColor="text1"/>
          <w:szCs w:val="20"/>
          <w14:textFill>
            <w14:solidFill>
              <w14:schemeClr w14:val="tx1"/>
            </w14:solidFill>
          </w14:textFill>
        </w:rPr>
        <w:t>，5个中级工程师</w:t>
      </w:r>
      <w:r>
        <w:rPr>
          <w:rFonts w:hint="eastAsia" w:ascii="宋体" w:hAnsi="宋体" w:cs="宋体"/>
          <w:color w:val="000000" w:themeColor="text1"/>
          <w:spacing w:val="20"/>
          <w:szCs w:val="21"/>
          <w14:textFill>
            <w14:solidFill>
              <w14:schemeClr w14:val="tx1"/>
            </w14:solidFill>
          </w14:textFill>
        </w:rPr>
        <w:t>，主要负责人需同时具备</w:t>
      </w:r>
      <w:r>
        <w:rPr>
          <w:rFonts w:hint="eastAsia" w:ascii="宋体" w:hAnsi="宋体" w:cs="宋体"/>
          <w:color w:val="000000" w:themeColor="text1"/>
          <w:szCs w:val="21"/>
          <w14:textFill>
            <w14:solidFill>
              <w14:schemeClr w14:val="tx1"/>
            </w14:solidFill>
          </w14:textFill>
        </w:rPr>
        <w:t>高级工程师、高级信息系统项目管理师；售后服务方案完全满足招标要求的。</w:t>
      </w:r>
    </w:p>
    <w:p w14:paraId="781297FB">
      <w:pPr>
        <w:pStyle w:val="10"/>
        <w:tabs>
          <w:tab w:val="left" w:pos="4214"/>
        </w:tabs>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投标人于投标文件中提供以上拟入项目相应人员的有效证书证明材料</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扫描件</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并加盖投标人电子签章，否则不予认可</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w:t>
      </w:r>
    </w:p>
    <w:p w14:paraId="71EA2FB0">
      <w:pPr>
        <w:tabs>
          <w:tab w:val="left" w:pos="4214"/>
        </w:tabs>
        <w:spacing w:line="460" w:lineRule="exact"/>
        <w:ind w:firstLine="422" w:firstLineChars="200"/>
        <w:rPr>
          <w:rFonts w:hint="eastAsia" w:hAnsi="宋体"/>
          <w:b/>
          <w:color w:val="000000" w:themeColor="text1"/>
          <w:szCs w:val="21"/>
          <w:highlight w:val="yellow"/>
          <w14:textFill>
            <w14:solidFill>
              <w14:schemeClr w14:val="tx1"/>
            </w14:solidFill>
          </w14:textFill>
        </w:rPr>
      </w:pPr>
      <w:r>
        <w:rPr>
          <w:rFonts w:hint="eastAsia" w:hAnsi="宋体"/>
          <w:b/>
          <w:color w:val="000000" w:themeColor="text1"/>
          <w:szCs w:val="21"/>
          <w:lang w:val="en-US" w:eastAsia="zh-CN"/>
          <w14:textFill>
            <w14:solidFill>
              <w14:schemeClr w14:val="tx1"/>
            </w14:solidFill>
          </w14:textFill>
        </w:rPr>
        <w:t>4</w:t>
      </w:r>
      <w:r>
        <w:rPr>
          <w:rFonts w:hint="eastAsia" w:hAnsi="宋体"/>
          <w:b/>
          <w:color w:val="000000" w:themeColor="text1"/>
          <w:szCs w:val="21"/>
          <w14:textFill>
            <w14:solidFill>
              <w14:schemeClr w14:val="tx1"/>
            </w14:solidFill>
          </w14:textFill>
        </w:rPr>
        <w:t>.项目实施方案分…………………………………………………………………………………</w:t>
      </w:r>
      <w:r>
        <w:rPr>
          <w:rFonts w:hint="eastAsia" w:hAnsi="宋体"/>
          <w:b/>
          <w:color w:val="000000" w:themeColor="text1"/>
          <w:szCs w:val="21"/>
          <w:highlight w:val="none"/>
          <w14:textFill>
            <w14:solidFill>
              <w14:schemeClr w14:val="tx1"/>
            </w14:solidFill>
          </w14:textFill>
        </w:rPr>
        <w:t>满分</w:t>
      </w:r>
      <w:r>
        <w:rPr>
          <w:rFonts w:hAnsi="宋体"/>
          <w:b/>
          <w:color w:val="000000" w:themeColor="text1"/>
          <w:szCs w:val="21"/>
          <w:highlight w:val="none"/>
          <w14:textFill>
            <w14:solidFill>
              <w14:schemeClr w14:val="tx1"/>
            </w14:solidFill>
          </w14:textFill>
        </w:rPr>
        <w:t>2</w:t>
      </w:r>
      <w:r>
        <w:rPr>
          <w:rFonts w:hint="eastAsia" w:hAnsi="宋体"/>
          <w:b/>
          <w:color w:val="000000" w:themeColor="text1"/>
          <w:szCs w:val="21"/>
          <w:highlight w:val="none"/>
          <w:lang w:val="en-US" w:eastAsia="zh-CN"/>
          <w14:textFill>
            <w14:solidFill>
              <w14:schemeClr w14:val="tx1"/>
            </w14:solidFill>
          </w14:textFill>
        </w:rPr>
        <w:t>4</w:t>
      </w:r>
      <w:r>
        <w:rPr>
          <w:rFonts w:hint="eastAsia" w:hAnsi="宋体"/>
          <w:b/>
          <w:color w:val="000000" w:themeColor="text1"/>
          <w:szCs w:val="21"/>
          <w:highlight w:val="none"/>
          <w14:textFill>
            <w14:solidFill>
              <w14:schemeClr w14:val="tx1"/>
            </w14:solidFill>
          </w14:textFill>
        </w:rPr>
        <w:t>分</w:t>
      </w:r>
    </w:p>
    <w:p w14:paraId="1068B15D">
      <w:pPr>
        <w:spacing w:line="460" w:lineRule="exact"/>
        <w:ind w:firstLine="420"/>
        <w:rPr>
          <w:rFonts w:ascii="宋体" w:hAnsi="宋体" w:cs="宋体"/>
          <w:color w:val="000000" w:themeColor="text1"/>
          <w:szCs w:val="20"/>
          <w:lang w:val="zh-TW" w:eastAsia="zh-TW"/>
          <w14:textFill>
            <w14:solidFill>
              <w14:schemeClr w14:val="tx1"/>
            </w14:solidFill>
          </w14:textFill>
        </w:rPr>
      </w:pPr>
      <w:r>
        <w:rPr>
          <w:rFonts w:hint="eastAsia" w:ascii="宋体" w:hAnsi="宋体" w:cs="宋体"/>
          <w:color w:val="000000" w:themeColor="text1"/>
          <w:szCs w:val="20"/>
          <w:lang w:val="zh-TW" w:eastAsia="zh-TW"/>
          <w14:textFill>
            <w14:solidFill>
              <w14:schemeClr w14:val="tx1"/>
            </w14:solidFill>
          </w14:textFill>
        </w:rPr>
        <w:t>评委根据招标文件要求，</w:t>
      </w:r>
      <w:r>
        <w:rPr>
          <w:rFonts w:hint="eastAsia" w:ascii="宋体" w:hAnsi="宋体" w:eastAsia="宋体" w:cs="宋体"/>
          <w:color w:val="000000" w:themeColor="text1"/>
          <w:kern w:val="2"/>
          <w:sz w:val="21"/>
          <w:szCs w:val="21"/>
          <w:lang w:val="en-US" w:eastAsia="zh-CN" w:bidi="ar-SA"/>
          <w14:textFill>
            <w14:solidFill>
              <w14:schemeClr w14:val="tx1"/>
            </w14:solidFill>
          </w14:textFill>
        </w:rPr>
        <w:t>由评委确定各投标人所属档次，在相应档次内独立打分</w:t>
      </w:r>
      <w:r>
        <w:rPr>
          <w:rFonts w:hint="eastAsia" w:ascii="宋体" w:hAnsi="宋体" w:cs="宋体"/>
          <w:color w:val="000000" w:themeColor="text1"/>
          <w:szCs w:val="20"/>
          <w:lang w:val="zh-TW" w:eastAsia="zh-TW"/>
          <w14:textFill>
            <w14:solidFill>
              <w14:schemeClr w14:val="tx1"/>
            </w14:solidFill>
          </w14:textFill>
        </w:rPr>
        <w:t>。</w:t>
      </w:r>
    </w:p>
    <w:p w14:paraId="03C1C28B">
      <w:pPr>
        <w:spacing w:line="460" w:lineRule="exact"/>
        <w:ind w:firstLine="420"/>
        <w:rPr>
          <w:rFonts w:hint="eastAsia" w:ascii="宋体" w:hAnsi="宋体" w:eastAsia="宋体" w:cs="宋体"/>
          <w:color w:val="000000" w:themeColor="text1"/>
          <w:szCs w:val="20"/>
          <w:lang w:val="zh-TW" w:eastAsia="zh-CN"/>
          <w14:textFill>
            <w14:solidFill>
              <w14:schemeClr w14:val="tx1"/>
            </w14:solidFill>
          </w14:textFill>
        </w:rPr>
      </w:pPr>
      <w:r>
        <w:rPr>
          <w:rFonts w:hint="eastAsia" w:ascii="宋体" w:hAnsi="宋体" w:eastAsia="宋体" w:cs="宋体"/>
          <w:color w:val="000000" w:themeColor="text1"/>
          <w:szCs w:val="20"/>
          <w:lang w:val="zh-TW" w:eastAsia="zh-TW"/>
          <w14:textFill>
            <w14:solidFill>
              <w14:schemeClr w14:val="tx1"/>
            </w14:solidFill>
          </w14:textFill>
        </w:rPr>
        <w:t>一档（</w:t>
      </w:r>
      <w:r>
        <w:rPr>
          <w:rFonts w:hint="eastAsia" w:ascii="宋体" w:hAnsi="宋体" w:eastAsia="宋体" w:cs="宋体"/>
          <w:color w:val="000000" w:themeColor="text1"/>
          <w:szCs w:val="20"/>
          <w:lang w:val="en-US" w:eastAsia="zh-CN"/>
          <w14:textFill>
            <w14:solidFill>
              <w14:schemeClr w14:val="tx1"/>
            </w14:solidFill>
          </w14:textFill>
        </w:rPr>
        <w:t>0</w:t>
      </w:r>
      <w:r>
        <w:rPr>
          <w:rFonts w:hint="eastAsia" w:ascii="宋体" w:hAnsi="宋体" w:eastAsia="宋体" w:cs="宋体"/>
          <w:color w:val="000000" w:themeColor="text1"/>
          <w:szCs w:val="20"/>
          <w:lang w:val="zh-TW" w:eastAsia="zh-TW"/>
          <w14:textFill>
            <w14:solidFill>
              <w14:schemeClr w14:val="tx1"/>
            </w14:solidFill>
          </w14:textFill>
        </w:rPr>
        <w:t>分）：</w:t>
      </w:r>
      <w:r>
        <w:rPr>
          <w:rFonts w:hint="eastAsia" w:ascii="宋体" w:hAnsi="宋体" w:eastAsia="宋体" w:cs="宋体"/>
          <w:color w:val="000000" w:themeColor="text1"/>
          <w:szCs w:val="20"/>
          <w:lang w:val="zh-TW" w:eastAsia="zh-CN"/>
          <w14:textFill>
            <w14:solidFill>
              <w14:schemeClr w14:val="tx1"/>
            </w14:solidFill>
          </w14:textFill>
        </w:rPr>
        <w:t>未提供</w:t>
      </w:r>
      <w:r>
        <w:rPr>
          <w:rFonts w:hint="eastAsia" w:ascii="宋体" w:hAnsi="宋体" w:eastAsia="宋体" w:cs="宋体"/>
          <w:color w:val="000000" w:themeColor="text1"/>
          <w:szCs w:val="20"/>
          <w:lang w:val="zh-TW" w:eastAsia="zh-TW"/>
          <w14:textFill>
            <w14:solidFill>
              <w14:schemeClr w14:val="tx1"/>
            </w14:solidFill>
          </w14:textFill>
        </w:rPr>
        <w:t>实施方案</w:t>
      </w:r>
      <w:r>
        <w:rPr>
          <w:rFonts w:hint="eastAsia" w:ascii="宋体" w:hAnsi="宋体" w:eastAsia="宋体" w:cs="宋体"/>
          <w:color w:val="000000" w:themeColor="text1"/>
          <w:szCs w:val="20"/>
          <w:lang w:val="zh-TW" w:eastAsia="zh-CN"/>
          <w14:textFill>
            <w14:solidFill>
              <w14:schemeClr w14:val="tx1"/>
            </w14:solidFill>
          </w14:textFill>
        </w:rPr>
        <w:t>或实施方案不能满足本项目需求的。</w:t>
      </w:r>
    </w:p>
    <w:p w14:paraId="07040226">
      <w:pPr>
        <w:spacing w:line="460" w:lineRule="exact"/>
        <w:ind w:firstLine="420"/>
        <w:rPr>
          <w:rFonts w:ascii="宋体" w:hAnsi="宋体" w:cs="宋体"/>
          <w:color w:val="000000" w:themeColor="text1"/>
          <w:szCs w:val="20"/>
          <w:lang w:val="zh-TW" w:eastAsia="zh-TW"/>
          <w14:textFill>
            <w14:solidFill>
              <w14:schemeClr w14:val="tx1"/>
            </w14:solidFill>
          </w14:textFill>
        </w:rPr>
      </w:pPr>
      <w:r>
        <w:rPr>
          <w:rFonts w:hint="eastAsia" w:ascii="宋体" w:hAnsi="宋体" w:cs="宋体"/>
          <w:color w:val="000000" w:themeColor="text1"/>
          <w:szCs w:val="20"/>
          <w:lang w:val="zh-TW" w:eastAsia="zh-TW"/>
          <w14:textFill>
            <w14:solidFill>
              <w14:schemeClr w14:val="tx1"/>
            </w14:solidFill>
          </w14:textFill>
        </w:rPr>
        <w:t>二档（</w:t>
      </w:r>
      <w:r>
        <w:rPr>
          <w:rFonts w:hint="eastAsia" w:ascii="宋体" w:hAnsi="宋体" w:cs="宋体"/>
          <w:color w:val="000000" w:themeColor="text1"/>
          <w:szCs w:val="20"/>
          <w:lang w:val="en-US" w:eastAsia="zh-CN"/>
          <w14:textFill>
            <w14:solidFill>
              <w14:schemeClr w14:val="tx1"/>
            </w14:solidFill>
          </w14:textFill>
        </w:rPr>
        <w:t>8</w:t>
      </w:r>
      <w:r>
        <w:rPr>
          <w:rFonts w:hint="eastAsia" w:ascii="宋体" w:hAnsi="宋体" w:cs="宋体"/>
          <w:color w:val="000000" w:themeColor="text1"/>
          <w:szCs w:val="20"/>
          <w:lang w:val="zh-TW" w:eastAsia="zh-TW"/>
          <w14:textFill>
            <w14:solidFill>
              <w14:schemeClr w14:val="tx1"/>
            </w14:solidFill>
          </w14:textFill>
        </w:rPr>
        <w:t>分）：综合评定一般，方案简单、基本满足项目实施要求。</w:t>
      </w:r>
    </w:p>
    <w:p w14:paraId="1F7A27A1">
      <w:pPr>
        <w:spacing w:line="4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w:t>
      </w:r>
      <w:r>
        <w:rPr>
          <w:rFonts w:hint="eastAsia" w:ascii="宋体" w:hAnsi="宋体" w:cs="宋体"/>
          <w:color w:val="000000" w:themeColor="text1"/>
          <w:szCs w:val="20"/>
          <w:lang w:val="zh-TW" w:eastAsia="zh-TW"/>
          <w14:textFill>
            <w14:solidFill>
              <w14:schemeClr w14:val="tx1"/>
            </w14:solidFill>
          </w14:textFill>
        </w:rPr>
        <w:t>档（</w:t>
      </w:r>
      <w:r>
        <w:rPr>
          <w:rFonts w:hint="eastAsia" w:ascii="宋体" w:hAnsi="宋体" w:cs="宋体"/>
          <w:color w:val="000000" w:themeColor="text1"/>
          <w:szCs w:val="20"/>
          <w:lang w:val="en-US" w:eastAsia="zh-CN"/>
          <w14:textFill>
            <w14:solidFill>
              <w14:schemeClr w14:val="tx1"/>
            </w14:solidFill>
          </w14:textFill>
        </w:rPr>
        <w:t>16</w:t>
      </w:r>
      <w:r>
        <w:rPr>
          <w:rFonts w:hint="eastAsia" w:ascii="宋体" w:hAnsi="宋体" w:cs="宋体"/>
          <w:color w:val="000000" w:themeColor="text1"/>
          <w:szCs w:val="20"/>
          <w:lang w:val="zh-TW" w:eastAsia="zh-TW"/>
          <w14:textFill>
            <w14:solidFill>
              <w14:schemeClr w14:val="tx1"/>
            </w14:solidFill>
          </w14:textFill>
        </w:rPr>
        <w:t>分）：综合评定良好，方案较详细、实施人员配备合理，能满足项目</w:t>
      </w:r>
      <w:r>
        <w:rPr>
          <w:rFonts w:hint="eastAsia" w:ascii="宋体" w:hAnsi="宋体" w:cs="宋体"/>
          <w:color w:val="000000" w:themeColor="text1"/>
          <w:szCs w:val="21"/>
          <w14:textFill>
            <w14:solidFill>
              <w14:schemeClr w14:val="tx1"/>
            </w14:solidFill>
          </w14:textFill>
        </w:rPr>
        <w:t>实施需要。</w:t>
      </w:r>
    </w:p>
    <w:p w14:paraId="3074A983">
      <w:pPr>
        <w:spacing w:line="46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四</w:t>
      </w:r>
      <w:r>
        <w:rPr>
          <w:rFonts w:hint="eastAsia" w:ascii="宋体" w:hAnsi="宋体" w:cs="宋体"/>
          <w:color w:val="000000" w:themeColor="text1"/>
          <w:szCs w:val="21"/>
          <w14:textFill>
            <w14:solidFill>
              <w14:schemeClr w14:val="tx1"/>
            </w14:solidFill>
          </w14:textFill>
        </w:rPr>
        <w:t>档（</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分）：综合评定优秀，方案详细，</w:t>
      </w:r>
      <w:r>
        <w:rPr>
          <w:rFonts w:hint="eastAsia" w:ascii="宋体" w:hAnsi="宋体" w:cs="宋体"/>
          <w:color w:val="000000" w:themeColor="text1"/>
          <w:szCs w:val="20"/>
          <w:lang w:val="zh-TW" w:eastAsia="zh-TW"/>
          <w14:textFill>
            <w14:solidFill>
              <w14:schemeClr w14:val="tx1"/>
            </w14:solidFill>
          </w14:textFill>
        </w:rPr>
        <w:t>对关键技术点描述清晰、到位，完全满足线路租赁需求，具有很高的稳定性和安全性，能保障业务系统完全不受影响。</w:t>
      </w:r>
      <w:r>
        <w:rPr>
          <w:rFonts w:hint="eastAsia" w:ascii="宋体" w:hAnsi="宋体" w:cs="宋体"/>
          <w:color w:val="000000" w:themeColor="text1"/>
          <w:szCs w:val="21"/>
          <w14:textFill>
            <w14:solidFill>
              <w14:schemeClr w14:val="tx1"/>
            </w14:solidFill>
          </w14:textFill>
        </w:rPr>
        <w:t>施工组织方案形成项目管理文档计划，有项目管理组织机构图，详细说明各个阶段工作安排，能说明人员安排及施工进度，有工程实施安全保障措施、工程进度图并有赶工措施、工程质量保证措施、项目风险管理措施、文明施工管理措施，能提供系统联调及验收方案。拟投入3个及以上高级工程师的团队参与项目实施。</w:t>
      </w:r>
    </w:p>
    <w:p w14:paraId="72ECF0CF">
      <w:pPr>
        <w:pStyle w:val="10"/>
        <w:tabs>
          <w:tab w:val="left" w:pos="4214"/>
        </w:tabs>
        <w:spacing w:line="360" w:lineRule="auto"/>
        <w:ind w:firstLine="422" w:firstLineChars="200"/>
        <w:rPr>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投标人于投标文件中提供以上拟入项目相应人员的有效证书证明材料</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扫描件</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并加盖投标人电子签章，否则不予认可</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w:t>
      </w:r>
    </w:p>
    <w:p w14:paraId="7ABB3395">
      <w:pPr>
        <w:pStyle w:val="10"/>
        <w:tabs>
          <w:tab w:val="left" w:pos="4214"/>
        </w:tabs>
        <w:spacing w:line="400" w:lineRule="exact"/>
        <w:ind w:firstLine="422" w:firstLineChars="200"/>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lang w:val="en-US" w:eastAsia="zh-CN"/>
          <w14:textFill>
            <w14:solidFill>
              <w14:schemeClr w14:val="tx1"/>
            </w14:solidFill>
          </w14:textFill>
        </w:rPr>
        <w:t>5</w:t>
      </w:r>
      <w:r>
        <w:rPr>
          <w:rFonts w:hint="eastAsia" w:hAnsi="宋体"/>
          <w:b/>
          <w:color w:val="000000" w:themeColor="text1"/>
          <w:szCs w:val="21"/>
          <w14:textFill>
            <w14:solidFill>
              <w14:schemeClr w14:val="tx1"/>
            </w14:solidFill>
          </w14:textFill>
        </w:rPr>
        <w:t>.履约能力分………………………………………………………………………………………</w:t>
      </w:r>
      <w:r>
        <w:rPr>
          <w:rFonts w:hint="eastAsia" w:hAnsi="宋体"/>
          <w:b/>
          <w:color w:val="000000" w:themeColor="text1"/>
          <w:szCs w:val="21"/>
          <w:highlight w:val="none"/>
          <w14:textFill>
            <w14:solidFill>
              <w14:schemeClr w14:val="tx1"/>
            </w14:solidFill>
          </w14:textFill>
        </w:rPr>
        <w:t>满分</w:t>
      </w:r>
      <w:r>
        <w:rPr>
          <w:rFonts w:hint="eastAsia" w:hAnsi="宋体"/>
          <w:b/>
          <w:color w:val="000000" w:themeColor="text1"/>
          <w:szCs w:val="21"/>
          <w:highlight w:val="none"/>
          <w:lang w:val="en-US" w:eastAsia="zh-CN"/>
          <w14:textFill>
            <w14:solidFill>
              <w14:schemeClr w14:val="tx1"/>
            </w14:solidFill>
          </w14:textFill>
        </w:rPr>
        <w:t>21</w:t>
      </w:r>
      <w:r>
        <w:rPr>
          <w:rFonts w:hint="eastAsia" w:hAnsi="宋体"/>
          <w:b/>
          <w:color w:val="000000" w:themeColor="text1"/>
          <w:szCs w:val="21"/>
          <w:highlight w:val="none"/>
          <w14:textFill>
            <w14:solidFill>
              <w14:schemeClr w14:val="tx1"/>
            </w14:solidFill>
          </w14:textFill>
        </w:rPr>
        <w:t>分</w:t>
      </w:r>
    </w:p>
    <w:p w14:paraId="5A662B5F">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（1）投标人具有</w:t>
      </w:r>
      <w:r>
        <w:rPr>
          <w:rFonts w:hint="eastAsia" w:ascii="宋体" w:hAnsi="宋体" w:cs="宋体"/>
          <w:color w:val="000000" w:themeColor="text1"/>
          <w:szCs w:val="21"/>
          <w14:textFill>
            <w14:solidFill>
              <w14:schemeClr w14:val="tx1"/>
            </w14:solidFill>
          </w14:textFill>
        </w:rPr>
        <w:t>ISO900</w:t>
      </w:r>
      <w:r>
        <w:rPr>
          <w:rFonts w:hint="eastAsia"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质量管理体系（提供有效认证证书复印并加盖投标人公CA签章，不提供不得分)，得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14:paraId="170581A0">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bidi="ar"/>
          <w14:textFill>
            <w14:solidFill>
              <w14:schemeClr w14:val="tx1"/>
            </w14:solidFill>
          </w14:textFill>
        </w:rPr>
        <w:t>投标人具有</w:t>
      </w:r>
      <w:r>
        <w:rPr>
          <w:rFonts w:hint="eastAsia" w:ascii="宋体" w:hAnsi="宋体" w:cs="宋体"/>
          <w:color w:val="000000" w:themeColor="text1"/>
          <w:szCs w:val="21"/>
          <w14:textFill>
            <w14:solidFill>
              <w14:schemeClr w14:val="tx1"/>
            </w14:solidFill>
          </w14:textFill>
        </w:rPr>
        <w:t>ISO14001环境管理体系（提供有效认证证书复印并加盖投标人CA签章，不提供不得分)，得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14:paraId="7898CCCC">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bidi="ar"/>
          <w14:textFill>
            <w14:solidFill>
              <w14:schemeClr w14:val="tx1"/>
            </w14:solidFill>
          </w14:textFill>
        </w:rPr>
        <w:t>投标人具有</w:t>
      </w:r>
      <w:r>
        <w:rPr>
          <w:rFonts w:hint="eastAsia" w:ascii="宋体" w:hAnsi="宋体" w:cs="宋体"/>
          <w:color w:val="000000" w:themeColor="text1"/>
          <w:szCs w:val="21"/>
          <w:lang w:eastAsia="zh-CN" w:bidi="ar"/>
          <w14:textFill>
            <w14:solidFill>
              <w14:schemeClr w14:val="tx1"/>
            </w14:solidFill>
          </w14:textFill>
        </w:rPr>
        <w:t>网络安全服务企业资质</w:t>
      </w:r>
      <w:r>
        <w:rPr>
          <w:rFonts w:hint="eastAsia" w:ascii="宋体" w:hAnsi="宋体" w:cs="宋体"/>
          <w:color w:val="000000" w:themeColor="text1"/>
          <w:szCs w:val="21"/>
          <w14:textFill>
            <w14:solidFill>
              <w14:schemeClr w14:val="tx1"/>
            </w14:solidFill>
          </w14:textFill>
        </w:rPr>
        <w:t>（提供有效认证证书复印并加盖投标人或CA签章，不提供不得分)，得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14:paraId="3F9CF758">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（4）投标人具有信息系统集成服务资质</w:t>
      </w:r>
      <w:r>
        <w:rPr>
          <w:rFonts w:hint="eastAsia" w:ascii="宋体" w:hAnsi="宋体" w:cs="宋体"/>
          <w:color w:val="000000" w:themeColor="text1"/>
          <w:szCs w:val="21"/>
          <w14:textFill>
            <w14:solidFill>
              <w14:schemeClr w14:val="tx1"/>
            </w14:solidFill>
          </w14:textFill>
        </w:rPr>
        <w:t>（提供有效认证证书复印并加盖投标人CA签章，不提供不得分)，得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14:paraId="1131CD6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5</w:t>
      </w:r>
      <w:r>
        <w:rPr>
          <w:rFonts w:hint="eastAsia" w:ascii="宋体" w:hAnsi="宋体" w:cs="宋体"/>
          <w:color w:val="000000" w:themeColor="text1"/>
          <w:szCs w:val="21"/>
          <w:lang w:bidi="ar"/>
          <w14:textFill>
            <w14:solidFill>
              <w14:schemeClr w14:val="tx1"/>
            </w14:solidFill>
          </w14:textFill>
        </w:rPr>
        <w:t>）投标人具有</w:t>
      </w:r>
      <w:r>
        <w:rPr>
          <w:rFonts w:hint="eastAsia" w:ascii="宋体" w:hAnsi="宋体" w:cs="宋体"/>
          <w:color w:val="000000" w:themeColor="text1"/>
          <w:szCs w:val="21"/>
          <w:lang w:eastAsia="zh-CN" w:bidi="ar"/>
          <w14:textFill>
            <w14:solidFill>
              <w14:schemeClr w14:val="tx1"/>
            </w14:solidFill>
          </w14:textFill>
        </w:rPr>
        <w:t>电信网络维护企业服务能力证书</w:t>
      </w:r>
      <w:r>
        <w:rPr>
          <w:rFonts w:hint="eastAsia" w:ascii="宋体" w:hAnsi="宋体" w:cs="宋体"/>
          <w:color w:val="000000" w:themeColor="text1"/>
          <w:szCs w:val="21"/>
          <w14:textFill>
            <w14:solidFill>
              <w14:schemeClr w14:val="tx1"/>
            </w14:solidFill>
          </w14:textFill>
        </w:rPr>
        <w:t>（提供有效认证证书复印并加盖投标人CA签章，不提供不得分)，得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14:paraId="54DA1C0E">
      <w:pPr>
        <w:spacing w:line="360" w:lineRule="auto"/>
        <w:ind w:firstLine="420" w:firstLineChars="200"/>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6</w:t>
      </w: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针对本项目</w:t>
      </w:r>
      <w:r>
        <w:rPr>
          <w:rFonts w:hint="eastAsia" w:ascii="宋体" w:hAnsi="宋体" w:cs="宋体"/>
          <w:color w:val="000000" w:themeColor="text1"/>
          <w:szCs w:val="21"/>
          <w:lang w:eastAsia="zh-CN"/>
          <w14:textFill>
            <w14:solidFill>
              <w14:schemeClr w14:val="tx1"/>
            </w14:solidFill>
          </w14:textFill>
        </w:rPr>
        <w:t>每</w:t>
      </w:r>
      <w:r>
        <w:rPr>
          <w:rFonts w:hint="eastAsia" w:ascii="宋体" w:hAnsi="宋体" w:cs="宋体"/>
          <w:color w:val="000000" w:themeColor="text1"/>
          <w:szCs w:val="21"/>
          <w14:textFill>
            <w14:solidFill>
              <w14:schemeClr w14:val="tx1"/>
            </w14:solidFill>
          </w14:textFill>
        </w:rPr>
        <w:t>配备</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辆机动车辆</w:t>
      </w:r>
      <w:r>
        <w:rPr>
          <w:rFonts w:hint="eastAsia" w:ascii="宋体" w:hAnsi="宋体" w:cs="宋体"/>
          <w:color w:val="000000" w:themeColor="text1"/>
          <w:szCs w:val="21"/>
          <w:lang w:val="en-US" w:eastAsia="zh-CN"/>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1分</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bCs/>
          <w:color w:val="000000" w:themeColor="text1"/>
          <w14:textFill>
            <w14:solidFill>
              <w14:schemeClr w14:val="tx1"/>
            </w14:solidFill>
          </w14:textFill>
        </w:rPr>
        <w:t>满分</w:t>
      </w:r>
      <w:r>
        <w:rPr>
          <w:rFonts w:hint="eastAsia" w:ascii="宋体" w:hAnsi="宋体" w:cs="宋体"/>
          <w:color w:val="000000" w:themeColor="text1"/>
          <w:szCs w:val="21"/>
          <w:lang w:val="en-US" w:eastAsia="zh-CN"/>
          <w14:textFill>
            <w14:solidFill>
              <w14:schemeClr w14:val="tx1"/>
            </w14:solidFill>
          </w14:textFill>
        </w:rPr>
        <w:t>共5分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如是投标人固定资产，则以投标人提供的车辆行驶证</w:t>
      </w:r>
      <w:r>
        <w:rPr>
          <w:rFonts w:hint="eastAsia" w:ascii="宋体" w:hAnsi="宋体" w:cs="宋体"/>
          <w:bCs/>
          <w:color w:val="000000" w:themeColor="text1"/>
          <w:szCs w:val="21"/>
          <w:lang w:eastAsia="zh-CN"/>
          <w14:textFill>
            <w14:solidFill>
              <w14:schemeClr w14:val="tx1"/>
            </w14:solidFill>
          </w14:textFill>
        </w:rPr>
        <w:t>扫描件</w:t>
      </w:r>
      <w:r>
        <w:rPr>
          <w:rFonts w:hint="eastAsia" w:ascii="宋体" w:hAnsi="宋体" w:cs="宋体"/>
          <w:bCs/>
          <w:color w:val="000000" w:themeColor="text1"/>
          <w:szCs w:val="21"/>
          <w14:textFill>
            <w14:solidFill>
              <w14:schemeClr w14:val="tx1"/>
            </w14:solidFill>
          </w14:textFill>
        </w:rPr>
        <w:t>并加盖投标人单位CA签章；</w:t>
      </w:r>
      <w:r>
        <w:rPr>
          <w:rFonts w:hint="eastAsia" w:ascii="Tahoma" w:hAnsi="Tahoma"/>
          <w:color w:val="000000" w:themeColor="text1"/>
          <w:szCs w:val="22"/>
          <w14:textFill>
            <w14:solidFill>
              <w14:schemeClr w14:val="tx1"/>
            </w14:solidFill>
          </w14:textFill>
        </w:rPr>
        <w:t>如是投标人的租赁车辆，则需提供租赁公司营业执照</w:t>
      </w:r>
      <w:r>
        <w:rPr>
          <w:rFonts w:hint="eastAsia" w:ascii="Tahoma" w:hAnsi="Tahoma"/>
          <w:color w:val="000000" w:themeColor="text1"/>
          <w:szCs w:val="22"/>
          <w:lang w:eastAsia="zh-CN"/>
          <w14:textFill>
            <w14:solidFill>
              <w14:schemeClr w14:val="tx1"/>
            </w14:solidFill>
          </w14:textFill>
        </w:rPr>
        <w:t>扫描件</w:t>
      </w:r>
      <w:r>
        <w:rPr>
          <w:rFonts w:hint="eastAsia" w:ascii="Tahoma" w:hAnsi="Tahoma"/>
          <w:color w:val="000000" w:themeColor="text1"/>
          <w:szCs w:val="22"/>
          <w14:textFill>
            <w14:solidFill>
              <w14:schemeClr w14:val="tx1"/>
            </w14:solidFill>
          </w14:textFill>
        </w:rPr>
        <w:t>（或租赁人身份证</w:t>
      </w:r>
      <w:r>
        <w:rPr>
          <w:rFonts w:hint="eastAsia" w:ascii="Tahoma" w:hAnsi="Tahoma"/>
          <w:color w:val="000000" w:themeColor="text1"/>
          <w:szCs w:val="22"/>
          <w:lang w:eastAsia="zh-CN"/>
          <w14:textFill>
            <w14:solidFill>
              <w14:schemeClr w14:val="tx1"/>
            </w14:solidFill>
          </w14:textFill>
        </w:rPr>
        <w:t>扫描件</w:t>
      </w:r>
      <w:r>
        <w:rPr>
          <w:rFonts w:hint="eastAsia" w:ascii="Tahoma" w:hAnsi="Tahoma"/>
          <w:color w:val="000000" w:themeColor="text1"/>
          <w:szCs w:val="22"/>
          <w14:textFill>
            <w14:solidFill>
              <w14:schemeClr w14:val="tx1"/>
            </w14:solidFill>
          </w14:textFill>
        </w:rPr>
        <w:t>）、租赁合同</w:t>
      </w:r>
      <w:r>
        <w:rPr>
          <w:rFonts w:hint="eastAsia" w:ascii="Tahoma" w:hAnsi="Tahoma"/>
          <w:color w:val="000000" w:themeColor="text1"/>
          <w:szCs w:val="22"/>
          <w:lang w:eastAsia="zh-CN"/>
          <w14:textFill>
            <w14:solidFill>
              <w14:schemeClr w14:val="tx1"/>
            </w14:solidFill>
          </w14:textFill>
        </w:rPr>
        <w:t>扫描件</w:t>
      </w:r>
      <w:r>
        <w:rPr>
          <w:rFonts w:hint="eastAsia" w:ascii="Tahoma" w:hAnsi="Tahoma"/>
          <w:color w:val="000000" w:themeColor="text1"/>
          <w:szCs w:val="22"/>
          <w14:textFill>
            <w14:solidFill>
              <w14:schemeClr w14:val="tx1"/>
            </w14:solidFill>
          </w14:textFill>
        </w:rPr>
        <w:t>及车辆行驶证</w:t>
      </w:r>
      <w:r>
        <w:rPr>
          <w:rFonts w:hint="eastAsia" w:ascii="Tahoma" w:hAnsi="Tahoma"/>
          <w:color w:val="000000" w:themeColor="text1"/>
          <w:szCs w:val="22"/>
          <w:lang w:eastAsia="zh-CN"/>
          <w14:textFill>
            <w14:solidFill>
              <w14:schemeClr w14:val="tx1"/>
            </w14:solidFill>
          </w14:textFill>
        </w:rPr>
        <w:t>扫描件</w:t>
      </w:r>
      <w:r>
        <w:rPr>
          <w:rFonts w:hint="eastAsia" w:ascii="Tahoma" w:hAnsi="Tahoma"/>
          <w:color w:val="000000" w:themeColor="text1"/>
          <w:szCs w:val="22"/>
          <w14:textFill>
            <w14:solidFill>
              <w14:schemeClr w14:val="tx1"/>
            </w14:solidFill>
          </w14:textFill>
        </w:rPr>
        <w:t>证明材料并加盖</w:t>
      </w:r>
      <w:r>
        <w:rPr>
          <w:rFonts w:hint="eastAsia" w:ascii="宋体" w:hAnsi="宋体" w:cs="宋体"/>
          <w:bCs/>
          <w:color w:val="000000" w:themeColor="text1"/>
          <w:szCs w:val="21"/>
          <w14:textFill>
            <w14:solidFill>
              <w14:schemeClr w14:val="tx1"/>
            </w14:solidFill>
          </w14:textFill>
        </w:rPr>
        <w:t>投标人单位CA签章的</w:t>
      </w:r>
      <w:r>
        <w:rPr>
          <w:rFonts w:hint="eastAsia" w:ascii="Tahoma" w:hAnsi="Tahoma"/>
          <w:color w:val="000000" w:themeColor="text1"/>
          <w:szCs w:val="22"/>
          <w14:textFill>
            <w14:solidFill>
              <w14:schemeClr w14:val="tx1"/>
            </w14:solidFill>
          </w14:textFill>
        </w:rPr>
        <w:t>（租赁时间必须大于项目</w:t>
      </w:r>
      <w:r>
        <w:rPr>
          <w:rFonts w:hint="eastAsia" w:ascii="宋体" w:hAnsi="Courier New"/>
          <w:color w:val="000000" w:themeColor="text1"/>
          <w:szCs w:val="22"/>
          <w14:textFill>
            <w14:solidFill>
              <w14:schemeClr w14:val="tx1"/>
            </w14:solidFill>
          </w14:textFill>
        </w:rPr>
        <w:t>合同履行期限</w:t>
      </w:r>
      <w:r>
        <w:rPr>
          <w:rFonts w:hint="eastAsia" w:ascii="Tahoma" w:hAnsi="Tahoma"/>
          <w:color w:val="000000" w:themeColor="text1"/>
          <w:szCs w:val="22"/>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p>
    <w:p w14:paraId="68B2B4E2">
      <w:pPr>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eastAsia="zh-CN" w:bidi="ar"/>
          <w14:textFill>
            <w14:solidFill>
              <w14:schemeClr w14:val="tx1"/>
            </w14:solidFill>
          </w14:textFill>
        </w:rPr>
        <w:t>（</w:t>
      </w:r>
      <w:r>
        <w:rPr>
          <w:rFonts w:hint="eastAsia" w:ascii="宋体" w:hAnsi="宋体" w:cs="宋体"/>
          <w:color w:val="000000" w:themeColor="text1"/>
          <w:szCs w:val="21"/>
          <w:lang w:val="en-US" w:eastAsia="zh-CN" w:bidi="ar"/>
          <w14:textFill>
            <w14:solidFill>
              <w14:schemeClr w14:val="tx1"/>
            </w14:solidFill>
          </w14:textFill>
        </w:rPr>
        <w:t>7）</w:t>
      </w:r>
      <w:r>
        <w:rPr>
          <w:rFonts w:hint="eastAsia" w:ascii="宋体" w:hAnsi="宋体" w:cs="宋体"/>
          <w:color w:val="000000" w:themeColor="text1"/>
          <w14:textFill>
            <w14:solidFill>
              <w14:schemeClr w14:val="tx1"/>
            </w14:solidFill>
          </w14:textFill>
        </w:rPr>
        <w:t>投标人20</w:t>
      </w:r>
      <w:r>
        <w:rPr>
          <w:rFonts w:hint="eastAsia" w:hAnsi="宋体" w:cs="宋体"/>
          <w:color w:val="000000" w:themeColor="text1"/>
          <w14:textFill>
            <w14:solidFill>
              <w14:schemeClr w14:val="tx1"/>
            </w14:solidFill>
          </w14:textFill>
        </w:rPr>
        <w:t>2</w:t>
      </w:r>
      <w:r>
        <w:rPr>
          <w:rFonts w:hint="eastAsia"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年以来完成类似项目的业绩，每提供1个业绩得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分</w:t>
      </w:r>
      <w:r>
        <w:rPr>
          <w:rFonts w:hint="eastAsia" w:ascii="宋体" w:hAnsi="宋体" w:cs="宋体"/>
          <w:bCs/>
          <w:color w:val="000000" w:themeColor="text1"/>
          <w14:textFill>
            <w14:solidFill>
              <w14:schemeClr w14:val="tx1"/>
            </w14:solidFill>
          </w14:textFill>
        </w:rPr>
        <w:t>,满分</w:t>
      </w:r>
      <w:r>
        <w:rPr>
          <w:rFonts w:hint="eastAsia" w:ascii="宋体" w:hAnsi="宋体" w:cs="宋体"/>
          <w:bCs/>
          <w:color w:val="000000" w:themeColor="text1"/>
          <w:lang w:val="en-US" w:eastAsia="zh-CN"/>
          <w14:textFill>
            <w14:solidFill>
              <w14:schemeClr w14:val="tx1"/>
            </w14:solidFill>
          </w14:textFill>
        </w:rPr>
        <w:t>6</w:t>
      </w:r>
      <w:r>
        <w:rPr>
          <w:rFonts w:hint="eastAsia" w:ascii="宋体" w:hAnsi="宋体" w:cs="宋体"/>
          <w:bCs/>
          <w:color w:val="000000" w:themeColor="text1"/>
          <w14:textFill>
            <w14:solidFill>
              <w14:schemeClr w14:val="tx1"/>
            </w14:solidFill>
          </w14:textFill>
        </w:rPr>
        <w:t>分</w:t>
      </w:r>
      <w:r>
        <w:rPr>
          <w:rFonts w:hint="eastAsia" w:ascii="宋体" w:hAnsi="宋体" w:cs="宋体"/>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（投标人无不良记录，业绩以中标、成交通知书或合同为准，并能清晰反映所服务名称，同一个编号的项目有两个或两个以上的分标中标的只算一次）</w:t>
      </w:r>
      <w:r>
        <w:rPr>
          <w:rFonts w:hint="eastAsia" w:ascii="宋体" w:hAnsi="宋体" w:cs="宋体"/>
          <w:bCs/>
          <w:color w:val="000000" w:themeColor="text1"/>
          <w14:textFill>
            <w14:solidFill>
              <w14:schemeClr w14:val="tx1"/>
            </w14:solidFill>
          </w14:textFill>
        </w:rPr>
        <w:t>。</w:t>
      </w:r>
    </w:p>
    <w:p w14:paraId="2CA97E1E">
      <w:pPr>
        <w:pStyle w:val="10"/>
        <w:tabs>
          <w:tab w:val="left" w:pos="4214"/>
        </w:tabs>
        <w:spacing w:line="360" w:lineRule="auto"/>
        <w:ind w:firstLine="422" w:firstLineChars="200"/>
        <w:rPr>
          <w:rFonts w:hint="default" w:eastAsia="宋体"/>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6</w:t>
      </w:r>
      <w:r>
        <w:rPr>
          <w:rFonts w:hint="eastAsia"/>
          <w:b/>
          <w:color w:val="000000" w:themeColor="text1"/>
          <w14:textFill>
            <w14:solidFill>
              <w14:schemeClr w14:val="tx1"/>
            </w14:solidFill>
          </w14:textFill>
        </w:rPr>
        <w:t>. 综合得分＝1+2+3</w:t>
      </w:r>
      <w:r>
        <w:rPr>
          <w:b/>
          <w:color w:val="000000" w:themeColor="text1"/>
          <w14:textFill>
            <w14:solidFill>
              <w14:schemeClr w14:val="tx1"/>
            </w14:solidFill>
          </w14:textFill>
        </w:rPr>
        <w:t>+4</w:t>
      </w:r>
      <w:r>
        <w:rPr>
          <w:rFonts w:hint="eastAsia"/>
          <w:b/>
          <w:color w:val="000000" w:themeColor="text1"/>
          <w:lang w:val="en-US" w:eastAsia="zh-CN"/>
          <w14:textFill>
            <w14:solidFill>
              <w14:schemeClr w14:val="tx1"/>
            </w14:solidFill>
          </w14:textFill>
        </w:rPr>
        <w:t>+5</w:t>
      </w:r>
    </w:p>
    <w:p w14:paraId="360BAD28">
      <w:pPr>
        <w:pStyle w:val="10"/>
        <w:tabs>
          <w:tab w:val="left" w:pos="4214"/>
        </w:tabs>
        <w:spacing w:line="360" w:lineRule="exact"/>
        <w:ind w:firstLine="422" w:firstLineChars="200"/>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三、推荐及确定</w:t>
      </w:r>
      <w:r>
        <w:rPr>
          <w:rFonts w:hint="eastAsia" w:hAnsi="宋体" w:cs="宋体"/>
          <w:b/>
          <w:color w:val="000000" w:themeColor="text1"/>
          <w:szCs w:val="21"/>
          <w:lang w:eastAsia="zh-CN"/>
          <w14:textFill>
            <w14:solidFill>
              <w14:schemeClr w14:val="tx1"/>
            </w14:solidFill>
          </w14:textFill>
        </w:rPr>
        <w:t>中标候选人</w:t>
      </w:r>
      <w:r>
        <w:rPr>
          <w:rFonts w:hint="eastAsia" w:hAnsi="宋体" w:cs="宋体"/>
          <w:b/>
          <w:color w:val="000000" w:themeColor="text1"/>
          <w:szCs w:val="21"/>
          <w14:textFill>
            <w14:solidFill>
              <w14:schemeClr w14:val="tx1"/>
            </w14:solidFill>
          </w14:textFill>
        </w:rPr>
        <w:t>原则</w:t>
      </w:r>
    </w:p>
    <w:p w14:paraId="29CFD093">
      <w:pPr>
        <w:pStyle w:val="10"/>
        <w:tabs>
          <w:tab w:val="left" w:pos="4214"/>
        </w:tabs>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31A63BCC">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投标人可自行选择参与本项目1、2、3分标中的1个或多个标段进行投标，但一个投标人只能中靠前分标号的一个分标。评标时按1、2、3分标的顺序进行评审，每个分标由评标委员会依据本招标文件“中标候选人推荐原则”对各投标人其所投各分标综合得分进行排名，若某投标人有两个（或两个以上）分标综合评分最高，则在保持各分标有效的情况下，按标项1→标项2→标项</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评审顺序推荐中标候选人。</w:t>
      </w:r>
    </w:p>
    <w:p w14:paraId="572605AE">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）评标委员会可推荐前三名为中标候选人，采购人应当确定评标委员会推荐排名第一的中标候选人为中标人。</w:t>
      </w:r>
    </w:p>
    <w:p w14:paraId="5C353FD4">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414498EB">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CCCE4A1">
      <w:pPr>
        <w:spacing w:line="390" w:lineRule="exact"/>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四、特别说明</w:t>
      </w:r>
    </w:p>
    <w:p w14:paraId="5E530EAB">
      <w:pPr>
        <w:spacing w:line="340" w:lineRule="exact"/>
        <w:ind w:firstLine="422" w:firstLineChars="200"/>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szCs w:val="21"/>
          <w:u w:val="double"/>
          <w14:textFill>
            <w14:solidFill>
              <w14:schemeClr w14:val="tx1"/>
            </w14:solidFill>
          </w14:textFill>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F0F138">
      <w:pPr>
        <w:pStyle w:val="3"/>
        <w:rPr>
          <w:color w:val="000000" w:themeColor="text1"/>
          <w:kern w:val="0"/>
          <w14:textFill>
            <w14:solidFill>
              <w14:schemeClr w14:val="tx1"/>
            </w14:solidFill>
          </w14:textFill>
        </w:rPr>
      </w:pPr>
    </w:p>
    <w:p w14:paraId="6B73AD77">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标项三：</w:t>
      </w:r>
    </w:p>
    <w:p w14:paraId="67C8C576">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一、评标原则</w:t>
      </w:r>
    </w:p>
    <w:p w14:paraId="4BDAFC84">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（一）评委会组成：本招标采购项目的评标委员会由采购人代表、评审专家组成。其中，专家评委不得少于成员总数的三分之二。</w:t>
      </w:r>
    </w:p>
    <w:p w14:paraId="3DE78CC0">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（二）评标依据：评委将以招投标文件为评标依据，对投标人的投标</w:t>
      </w:r>
      <w:r>
        <w:rPr>
          <w:rFonts w:hint="eastAsia" w:hAnsi="宋体" w:cs="宋体"/>
          <w:color w:val="000000" w:themeColor="text1"/>
          <w:szCs w:val="21"/>
          <w14:textFill>
            <w14:solidFill>
              <w14:schemeClr w14:val="tx1"/>
            </w14:solidFill>
          </w14:textFill>
        </w:rPr>
        <w:t>报价、技术方案、实施方案、售后服务及应急保障方案、技术信誉、业绩等方面内容按百分制打分。</w:t>
      </w:r>
    </w:p>
    <w:p w14:paraId="5CC31C7C">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（三）评标方式：以封闭方式进行。</w:t>
      </w:r>
    </w:p>
    <w:p w14:paraId="12FF15EB">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（四）采购人和采购代理机构、评标委员会成员要严格遵守政府采购相关法律制度，依法履行各自职责，公正、客观、审慎地组织和参与评审工作。</w:t>
      </w:r>
      <w:r>
        <w:rPr>
          <w:rFonts w:hint="eastAsia"/>
          <w:color w:val="000000" w:themeColor="text1"/>
          <w14:textFill>
            <w14:solidFill>
              <w14:schemeClr w14:val="tx1"/>
            </w14:solidFill>
          </w14:textFill>
        </w:rPr>
        <w:t xml:space="preserve">  </w:t>
      </w:r>
    </w:p>
    <w:p w14:paraId="16390C77">
      <w:pPr>
        <w:spacing w:line="360" w:lineRule="auto"/>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二、评定方法</w:t>
      </w:r>
    </w:p>
    <w:p w14:paraId="6D6A92C8">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（一）对进入详评的，采用百分制综合评分法。</w:t>
      </w:r>
    </w:p>
    <w:p w14:paraId="1063F053">
      <w:pPr>
        <w:pStyle w:val="10"/>
        <w:adjustRightInd w:val="0"/>
        <w:spacing w:line="360" w:lineRule="auto"/>
        <w:ind w:firstLine="420" w:firstLineChars="200"/>
        <w:contextualSpacing/>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（二）计分办法（按四舍五入取至百分位）：</w:t>
      </w:r>
    </w:p>
    <w:p w14:paraId="6A0221C0">
      <w:pPr>
        <w:pStyle w:val="10"/>
        <w:spacing w:line="360" w:lineRule="auto"/>
        <w:ind w:firstLine="422" w:firstLineChars="200"/>
        <w:rPr>
          <w:rFonts w:hAnsi="宋体" w:cs="宋体"/>
          <w:b/>
          <w:bCs/>
          <w:color w:val="000000" w:themeColor="text1"/>
          <w:kern w:val="0"/>
          <w:szCs w:val="21"/>
          <w14:textFill>
            <w14:solidFill>
              <w14:schemeClr w14:val="tx1"/>
            </w14:solidFill>
          </w14:textFill>
        </w:rPr>
      </w:pPr>
      <w:r>
        <w:rPr>
          <w:rFonts w:hint="eastAsia" w:hAnsi="宋体" w:cs="宋体"/>
          <w:b/>
          <w:bCs/>
          <w:color w:val="000000" w:themeColor="text1"/>
          <w:kern w:val="0"/>
          <w:szCs w:val="21"/>
          <w14:textFill>
            <w14:solidFill>
              <w14:schemeClr w14:val="tx1"/>
            </w14:solidFill>
          </w14:textFill>
        </w:rPr>
        <w:t>1、价格分………………………………………………………………………………………</w:t>
      </w:r>
      <w:r>
        <w:rPr>
          <w:rFonts w:hint="eastAsia" w:hAnsi="宋体" w:cs="宋体"/>
          <w:b/>
          <w:bCs/>
          <w:color w:val="000000" w:themeColor="text1"/>
          <w:kern w:val="0"/>
          <w:szCs w:val="21"/>
          <w14:textFill>
            <w14:solidFill>
              <w14:schemeClr w14:val="tx1"/>
            </w14:solidFill>
          </w14:textFill>
        </w:rPr>
        <w:t>…………</w:t>
      </w:r>
      <w:r>
        <w:rPr>
          <w:rFonts w:hint="eastAsia" w:hAnsi="宋体" w:cs="宋体"/>
          <w:b/>
          <w:bCs/>
          <w:color w:val="000000" w:themeColor="text1"/>
          <w:kern w:val="0"/>
          <w:szCs w:val="21"/>
          <w:lang w:val="en-US" w:eastAsia="zh-CN"/>
          <w14:textFill>
            <w14:solidFill>
              <w14:schemeClr w14:val="tx1"/>
            </w14:solidFill>
          </w14:textFill>
        </w:rPr>
        <w:t>10</w:t>
      </w:r>
      <w:r>
        <w:rPr>
          <w:rFonts w:hint="eastAsia" w:hAnsi="宋体" w:cs="宋体"/>
          <w:b/>
          <w:bCs/>
          <w:color w:val="000000" w:themeColor="text1"/>
          <w:kern w:val="0"/>
          <w:szCs w:val="21"/>
          <w14:textFill>
            <w14:solidFill>
              <w14:schemeClr w14:val="tx1"/>
            </w14:solidFill>
          </w14:textFill>
        </w:rPr>
        <w:t>分</w:t>
      </w:r>
    </w:p>
    <w:p w14:paraId="7A3752C1">
      <w:pPr>
        <w:pStyle w:val="1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根据《广西壮族自治区财政厅关于进一步发挥政府采购政策功能促进企业发展的通知》（桂财采〔2022〕30号），凡符合《政府采购促进中小企业发展管理办法》（财库〔2020〕46号）规定条件且按该办法中规定的格式提供了《中小企业声明函》的小型和微型企业，对其投标价给予20%的扣除，扣除后的价格为评标价，即评标价=投标价×（1-20%）。</w:t>
      </w:r>
    </w:p>
    <w:p w14:paraId="1F1B88A7">
      <w:pPr>
        <w:pStyle w:val="10"/>
        <w:spacing w:line="360" w:lineRule="auto"/>
        <w:ind w:firstLine="420"/>
        <w:rPr>
          <w:rFonts w:hAnsi="宋体" w:cs="宋体"/>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注：中小微型企业划分标准按照《国家统计局关于印发〈统计上大中小微型企业划分办法〉〔2017〕的通知》（国统字〔2017〕213号）执行，具体划分标准见附表《统计上大中小微型企业划分标准》。</w:t>
      </w:r>
    </w:p>
    <w:p w14:paraId="51E6CD58">
      <w:pPr>
        <w:pStyle w:val="10"/>
        <w:numPr>
          <w:ilvl w:val="0"/>
          <w:numId w:val="10"/>
        </w:numPr>
        <w:spacing w:line="360" w:lineRule="auto"/>
        <w:ind w:firstLine="42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20B7E1FA">
      <w:pPr>
        <w:pStyle w:val="10"/>
        <w:numPr>
          <w:ilvl w:val="0"/>
          <w:numId w:val="10"/>
        </w:numPr>
        <w:spacing w:line="360" w:lineRule="auto"/>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721C31BD">
      <w:pPr>
        <w:pStyle w:val="1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对于不属于以上情形的投标人，其投标报价即为评标价。</w:t>
      </w:r>
    </w:p>
    <w:p w14:paraId="22B48A3A">
      <w:pPr>
        <w:pStyle w:val="10"/>
        <w:spacing w:line="360" w:lineRule="auto"/>
        <w:ind w:firstLine="420" w:firstLineChars="20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（4）价</w:t>
      </w:r>
      <w:r>
        <w:rPr>
          <w:rFonts w:hint="eastAsia" w:hAnsi="宋体" w:cs="宋体"/>
          <w:color w:val="000000" w:themeColor="text1"/>
          <w:kern w:val="0"/>
          <w:szCs w:val="21"/>
          <w14:textFill>
            <w14:solidFill>
              <w14:schemeClr w14:val="tx1"/>
            </w14:solidFill>
          </w14:textFill>
        </w:rPr>
        <w:t>格分采用低价优先法计算，即满足招标文件要求且评标报价最低的评标报价为评标基准价，其价格分为</w:t>
      </w:r>
      <w:r>
        <w:rPr>
          <w:rFonts w:hint="eastAsia" w:hAnsi="宋体" w:cs="宋体"/>
          <w:color w:val="000000" w:themeColor="text1"/>
          <w:kern w:val="0"/>
          <w:szCs w:val="21"/>
          <w:lang w:val="en-US" w:eastAsia="zh-CN"/>
          <w14:textFill>
            <w14:solidFill>
              <w14:schemeClr w14:val="tx1"/>
            </w14:solidFill>
          </w14:textFill>
        </w:rPr>
        <w:t>10</w:t>
      </w:r>
      <w:r>
        <w:rPr>
          <w:rFonts w:hint="eastAsia" w:hAnsi="宋体" w:cs="宋体"/>
          <w:color w:val="000000" w:themeColor="text1"/>
          <w:kern w:val="0"/>
          <w:szCs w:val="21"/>
          <w14:textFill>
            <w14:solidFill>
              <w14:schemeClr w14:val="tx1"/>
            </w14:solidFill>
          </w14:textFill>
        </w:rPr>
        <w:t>分。</w:t>
      </w:r>
    </w:p>
    <w:p w14:paraId="21D29CE7">
      <w:pPr>
        <w:pStyle w:val="10"/>
        <w:spacing w:line="360" w:lineRule="auto"/>
        <w:ind w:firstLine="420"/>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（5）价格分计算公式：</w:t>
      </w:r>
    </w:p>
    <w:p w14:paraId="1B49BAB5">
      <w:pPr>
        <w:pStyle w:val="10"/>
        <w:spacing w:line="360" w:lineRule="auto"/>
        <w:ind w:firstLine="3087" w:firstLineChars="147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 最低投标人</w:t>
      </w:r>
      <w:r>
        <w:rPr>
          <w:rFonts w:hint="eastAsia" w:hAnsi="宋体" w:cs="宋体"/>
          <w:color w:val="000000" w:themeColor="text1"/>
          <w:szCs w:val="21"/>
          <w14:textFill>
            <w14:solidFill>
              <w14:schemeClr w14:val="tx1"/>
            </w14:solidFill>
          </w14:textFill>
        </w:rPr>
        <w:t>评标报价</w:t>
      </w:r>
      <w:r>
        <w:rPr>
          <w:rFonts w:hint="eastAsia" w:hAnsi="宋体" w:cs="宋体"/>
          <w:bCs/>
          <w:color w:val="000000" w:themeColor="text1"/>
          <w:szCs w:val="21"/>
          <w14:textFill>
            <w14:solidFill>
              <w14:schemeClr w14:val="tx1"/>
            </w14:solidFill>
          </w14:textFill>
        </w:rPr>
        <w:t xml:space="preserve">金额          </w:t>
      </w:r>
    </w:p>
    <w:p w14:paraId="16371AD3">
      <w:pPr>
        <w:pStyle w:val="10"/>
        <w:spacing w:line="360" w:lineRule="auto"/>
        <w:ind w:firstLine="420"/>
        <w:rPr>
          <w:rFonts w:hAnsi="宋体" w:cs="宋体"/>
          <w:bCs/>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5"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Pblr5L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0bfsGZA0sNv/ny&#10;8/fnb39+faX15sd3NssiDQFrir1y63jcYVjHzHjfRpv/xIXti7CHk7Bqn5igwzk1fv6CMohbX/Xv&#10;YoiY3ihvWTYabrTLnKGG3VtMlIxCb0PysXFsaPiri3mGAxrAlhpPpg1EAl1X7qI3Wl5rY/INjN3m&#10;ykS2gzwE5cuUCPdeWE6yAuzHuOIax6NXIF87ydIhkDyOXgXPJVglOTOKHlG2CBDqBNqcE0mpjcsX&#10;VBnRI8+s8ahqtjZeHqg12xB115MupQ1V9tAolOqPY5tn7e6e7LtPd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Pblr5L3AQAA8gMAAA4AAAAAAAAAAQAgAAAAJQEAAGRycy9lMm9Eb2MueG1s&#10;UEsFBgAAAAAGAAYAWQEAAI4FAAAAAA==&#10;">
                <v:fill on="f" focussize="0,0"/>
                <v:stroke color="#000000" joinstyle="round"/>
                <v:imagedata o:title=""/>
                <o:lock v:ext="edit" aspectratio="f"/>
              </v:line>
            </w:pict>
          </mc:Fallback>
        </mc:AlternateContent>
      </w:r>
      <w:r>
        <w:rPr>
          <w:rFonts w:hint="eastAsia" w:hAnsi="宋体" w:cs="宋体"/>
          <w:bCs/>
          <w:color w:val="000000" w:themeColor="text1"/>
          <w:szCs w:val="21"/>
          <w14:textFill>
            <w14:solidFill>
              <w14:schemeClr w14:val="tx1"/>
            </w14:solidFill>
          </w14:textFill>
        </w:rPr>
        <w:t xml:space="preserve">某投标人价格分 =                                       </w:t>
      </w:r>
      <w:r>
        <w:rPr>
          <w:rFonts w:hint="eastAsia" w:hAnsi="宋体" w:cs="宋体"/>
          <w:bCs/>
          <w:color w:val="000000" w:themeColor="text1"/>
          <w:szCs w:val="21"/>
          <w14:textFill>
            <w14:solidFill>
              <w14:schemeClr w14:val="tx1"/>
            </w14:solidFill>
          </w14:textFill>
        </w:rPr>
        <w:t xml:space="preserve">  × </w:t>
      </w:r>
      <w:r>
        <w:rPr>
          <w:rFonts w:hint="eastAsia" w:hAnsi="宋体" w:cs="宋体"/>
          <w:bCs/>
          <w:color w:val="000000" w:themeColor="text1"/>
          <w:szCs w:val="21"/>
          <w:lang w:val="en-US" w:eastAsia="zh-CN"/>
          <w14:textFill>
            <w14:solidFill>
              <w14:schemeClr w14:val="tx1"/>
            </w14:solidFill>
          </w14:textFill>
        </w:rPr>
        <w:t>10</w:t>
      </w:r>
      <w:r>
        <w:rPr>
          <w:rFonts w:hint="eastAsia" w:hAnsi="宋体" w:cs="宋体"/>
          <w:bCs/>
          <w:color w:val="000000" w:themeColor="text1"/>
          <w:szCs w:val="21"/>
          <w14:textFill>
            <w14:solidFill>
              <w14:schemeClr w14:val="tx1"/>
            </w14:solidFill>
          </w14:textFill>
        </w:rPr>
        <w:t>分</w:t>
      </w:r>
    </w:p>
    <w:p w14:paraId="35671B94">
      <w:pPr>
        <w:pStyle w:val="10"/>
        <w:spacing w:line="360" w:lineRule="auto"/>
        <w:ind w:firstLine="420" w:firstLineChars="200"/>
        <w:rPr>
          <w:color w:val="000000" w:themeColor="text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                           某投标人</w:t>
      </w:r>
      <w:r>
        <w:rPr>
          <w:rFonts w:hint="eastAsia" w:hAnsi="宋体" w:cs="宋体"/>
          <w:color w:val="000000" w:themeColor="text1"/>
          <w:szCs w:val="21"/>
          <w14:textFill>
            <w14:solidFill>
              <w14:schemeClr w14:val="tx1"/>
            </w14:solidFill>
          </w14:textFill>
        </w:rPr>
        <w:t>评标报价</w:t>
      </w:r>
      <w:r>
        <w:rPr>
          <w:rFonts w:hint="eastAsia" w:hAnsi="宋体" w:cs="宋体"/>
          <w:bCs/>
          <w:color w:val="000000" w:themeColor="text1"/>
          <w:szCs w:val="21"/>
          <w14:textFill>
            <w14:solidFill>
              <w14:schemeClr w14:val="tx1"/>
            </w14:solidFill>
          </w14:textFill>
        </w:rPr>
        <w:t xml:space="preserve">金额  </w:t>
      </w:r>
    </w:p>
    <w:p w14:paraId="59109E2E">
      <w:pPr>
        <w:pStyle w:val="10"/>
        <w:tabs>
          <w:tab w:val="left" w:pos="4214"/>
        </w:tabs>
        <w:spacing w:line="400" w:lineRule="exact"/>
        <w:ind w:firstLine="422" w:firstLineChars="200"/>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14:textFill>
            <w14:solidFill>
              <w14:schemeClr w14:val="tx1"/>
            </w14:solidFill>
          </w14:textFill>
        </w:rPr>
        <w:t>2.技术分…………………………………………………………………………</w:t>
      </w:r>
      <w:r>
        <w:rPr>
          <w:rFonts w:hint="eastAsia" w:hAnsi="宋体"/>
          <w:b/>
          <w:color w:val="000000" w:themeColor="text1"/>
          <w:szCs w:val="21"/>
          <w:highlight w:val="none"/>
          <w14:textFill>
            <w14:solidFill>
              <w14:schemeClr w14:val="tx1"/>
            </w14:solidFill>
          </w14:textFill>
        </w:rPr>
        <w:t>…………………满分</w:t>
      </w:r>
      <w:r>
        <w:rPr>
          <w:rFonts w:hint="eastAsia" w:hAnsi="宋体"/>
          <w:b/>
          <w:color w:val="000000" w:themeColor="text1"/>
          <w:szCs w:val="21"/>
          <w:highlight w:val="none"/>
          <w:lang w:val="en-US" w:eastAsia="zh-CN"/>
          <w14:textFill>
            <w14:solidFill>
              <w14:schemeClr w14:val="tx1"/>
            </w14:solidFill>
          </w14:textFill>
        </w:rPr>
        <w:t>14</w:t>
      </w:r>
      <w:r>
        <w:rPr>
          <w:rFonts w:hint="eastAsia" w:hAnsi="宋体"/>
          <w:b/>
          <w:color w:val="000000" w:themeColor="text1"/>
          <w:szCs w:val="21"/>
          <w:highlight w:val="none"/>
          <w14:textFill>
            <w14:solidFill>
              <w14:schemeClr w14:val="tx1"/>
            </w14:solidFill>
          </w14:textFill>
        </w:rPr>
        <w:t>分</w:t>
      </w:r>
    </w:p>
    <w:p w14:paraId="4FC1B7DA">
      <w:pPr>
        <w:pStyle w:val="10"/>
        <w:tabs>
          <w:tab w:val="left" w:pos="4214"/>
        </w:tabs>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“服务采购需求”</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中带“▲”符号的技术参数为重要技术指标、功能项，仅作为评分依据。标注“▲”符号的技术指标、功能参数项需投标人于投标文件中提供有满足本项功能的相关证明材料，相关证明材料包括但不限于产品功能截图或由国家认证认可的第三方检测机构出具的检测报告等，每提供一项相关证明材料且提供的相关证明材料满足服务采购需求中标注“▲”符号项的技术指标参数要求的，得 </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分，满分14分。</w:t>
      </w:r>
    </w:p>
    <w:p w14:paraId="67EEF029">
      <w:pPr>
        <w:pStyle w:val="10"/>
        <w:tabs>
          <w:tab w:val="left" w:pos="4214"/>
        </w:tabs>
        <w:spacing w:line="400" w:lineRule="exact"/>
        <w:ind w:firstLine="422" w:firstLineChars="200"/>
        <w:rPr>
          <w:rFonts w:hint="eastAsia" w:hAnsi="宋体"/>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3.服务方案分………………………………………………………………………………………满分</w:t>
      </w:r>
      <w:r>
        <w:rPr>
          <w:rFonts w:hint="eastAsia" w:hAnsi="宋体"/>
          <w:b/>
          <w:color w:val="000000" w:themeColor="text1"/>
          <w:szCs w:val="21"/>
          <w:highlight w:val="none"/>
          <w:lang w:val="en-US" w:eastAsia="zh-CN"/>
          <w14:textFill>
            <w14:solidFill>
              <w14:schemeClr w14:val="tx1"/>
            </w14:solidFill>
          </w14:textFill>
        </w:rPr>
        <w:t>25</w:t>
      </w:r>
      <w:r>
        <w:rPr>
          <w:rFonts w:hint="eastAsia" w:hAnsi="宋体"/>
          <w:b/>
          <w:color w:val="000000" w:themeColor="text1"/>
          <w:szCs w:val="21"/>
          <w:highlight w:val="none"/>
          <w14:textFill>
            <w14:solidFill>
              <w14:schemeClr w14:val="tx1"/>
            </w14:solidFill>
          </w14:textFill>
        </w:rPr>
        <w:t>分</w:t>
      </w:r>
    </w:p>
    <w:p w14:paraId="40DE83D8">
      <w:pPr>
        <w:tabs>
          <w:tab w:val="left" w:pos="4214"/>
        </w:tabs>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由评委根据竞标人提供的服务方案内容进行独立评审打分。</w:t>
      </w:r>
    </w:p>
    <w:p w14:paraId="1E5CC7E0">
      <w:pPr>
        <w:tabs>
          <w:tab w:val="left" w:pos="4214"/>
        </w:tabs>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w:t>
      </w:r>
      <w:r>
        <w:rPr>
          <w:rFonts w:hint="eastAsia" w:ascii="宋体" w:hAnsi="宋体" w:cs="宋体"/>
          <w:bCs/>
          <w:color w:val="000000" w:themeColor="text1"/>
          <w:szCs w:val="21"/>
          <w:highlight w:val="none"/>
          <w:lang w:val="en-US" w:eastAsia="zh-CN"/>
          <w14:textFill>
            <w14:solidFill>
              <w14:schemeClr w14:val="tx1"/>
            </w14:solidFill>
          </w14:textFill>
        </w:rPr>
        <w:t>0</w:t>
      </w:r>
      <w:r>
        <w:rPr>
          <w:rFonts w:hint="eastAsia" w:ascii="宋体" w:hAnsi="宋体" w:cs="宋体"/>
          <w:bCs/>
          <w:color w:val="000000" w:themeColor="text1"/>
          <w:szCs w:val="21"/>
          <w:highlight w:val="none"/>
          <w14:textFill>
            <w14:solidFill>
              <w14:schemeClr w14:val="tx1"/>
            </w14:solidFill>
          </w14:textFill>
        </w:rPr>
        <w:t>分）</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的服务方案</w:t>
      </w:r>
      <w:r>
        <w:rPr>
          <w:rFonts w:hint="eastAsia" w:ascii="宋体" w:hAnsi="宋体" w:cs="宋体"/>
          <w:bCs/>
          <w:color w:val="000000" w:themeColor="text1"/>
          <w:szCs w:val="21"/>
          <w:highlight w:val="none"/>
          <w:lang w:eastAsia="zh-CN"/>
          <w14:textFill>
            <w14:solidFill>
              <w14:schemeClr w14:val="tx1"/>
            </w14:solidFill>
          </w14:textFill>
        </w:rPr>
        <w:t>不</w:t>
      </w:r>
      <w:r>
        <w:rPr>
          <w:rFonts w:hint="eastAsia" w:ascii="宋体" w:hAnsi="宋体" w:cs="宋体"/>
          <w:bCs/>
          <w:color w:val="000000" w:themeColor="text1"/>
          <w:szCs w:val="21"/>
          <w:highlight w:val="none"/>
          <w14:textFill>
            <w14:solidFill>
              <w14:schemeClr w14:val="tx1"/>
            </w14:solidFill>
          </w14:textFill>
        </w:rPr>
        <w:t>可行</w:t>
      </w:r>
      <w:r>
        <w:rPr>
          <w:rFonts w:hint="eastAsia" w:ascii="宋体" w:hAnsi="宋体" w:cs="宋体"/>
          <w:bCs/>
          <w:color w:val="000000" w:themeColor="text1"/>
          <w:szCs w:val="21"/>
          <w:highlight w:val="none"/>
          <w:lang w:eastAsia="zh-CN"/>
          <w14:textFill>
            <w14:solidFill>
              <w14:schemeClr w14:val="tx1"/>
            </w14:solidFill>
          </w14:textFill>
        </w:rPr>
        <w:t>，不能满足本项目需求的。</w:t>
      </w:r>
    </w:p>
    <w:p w14:paraId="059DC4EA">
      <w:pPr>
        <w:tabs>
          <w:tab w:val="left" w:pos="4214"/>
        </w:tabs>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w:t>
      </w:r>
      <w:r>
        <w:rPr>
          <w:rFonts w:hint="eastAsia" w:ascii="宋体" w:hAnsi="宋体" w:cs="宋体"/>
          <w:bCs/>
          <w:color w:val="000000" w:themeColor="text1"/>
          <w:szCs w:val="21"/>
          <w:lang w:val="en-US" w:eastAsia="zh-CN"/>
          <w14:textFill>
            <w14:solidFill>
              <w14:schemeClr w14:val="tx1"/>
            </w14:solidFill>
          </w14:textFill>
        </w:rPr>
        <w:t>8</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的服务方案可行，对质保期、响应时间、服务团队配备、培训计划、应急预案、保密承诺、故障解决方案等有所描述，故障响应时间不超过2个小时，8小时内达到现场；能提供运行维护车辆。</w:t>
      </w:r>
    </w:p>
    <w:p w14:paraId="1CD70DD4">
      <w:pPr>
        <w:tabs>
          <w:tab w:val="left" w:pos="4214"/>
        </w:tabs>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w:t>
      </w:r>
      <w:r>
        <w:rPr>
          <w:rFonts w:hint="eastAsia" w:ascii="宋体" w:hAnsi="宋体" w:cs="宋体"/>
          <w:bCs/>
          <w:color w:val="000000" w:themeColor="text1"/>
          <w:szCs w:val="21"/>
          <w:lang w:val="en-US" w:eastAsia="zh-CN"/>
          <w14:textFill>
            <w14:solidFill>
              <w14:schemeClr w14:val="tx1"/>
            </w14:solidFill>
          </w14:textFill>
        </w:rPr>
        <w:t>16</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服务方案详细，对质保期、响应时间、服务团队配备、培训计划、应急预案、保密承诺、故障解决方案等详细描述，有合理的服务流程，故障响应时间不超过1个小时，4小时内达到现场；能提供运行维护车辆。并注明</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服务网点详细地址、联系人及联系电话等相关信息）。并且</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能够为采购人提供无人机巡检服务，配备有≥2 名具有国家认可的民用无人机飞行执照的驾驶员。</w:t>
      </w:r>
    </w:p>
    <w:p w14:paraId="6F64B564">
      <w:pPr>
        <w:tabs>
          <w:tab w:val="left" w:pos="4214"/>
        </w:tabs>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四</w:t>
      </w:r>
      <w:r>
        <w:rPr>
          <w:rFonts w:hint="eastAsia" w:ascii="宋体" w:hAnsi="宋体" w:cs="宋体"/>
          <w:bCs/>
          <w:color w:val="000000" w:themeColor="text1"/>
          <w:szCs w:val="21"/>
          <w14:textFill>
            <w14:solidFill>
              <w14:schemeClr w14:val="tx1"/>
            </w14:solidFill>
          </w14:textFill>
        </w:rPr>
        <w:t>档（</w:t>
      </w:r>
      <w:r>
        <w:rPr>
          <w:rFonts w:hint="eastAsia" w:ascii="宋体" w:hAnsi="宋体" w:cs="宋体"/>
          <w:bCs/>
          <w:color w:val="000000" w:themeColor="text1"/>
          <w:szCs w:val="21"/>
          <w:lang w:val="en-US" w:eastAsia="zh-CN"/>
          <w14:textFill>
            <w14:solidFill>
              <w14:schemeClr w14:val="tx1"/>
            </w14:solidFill>
          </w14:textFill>
        </w:rPr>
        <w:t>25</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服务方案全面，对质保期、响应时间、服务团队配备、培训计划、应急预案、保密承诺、故障解决方案等全面描述，有合理的服务流程，故障响应时间不超过1个小时，4小时到达现场；能提供运行维护车辆。并注明</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服务网点详细地址、联系人及联系电话等相关信息。拟投入不少于3名具备信息与通信工程的高级工程师为项目服务经理（需提供行政部门认可的有效证书），服务团队人员分工明确，服务团队人员熟练掌握设备管理专业知识及系统管理专业知识均通过工业和信息化人才专业知识评测（设备管理科目和系统管理科目）测评，项目服务经理以及服务团队人员需提供相关有效证明材料的；并且</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能够为采购人提供无人机巡检服务，配备有≥2 名具有国家认可的民用无人机飞行执照的驾驶员。</w:t>
      </w:r>
    </w:p>
    <w:p w14:paraId="71AA55A9">
      <w:pPr>
        <w:pStyle w:val="10"/>
        <w:tabs>
          <w:tab w:val="left" w:pos="4214"/>
        </w:tabs>
        <w:spacing w:line="360" w:lineRule="auto"/>
        <w:ind w:firstLine="422" w:firstLineChars="200"/>
        <w:rPr>
          <w:rFonts w:hint="eastAsia" w:ascii="宋体" w:hAnsi="宋体" w:cs="宋体"/>
          <w:b/>
          <w:bCs w:val="0"/>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投标人于投标文件中提供以上拟入项目相应人员的有效证书证明材料</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扫描件</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并加盖投标人电子签章，否则不予认可</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w:t>
      </w:r>
    </w:p>
    <w:p w14:paraId="00B166C6">
      <w:pPr>
        <w:tabs>
          <w:tab w:val="left" w:pos="4214"/>
        </w:tabs>
        <w:spacing w:line="360" w:lineRule="auto"/>
        <w:ind w:firstLine="422" w:firstLineChars="200"/>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4</w:t>
      </w:r>
      <w:r>
        <w:rPr>
          <w:rFonts w:hint="eastAsia" w:hAnsi="宋体"/>
          <w:b/>
          <w:color w:val="000000" w:themeColor="text1"/>
          <w:szCs w:val="21"/>
          <w:highlight w:val="none"/>
          <w14:textFill>
            <w14:solidFill>
              <w14:schemeClr w14:val="tx1"/>
            </w14:solidFill>
          </w14:textFill>
        </w:rPr>
        <w:t>.项目实施方案分…………………………………………………………………………………满分</w:t>
      </w:r>
      <w:r>
        <w:rPr>
          <w:rFonts w:hint="eastAsia" w:hAnsi="宋体"/>
          <w:b/>
          <w:color w:val="000000" w:themeColor="text1"/>
          <w:szCs w:val="21"/>
          <w:highlight w:val="none"/>
          <w:lang w:val="en-US" w:eastAsia="zh-CN"/>
          <w14:textFill>
            <w14:solidFill>
              <w14:schemeClr w14:val="tx1"/>
            </w14:solidFill>
          </w14:textFill>
        </w:rPr>
        <w:t>25</w:t>
      </w:r>
      <w:r>
        <w:rPr>
          <w:rFonts w:hint="eastAsia" w:hAnsi="宋体"/>
          <w:b/>
          <w:color w:val="000000" w:themeColor="text1"/>
          <w:szCs w:val="21"/>
          <w:highlight w:val="none"/>
          <w14:textFill>
            <w14:solidFill>
              <w14:schemeClr w14:val="tx1"/>
            </w14:solidFill>
          </w14:textFill>
        </w:rPr>
        <w:t>分</w:t>
      </w:r>
    </w:p>
    <w:p w14:paraId="18754EF2">
      <w:pPr>
        <w:tabs>
          <w:tab w:val="left" w:pos="4214"/>
        </w:tabs>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由评委根据</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提供的实施方案内容进行独立评审打分</w:t>
      </w:r>
      <w:r>
        <w:rPr>
          <w:rFonts w:hint="eastAsia" w:ascii="宋体" w:hAnsi="宋体" w:cs="宋体"/>
          <w:bCs/>
          <w:color w:val="000000" w:themeColor="text1"/>
          <w:szCs w:val="21"/>
          <w14:textFill>
            <w14:solidFill>
              <w14:schemeClr w14:val="tx1"/>
            </w14:solidFill>
          </w14:textFill>
        </w:rPr>
        <w:t xml:space="preserve">。 </w:t>
      </w:r>
    </w:p>
    <w:p w14:paraId="35342BAD">
      <w:pPr>
        <w:tabs>
          <w:tab w:val="left" w:pos="4214"/>
        </w:tabs>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w:t>
      </w:r>
      <w:r>
        <w:rPr>
          <w:rFonts w:hint="eastAsia" w:ascii="宋体" w:hAnsi="宋体" w:cs="宋体"/>
          <w:bCs/>
          <w:color w:val="000000" w:themeColor="text1"/>
          <w:szCs w:val="21"/>
          <w:lang w:val="en-US" w:eastAsia="zh-CN"/>
          <w14:textFill>
            <w14:solidFill>
              <w14:schemeClr w14:val="tx1"/>
            </w14:solidFill>
          </w14:textFill>
        </w:rPr>
        <w:t>0</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Cs/>
          <w:color w:val="000000" w:themeColor="text1"/>
          <w:szCs w:val="21"/>
          <w:lang w:eastAsia="zh-CN"/>
          <w14:textFill>
            <w14:solidFill>
              <w14:schemeClr w14:val="tx1"/>
            </w14:solidFill>
          </w14:textFill>
        </w:rPr>
        <w:t>未提供</w:t>
      </w:r>
      <w:r>
        <w:rPr>
          <w:rFonts w:hint="eastAsia" w:ascii="宋体" w:hAnsi="宋体" w:cs="宋体"/>
          <w:bCs/>
          <w:color w:val="000000" w:themeColor="text1"/>
          <w:szCs w:val="21"/>
          <w14:textFill>
            <w14:solidFill>
              <w14:schemeClr w14:val="tx1"/>
            </w14:solidFill>
          </w14:textFill>
        </w:rPr>
        <w:t>实施方案</w:t>
      </w:r>
      <w:r>
        <w:rPr>
          <w:rFonts w:hint="eastAsia" w:ascii="宋体" w:hAnsi="宋体" w:cs="宋体"/>
          <w:bCs/>
          <w:color w:val="000000" w:themeColor="text1"/>
          <w:szCs w:val="21"/>
          <w:lang w:eastAsia="zh-CN"/>
          <w14:textFill>
            <w14:solidFill>
              <w14:schemeClr w14:val="tx1"/>
            </w14:solidFill>
          </w14:textFill>
        </w:rPr>
        <w:t>或实施方案不能满足本项目需求的。</w:t>
      </w:r>
    </w:p>
    <w:p w14:paraId="04AD6EA5">
      <w:pPr>
        <w:tabs>
          <w:tab w:val="left" w:pos="4214"/>
        </w:tabs>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w:t>
      </w:r>
      <w:r>
        <w:rPr>
          <w:rFonts w:hint="eastAsia" w:ascii="宋体" w:hAnsi="宋体" w:cs="宋体"/>
          <w:bCs/>
          <w:color w:val="000000" w:themeColor="text1"/>
          <w:szCs w:val="21"/>
          <w:lang w:val="en-US" w:eastAsia="zh-CN"/>
          <w14:textFill>
            <w14:solidFill>
              <w14:schemeClr w14:val="tx1"/>
            </w14:solidFill>
          </w14:textFill>
        </w:rPr>
        <w:t>8</w:t>
      </w:r>
      <w:r>
        <w:rPr>
          <w:rFonts w:hint="eastAsia" w:ascii="宋体" w:hAnsi="宋体" w:cs="宋体"/>
          <w:bCs/>
          <w:color w:val="000000" w:themeColor="text1"/>
          <w:szCs w:val="21"/>
          <w14:textFill>
            <w14:solidFill>
              <w14:schemeClr w14:val="tx1"/>
            </w14:solidFill>
          </w14:textFill>
        </w:rPr>
        <w:t>分）：实施方案较简单，拟投入人员、技术服务及措施基本满足本项目实施需求</w:t>
      </w:r>
      <w:r>
        <w:rPr>
          <w:rFonts w:hint="eastAsia" w:ascii="宋体" w:hAnsi="宋体" w:cs="宋体"/>
          <w:bCs/>
          <w:color w:val="000000" w:themeColor="text1"/>
          <w:szCs w:val="21"/>
          <w:lang w:eastAsia="zh-CN"/>
          <w14:textFill>
            <w14:solidFill>
              <w14:schemeClr w14:val="tx1"/>
            </w14:solidFill>
          </w14:textFill>
        </w:rPr>
        <w:t>。</w:t>
      </w:r>
    </w:p>
    <w:p w14:paraId="477E8A43">
      <w:pPr>
        <w:tabs>
          <w:tab w:val="left" w:pos="4214"/>
        </w:tabs>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w:t>
      </w:r>
      <w:r>
        <w:rPr>
          <w:rFonts w:hint="eastAsia" w:ascii="宋体" w:hAnsi="宋体" w:cs="宋体"/>
          <w:bCs/>
          <w:color w:val="000000" w:themeColor="text1"/>
          <w:szCs w:val="21"/>
          <w:lang w:val="en-US" w:eastAsia="zh-CN"/>
          <w14:textFill>
            <w14:solidFill>
              <w14:schemeClr w14:val="tx1"/>
            </w14:solidFill>
          </w14:textFill>
        </w:rPr>
        <w:t>16</w:t>
      </w:r>
      <w:r>
        <w:rPr>
          <w:rFonts w:hint="eastAsia" w:ascii="宋体" w:hAnsi="宋体" w:cs="宋体"/>
          <w:bCs/>
          <w:color w:val="000000" w:themeColor="text1"/>
          <w:szCs w:val="21"/>
          <w14:textFill>
            <w14:solidFill>
              <w14:schemeClr w14:val="tx1"/>
            </w14:solidFill>
          </w14:textFill>
        </w:rPr>
        <w:t>分）：实施方案较详细，保证项目实施的技术力量安排满足项目实施要求，技术服务、技术培训的服务内容和措施同比较完善，拟投入本项目实施项目经理1人具有高级信息系统项目管理师证书，能提供相关证</w:t>
      </w:r>
      <w:r>
        <w:rPr>
          <w:rFonts w:hint="eastAsia" w:ascii="宋体" w:hAnsi="宋体" w:cs="宋体"/>
          <w:bCs/>
          <w:color w:val="000000" w:themeColor="text1"/>
          <w:szCs w:val="21"/>
          <w:lang w:val="en-US" w:eastAsia="zh-CN"/>
          <w14:textFill>
            <w14:solidFill>
              <w14:schemeClr w14:val="tx1"/>
            </w14:solidFill>
          </w14:textFill>
        </w:rPr>
        <w:t>书</w:t>
      </w:r>
      <w:r>
        <w:rPr>
          <w:rFonts w:hint="eastAsia" w:ascii="宋体" w:hAnsi="宋体" w:cs="宋体"/>
          <w:bCs/>
          <w:color w:val="000000" w:themeColor="text1"/>
          <w:szCs w:val="21"/>
          <w:lang w:eastAsia="zh-CN"/>
          <w14:textFill>
            <w14:solidFill>
              <w14:schemeClr w14:val="tx1"/>
            </w14:solidFill>
          </w14:textFill>
        </w:rPr>
        <w:t>扫描件</w:t>
      </w:r>
      <w:r>
        <w:rPr>
          <w:rFonts w:hint="eastAsia" w:ascii="宋体" w:hAnsi="宋体" w:cs="宋体"/>
          <w:bCs/>
          <w:color w:val="000000" w:themeColor="text1"/>
          <w:szCs w:val="21"/>
          <w14:textFill>
            <w14:solidFill>
              <w14:schemeClr w14:val="tx1"/>
            </w14:solidFill>
          </w14:textFill>
        </w:rPr>
        <w:t>并加盖</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公章（CA签章）。</w:t>
      </w:r>
    </w:p>
    <w:p w14:paraId="26FA8E14">
      <w:pPr>
        <w:tabs>
          <w:tab w:val="left" w:pos="4214"/>
        </w:tabs>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四</w:t>
      </w:r>
      <w:r>
        <w:rPr>
          <w:rFonts w:hint="eastAsia" w:ascii="宋体" w:hAnsi="宋体" w:cs="宋体"/>
          <w:bCs/>
          <w:color w:val="000000" w:themeColor="text1"/>
          <w:szCs w:val="21"/>
          <w14:textFill>
            <w14:solidFill>
              <w14:schemeClr w14:val="tx1"/>
            </w14:solidFill>
          </w14:textFill>
        </w:rPr>
        <w:t>档（</w:t>
      </w:r>
      <w:r>
        <w:rPr>
          <w:rFonts w:hint="eastAsia" w:ascii="宋体" w:hAnsi="宋体" w:cs="宋体"/>
          <w:bCs/>
          <w:color w:val="000000" w:themeColor="text1"/>
          <w:szCs w:val="21"/>
          <w:lang w:val="en-US" w:eastAsia="zh-CN"/>
          <w14:textFill>
            <w14:solidFill>
              <w14:schemeClr w14:val="tx1"/>
            </w14:solidFill>
          </w14:textFill>
        </w:rPr>
        <w:t>25</w:t>
      </w:r>
      <w:r>
        <w:rPr>
          <w:rFonts w:hint="eastAsia" w:ascii="宋体" w:hAnsi="宋体" w:cs="宋体"/>
          <w:bCs/>
          <w:color w:val="000000" w:themeColor="text1"/>
          <w:szCs w:val="21"/>
          <w14:textFill>
            <w14:solidFill>
              <w14:schemeClr w14:val="tx1"/>
            </w14:solidFill>
          </w14:textFill>
        </w:rPr>
        <w:t>分）：实施方案详实，方案能满足项目需求且清楚的表明对本项目的熟悉程度包括需求分析、项目整体设计与实施、项目点位分布清单等，保证项目实施的技术力量安排充足，技术服务、技术培训的服务内容和措施完善，建议的安装、调试、验收方法或方案同比更完善有效、更优化、切实可行的；拟投入本项目实施项目</w:t>
      </w:r>
      <w:r>
        <w:rPr>
          <w:rFonts w:hint="eastAsia" w:ascii="宋体" w:hAnsi="宋体" w:cs="宋体"/>
          <w:bCs/>
          <w:color w:val="000000" w:themeColor="text1"/>
          <w:szCs w:val="21"/>
          <w:highlight w:val="none"/>
          <w14:textFill>
            <w14:solidFill>
              <w14:schemeClr w14:val="tx1"/>
            </w14:solidFill>
          </w14:textFill>
        </w:rPr>
        <w:t>经理1人具有高级信息系统项目管理师证书</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能提供相关证</w:t>
      </w:r>
      <w:r>
        <w:rPr>
          <w:rFonts w:hint="eastAsia" w:ascii="宋体" w:hAnsi="宋体" w:cs="宋体"/>
          <w:bCs/>
          <w:color w:val="000000" w:themeColor="text1"/>
          <w:szCs w:val="21"/>
          <w:highlight w:val="none"/>
          <w:lang w:val="en-US" w:eastAsia="zh-CN"/>
          <w14:textFill>
            <w14:solidFill>
              <w14:schemeClr w14:val="tx1"/>
            </w14:solidFill>
          </w14:textFill>
        </w:rPr>
        <w:t>书</w:t>
      </w:r>
      <w:r>
        <w:rPr>
          <w:rFonts w:hint="eastAsia" w:ascii="宋体" w:hAnsi="宋体" w:cs="宋体"/>
          <w:bCs/>
          <w:color w:val="000000" w:themeColor="text1"/>
          <w:szCs w:val="21"/>
          <w:highlight w:val="none"/>
          <w:lang w:eastAsia="zh-CN"/>
          <w14:textFill>
            <w14:solidFill>
              <w14:schemeClr w14:val="tx1"/>
            </w14:solidFill>
          </w14:textFill>
        </w:rPr>
        <w:t>扫描件</w:t>
      </w:r>
      <w:r>
        <w:rPr>
          <w:rFonts w:hint="eastAsia" w:ascii="宋体" w:hAnsi="宋体" w:cs="宋体"/>
          <w:bCs/>
          <w:color w:val="000000" w:themeColor="text1"/>
          <w:szCs w:val="21"/>
          <w:highlight w:val="none"/>
          <w14:textFill>
            <w14:solidFill>
              <w14:schemeClr w14:val="tx1"/>
            </w14:solidFill>
          </w14:textFill>
        </w:rPr>
        <w:t>并加盖</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公章（CA签章）。</w:t>
      </w:r>
    </w:p>
    <w:p w14:paraId="1C4C8779">
      <w:pPr>
        <w:pStyle w:val="10"/>
        <w:tabs>
          <w:tab w:val="left" w:pos="4214"/>
        </w:tabs>
        <w:spacing w:line="360" w:lineRule="auto"/>
        <w:ind w:firstLine="422" w:firstLineChars="200"/>
        <w:rPr>
          <w:rFonts w:hAnsi="宋体"/>
          <w:b/>
          <w:bCs w:val="0"/>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投标人于投标文件中提供以上拟入项目相应人员的有效证书证明材料</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扫描件</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并加盖投标人电子签章，否则不予认可</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w:t>
      </w:r>
    </w:p>
    <w:p w14:paraId="6AD1892E">
      <w:pPr>
        <w:pStyle w:val="10"/>
        <w:tabs>
          <w:tab w:val="left" w:pos="4214"/>
        </w:tabs>
        <w:spacing w:line="400" w:lineRule="exact"/>
        <w:ind w:firstLine="422" w:firstLineChars="200"/>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5</w:t>
      </w:r>
      <w:r>
        <w:rPr>
          <w:rFonts w:hint="eastAsia" w:hAnsi="宋体"/>
          <w:b/>
          <w:color w:val="000000" w:themeColor="text1"/>
          <w:szCs w:val="21"/>
          <w:highlight w:val="none"/>
          <w14:textFill>
            <w14:solidFill>
              <w14:schemeClr w14:val="tx1"/>
            </w14:solidFill>
          </w14:textFill>
        </w:rPr>
        <w:t>.履约能力分………………………………………………………………………………………满分</w:t>
      </w:r>
      <w:r>
        <w:rPr>
          <w:rFonts w:hint="eastAsia" w:hAnsi="宋体"/>
          <w:b/>
          <w:color w:val="000000" w:themeColor="text1"/>
          <w:szCs w:val="21"/>
          <w:highlight w:val="none"/>
          <w:lang w:val="en-US" w:eastAsia="zh-CN"/>
          <w14:textFill>
            <w14:solidFill>
              <w14:schemeClr w14:val="tx1"/>
            </w14:solidFill>
          </w14:textFill>
        </w:rPr>
        <w:t>26</w:t>
      </w:r>
      <w:r>
        <w:rPr>
          <w:rFonts w:hint="eastAsia" w:hAnsi="宋体"/>
          <w:b/>
          <w:color w:val="000000" w:themeColor="text1"/>
          <w:szCs w:val="21"/>
          <w:highlight w:val="none"/>
          <w14:textFill>
            <w14:solidFill>
              <w14:schemeClr w14:val="tx1"/>
            </w14:solidFill>
          </w14:textFill>
        </w:rPr>
        <w:t>分</w:t>
      </w:r>
    </w:p>
    <w:p w14:paraId="4E7BDEEA">
      <w:pPr>
        <w:pStyle w:val="23"/>
        <w:spacing w:line="360" w:lineRule="auto"/>
        <w:ind w:firstLine="42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或其上级公司具有信息技术服务管理体系认证证书（认证范围含IDC机房运维服务所涉及的信息技术管理活动）及信息安全管理体系认证证书（认证范围含IDC机房电信业务涉及到的信息安全管理活动）的，每有1项得2分，满分4分。（提供相关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并加盖</w:t>
      </w:r>
      <w:r>
        <w:rPr>
          <w:rFonts w:hint="eastAsia" w:ascii="宋体" w:hAnsi="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公章（CA签章）</w:t>
      </w:r>
    </w:p>
    <w:p w14:paraId="06964875">
      <w:pPr>
        <w:pStyle w:val="23"/>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或其上级公司具有GB/T 27922-2011 售后服务认证证书的，得</w:t>
      </w:r>
      <w:r>
        <w:rPr>
          <w:rFonts w:hint="eastAsia"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分。（提供相关证明材料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并加盖</w:t>
      </w:r>
      <w:r>
        <w:rPr>
          <w:rFonts w:hint="eastAsia" w:ascii="宋体" w:hAnsi="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公章（CA签章）</w:t>
      </w:r>
    </w:p>
    <w:p w14:paraId="4DFF17F4">
      <w:pPr>
        <w:pStyle w:val="23"/>
        <w:spacing w:line="360" w:lineRule="auto"/>
        <w:ind w:firstLine="42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3）</w:t>
      </w:r>
      <w:r>
        <w:rPr>
          <w:rFonts w:hint="eastAsia" w:hAnsi="宋体"/>
          <w:color w:val="000000" w:themeColor="text1"/>
          <w:szCs w:val="21"/>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或其上级公司</w:t>
      </w:r>
      <w:r>
        <w:rPr>
          <w:rFonts w:hint="eastAsia" w:hAnsi="宋体"/>
          <w:color w:val="000000" w:themeColor="text1"/>
          <w:szCs w:val="21"/>
          <w14:textFill>
            <w14:solidFill>
              <w14:schemeClr w14:val="tx1"/>
            </w14:solidFill>
          </w14:textFill>
        </w:rPr>
        <w:t>具有 ITSS信息技术服务标准认证（</w:t>
      </w:r>
      <w:r>
        <w:rPr>
          <w:rFonts w:hint="eastAsia" w:hAnsi="宋体"/>
          <w:color w:val="000000" w:themeColor="text1"/>
          <w:szCs w:val="21"/>
          <w:lang w:val="en-US" w:eastAsia="zh-CN"/>
          <w14:textFill>
            <w14:solidFill>
              <w14:schemeClr w14:val="tx1"/>
            </w14:solidFill>
          </w14:textFill>
        </w:rPr>
        <w:t>业务领域：</w:t>
      </w:r>
      <w:r>
        <w:rPr>
          <w:rFonts w:hint="eastAsia" w:hAnsi="宋体"/>
          <w:color w:val="000000" w:themeColor="text1"/>
          <w:szCs w:val="21"/>
          <w14:textFill>
            <w14:solidFill>
              <w14:schemeClr w14:val="tx1"/>
            </w14:solidFill>
          </w14:textFill>
        </w:rPr>
        <w:t>数据中心），得</w:t>
      </w:r>
      <w:r>
        <w:rPr>
          <w:rFonts w:hint="eastAsia" w:hAnsi="宋体"/>
          <w:color w:val="000000" w:themeColor="text1"/>
          <w:szCs w:val="21"/>
          <w:lang w:val="en-US" w:eastAsia="zh-CN"/>
          <w14:textFill>
            <w14:solidFill>
              <w14:schemeClr w14:val="tx1"/>
            </w14:solidFill>
          </w14:textFill>
        </w:rPr>
        <w:t>6</w:t>
      </w:r>
      <w:r>
        <w:rPr>
          <w:rFonts w:hint="eastAsia" w:hAnsi="宋体"/>
          <w:color w:val="000000" w:themeColor="text1"/>
          <w:szCs w:val="21"/>
          <w14:textFill>
            <w14:solidFill>
              <w14:schemeClr w14:val="tx1"/>
            </w14:solidFill>
          </w14:textFill>
        </w:rPr>
        <w:t>分</w:t>
      </w:r>
      <w:r>
        <w:rPr>
          <w:rFonts w:hint="eastAsia" w:hAnsi="宋体" w:cs="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（提供有效证书彩色扫描件并加盖</w:t>
      </w:r>
      <w:r>
        <w:rPr>
          <w:rFonts w:hint="eastAsia" w:ascii="宋体" w:hAnsi="宋体" w:cs="宋体"/>
          <w:bCs/>
          <w:color w:val="000000" w:themeColor="text1"/>
          <w:szCs w:val="21"/>
          <w:highlight w:val="none"/>
          <w14:textFill>
            <w14:solidFill>
              <w14:schemeClr w14:val="tx1"/>
            </w14:solidFill>
          </w14:textFill>
        </w:rPr>
        <w:t>投标人</w:t>
      </w:r>
      <w:r>
        <w:rPr>
          <w:rFonts w:hint="eastAsia" w:hAnsi="宋体"/>
          <w:color w:val="000000" w:themeColor="text1"/>
          <w:szCs w:val="21"/>
          <w14:textFill>
            <w14:solidFill>
              <w14:schemeClr w14:val="tx1"/>
            </w14:solidFill>
          </w14:textFill>
        </w:rPr>
        <w:t>公章（或CA签章），不提供不得分</w:t>
      </w:r>
      <w:r>
        <w:rPr>
          <w:rFonts w:hint="eastAsia" w:hAnsi="宋体"/>
          <w:color w:val="000000" w:themeColor="text1"/>
          <w:szCs w:val="21"/>
          <w:lang w:eastAsia="zh-CN"/>
          <w14:textFill>
            <w14:solidFill>
              <w14:schemeClr w14:val="tx1"/>
            </w14:solidFill>
          </w14:textFill>
        </w:rPr>
        <w:t>）</w:t>
      </w:r>
    </w:p>
    <w:p w14:paraId="432A3353">
      <w:pPr>
        <w:pStyle w:val="23"/>
        <w:spacing w:line="360" w:lineRule="auto"/>
        <w:ind w:firstLine="42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）投标人或其上级公司具有信息系统安全集成、信息安全风险评估、信息系统安全运维、信息系统灾难备份与恢复(B类)的相关信息安全服务资质认证证书并能在投标时提供相关有效证书扫描件的，每有1项得</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分，满分得</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分。(提供相关证明材料</w:t>
      </w:r>
      <w:r>
        <w:rPr>
          <w:rFonts w:hint="eastAsia" w:ascii="宋体" w:hAnsi="宋体" w:cs="宋体"/>
          <w:bCs/>
          <w:color w:val="000000" w:themeColor="text1"/>
          <w:szCs w:val="21"/>
          <w:highlight w:val="none"/>
          <w:lang w:eastAsia="zh-CN"/>
          <w14:textFill>
            <w14:solidFill>
              <w14:schemeClr w14:val="tx1"/>
            </w14:solidFill>
          </w14:textFill>
        </w:rPr>
        <w:t>扫描件</w:t>
      </w:r>
      <w:r>
        <w:rPr>
          <w:rFonts w:hint="eastAsia" w:ascii="宋体" w:hAnsi="宋体" w:cs="宋体"/>
          <w:bCs/>
          <w:color w:val="000000" w:themeColor="text1"/>
          <w:szCs w:val="21"/>
          <w:highlight w:val="none"/>
          <w14:textFill>
            <w14:solidFill>
              <w14:schemeClr w14:val="tx1"/>
            </w14:solidFill>
          </w14:textFill>
        </w:rPr>
        <w:t>并加盖投标人公章(CA签章)</w:t>
      </w:r>
    </w:p>
    <w:p w14:paraId="6BCD8604">
      <w:pPr>
        <w:pStyle w:val="23"/>
        <w:spacing w:line="360" w:lineRule="auto"/>
        <w:ind w:firstLine="420"/>
        <w:rPr>
          <w:rFonts w:ascii="宋体" w:hAnsi="宋体" w:cs="宋体"/>
          <w:color w:val="000000" w:themeColor="text1"/>
          <w:szCs w:val="21"/>
          <w:lang w:bidi="ar"/>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）投标人或其上级公司具备网络空间攻击面管理能力，符合FT-S04-0096-01《攻击面管理产品功能评价方法》的要求，得</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分。(提供相关证明材料</w:t>
      </w:r>
      <w:r>
        <w:rPr>
          <w:rFonts w:hint="eastAsia" w:ascii="宋体" w:hAnsi="宋体" w:cs="宋体"/>
          <w:bCs/>
          <w:color w:val="000000" w:themeColor="text1"/>
          <w:szCs w:val="21"/>
          <w:highlight w:val="none"/>
          <w:lang w:eastAsia="zh-CN"/>
          <w14:textFill>
            <w14:solidFill>
              <w14:schemeClr w14:val="tx1"/>
            </w14:solidFill>
          </w14:textFill>
        </w:rPr>
        <w:t>扫描件</w:t>
      </w:r>
      <w:r>
        <w:rPr>
          <w:rFonts w:hint="eastAsia" w:ascii="宋体" w:hAnsi="宋体" w:cs="宋体"/>
          <w:bCs/>
          <w:color w:val="000000" w:themeColor="text1"/>
          <w:szCs w:val="21"/>
          <w:highlight w:val="none"/>
          <w14:textFill>
            <w14:solidFill>
              <w14:schemeClr w14:val="tx1"/>
            </w14:solidFill>
          </w14:textFill>
        </w:rPr>
        <w:t>并加盖投标人公章(CA签章)</w:t>
      </w:r>
    </w:p>
    <w:p w14:paraId="151CCFCA">
      <w:pPr>
        <w:spacing w:line="360" w:lineRule="auto"/>
        <w:ind w:firstLine="420" w:firstLineChars="200"/>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ascii="宋体" w:hAnsi="宋体" w:cs="宋体"/>
          <w:color w:val="000000" w:themeColor="text1"/>
          <w:szCs w:val="21"/>
          <w:lang w:bidi="ar"/>
          <w14:textFill>
            <w14:solidFill>
              <w14:schemeClr w14:val="tx1"/>
            </w14:solidFill>
          </w14:textFill>
        </w:rPr>
        <w:t>6</w:t>
      </w: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14:textFill>
            <w14:solidFill>
              <w14:schemeClr w14:val="tx1"/>
            </w14:solidFill>
          </w14:textFill>
        </w:rPr>
        <w:t>投</w:t>
      </w:r>
      <w:r>
        <w:rPr>
          <w:rFonts w:hint="eastAsia" w:ascii="宋体" w:hAnsi="宋体" w:cs="宋体"/>
          <w:color w:val="000000" w:themeColor="text1"/>
          <w14:textFill>
            <w14:solidFill>
              <w14:schemeClr w14:val="tx1"/>
            </w14:solidFill>
          </w14:textFill>
        </w:rPr>
        <w:t>标人20</w:t>
      </w:r>
      <w:r>
        <w:rPr>
          <w:rFonts w:hint="eastAsia" w:hAnsi="宋体" w:cs="宋体"/>
          <w:color w:val="000000" w:themeColor="text1"/>
          <w14:textFill>
            <w14:solidFill>
              <w14:schemeClr w14:val="tx1"/>
            </w14:solidFill>
          </w14:textFill>
        </w:rPr>
        <w:t>2</w:t>
      </w:r>
      <w:r>
        <w:rPr>
          <w:rFonts w:hint="eastAsia"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年以来完</w:t>
      </w:r>
      <w:r>
        <w:rPr>
          <w:rFonts w:hint="eastAsia" w:ascii="宋体" w:hAnsi="宋体" w:cs="宋体"/>
          <w:color w:val="000000" w:themeColor="text1"/>
          <w14:textFill>
            <w14:solidFill>
              <w14:schemeClr w14:val="tx1"/>
            </w14:solidFill>
          </w14:textFill>
        </w:rPr>
        <w:t>成类似项目的业绩（投标人无不良记录，业绩以中标、成交通知书或合同为准，并能清晰反映所服务名称、金额，同一个编号的项目有两个或两个以上的分标中标的只算一次），每提供1个业绩得</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分，满分</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p w14:paraId="11D897EA">
      <w:pPr>
        <w:pStyle w:val="10"/>
        <w:tabs>
          <w:tab w:val="left" w:pos="4214"/>
        </w:tabs>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6</w:t>
      </w:r>
      <w:r>
        <w:rPr>
          <w:rFonts w:hint="eastAsia"/>
          <w:b/>
          <w:color w:val="000000" w:themeColor="text1"/>
          <w14:textFill>
            <w14:solidFill>
              <w14:schemeClr w14:val="tx1"/>
            </w14:solidFill>
          </w14:textFill>
        </w:rPr>
        <w:t>. 综合得分＝1+2+3</w:t>
      </w:r>
      <w:r>
        <w:rPr>
          <w:b/>
          <w:color w:val="000000" w:themeColor="text1"/>
          <w14:textFill>
            <w14:solidFill>
              <w14:schemeClr w14:val="tx1"/>
            </w14:solidFill>
          </w14:textFill>
        </w:rPr>
        <w:t>+4+5</w:t>
      </w:r>
    </w:p>
    <w:p w14:paraId="411C8702">
      <w:pPr>
        <w:pStyle w:val="10"/>
        <w:tabs>
          <w:tab w:val="left" w:pos="4214"/>
        </w:tabs>
        <w:spacing w:line="360" w:lineRule="exact"/>
        <w:ind w:firstLine="422" w:firstLineChars="200"/>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三、推荐及确定</w:t>
      </w:r>
      <w:r>
        <w:rPr>
          <w:rFonts w:hint="eastAsia" w:hAnsi="宋体" w:cs="宋体"/>
          <w:b/>
          <w:color w:val="000000" w:themeColor="text1"/>
          <w:szCs w:val="21"/>
          <w:lang w:eastAsia="zh-CN"/>
          <w14:textFill>
            <w14:solidFill>
              <w14:schemeClr w14:val="tx1"/>
            </w14:solidFill>
          </w14:textFill>
        </w:rPr>
        <w:t>中标候选人</w:t>
      </w:r>
      <w:r>
        <w:rPr>
          <w:rFonts w:hint="eastAsia" w:hAnsi="宋体" w:cs="宋体"/>
          <w:b/>
          <w:color w:val="000000" w:themeColor="text1"/>
          <w:szCs w:val="21"/>
          <w14:textFill>
            <w14:solidFill>
              <w14:schemeClr w14:val="tx1"/>
            </w14:solidFill>
          </w14:textFill>
        </w:rPr>
        <w:t>原则</w:t>
      </w:r>
    </w:p>
    <w:p w14:paraId="00AB745A">
      <w:pPr>
        <w:pStyle w:val="10"/>
        <w:tabs>
          <w:tab w:val="left" w:pos="4214"/>
        </w:tabs>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7B7AC5A8">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投标人可自行选择参与本项目1、2、3分标中的1个或多个标段进行投标，但一个投标人只能中靠前分标号的一个分标。评标时按1、2、3分标的顺序进行评审，每个分标由评标委员会依据本招标文件“中标候选人推荐原则”对各投标人其所投各分标综合得分进行排名，若某投标人有两个（或两个以上）分标综合评分最高，则在保持各分标有效的情况下，按标项1→标项2→标项</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评审顺序推荐中标候选人。</w:t>
      </w:r>
    </w:p>
    <w:p w14:paraId="66B759DA">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）评标委员会可推荐前三名为中标候选人，采购人应当确定评标委员会推荐排名第一的中标候选人为中标人。</w:t>
      </w:r>
    </w:p>
    <w:p w14:paraId="7A910DA5">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25DF883F">
      <w:pPr>
        <w:pStyle w:val="10"/>
        <w:tabs>
          <w:tab w:val="left" w:pos="4214"/>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E164C3">
      <w:pPr>
        <w:spacing w:line="390" w:lineRule="exact"/>
        <w:ind w:firstLine="426" w:firstLineChars="202"/>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四、特别说明</w:t>
      </w:r>
    </w:p>
    <w:p w14:paraId="4A1D5B01">
      <w:pPr>
        <w:spacing w:line="340" w:lineRule="exact"/>
        <w:ind w:firstLine="422" w:firstLineChars="200"/>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szCs w:val="21"/>
          <w:u w:val="double"/>
          <w14:textFill>
            <w14:solidFill>
              <w14:schemeClr w14:val="tx1"/>
            </w14:solidFill>
          </w14:textFill>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9D3F9A">
      <w:pPr>
        <w:widowControl/>
        <w:jc w:val="left"/>
        <w:rPr>
          <w:rFonts w:hint="eastAsia"/>
          <w:color w:val="000000" w:themeColor="text1"/>
          <w14:textFill>
            <w14:solidFill>
              <w14:schemeClr w14:val="tx1"/>
            </w14:solidFill>
          </w14:textFill>
        </w:rPr>
      </w:pPr>
    </w:p>
    <w:p w14:paraId="16FF6282">
      <w:pPr>
        <w:spacing w:line="360" w:lineRule="auto"/>
        <w:jc w:val="left"/>
        <w:rPr>
          <w:rFonts w:hAnsi="宋体" w:cs="宋体"/>
          <w:b/>
          <w:bCs/>
          <w:color w:val="000000" w:themeColor="text1"/>
          <w:sz w:val="36"/>
          <w:szCs w:val="32"/>
          <w14:textFill>
            <w14:solidFill>
              <w14:schemeClr w14:val="tx1"/>
            </w14:solidFill>
          </w14:textFill>
        </w:rPr>
      </w:pPr>
      <w:r>
        <w:rPr>
          <w:color w:val="000000" w:themeColor="text1"/>
          <w14:textFill>
            <w14:solidFill>
              <w14:schemeClr w14:val="tx1"/>
            </w14:solidFill>
          </w14:textFill>
        </w:rPr>
        <w:br w:type="page"/>
      </w:r>
      <w:bookmarkEnd w:id="210"/>
      <w:r>
        <w:rPr>
          <w:rFonts w:hint="eastAsia"/>
          <w:b/>
          <w:bCs/>
          <w:color w:val="000000" w:themeColor="text1"/>
          <w:sz w:val="36"/>
          <w:szCs w:val="32"/>
          <w14:textFill>
            <w14:solidFill>
              <w14:schemeClr w14:val="tx1"/>
            </w14:solidFill>
          </w14:textFill>
        </w:rPr>
        <w:t>附表</w:t>
      </w:r>
    </w:p>
    <w:p w14:paraId="3499409B">
      <w:pPr>
        <w:widowControl/>
        <w:spacing w:before="156" w:beforeLines="50" w:after="156" w:afterLines="50" w:line="400" w:lineRule="exact"/>
        <w:jc w:val="center"/>
        <w:rPr>
          <w:rFonts w:ascii="宋体" w:hAnsi="宋体" w:cs="宋体"/>
          <w:b/>
          <w:bCs/>
          <w:color w:val="000000" w:themeColor="text1"/>
          <w:kern w:val="0"/>
          <w:sz w:val="30"/>
          <w:szCs w:val="30"/>
          <w14:textFill>
            <w14:solidFill>
              <w14:schemeClr w14:val="tx1"/>
            </w14:solidFill>
          </w14:textFill>
        </w:rPr>
      </w:pPr>
      <w:bookmarkStart w:id="219" w:name="_Toc28361_WPSOffice_Level2"/>
      <w:r>
        <w:rPr>
          <w:rFonts w:hint="eastAsia" w:ascii="宋体" w:hAnsi="宋体" w:cs="宋体"/>
          <w:b/>
          <w:bCs/>
          <w:color w:val="000000" w:themeColor="text1"/>
          <w:kern w:val="0"/>
          <w:sz w:val="30"/>
          <w:szCs w:val="30"/>
          <w14:textFill>
            <w14:solidFill>
              <w14:schemeClr w14:val="tx1"/>
            </w14:solidFill>
          </w14:textFill>
        </w:rPr>
        <w:t>统计上大中小微型企业划分标准</w:t>
      </w:r>
      <w:bookmarkEnd w:id="21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3437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shd w:val="clear" w:color="auto" w:fill="8DB3E2"/>
            <w:noWrap w:val="0"/>
            <w:vAlign w:val="center"/>
          </w:tcPr>
          <w:p w14:paraId="5F58278B">
            <w:pPr>
              <w:widowControl/>
              <w:spacing w:line="240" w:lineRule="exact"/>
              <w:jc w:val="center"/>
              <w:rPr>
                <w:rFonts w:ascii="宋体" w:hAnsi="宋体" w:cs="宋体"/>
                <w:b/>
                <w:bCs/>
                <w:color w:val="000000" w:themeColor="text1"/>
                <w:kern w:val="0"/>
                <w:sz w:val="18"/>
                <w:szCs w:val="21"/>
                <w14:textFill>
                  <w14:solidFill>
                    <w14:schemeClr w14:val="tx1"/>
                  </w14:solidFill>
                </w14:textFill>
              </w:rPr>
            </w:pPr>
            <w:r>
              <w:rPr>
                <w:rFonts w:hint="eastAsia" w:ascii="宋体" w:hAnsi="宋体" w:cs="宋体"/>
                <w:b/>
                <w:bCs/>
                <w:color w:val="000000" w:themeColor="text1"/>
                <w:kern w:val="0"/>
                <w:sz w:val="18"/>
                <w:szCs w:val="21"/>
                <w14:textFill>
                  <w14:solidFill>
                    <w14:schemeClr w14:val="tx1"/>
                  </w14:solidFill>
                </w14:textFill>
              </w:rPr>
              <w:t>行业名称</w:t>
            </w:r>
          </w:p>
        </w:tc>
        <w:tc>
          <w:tcPr>
            <w:tcW w:w="1445" w:type="dxa"/>
            <w:shd w:val="clear" w:color="auto" w:fill="8DB3E2"/>
            <w:noWrap w:val="0"/>
            <w:vAlign w:val="center"/>
          </w:tcPr>
          <w:p w14:paraId="3313EF96">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指标名称</w:t>
            </w:r>
          </w:p>
        </w:tc>
        <w:tc>
          <w:tcPr>
            <w:tcW w:w="748" w:type="dxa"/>
            <w:shd w:val="clear" w:color="auto" w:fill="8DB3E2"/>
            <w:noWrap w:val="0"/>
            <w:vAlign w:val="center"/>
          </w:tcPr>
          <w:p w14:paraId="52E0DA9A">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计量</w:t>
            </w:r>
          </w:p>
          <w:p w14:paraId="6DD6BB41">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1188" w:type="dxa"/>
            <w:shd w:val="clear" w:color="auto" w:fill="8DB3E2"/>
            <w:noWrap w:val="0"/>
            <w:vAlign w:val="center"/>
          </w:tcPr>
          <w:p w14:paraId="58B19EC4">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大型</w:t>
            </w:r>
          </w:p>
        </w:tc>
        <w:tc>
          <w:tcPr>
            <w:tcW w:w="1796" w:type="dxa"/>
            <w:shd w:val="clear" w:color="auto" w:fill="8DB3E2"/>
            <w:noWrap w:val="0"/>
            <w:vAlign w:val="center"/>
          </w:tcPr>
          <w:p w14:paraId="04C38D7C">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中型</w:t>
            </w:r>
          </w:p>
        </w:tc>
        <w:tc>
          <w:tcPr>
            <w:tcW w:w="1505" w:type="dxa"/>
            <w:shd w:val="clear" w:color="auto" w:fill="8DB3E2"/>
            <w:noWrap w:val="0"/>
            <w:vAlign w:val="center"/>
          </w:tcPr>
          <w:p w14:paraId="20F7492F">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小型</w:t>
            </w:r>
          </w:p>
        </w:tc>
        <w:tc>
          <w:tcPr>
            <w:tcW w:w="1047" w:type="dxa"/>
            <w:shd w:val="clear" w:color="auto" w:fill="8DB3E2"/>
            <w:noWrap w:val="0"/>
            <w:vAlign w:val="center"/>
          </w:tcPr>
          <w:p w14:paraId="51FD87EB">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微型</w:t>
            </w:r>
          </w:p>
        </w:tc>
      </w:tr>
      <w:tr w14:paraId="3C5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noWrap w:val="0"/>
            <w:vAlign w:val="center"/>
          </w:tcPr>
          <w:p w14:paraId="4B1903A9">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农、林、牧、渔业</w:t>
            </w:r>
          </w:p>
        </w:tc>
        <w:tc>
          <w:tcPr>
            <w:tcW w:w="1445" w:type="dxa"/>
            <w:noWrap w:val="0"/>
            <w:vAlign w:val="center"/>
          </w:tcPr>
          <w:p w14:paraId="320323F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60B0A06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61086AA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796" w:type="dxa"/>
            <w:noWrap w:val="0"/>
            <w:vAlign w:val="center"/>
          </w:tcPr>
          <w:p w14:paraId="408097F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505" w:type="dxa"/>
            <w:noWrap w:val="0"/>
            <w:vAlign w:val="center"/>
          </w:tcPr>
          <w:p w14:paraId="3A1DECD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50≤Y＜500</w:t>
            </w:r>
          </w:p>
        </w:tc>
        <w:tc>
          <w:tcPr>
            <w:tcW w:w="1047" w:type="dxa"/>
            <w:noWrap w:val="0"/>
            <w:vAlign w:val="center"/>
          </w:tcPr>
          <w:p w14:paraId="3A56612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24FA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2B809E45">
            <w:pPr>
              <w:widowControl/>
              <w:spacing w:line="2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 ×</w:t>
            </w:r>
          </w:p>
        </w:tc>
        <w:tc>
          <w:tcPr>
            <w:tcW w:w="1445" w:type="dxa"/>
            <w:noWrap w:val="0"/>
            <w:vAlign w:val="center"/>
          </w:tcPr>
          <w:p w14:paraId="770367F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456D59A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6CAF387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96" w:type="dxa"/>
            <w:noWrap w:val="0"/>
            <w:vAlign w:val="center"/>
          </w:tcPr>
          <w:p w14:paraId="5B55856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05" w:type="dxa"/>
            <w:noWrap w:val="0"/>
            <w:vAlign w:val="center"/>
          </w:tcPr>
          <w:p w14:paraId="5E0CD9B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1047" w:type="dxa"/>
            <w:noWrap w:val="0"/>
            <w:vAlign w:val="center"/>
          </w:tcPr>
          <w:p w14:paraId="7673492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035E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4D266CC1">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2AE6E685">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654AC56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561B30F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796" w:type="dxa"/>
            <w:noWrap w:val="0"/>
            <w:vAlign w:val="center"/>
          </w:tcPr>
          <w:p w14:paraId="48926F7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2000≤Y＜40000</w:t>
            </w:r>
          </w:p>
        </w:tc>
        <w:tc>
          <w:tcPr>
            <w:tcW w:w="1505" w:type="dxa"/>
            <w:noWrap w:val="0"/>
            <w:vAlign w:val="center"/>
          </w:tcPr>
          <w:p w14:paraId="3FF92A7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300≤Y＜2000</w:t>
            </w:r>
          </w:p>
        </w:tc>
        <w:tc>
          <w:tcPr>
            <w:tcW w:w="1047" w:type="dxa"/>
            <w:noWrap w:val="0"/>
            <w:vAlign w:val="center"/>
          </w:tcPr>
          <w:p w14:paraId="462DA81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3E51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6F0E0EBF">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建筑业</w:t>
            </w:r>
          </w:p>
        </w:tc>
        <w:tc>
          <w:tcPr>
            <w:tcW w:w="1445" w:type="dxa"/>
            <w:noWrap w:val="0"/>
            <w:vAlign w:val="center"/>
          </w:tcPr>
          <w:p w14:paraId="0FF006A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77DA471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328078B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Y≥80000</w:t>
            </w:r>
          </w:p>
        </w:tc>
        <w:tc>
          <w:tcPr>
            <w:tcW w:w="1796" w:type="dxa"/>
            <w:noWrap w:val="0"/>
            <w:vAlign w:val="center"/>
          </w:tcPr>
          <w:p w14:paraId="19781C5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6000≤Y＜80000</w:t>
            </w:r>
          </w:p>
        </w:tc>
        <w:tc>
          <w:tcPr>
            <w:tcW w:w="1505" w:type="dxa"/>
            <w:noWrap w:val="0"/>
            <w:vAlign w:val="center"/>
          </w:tcPr>
          <w:p w14:paraId="2B5D794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300≤Y＜6000</w:t>
            </w:r>
          </w:p>
        </w:tc>
        <w:tc>
          <w:tcPr>
            <w:tcW w:w="1047" w:type="dxa"/>
            <w:noWrap w:val="0"/>
            <w:vAlign w:val="center"/>
          </w:tcPr>
          <w:p w14:paraId="362F152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7CFB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2A52DF36">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09734057">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48" w:type="dxa"/>
            <w:noWrap w:val="0"/>
            <w:vAlign w:val="center"/>
          </w:tcPr>
          <w:p w14:paraId="761ADFC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1E3A75F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Z≥80000</w:t>
            </w:r>
          </w:p>
        </w:tc>
        <w:tc>
          <w:tcPr>
            <w:tcW w:w="1796" w:type="dxa"/>
            <w:noWrap w:val="0"/>
            <w:vAlign w:val="center"/>
          </w:tcPr>
          <w:p w14:paraId="2875A4E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5000≤Z＜80000</w:t>
            </w:r>
          </w:p>
        </w:tc>
        <w:tc>
          <w:tcPr>
            <w:tcW w:w="1505" w:type="dxa"/>
            <w:noWrap w:val="0"/>
            <w:vAlign w:val="center"/>
          </w:tcPr>
          <w:p w14:paraId="12D8139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300≤Z＜5000</w:t>
            </w:r>
          </w:p>
        </w:tc>
        <w:tc>
          <w:tcPr>
            <w:tcW w:w="1047" w:type="dxa"/>
            <w:noWrap w:val="0"/>
            <w:vAlign w:val="center"/>
          </w:tcPr>
          <w:p w14:paraId="2D0B59B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Z＜300</w:t>
            </w:r>
          </w:p>
        </w:tc>
      </w:tr>
      <w:tr w14:paraId="0DAC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27675043">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批发业</w:t>
            </w:r>
          </w:p>
        </w:tc>
        <w:tc>
          <w:tcPr>
            <w:tcW w:w="1445" w:type="dxa"/>
            <w:noWrap w:val="0"/>
            <w:vAlign w:val="center"/>
          </w:tcPr>
          <w:p w14:paraId="7B95F69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546E566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2343D5A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796" w:type="dxa"/>
            <w:noWrap w:val="0"/>
            <w:vAlign w:val="center"/>
          </w:tcPr>
          <w:p w14:paraId="4411A6D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20≤X＜200</w:t>
            </w:r>
          </w:p>
        </w:tc>
        <w:tc>
          <w:tcPr>
            <w:tcW w:w="1505" w:type="dxa"/>
            <w:noWrap w:val="0"/>
            <w:vAlign w:val="center"/>
          </w:tcPr>
          <w:p w14:paraId="1F67F7D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5≤X＜20</w:t>
            </w:r>
          </w:p>
        </w:tc>
        <w:tc>
          <w:tcPr>
            <w:tcW w:w="1047" w:type="dxa"/>
            <w:noWrap w:val="0"/>
            <w:vAlign w:val="center"/>
          </w:tcPr>
          <w:p w14:paraId="6BAA04A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X＜5</w:t>
            </w:r>
          </w:p>
        </w:tc>
      </w:tr>
      <w:tr w14:paraId="4739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02B18036">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17D0A01E">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6ECB38A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7AC62E2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796" w:type="dxa"/>
            <w:noWrap w:val="0"/>
            <w:vAlign w:val="center"/>
          </w:tcPr>
          <w:p w14:paraId="195ABB1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5000≤Y＜40000</w:t>
            </w:r>
          </w:p>
        </w:tc>
        <w:tc>
          <w:tcPr>
            <w:tcW w:w="1505" w:type="dxa"/>
            <w:noWrap w:val="0"/>
            <w:vAlign w:val="center"/>
          </w:tcPr>
          <w:p w14:paraId="0D852043">
            <w:pPr>
              <w:widowControl/>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047" w:type="dxa"/>
            <w:noWrap w:val="0"/>
            <w:vAlign w:val="center"/>
          </w:tcPr>
          <w:p w14:paraId="04D9072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w:t>
            </w:r>
          </w:p>
        </w:tc>
      </w:tr>
      <w:tr w14:paraId="47A6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44C06DC6">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零售业</w:t>
            </w:r>
          </w:p>
        </w:tc>
        <w:tc>
          <w:tcPr>
            <w:tcW w:w="1445" w:type="dxa"/>
            <w:noWrap w:val="0"/>
            <w:vAlign w:val="center"/>
          </w:tcPr>
          <w:p w14:paraId="7C369A6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23047DC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4ED5F4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96" w:type="dxa"/>
            <w:noWrap w:val="0"/>
            <w:vAlign w:val="center"/>
          </w:tcPr>
          <w:p w14:paraId="64D7DF8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50≤X＜300</w:t>
            </w:r>
          </w:p>
        </w:tc>
        <w:tc>
          <w:tcPr>
            <w:tcW w:w="1505" w:type="dxa"/>
            <w:noWrap w:val="0"/>
            <w:vAlign w:val="center"/>
          </w:tcPr>
          <w:p w14:paraId="0B5C3CE2">
            <w:pPr>
              <w:widowControl/>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10≤X＜50 </w:t>
            </w:r>
          </w:p>
        </w:tc>
        <w:tc>
          <w:tcPr>
            <w:tcW w:w="1047" w:type="dxa"/>
            <w:noWrap w:val="0"/>
            <w:vAlign w:val="center"/>
          </w:tcPr>
          <w:p w14:paraId="54109D7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CF3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400BE7AE">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03131EE7">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41856C4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6E3B932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796" w:type="dxa"/>
            <w:noWrap w:val="0"/>
            <w:vAlign w:val="center"/>
          </w:tcPr>
          <w:p w14:paraId="686D8B0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505" w:type="dxa"/>
            <w:noWrap w:val="0"/>
            <w:vAlign w:val="center"/>
          </w:tcPr>
          <w:p w14:paraId="0BF5FF11">
            <w:pPr>
              <w:widowControl/>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100≤Y＜500</w:t>
            </w:r>
          </w:p>
        </w:tc>
        <w:tc>
          <w:tcPr>
            <w:tcW w:w="1047" w:type="dxa"/>
            <w:noWrap w:val="0"/>
            <w:vAlign w:val="center"/>
          </w:tcPr>
          <w:p w14:paraId="430CCDB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49A3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1B0685FA">
            <w:pPr>
              <w:widowControl/>
              <w:spacing w:line="2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交通运输业 ×</w:t>
            </w:r>
          </w:p>
        </w:tc>
        <w:tc>
          <w:tcPr>
            <w:tcW w:w="1445" w:type="dxa"/>
            <w:noWrap w:val="0"/>
            <w:vAlign w:val="center"/>
          </w:tcPr>
          <w:p w14:paraId="2099899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2BA9B23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001020B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96" w:type="dxa"/>
            <w:noWrap w:val="0"/>
            <w:vAlign w:val="center"/>
          </w:tcPr>
          <w:p w14:paraId="46B6776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05" w:type="dxa"/>
            <w:noWrap w:val="0"/>
            <w:vAlign w:val="center"/>
          </w:tcPr>
          <w:p w14:paraId="4E5DAFF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1047" w:type="dxa"/>
            <w:noWrap w:val="0"/>
            <w:vAlign w:val="center"/>
          </w:tcPr>
          <w:p w14:paraId="095B0E0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2847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10EB3C39">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66426257">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7D9E639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0E68401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96" w:type="dxa"/>
            <w:noWrap w:val="0"/>
            <w:vAlign w:val="center"/>
          </w:tcPr>
          <w:p w14:paraId="64823DF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3000≤Y＜30000</w:t>
            </w:r>
          </w:p>
        </w:tc>
        <w:tc>
          <w:tcPr>
            <w:tcW w:w="1505" w:type="dxa"/>
            <w:noWrap w:val="0"/>
            <w:vAlign w:val="center"/>
          </w:tcPr>
          <w:p w14:paraId="2F21E59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200≤Y＜3000</w:t>
            </w:r>
          </w:p>
        </w:tc>
        <w:tc>
          <w:tcPr>
            <w:tcW w:w="1047" w:type="dxa"/>
            <w:noWrap w:val="0"/>
            <w:vAlign w:val="center"/>
          </w:tcPr>
          <w:p w14:paraId="3394B9A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w:t>
            </w:r>
          </w:p>
        </w:tc>
      </w:tr>
      <w:tr w14:paraId="3B41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21D14C80">
            <w:pPr>
              <w:widowControl/>
              <w:spacing w:line="2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仓储业×</w:t>
            </w:r>
          </w:p>
        </w:tc>
        <w:tc>
          <w:tcPr>
            <w:tcW w:w="1445" w:type="dxa"/>
            <w:noWrap w:val="0"/>
            <w:vAlign w:val="center"/>
          </w:tcPr>
          <w:p w14:paraId="414DC6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0AD2ECC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15FCE44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796" w:type="dxa"/>
            <w:noWrap w:val="0"/>
            <w:vAlign w:val="center"/>
          </w:tcPr>
          <w:p w14:paraId="084DCE75">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w:t>
            </w:r>
          </w:p>
        </w:tc>
        <w:tc>
          <w:tcPr>
            <w:tcW w:w="1505" w:type="dxa"/>
            <w:noWrap w:val="0"/>
            <w:vAlign w:val="center"/>
          </w:tcPr>
          <w:p w14:paraId="074FAD6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20≤X＜100</w:t>
            </w:r>
          </w:p>
        </w:tc>
        <w:tc>
          <w:tcPr>
            <w:tcW w:w="1047" w:type="dxa"/>
            <w:noWrap w:val="0"/>
            <w:vAlign w:val="center"/>
          </w:tcPr>
          <w:p w14:paraId="6203E38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4ABA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7B8CFDC8">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51BA22FD">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58139B0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27AA2CA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96" w:type="dxa"/>
            <w:noWrap w:val="0"/>
            <w:vAlign w:val="center"/>
          </w:tcPr>
          <w:p w14:paraId="3CB22A7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1000≤Y＜30000</w:t>
            </w:r>
          </w:p>
        </w:tc>
        <w:tc>
          <w:tcPr>
            <w:tcW w:w="1505" w:type="dxa"/>
            <w:noWrap w:val="0"/>
            <w:vAlign w:val="center"/>
          </w:tcPr>
          <w:p w14:paraId="3DB766C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1047" w:type="dxa"/>
            <w:noWrap w:val="0"/>
            <w:vAlign w:val="center"/>
          </w:tcPr>
          <w:p w14:paraId="141B642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5D3E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1728D6B9">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邮政业</w:t>
            </w:r>
          </w:p>
        </w:tc>
        <w:tc>
          <w:tcPr>
            <w:tcW w:w="1445" w:type="dxa"/>
            <w:noWrap w:val="0"/>
            <w:vAlign w:val="center"/>
          </w:tcPr>
          <w:p w14:paraId="6019089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7434B21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7B42B42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96" w:type="dxa"/>
            <w:noWrap w:val="0"/>
            <w:vAlign w:val="center"/>
          </w:tcPr>
          <w:p w14:paraId="350795D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05" w:type="dxa"/>
            <w:noWrap w:val="0"/>
            <w:vAlign w:val="center"/>
          </w:tcPr>
          <w:p w14:paraId="74ED332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1047" w:type="dxa"/>
            <w:noWrap w:val="0"/>
            <w:vAlign w:val="center"/>
          </w:tcPr>
          <w:p w14:paraId="68E4628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2A8B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73086ED0">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5B1026E5">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272D296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772EC4E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96" w:type="dxa"/>
            <w:noWrap w:val="0"/>
            <w:vAlign w:val="center"/>
          </w:tcPr>
          <w:p w14:paraId="74AB047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2000≤Y＜30000</w:t>
            </w:r>
          </w:p>
        </w:tc>
        <w:tc>
          <w:tcPr>
            <w:tcW w:w="1505" w:type="dxa"/>
            <w:noWrap w:val="0"/>
            <w:vAlign w:val="center"/>
          </w:tcPr>
          <w:p w14:paraId="795F7CE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1047" w:type="dxa"/>
            <w:noWrap w:val="0"/>
            <w:vAlign w:val="center"/>
          </w:tcPr>
          <w:p w14:paraId="31E7DFA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0E5A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50146014">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住宿业</w:t>
            </w:r>
          </w:p>
        </w:tc>
        <w:tc>
          <w:tcPr>
            <w:tcW w:w="1445" w:type="dxa"/>
            <w:noWrap w:val="0"/>
            <w:vAlign w:val="center"/>
          </w:tcPr>
          <w:p w14:paraId="5BC987A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32F376D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7285F02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96" w:type="dxa"/>
            <w:noWrap w:val="0"/>
            <w:vAlign w:val="center"/>
          </w:tcPr>
          <w:p w14:paraId="0BC7CDBC">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05" w:type="dxa"/>
            <w:noWrap w:val="0"/>
            <w:vAlign w:val="center"/>
          </w:tcPr>
          <w:p w14:paraId="1EE8BBA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047" w:type="dxa"/>
            <w:noWrap w:val="0"/>
            <w:vAlign w:val="center"/>
          </w:tcPr>
          <w:p w14:paraId="4334F40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54B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4256FA68">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1F1BC1A4">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0303C5F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32F5B21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96" w:type="dxa"/>
            <w:noWrap w:val="0"/>
            <w:vAlign w:val="center"/>
          </w:tcPr>
          <w:p w14:paraId="2F79F4C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505" w:type="dxa"/>
            <w:noWrap w:val="0"/>
            <w:vAlign w:val="center"/>
          </w:tcPr>
          <w:p w14:paraId="7CD9784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1047" w:type="dxa"/>
            <w:noWrap w:val="0"/>
            <w:vAlign w:val="center"/>
          </w:tcPr>
          <w:p w14:paraId="1540F8A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C98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46628E91">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餐饮业</w:t>
            </w:r>
          </w:p>
        </w:tc>
        <w:tc>
          <w:tcPr>
            <w:tcW w:w="1445" w:type="dxa"/>
            <w:noWrap w:val="0"/>
            <w:vAlign w:val="center"/>
          </w:tcPr>
          <w:p w14:paraId="781A1CB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0B8CB9B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32F019F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96" w:type="dxa"/>
            <w:noWrap w:val="0"/>
            <w:vAlign w:val="center"/>
          </w:tcPr>
          <w:p w14:paraId="5DD7036B">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505" w:type="dxa"/>
            <w:noWrap w:val="0"/>
            <w:vAlign w:val="center"/>
          </w:tcPr>
          <w:p w14:paraId="03AFBB1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047" w:type="dxa"/>
            <w:noWrap w:val="0"/>
            <w:vAlign w:val="center"/>
          </w:tcPr>
          <w:p w14:paraId="199DD7E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7FD4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361CE06E">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26F0A581">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5A86E21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61DD902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96" w:type="dxa"/>
            <w:noWrap w:val="0"/>
            <w:vAlign w:val="center"/>
          </w:tcPr>
          <w:p w14:paraId="6027760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505" w:type="dxa"/>
            <w:noWrap w:val="0"/>
            <w:vAlign w:val="center"/>
          </w:tcPr>
          <w:p w14:paraId="5D63414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1047" w:type="dxa"/>
            <w:noWrap w:val="0"/>
            <w:vAlign w:val="center"/>
          </w:tcPr>
          <w:p w14:paraId="5578B5C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6DE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noWrap w:val="0"/>
            <w:vAlign w:val="center"/>
          </w:tcPr>
          <w:p w14:paraId="5F7602CC">
            <w:pPr>
              <w:widowControl/>
              <w:spacing w:line="2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信息传输业 ×</w:t>
            </w:r>
          </w:p>
        </w:tc>
        <w:tc>
          <w:tcPr>
            <w:tcW w:w="1445" w:type="dxa"/>
            <w:noWrap w:val="0"/>
            <w:vAlign w:val="center"/>
          </w:tcPr>
          <w:p w14:paraId="1982303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67034BC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5C16C74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X≥2000</w:t>
            </w:r>
          </w:p>
        </w:tc>
        <w:tc>
          <w:tcPr>
            <w:tcW w:w="1796" w:type="dxa"/>
            <w:noWrap w:val="0"/>
            <w:vAlign w:val="center"/>
          </w:tcPr>
          <w:p w14:paraId="17BEC85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100≤X＜2000</w:t>
            </w:r>
          </w:p>
        </w:tc>
        <w:tc>
          <w:tcPr>
            <w:tcW w:w="1505" w:type="dxa"/>
            <w:noWrap w:val="0"/>
            <w:vAlign w:val="center"/>
          </w:tcPr>
          <w:p w14:paraId="02E28EB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047" w:type="dxa"/>
            <w:noWrap w:val="0"/>
            <w:vAlign w:val="center"/>
          </w:tcPr>
          <w:p w14:paraId="1460B62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50AD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noWrap w:val="0"/>
            <w:vAlign w:val="center"/>
          </w:tcPr>
          <w:p w14:paraId="4EFBD9B7">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0AE7F3FE">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5F3ACEC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29E7445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Y≥100000</w:t>
            </w:r>
          </w:p>
        </w:tc>
        <w:tc>
          <w:tcPr>
            <w:tcW w:w="1796" w:type="dxa"/>
            <w:noWrap w:val="0"/>
            <w:vAlign w:val="center"/>
          </w:tcPr>
          <w:p w14:paraId="7B59363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1000≤Y＜100000</w:t>
            </w:r>
          </w:p>
        </w:tc>
        <w:tc>
          <w:tcPr>
            <w:tcW w:w="1505" w:type="dxa"/>
            <w:noWrap w:val="0"/>
            <w:vAlign w:val="center"/>
          </w:tcPr>
          <w:p w14:paraId="2643FC1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1047" w:type="dxa"/>
            <w:noWrap w:val="0"/>
            <w:vAlign w:val="center"/>
          </w:tcPr>
          <w:p w14:paraId="444D7A0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12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noWrap w:val="0"/>
            <w:vAlign w:val="center"/>
          </w:tcPr>
          <w:p w14:paraId="6BD3FCF2">
            <w:pPr>
              <w:widowControl/>
              <w:spacing w:line="240" w:lineRule="exact"/>
              <w:jc w:val="left"/>
              <w:rPr>
                <w:rFonts w:ascii="宋体" w:hAnsi="宋体" w:cs="宋体"/>
                <w:color w:val="000000" w:themeColor="text1"/>
                <w:spacing w:val="-12"/>
                <w:kern w:val="0"/>
                <w:sz w:val="18"/>
                <w:szCs w:val="18"/>
                <w14:textFill>
                  <w14:solidFill>
                    <w14:schemeClr w14:val="tx1"/>
                  </w14:solidFill>
                </w14:textFill>
              </w:rPr>
            </w:pPr>
            <w:r>
              <w:rPr>
                <w:rFonts w:hint="eastAsia" w:ascii="宋体" w:hAnsi="宋体" w:cs="宋体"/>
                <w:color w:val="000000" w:themeColor="text1"/>
                <w:spacing w:val="-12"/>
                <w:kern w:val="0"/>
                <w:sz w:val="18"/>
                <w:szCs w:val="18"/>
                <w14:textFill>
                  <w14:solidFill>
                    <w14:schemeClr w14:val="tx1"/>
                  </w14:solidFill>
                </w14:textFill>
              </w:rPr>
              <w:t>软件和信息技术服</w:t>
            </w:r>
            <w:r>
              <w:rPr>
                <w:rFonts w:hint="eastAsia" w:ascii="宋体" w:hAnsi="宋体" w:cs="宋体"/>
                <w:color w:val="000000" w:themeColor="text1"/>
                <w:kern w:val="0"/>
                <w:sz w:val="18"/>
                <w:szCs w:val="18"/>
                <w14:textFill>
                  <w14:solidFill>
                    <w14:schemeClr w14:val="tx1"/>
                  </w14:solidFill>
                </w14:textFill>
              </w:rPr>
              <w:t>务业</w:t>
            </w:r>
          </w:p>
        </w:tc>
        <w:tc>
          <w:tcPr>
            <w:tcW w:w="1445" w:type="dxa"/>
            <w:noWrap w:val="0"/>
            <w:vAlign w:val="center"/>
          </w:tcPr>
          <w:p w14:paraId="02DEF25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1BDD1AC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07BD611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96" w:type="dxa"/>
            <w:noWrap w:val="0"/>
            <w:vAlign w:val="center"/>
          </w:tcPr>
          <w:p w14:paraId="6397EC05">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505" w:type="dxa"/>
            <w:noWrap w:val="0"/>
            <w:vAlign w:val="center"/>
          </w:tcPr>
          <w:p w14:paraId="0436E46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047" w:type="dxa"/>
            <w:noWrap w:val="0"/>
            <w:vAlign w:val="center"/>
          </w:tcPr>
          <w:p w14:paraId="571E9AC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067C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noWrap w:val="0"/>
            <w:vAlign w:val="center"/>
          </w:tcPr>
          <w:p w14:paraId="04400425">
            <w:pPr>
              <w:widowControl/>
              <w:jc w:val="left"/>
              <w:rPr>
                <w:rFonts w:ascii="宋体" w:hAnsi="宋体" w:cs="宋体"/>
                <w:color w:val="000000" w:themeColor="text1"/>
                <w:spacing w:val="-12"/>
                <w:kern w:val="0"/>
                <w:sz w:val="18"/>
                <w:szCs w:val="18"/>
                <w14:textFill>
                  <w14:solidFill>
                    <w14:schemeClr w14:val="tx1"/>
                  </w14:solidFill>
                </w14:textFill>
              </w:rPr>
            </w:pPr>
          </w:p>
        </w:tc>
        <w:tc>
          <w:tcPr>
            <w:tcW w:w="1445" w:type="dxa"/>
            <w:noWrap w:val="0"/>
            <w:vAlign w:val="center"/>
          </w:tcPr>
          <w:p w14:paraId="20AA2AF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4451967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63CE1F1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96" w:type="dxa"/>
            <w:noWrap w:val="0"/>
            <w:vAlign w:val="center"/>
          </w:tcPr>
          <w:p w14:paraId="502A0F7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w:t>
            </w:r>
          </w:p>
        </w:tc>
        <w:tc>
          <w:tcPr>
            <w:tcW w:w="1505" w:type="dxa"/>
            <w:noWrap w:val="0"/>
            <w:vAlign w:val="center"/>
          </w:tcPr>
          <w:p w14:paraId="17A3837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50≤Y＜1000</w:t>
            </w:r>
          </w:p>
        </w:tc>
        <w:tc>
          <w:tcPr>
            <w:tcW w:w="1047" w:type="dxa"/>
            <w:noWrap w:val="0"/>
            <w:vAlign w:val="center"/>
          </w:tcPr>
          <w:p w14:paraId="4B4294F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2734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noWrap w:val="0"/>
            <w:vAlign w:val="center"/>
          </w:tcPr>
          <w:p w14:paraId="20C052CA">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房地产开发经营</w:t>
            </w:r>
          </w:p>
        </w:tc>
        <w:tc>
          <w:tcPr>
            <w:tcW w:w="1445" w:type="dxa"/>
            <w:noWrap w:val="0"/>
            <w:vAlign w:val="center"/>
          </w:tcPr>
          <w:p w14:paraId="6D3CDFC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0924C13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0A7A327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Y≥200000</w:t>
            </w:r>
          </w:p>
        </w:tc>
        <w:tc>
          <w:tcPr>
            <w:tcW w:w="1796" w:type="dxa"/>
            <w:noWrap w:val="0"/>
            <w:vAlign w:val="center"/>
          </w:tcPr>
          <w:p w14:paraId="42000FD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1000≤Y＜200000</w:t>
            </w:r>
          </w:p>
        </w:tc>
        <w:tc>
          <w:tcPr>
            <w:tcW w:w="1505" w:type="dxa"/>
            <w:noWrap w:val="0"/>
            <w:vAlign w:val="center"/>
          </w:tcPr>
          <w:p w14:paraId="6E65E12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1047" w:type="dxa"/>
            <w:noWrap w:val="0"/>
            <w:vAlign w:val="center"/>
          </w:tcPr>
          <w:p w14:paraId="407308A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7289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noWrap w:val="0"/>
            <w:vAlign w:val="center"/>
          </w:tcPr>
          <w:p w14:paraId="0EA658B8">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3BECF798">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48" w:type="dxa"/>
            <w:noWrap w:val="0"/>
            <w:vAlign w:val="center"/>
          </w:tcPr>
          <w:p w14:paraId="688078E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442EB87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Z≥10000</w:t>
            </w:r>
          </w:p>
        </w:tc>
        <w:tc>
          <w:tcPr>
            <w:tcW w:w="1796" w:type="dxa"/>
            <w:noWrap w:val="0"/>
            <w:vAlign w:val="center"/>
          </w:tcPr>
          <w:p w14:paraId="663C96B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5000≤Z＜10000</w:t>
            </w:r>
          </w:p>
        </w:tc>
        <w:tc>
          <w:tcPr>
            <w:tcW w:w="1505" w:type="dxa"/>
            <w:noWrap w:val="0"/>
            <w:vAlign w:val="center"/>
          </w:tcPr>
          <w:p w14:paraId="0CB6AC2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2000≤Z＜5000</w:t>
            </w:r>
          </w:p>
        </w:tc>
        <w:tc>
          <w:tcPr>
            <w:tcW w:w="1047" w:type="dxa"/>
            <w:noWrap w:val="0"/>
            <w:vAlign w:val="center"/>
          </w:tcPr>
          <w:p w14:paraId="626D166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Z＜2000</w:t>
            </w:r>
          </w:p>
        </w:tc>
      </w:tr>
      <w:tr w14:paraId="2A1B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noWrap w:val="0"/>
            <w:vAlign w:val="center"/>
          </w:tcPr>
          <w:p w14:paraId="53D79C77">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物业管理</w:t>
            </w:r>
          </w:p>
        </w:tc>
        <w:tc>
          <w:tcPr>
            <w:tcW w:w="1445" w:type="dxa"/>
            <w:noWrap w:val="0"/>
            <w:vAlign w:val="center"/>
          </w:tcPr>
          <w:p w14:paraId="74E4D82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5DF8143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3857A19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96" w:type="dxa"/>
            <w:noWrap w:val="0"/>
            <w:vAlign w:val="center"/>
          </w:tcPr>
          <w:p w14:paraId="6356346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05" w:type="dxa"/>
            <w:noWrap w:val="0"/>
            <w:vAlign w:val="center"/>
          </w:tcPr>
          <w:p w14:paraId="01041FA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047" w:type="dxa"/>
            <w:noWrap w:val="0"/>
            <w:vAlign w:val="center"/>
          </w:tcPr>
          <w:p w14:paraId="5FCE65A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0311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noWrap w:val="0"/>
            <w:vAlign w:val="center"/>
          </w:tcPr>
          <w:p w14:paraId="0284BEA7">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7E312A55">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48" w:type="dxa"/>
            <w:noWrap w:val="0"/>
            <w:vAlign w:val="center"/>
          </w:tcPr>
          <w:p w14:paraId="4B1E707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742F0C9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Y≥5000</w:t>
            </w:r>
          </w:p>
        </w:tc>
        <w:tc>
          <w:tcPr>
            <w:tcW w:w="1796" w:type="dxa"/>
            <w:noWrap w:val="0"/>
            <w:vAlign w:val="center"/>
          </w:tcPr>
          <w:p w14:paraId="5A6DEA3C">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505" w:type="dxa"/>
            <w:noWrap w:val="0"/>
            <w:vAlign w:val="center"/>
          </w:tcPr>
          <w:p w14:paraId="3A3141D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500≤Y＜1000</w:t>
            </w:r>
          </w:p>
        </w:tc>
        <w:tc>
          <w:tcPr>
            <w:tcW w:w="1047" w:type="dxa"/>
            <w:noWrap w:val="0"/>
            <w:vAlign w:val="center"/>
          </w:tcPr>
          <w:p w14:paraId="0F3EDBF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w:t>
            </w:r>
          </w:p>
        </w:tc>
      </w:tr>
      <w:tr w14:paraId="06BC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noWrap w:val="0"/>
            <w:vAlign w:val="center"/>
          </w:tcPr>
          <w:p w14:paraId="5A5CC42F">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租赁和商务服务业</w:t>
            </w:r>
          </w:p>
        </w:tc>
        <w:tc>
          <w:tcPr>
            <w:tcW w:w="1445" w:type="dxa"/>
            <w:noWrap w:val="0"/>
            <w:vAlign w:val="center"/>
          </w:tcPr>
          <w:p w14:paraId="4F3E69E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4DADC1C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7F2C096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96" w:type="dxa"/>
            <w:noWrap w:val="0"/>
            <w:vAlign w:val="center"/>
          </w:tcPr>
          <w:p w14:paraId="25A89B97">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05" w:type="dxa"/>
            <w:noWrap w:val="0"/>
            <w:vAlign w:val="center"/>
          </w:tcPr>
          <w:p w14:paraId="4DCF9ED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047" w:type="dxa"/>
            <w:noWrap w:val="0"/>
            <w:vAlign w:val="center"/>
          </w:tcPr>
          <w:p w14:paraId="62627A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E48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noWrap w:val="0"/>
            <w:vAlign w:val="center"/>
          </w:tcPr>
          <w:p w14:paraId="7CEE6D19">
            <w:pPr>
              <w:widowControl/>
              <w:jc w:val="left"/>
              <w:rPr>
                <w:rFonts w:ascii="宋体" w:hAnsi="宋体" w:cs="宋体"/>
                <w:color w:val="000000" w:themeColor="text1"/>
                <w:kern w:val="0"/>
                <w:sz w:val="18"/>
                <w:szCs w:val="18"/>
                <w14:textFill>
                  <w14:solidFill>
                    <w14:schemeClr w14:val="tx1"/>
                  </w14:solidFill>
                </w14:textFill>
              </w:rPr>
            </w:pPr>
          </w:p>
        </w:tc>
        <w:tc>
          <w:tcPr>
            <w:tcW w:w="1445" w:type="dxa"/>
            <w:noWrap w:val="0"/>
            <w:vAlign w:val="center"/>
          </w:tcPr>
          <w:p w14:paraId="2F96897E">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48" w:type="dxa"/>
            <w:noWrap w:val="0"/>
            <w:vAlign w:val="center"/>
          </w:tcPr>
          <w:p w14:paraId="4EFCD53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88" w:type="dxa"/>
            <w:noWrap w:val="0"/>
            <w:vAlign w:val="center"/>
          </w:tcPr>
          <w:p w14:paraId="0EB02D7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Z≥120000</w:t>
            </w:r>
          </w:p>
        </w:tc>
        <w:tc>
          <w:tcPr>
            <w:tcW w:w="1796" w:type="dxa"/>
            <w:noWrap w:val="0"/>
            <w:vAlign w:val="center"/>
          </w:tcPr>
          <w:p w14:paraId="1AFD69E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8000≤Z＜120000</w:t>
            </w:r>
          </w:p>
        </w:tc>
        <w:tc>
          <w:tcPr>
            <w:tcW w:w="1505" w:type="dxa"/>
            <w:noWrap w:val="0"/>
            <w:vAlign w:val="center"/>
          </w:tcPr>
          <w:p w14:paraId="591CC47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100≤Z＜8000</w:t>
            </w:r>
          </w:p>
        </w:tc>
        <w:tc>
          <w:tcPr>
            <w:tcW w:w="1047" w:type="dxa"/>
            <w:noWrap w:val="0"/>
            <w:vAlign w:val="center"/>
          </w:tcPr>
          <w:p w14:paraId="50C4EDF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w:t>
            </w:r>
          </w:p>
        </w:tc>
      </w:tr>
      <w:tr w14:paraId="2DC8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noWrap w:val="0"/>
            <w:vAlign w:val="center"/>
          </w:tcPr>
          <w:p w14:paraId="2D55FDA1">
            <w:pPr>
              <w:widowControl/>
              <w:spacing w:line="2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其他未列明行业 ×</w:t>
            </w:r>
          </w:p>
        </w:tc>
        <w:tc>
          <w:tcPr>
            <w:tcW w:w="1445" w:type="dxa"/>
            <w:noWrap w:val="0"/>
            <w:vAlign w:val="center"/>
          </w:tcPr>
          <w:p w14:paraId="57B0674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48" w:type="dxa"/>
            <w:noWrap w:val="0"/>
            <w:vAlign w:val="center"/>
          </w:tcPr>
          <w:p w14:paraId="01041B7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88" w:type="dxa"/>
            <w:noWrap w:val="0"/>
            <w:vAlign w:val="center"/>
          </w:tcPr>
          <w:p w14:paraId="771BF6D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96" w:type="dxa"/>
            <w:noWrap w:val="0"/>
            <w:vAlign w:val="center"/>
          </w:tcPr>
          <w:p w14:paraId="0BDBAA2D">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05" w:type="dxa"/>
            <w:noWrap w:val="0"/>
            <w:vAlign w:val="center"/>
          </w:tcPr>
          <w:p w14:paraId="51FD91F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1047" w:type="dxa"/>
            <w:noWrap w:val="0"/>
            <w:vAlign w:val="center"/>
          </w:tcPr>
          <w:p w14:paraId="1D27DBA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bl>
    <w:p w14:paraId="703FB237">
      <w:pPr>
        <w:widowControl/>
        <w:spacing w:line="540" w:lineRule="exact"/>
        <w:rPr>
          <w:rFonts w:ascii="宋体" w:hAnsi="宋体" w:cs="宋体"/>
          <w:color w:val="000000" w:themeColor="text1"/>
          <w:spacing w:val="8"/>
          <w:kern w:val="0"/>
          <w:sz w:val="24"/>
          <w14:textFill>
            <w14:solidFill>
              <w14:schemeClr w14:val="tx1"/>
            </w14:solidFill>
          </w14:textFill>
        </w:rPr>
      </w:pPr>
    </w:p>
    <w:p w14:paraId="6B9CF9E1">
      <w:pPr>
        <w:widowControl/>
        <w:spacing w:line="540" w:lineRule="exac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说明：</w:t>
      </w:r>
    </w:p>
    <w:p w14:paraId="7C85AC7F">
      <w:pPr>
        <w:pStyle w:val="10"/>
        <w:adjustRightInd w:val="0"/>
        <w:spacing w:line="380" w:lineRule="exact"/>
        <w:ind w:firstLine="452" w:firstLineChars="200"/>
        <w:contextualSpacing/>
        <w:rPr>
          <w:rFonts w:hAnsi="宋体" w:cs="宋体"/>
          <w:color w:val="000000" w:themeColor="text1"/>
          <w:spacing w:val="8"/>
          <w:kern w:val="0"/>
          <w:szCs w:val="21"/>
          <w14:textFill>
            <w14:solidFill>
              <w14:schemeClr w14:val="tx1"/>
            </w14:solidFill>
          </w14:textFill>
        </w:rPr>
      </w:pPr>
      <w:r>
        <w:rPr>
          <w:rFonts w:hint="eastAsia" w:hAnsi="宋体" w:cs="宋体"/>
          <w:color w:val="000000" w:themeColor="text1"/>
          <w:spacing w:val="8"/>
          <w:kern w:val="0"/>
          <w:szCs w:val="21"/>
          <w14:textFill>
            <w14:solidFill>
              <w14:schemeClr w14:val="tx1"/>
            </w14:solidFill>
          </w14:textFill>
        </w:rPr>
        <w:t>1.大型、中型和小型企业须同时满足所列指标的下限，否则下划一档；微型企业只须满足所列指标中的一项即可。</w:t>
      </w:r>
    </w:p>
    <w:p w14:paraId="0A3CA33B">
      <w:pPr>
        <w:pStyle w:val="10"/>
        <w:adjustRightInd w:val="0"/>
        <w:spacing w:line="380" w:lineRule="exact"/>
        <w:ind w:firstLine="452" w:firstLineChars="200"/>
        <w:contextualSpacing/>
        <w:rPr>
          <w:rFonts w:hAnsi="宋体" w:cs="宋体"/>
          <w:color w:val="000000" w:themeColor="text1"/>
          <w:spacing w:val="8"/>
          <w:kern w:val="0"/>
          <w:szCs w:val="21"/>
          <w14:textFill>
            <w14:solidFill>
              <w14:schemeClr w14:val="tx1"/>
            </w14:solidFill>
          </w14:textFill>
        </w:rPr>
      </w:pPr>
      <w:r>
        <w:rPr>
          <w:rFonts w:hint="eastAsia" w:hAnsi="宋体" w:cs="宋体"/>
          <w:color w:val="000000" w:themeColor="text1"/>
          <w:spacing w:val="8"/>
          <w:kern w:val="0"/>
          <w:szCs w:val="21"/>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610C947">
      <w:pPr>
        <w:pStyle w:val="10"/>
        <w:adjustRightInd w:val="0"/>
        <w:spacing w:line="380" w:lineRule="exact"/>
        <w:ind w:firstLine="452" w:firstLineChars="200"/>
        <w:contextualSpacing/>
        <w:rPr>
          <w:rFonts w:hint="eastAsia" w:hAnsi="宋体" w:cs="宋体"/>
          <w:color w:val="000000" w:themeColor="text1"/>
          <w:spacing w:val="8"/>
          <w:kern w:val="0"/>
          <w:szCs w:val="21"/>
          <w14:textFill>
            <w14:solidFill>
              <w14:schemeClr w14:val="tx1"/>
            </w14:solidFill>
          </w14:textFill>
        </w:rPr>
      </w:pPr>
      <w:r>
        <w:rPr>
          <w:rFonts w:hint="eastAsia" w:hAnsi="宋体" w:cs="宋体"/>
          <w:color w:val="000000" w:themeColor="text1"/>
          <w:spacing w:val="8"/>
          <w:kern w:val="0"/>
          <w:szCs w:val="21"/>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FC8057">
      <w:pPr>
        <w:pStyle w:val="3"/>
        <w:ind w:left="0"/>
        <w:rPr>
          <w:rFonts w:hint="eastAsia"/>
          <w:color w:val="000000" w:themeColor="text1"/>
          <w14:textFill>
            <w14:solidFill>
              <w14:schemeClr w14:val="tx1"/>
            </w14:solidFill>
          </w14:textFill>
        </w:rPr>
      </w:pPr>
    </w:p>
    <w:p w14:paraId="56DEF0F2">
      <w:pPr>
        <w:widowControl/>
        <w:spacing w:line="720" w:lineRule="exact"/>
        <w:jc w:val="center"/>
        <w:rPr>
          <w:rFonts w:ascii="宋体" w:hAnsi="宋体" w:cs="宋体"/>
          <w:color w:val="000000" w:themeColor="text1"/>
          <w:sz w:val="32"/>
          <w:szCs w:val="32"/>
          <w14:textFill>
            <w14:solidFill>
              <w14:schemeClr w14:val="tx1"/>
            </w14:solidFill>
          </w14:textFill>
        </w:rPr>
      </w:pPr>
      <w:r>
        <w:rPr>
          <w:rFonts w:ascii="宋体" w:hAnsi="宋体" w:cs="黑体"/>
          <w:color w:val="000000" w:themeColor="text1"/>
          <w:sz w:val="32"/>
          <w:szCs w:val="32"/>
          <w:lang w:val="zh-CN"/>
          <w14:textFill>
            <w14:solidFill>
              <w14:schemeClr w14:val="tx1"/>
            </w14:solidFill>
          </w14:textFill>
        </w:rPr>
        <w:br w:type="page"/>
      </w:r>
      <w:bookmarkStart w:id="220" w:name="_Toc14595"/>
      <w:bookmarkStart w:id="221" w:name="_Toc30753"/>
      <w:r>
        <w:rPr>
          <w:rFonts w:hint="eastAsia" w:ascii="宋体" w:hAnsi="宋体" w:cs="宋体"/>
          <w:b/>
          <w:bCs/>
          <w:color w:val="000000" w:themeColor="text1"/>
          <w:kern w:val="44"/>
          <w:sz w:val="32"/>
          <w:szCs w:val="32"/>
          <w14:textFill>
            <w14:solidFill>
              <w14:schemeClr w14:val="tx1"/>
            </w14:solidFill>
          </w14:textFill>
        </w:rPr>
        <w:t>第五章  采购合同（合同主要条款及格式）</w:t>
      </w:r>
      <w:bookmarkEnd w:id="220"/>
      <w:bookmarkEnd w:id="221"/>
    </w:p>
    <w:p w14:paraId="3B96026F">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szCs w:val="21"/>
          <w:lang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14:paraId="2DBDAE95">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项目名称： </w:t>
      </w:r>
      <w:r>
        <w:rPr>
          <w:rFonts w:hint="eastAsia" w:ascii="宋体" w:hAnsi="宋体" w:cs="宋体"/>
          <w:color w:val="000000" w:themeColor="text1"/>
          <w:lang w:eastAsia="zh-CN"/>
          <w14:textFill>
            <w14:solidFill>
              <w14:schemeClr w14:val="tx1"/>
            </w14:solidFill>
          </w14:textFill>
        </w:rPr>
        <w:t>阳朔县天网工程运行维护项目</w:t>
      </w:r>
      <w:r>
        <w:rPr>
          <w:rFonts w:hint="eastAsia" w:ascii="宋体" w:hAnsi="宋体" w:cs="宋体"/>
          <w:color w:val="000000" w:themeColor="text1"/>
          <w14:textFill>
            <w14:solidFill>
              <w14:schemeClr w14:val="tx1"/>
            </w14:solidFill>
          </w14:textFill>
        </w:rPr>
        <w:t xml:space="preserve">      </w:t>
      </w:r>
    </w:p>
    <w:p w14:paraId="6D8D6857">
      <w:pPr>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项目编号：GLZC2026-G3-210002-GXZQ</w:t>
      </w:r>
    </w:p>
    <w:p w14:paraId="38AAC581">
      <w:pPr>
        <w:spacing w:line="400" w:lineRule="exact"/>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标项号：</w:t>
      </w:r>
    </w:p>
    <w:p w14:paraId="2657CFF6">
      <w:pPr>
        <w:spacing w:line="400" w:lineRule="exact"/>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标项名称：</w:t>
      </w:r>
    </w:p>
    <w:p w14:paraId="3649DA30">
      <w:pPr>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 xml:space="preserve">    </w:t>
      </w:r>
    </w:p>
    <w:p w14:paraId="18616890">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（采购人）</w:t>
      </w:r>
    </w:p>
    <w:p w14:paraId="616857BB">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中标人</w:t>
      </w:r>
      <w:r>
        <w:rPr>
          <w:rFonts w:hint="eastAsia" w:ascii="宋体" w:hAnsi="宋体" w:cs="宋体"/>
          <w:color w:val="000000" w:themeColor="text1"/>
          <w14:textFill>
            <w14:solidFill>
              <w14:schemeClr w14:val="tx1"/>
            </w14:solidFill>
          </w14:textFill>
        </w:rPr>
        <w:t>）</w:t>
      </w:r>
    </w:p>
    <w:p w14:paraId="622B4F3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根据《中华人民共和国政府采购法》中华人民共和国政府采购法实施条例》《中华人民共和国民法典》等法律、法规规定，按照招、投标文件规定条款和</w:t>
      </w:r>
      <w:r>
        <w:rPr>
          <w:rFonts w:hint="eastAsia" w:ascii="宋体" w:hAnsi="宋体" w:cs="宋体"/>
          <w:color w:val="000000" w:themeColor="text1"/>
          <w:szCs w:val="21"/>
          <w:lang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承诺、甲乙双方签订本采购合同。</w:t>
      </w:r>
    </w:p>
    <w:p w14:paraId="7FCB96D1">
      <w:pPr>
        <w:keepNext w:val="0"/>
        <w:keepLines w:val="0"/>
        <w:pageBreakBefore w:val="0"/>
        <w:widowControl w:val="0"/>
        <w:numPr>
          <w:ilvl w:val="0"/>
          <w:numId w:val="11"/>
        </w:numPr>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22" w:name="_Toc25378"/>
      <w:bookmarkStart w:id="223" w:name="_Toc16758"/>
      <w:bookmarkStart w:id="224" w:name="_Toc6636"/>
      <w:bookmarkStart w:id="225" w:name="_Toc7497"/>
      <w:bookmarkStart w:id="226" w:name="_Toc8779"/>
      <w:bookmarkStart w:id="227" w:name="_Toc22861"/>
      <w:r>
        <w:rPr>
          <w:rFonts w:hint="eastAsia" w:ascii="宋体" w:hAnsi="宋体" w:cs="宋体"/>
          <w:b/>
          <w:color w:val="000000" w:themeColor="text1"/>
          <w:szCs w:val="21"/>
          <w14:textFill>
            <w14:solidFill>
              <w14:schemeClr w14:val="tx1"/>
            </w14:solidFill>
          </w14:textFill>
        </w:rPr>
        <w:t>合同标的及合同金额</w:t>
      </w:r>
      <w:bookmarkEnd w:id="222"/>
      <w:bookmarkEnd w:id="223"/>
      <w:bookmarkEnd w:id="224"/>
      <w:bookmarkEnd w:id="225"/>
      <w:bookmarkEnd w:id="226"/>
      <w:bookmarkEnd w:id="227"/>
    </w:p>
    <w:p w14:paraId="3E5E8A56">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根据《中标通知书》的中标内容，合同的总金额为：</w:t>
      </w:r>
      <w:r>
        <w:rPr>
          <w:rFonts w:hint="eastAsia" w:ascii="宋体" w:hAnsi="宋体" w:cs="宋体"/>
          <w:color w:val="000000" w:themeColor="text1"/>
          <w:szCs w:val="21"/>
          <w:u w:val="single"/>
          <w14:textFill>
            <w14:solidFill>
              <w14:schemeClr w14:val="tx1"/>
            </w14:solidFill>
          </w14:textFill>
        </w:rPr>
        <w:t>人民币    （大写）    元</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（小写）     </w:t>
      </w:r>
      <w:r>
        <w:rPr>
          <w:rFonts w:hint="eastAsia" w:ascii="宋体" w:hAnsi="宋体" w:cs="宋体"/>
          <w:color w:val="000000" w:themeColor="text1"/>
          <w:szCs w:val="21"/>
          <w14:textFill>
            <w14:solidFill>
              <w14:schemeClr w14:val="tx1"/>
            </w14:solidFill>
          </w14:textFill>
        </w:rPr>
        <w:t>）</w:t>
      </w:r>
    </w:p>
    <w:p w14:paraId="2E9EAF1C">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28" w:name="_Toc5581"/>
      <w:bookmarkStart w:id="229" w:name="_Toc21444"/>
      <w:bookmarkStart w:id="230" w:name="_Toc10163"/>
      <w:bookmarkStart w:id="231" w:name="_Toc25509"/>
      <w:bookmarkStart w:id="232" w:name="_Toc31751"/>
      <w:r>
        <w:rPr>
          <w:rFonts w:hint="eastAsia" w:ascii="宋体" w:hAnsi="宋体" w:cs="宋体"/>
          <w:b/>
          <w:color w:val="000000" w:themeColor="text1"/>
          <w:szCs w:val="21"/>
          <w14:textFill>
            <w14:solidFill>
              <w14:schemeClr w14:val="tx1"/>
            </w14:solidFill>
          </w14:textFill>
        </w:rPr>
        <w:t>第二条  服务保证</w:t>
      </w:r>
      <w:bookmarkEnd w:id="228"/>
      <w:bookmarkEnd w:id="229"/>
      <w:bookmarkEnd w:id="230"/>
      <w:bookmarkEnd w:id="231"/>
      <w:bookmarkEnd w:id="232"/>
    </w:p>
    <w:p w14:paraId="230A2EE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中标人应按招标文件、投标文件和承诺规定的服务内容向采购人提供相应服务。</w:t>
      </w:r>
    </w:p>
    <w:p w14:paraId="1EA7BFEC">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33" w:name="_Toc23736"/>
      <w:bookmarkStart w:id="234" w:name="_Toc3158"/>
      <w:bookmarkStart w:id="235" w:name="_Toc15633"/>
      <w:bookmarkStart w:id="236" w:name="_Toc4692"/>
      <w:bookmarkStart w:id="237" w:name="_Toc4412"/>
      <w:r>
        <w:rPr>
          <w:rFonts w:hint="eastAsia" w:ascii="宋体" w:hAnsi="宋体" w:cs="宋体"/>
          <w:b/>
          <w:color w:val="000000" w:themeColor="text1"/>
          <w:szCs w:val="21"/>
          <w14:textFill>
            <w14:solidFill>
              <w14:schemeClr w14:val="tx1"/>
            </w14:solidFill>
          </w14:textFill>
        </w:rPr>
        <w:t>第三条  服务期限</w:t>
      </w:r>
      <w:bookmarkEnd w:id="233"/>
      <w:bookmarkEnd w:id="234"/>
      <w:bookmarkEnd w:id="235"/>
      <w:bookmarkEnd w:id="236"/>
      <w:bookmarkEnd w:id="237"/>
    </w:p>
    <w:p w14:paraId="4DA0935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服务期限:</w:t>
      </w: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自合同签订之日起1年</w:t>
      </w:r>
    </w:p>
    <w:p w14:paraId="19646406">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38" w:name="_Toc30222"/>
      <w:bookmarkStart w:id="239" w:name="_Toc6659"/>
      <w:bookmarkStart w:id="240" w:name="_Toc5212"/>
      <w:bookmarkStart w:id="241" w:name="_Toc637"/>
      <w:bookmarkStart w:id="242" w:name="_Toc29589"/>
      <w:bookmarkStart w:id="243" w:name="_Toc2913"/>
      <w:r>
        <w:rPr>
          <w:rFonts w:hint="eastAsia" w:ascii="宋体" w:hAnsi="宋体" w:cs="宋体"/>
          <w:b/>
          <w:color w:val="000000" w:themeColor="text1"/>
          <w:szCs w:val="21"/>
          <w14:textFill>
            <w14:solidFill>
              <w14:schemeClr w14:val="tx1"/>
            </w14:solidFill>
          </w14:textFill>
        </w:rPr>
        <w:t>第四条  交付</w:t>
      </w:r>
      <w:bookmarkEnd w:id="238"/>
      <w:bookmarkEnd w:id="239"/>
      <w:bookmarkEnd w:id="240"/>
      <w:bookmarkEnd w:id="241"/>
      <w:bookmarkEnd w:id="242"/>
      <w:bookmarkEnd w:id="243"/>
    </w:p>
    <w:p w14:paraId="09D9934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1.服务开始时间：</w:t>
      </w:r>
      <w:bookmarkStart w:id="244" w:name="_Toc4426"/>
      <w:bookmarkStart w:id="245" w:name="_Toc30204"/>
      <w:bookmarkStart w:id="246" w:name="_Toc30545"/>
      <w:bookmarkStart w:id="247" w:name="_Toc26776"/>
      <w:bookmarkStart w:id="248" w:name="_Toc9756"/>
      <w:r>
        <w:rPr>
          <w:rFonts w:hint="eastAsia" w:ascii="宋体" w:hAnsi="宋体" w:cs="宋体"/>
          <w:color w:val="000000" w:themeColor="text1"/>
          <w:szCs w:val="21"/>
          <w14:textFill>
            <w14:solidFill>
              <w14:schemeClr w14:val="tx1"/>
            </w14:solidFill>
          </w14:textFill>
        </w:rPr>
        <w:t>合同签订之日起；交付期：</w:t>
      </w:r>
      <w:r>
        <w:rPr>
          <w:rFonts w:hint="eastAsia" w:ascii="宋体" w:hAnsi="宋体" w:cs="宋体"/>
          <w:color w:val="000000" w:themeColor="text1"/>
          <w:szCs w:val="21"/>
          <w14:textFill>
            <w14:solidFill>
              <w14:schemeClr w14:val="tx1"/>
            </w14:solidFill>
          </w14:textFill>
        </w:rPr>
        <w:t>自签订合同之日起</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日内完成验收合格并交付正常使用</w:t>
      </w:r>
      <w:r>
        <w:rPr>
          <w:rFonts w:hint="eastAsia" w:ascii="宋体" w:hAnsi="宋体" w:cs="宋体"/>
          <w:color w:val="000000" w:themeColor="text1"/>
          <w:szCs w:val="21"/>
          <w14:textFill>
            <w14:solidFill>
              <w14:schemeClr w14:val="tx1"/>
            </w14:solidFill>
          </w14:textFill>
        </w:rPr>
        <w:t>；服务地点：采购人指定地点。</w:t>
      </w:r>
    </w:p>
    <w:p w14:paraId="214B813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2.乙方提供不符合招投标文件和本合同规定的服务，甲方有权拒绝接受。</w:t>
      </w:r>
    </w:p>
    <w:p w14:paraId="638BD97F">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第五条  税费</w:t>
      </w:r>
      <w:bookmarkEnd w:id="244"/>
      <w:bookmarkEnd w:id="245"/>
      <w:bookmarkEnd w:id="246"/>
      <w:bookmarkEnd w:id="247"/>
      <w:bookmarkEnd w:id="248"/>
    </w:p>
    <w:p w14:paraId="543A7E2B">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w:t>
      </w:r>
    </w:p>
    <w:p w14:paraId="389113B9">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000000" w:themeColor="text1"/>
          <w:szCs w:val="21"/>
          <w14:textFill>
            <w14:solidFill>
              <w14:schemeClr w14:val="tx1"/>
            </w14:solidFill>
          </w14:textFill>
        </w:rPr>
      </w:pPr>
      <w:bookmarkStart w:id="249" w:name="_Toc30852"/>
      <w:bookmarkStart w:id="250" w:name="_Toc7785"/>
      <w:bookmarkStart w:id="251" w:name="_Toc5332"/>
      <w:bookmarkStart w:id="252" w:name="_Toc3777"/>
      <w:bookmarkStart w:id="253" w:name="_Toc25212"/>
      <w:bookmarkStart w:id="254" w:name="_Toc6611"/>
      <w:r>
        <w:rPr>
          <w:rFonts w:hint="eastAsia" w:ascii="宋体" w:hAnsi="宋体" w:cs="宋体"/>
          <w:b/>
          <w:color w:val="000000" w:themeColor="text1"/>
          <w:szCs w:val="21"/>
          <w14:textFill>
            <w14:solidFill>
              <w14:schemeClr w14:val="tx1"/>
            </w14:solidFill>
          </w14:textFill>
        </w:rPr>
        <w:t>第六条  付款方式</w:t>
      </w:r>
      <w:bookmarkEnd w:id="249"/>
      <w:bookmarkEnd w:id="250"/>
      <w:bookmarkEnd w:id="251"/>
      <w:bookmarkEnd w:id="252"/>
      <w:bookmarkEnd w:id="253"/>
      <w:bookmarkEnd w:id="254"/>
    </w:p>
    <w:p w14:paraId="63BE323E">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采取季度付款方式付款。</w:t>
      </w:r>
    </w:p>
    <w:p w14:paraId="0CDB4F55">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55" w:name="_Toc20654"/>
      <w:bookmarkStart w:id="256" w:name="_Toc26898"/>
      <w:bookmarkStart w:id="257" w:name="_Toc9369"/>
      <w:bookmarkStart w:id="258" w:name="_Toc16945"/>
      <w:bookmarkStart w:id="259" w:name="_Toc23778"/>
      <w:bookmarkStart w:id="260" w:name="_Toc14664"/>
      <w:r>
        <w:rPr>
          <w:rFonts w:hint="eastAsia" w:ascii="宋体" w:hAnsi="宋体" w:cs="宋体"/>
          <w:b/>
          <w:color w:val="000000" w:themeColor="text1"/>
          <w:szCs w:val="21"/>
          <w14:textFill>
            <w14:solidFill>
              <w14:schemeClr w14:val="tx1"/>
            </w14:solidFill>
          </w14:textFill>
        </w:rPr>
        <w:t>第七条  违约责任</w:t>
      </w:r>
      <w:bookmarkEnd w:id="255"/>
      <w:bookmarkEnd w:id="256"/>
      <w:bookmarkEnd w:id="257"/>
      <w:bookmarkEnd w:id="258"/>
      <w:bookmarkEnd w:id="259"/>
      <w:bookmarkEnd w:id="260"/>
    </w:p>
    <w:p w14:paraId="4925E1A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乙方所提供的服务质量不合格的，应及时更换，更换不及时的按逾期处罚，乙方应向甲方支付合同金额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违约金并赔偿甲方经济损失。</w:t>
      </w:r>
    </w:p>
    <w:p w14:paraId="539C497C">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乙方提供的服务如果侵犯了第三方合法权益而引发的任何纠纷或诉讼，均由乙方负责交涉并承担全部责任。</w:t>
      </w:r>
    </w:p>
    <w:p w14:paraId="06E0D404">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乙方无故延期服务交付的，每天向甲方偿付违约合同金额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违约金，但违约金累计不得超过合同金额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，超过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滞纳金，但滞纳金累计不得超过合同金额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3FF09E18">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乙方未按本合同和投标文件中规定的服务承诺提供服务的，乙方应按本合同合同金额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向甲方支付违约金。</w:t>
      </w:r>
    </w:p>
    <w:p w14:paraId="3196E9BC">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其他违约行为按照合同金额额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收取违约金并赔偿经济损失。</w:t>
      </w:r>
    </w:p>
    <w:p w14:paraId="500964EE">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61" w:name="_Toc10840"/>
      <w:bookmarkStart w:id="262" w:name="_Toc24912"/>
      <w:bookmarkStart w:id="263" w:name="_Toc21774"/>
      <w:bookmarkStart w:id="264" w:name="_Toc26465"/>
      <w:bookmarkStart w:id="265" w:name="_Toc20057"/>
      <w:bookmarkStart w:id="266" w:name="_Toc30263"/>
      <w:r>
        <w:rPr>
          <w:rFonts w:hint="eastAsia" w:ascii="宋体" w:hAnsi="宋体" w:cs="宋体"/>
          <w:b/>
          <w:color w:val="000000" w:themeColor="text1"/>
          <w:szCs w:val="21"/>
          <w14:textFill>
            <w14:solidFill>
              <w14:schemeClr w14:val="tx1"/>
            </w14:solidFill>
          </w14:textFill>
        </w:rPr>
        <w:t>第八条  不可抗力事件处理</w:t>
      </w:r>
      <w:bookmarkEnd w:id="261"/>
      <w:bookmarkEnd w:id="262"/>
      <w:bookmarkEnd w:id="263"/>
      <w:bookmarkEnd w:id="264"/>
      <w:bookmarkEnd w:id="265"/>
      <w:bookmarkEnd w:id="266"/>
    </w:p>
    <w:p w14:paraId="52A7B34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1.在合同有效期内，乙方因不可抗力事件导致不能履行合同，则合同履行期可延长，其延长期与不可抗力影响期相同。</w:t>
      </w:r>
    </w:p>
    <w:p w14:paraId="753E63A2">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2.不可抗力事件发生后，应立即通知对方，并寄送有关权威机构出具的证明。</w:t>
      </w:r>
    </w:p>
    <w:p w14:paraId="14648BA3">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3.不可抗力事件延续一百二十天以上，双方应通过友好协商，确定是否继续履行合同。</w:t>
      </w:r>
    </w:p>
    <w:p w14:paraId="51C310FA">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67" w:name="_Toc26005"/>
      <w:bookmarkStart w:id="268" w:name="_Toc6737"/>
      <w:bookmarkStart w:id="269" w:name="_Toc6977"/>
      <w:bookmarkStart w:id="270" w:name="_Toc22329"/>
      <w:bookmarkStart w:id="271" w:name="_Toc22031"/>
      <w:bookmarkStart w:id="272" w:name="_Toc14959"/>
      <w:r>
        <w:rPr>
          <w:rFonts w:hint="eastAsia" w:ascii="宋体" w:hAnsi="宋体" w:cs="宋体"/>
          <w:b/>
          <w:color w:val="000000" w:themeColor="text1"/>
          <w:szCs w:val="21"/>
          <w14:textFill>
            <w14:solidFill>
              <w14:schemeClr w14:val="tx1"/>
            </w14:solidFill>
          </w14:textFill>
        </w:rPr>
        <w:t>第九条  合同争议解决</w:t>
      </w:r>
      <w:bookmarkEnd w:id="267"/>
      <w:bookmarkEnd w:id="268"/>
      <w:bookmarkEnd w:id="269"/>
      <w:bookmarkEnd w:id="270"/>
      <w:bookmarkEnd w:id="271"/>
      <w:bookmarkEnd w:id="272"/>
    </w:p>
    <w:p w14:paraId="662C545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1、因服务问题发生争议的，应邀请国家认可的相关机构进行鉴定。服务符合要求的，鉴定费由采购人承担；服务不符合要求的，鉴定费由中标人承担。</w:t>
      </w:r>
    </w:p>
    <w:p w14:paraId="15ED356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2、因履行本合同引起的或与本合同有关的争议，甲乙双方应首先通过友好协商解决，如果协商不能解决，可向本级法院提起诉讼。</w:t>
      </w:r>
    </w:p>
    <w:p w14:paraId="3C040349">
      <w:pPr>
        <w:keepNext w:val="0"/>
        <w:keepLines w:val="0"/>
        <w:pageBreakBefore w:val="0"/>
        <w:widowControl w:val="0"/>
        <w:kinsoku/>
        <w:wordWrap/>
        <w:overflowPunct/>
        <w:topLinePunct w:val="0"/>
        <w:autoSpaceDE/>
        <w:autoSpaceDN/>
        <w:bidi w:val="0"/>
        <w:adjustRightInd/>
        <w:spacing w:line="360" w:lineRule="exact"/>
        <w:ind w:left="435"/>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3、诉讼期间，本合同继续履行。</w:t>
      </w:r>
    </w:p>
    <w:p w14:paraId="4A18EAFE">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73" w:name="_Toc12703"/>
      <w:bookmarkStart w:id="274" w:name="_Toc6654"/>
      <w:bookmarkStart w:id="275" w:name="_Toc9426"/>
      <w:bookmarkStart w:id="276" w:name="_Toc15623"/>
      <w:bookmarkStart w:id="277" w:name="_Toc11735"/>
      <w:bookmarkStart w:id="278" w:name="_Toc21995"/>
      <w:r>
        <w:rPr>
          <w:rFonts w:hint="eastAsia" w:ascii="宋体" w:hAnsi="宋体" w:cs="宋体"/>
          <w:b/>
          <w:color w:val="000000" w:themeColor="text1"/>
          <w:szCs w:val="21"/>
          <w14:textFill>
            <w14:solidFill>
              <w14:schemeClr w14:val="tx1"/>
            </w14:solidFill>
          </w14:textFill>
        </w:rPr>
        <w:t>第十条  合同生效及其它</w:t>
      </w:r>
      <w:bookmarkEnd w:id="273"/>
      <w:bookmarkEnd w:id="274"/>
      <w:bookmarkEnd w:id="275"/>
      <w:bookmarkEnd w:id="276"/>
      <w:bookmarkEnd w:id="277"/>
      <w:bookmarkEnd w:id="278"/>
    </w:p>
    <w:p w14:paraId="15D5AB30">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1.合同经甲乙双方法定代表人、负责人、自然人或相应的授权代表签字并加盖投标人公章后生效。</w:t>
      </w:r>
    </w:p>
    <w:p w14:paraId="50B9E52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2.合同执行中涉及采购资金和采购内容修改或补充的，需经本级财政部门审批，并签订书面补充协议报本级财政部门备案，方可作为主合同不可分割的一部分。</w:t>
      </w:r>
    </w:p>
    <w:p w14:paraId="31946285">
      <w:pPr>
        <w:keepNext w:val="0"/>
        <w:keepLines w:val="0"/>
        <w:pageBreakBefore w:val="0"/>
        <w:widowControl w:val="0"/>
        <w:kinsoku/>
        <w:wordWrap/>
        <w:overflowPunct/>
        <w:topLinePunct w:val="0"/>
        <w:autoSpaceDE/>
        <w:autoSpaceDN/>
        <w:bidi w:val="0"/>
        <w:adjustRightInd/>
        <w:spacing w:line="360" w:lineRule="exact"/>
        <w:ind w:left="435"/>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3.本合同未尽事宜，遵照《中华人民共和国民法典》有关条文执行。</w:t>
      </w:r>
    </w:p>
    <w:p w14:paraId="69B7593B">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79" w:name="_Toc19119"/>
      <w:bookmarkStart w:id="280" w:name="_Toc2494"/>
      <w:bookmarkStart w:id="281" w:name="_Toc7137"/>
      <w:bookmarkStart w:id="282" w:name="_Toc12949"/>
      <w:bookmarkStart w:id="283" w:name="_Toc25970"/>
      <w:bookmarkStart w:id="284" w:name="_Toc32640"/>
      <w:r>
        <w:rPr>
          <w:rFonts w:hint="eastAsia" w:ascii="宋体" w:hAnsi="宋体" w:cs="宋体"/>
          <w:b/>
          <w:color w:val="000000" w:themeColor="text1"/>
          <w:szCs w:val="21"/>
          <w14:textFill>
            <w14:solidFill>
              <w14:schemeClr w14:val="tx1"/>
            </w14:solidFill>
          </w14:textFill>
        </w:rPr>
        <w:t>第十一条  合同的变更、终止与转让</w:t>
      </w:r>
      <w:bookmarkEnd w:id="279"/>
      <w:bookmarkEnd w:id="280"/>
      <w:bookmarkEnd w:id="281"/>
      <w:bookmarkEnd w:id="282"/>
      <w:bookmarkEnd w:id="283"/>
      <w:bookmarkEnd w:id="284"/>
    </w:p>
    <w:p w14:paraId="3B4E5280">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1.除《中华人民共和国政府采购法》第五十条规定的情形外，本合同一经签订，甲乙双方不得擅自变更，中止或终止。</w:t>
      </w:r>
    </w:p>
    <w:p w14:paraId="545D756E">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2.乙方不得擅自转让(无进口资格的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委托进口货物除外)其应履行的合同义务。</w:t>
      </w:r>
    </w:p>
    <w:p w14:paraId="32F48944">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000000" w:themeColor="text1"/>
          <w:szCs w:val="21"/>
          <w14:textFill>
            <w14:solidFill>
              <w14:schemeClr w14:val="tx1"/>
            </w14:solidFill>
          </w14:textFill>
        </w:rPr>
      </w:pPr>
      <w:bookmarkStart w:id="285" w:name="_Toc1023"/>
      <w:bookmarkStart w:id="286" w:name="_Toc23580"/>
      <w:bookmarkStart w:id="287" w:name="_Toc17074"/>
      <w:bookmarkStart w:id="288" w:name="_Toc27020"/>
      <w:bookmarkStart w:id="289" w:name="_Toc25454"/>
      <w:bookmarkStart w:id="290" w:name="_Toc12628"/>
      <w:r>
        <w:rPr>
          <w:rFonts w:hint="eastAsia" w:ascii="宋体" w:hAnsi="宋体" w:cs="宋体"/>
          <w:b/>
          <w:color w:val="000000" w:themeColor="text1"/>
          <w:szCs w:val="21"/>
          <w14:textFill>
            <w14:solidFill>
              <w14:schemeClr w14:val="tx1"/>
            </w14:solidFill>
          </w14:textFill>
        </w:rPr>
        <w:t>第十二条  签订本合同依据</w:t>
      </w:r>
      <w:bookmarkEnd w:id="285"/>
      <w:bookmarkEnd w:id="286"/>
      <w:bookmarkEnd w:id="287"/>
      <w:bookmarkEnd w:id="288"/>
      <w:bookmarkEnd w:id="289"/>
      <w:bookmarkEnd w:id="290"/>
    </w:p>
    <w:p w14:paraId="3629B16C">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1.招标文件；</w:t>
      </w:r>
    </w:p>
    <w:p w14:paraId="75AFDBE3">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2.乙方提供的投标报价表；</w:t>
      </w:r>
    </w:p>
    <w:p w14:paraId="6B8F0D54">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3.服务承诺书；</w:t>
      </w:r>
    </w:p>
    <w:p w14:paraId="4B2D5B5D">
      <w:pPr>
        <w:keepNext w:val="0"/>
        <w:keepLines w:val="0"/>
        <w:pageBreakBefore w:val="0"/>
        <w:widowControl w:val="0"/>
        <w:kinsoku/>
        <w:wordWrap/>
        <w:overflowPunct/>
        <w:topLinePunct w:val="0"/>
        <w:autoSpaceDE/>
        <w:autoSpaceDN/>
        <w:bidi w:val="0"/>
        <w:adjustRightInd/>
        <w:spacing w:line="360" w:lineRule="exact"/>
        <w:ind w:left="42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4.中标通知书。</w:t>
      </w:r>
    </w:p>
    <w:p w14:paraId="3C84EFB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甲乙双方签字盖章后生效，一式肆份，具有同等法律效力。政府采购合同双方自签订之日起壹个工作日内，采购人将合同原件壹份交采购代理机构，并于合同签订之日起柒个工作日内将一份合同原件送本级财政部门备案。</w:t>
      </w:r>
    </w:p>
    <w:p w14:paraId="50EDCAA3">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甲方（公章）：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乙方（公章，自然人除外）：</w:t>
      </w:r>
      <w:r>
        <w:rPr>
          <w:rFonts w:hint="eastAsia" w:ascii="宋体" w:hAnsi="宋体" w:cs="宋体"/>
          <w:color w:val="000000" w:themeColor="text1"/>
          <w:szCs w:val="21"/>
          <w:u w:val="single"/>
          <w14:textFill>
            <w14:solidFill>
              <w14:schemeClr w14:val="tx1"/>
            </w14:solidFill>
          </w14:textFill>
        </w:rPr>
        <w:t xml:space="preserve">                        </w:t>
      </w:r>
    </w:p>
    <w:p w14:paraId="3C5EEAA3">
      <w:pPr>
        <w:keepNext w:val="0"/>
        <w:keepLines w:val="0"/>
        <w:pageBreakBefore w:val="0"/>
        <w:widowControl w:val="0"/>
        <w:kinsoku/>
        <w:wordWrap/>
        <w:overflowPunct/>
        <w:topLinePunct w:val="0"/>
        <w:autoSpaceDE/>
        <w:autoSpaceDN/>
        <w:bidi w:val="0"/>
        <w:adjustRightInd/>
        <w:spacing w:line="360" w:lineRule="exact"/>
        <w:ind w:left="4620" w:hanging="4620" w:hangingChars="2200"/>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法定代表人（负责人、自然人）签字（属自然人的应在签名处加盖大拇指指印）：</w:t>
      </w:r>
      <w:r>
        <w:rPr>
          <w:rFonts w:hint="eastAsia" w:ascii="宋体" w:hAnsi="宋体" w:cs="宋体"/>
          <w:color w:val="000000" w:themeColor="text1"/>
          <w:szCs w:val="21"/>
          <w:u w:val="single"/>
          <w14:textFill>
            <w14:solidFill>
              <w14:schemeClr w14:val="tx1"/>
            </w14:solidFill>
          </w14:textFill>
        </w:rPr>
        <w:t xml:space="preserve">                          </w:t>
      </w:r>
    </w:p>
    <w:p w14:paraId="36879B05">
      <w:pPr>
        <w:keepNext w:val="0"/>
        <w:keepLines w:val="0"/>
        <w:pageBreakBefore w:val="0"/>
        <w:widowControl w:val="0"/>
        <w:tabs>
          <w:tab w:val="left" w:pos="4680"/>
        </w:tabs>
        <w:kinsoku/>
        <w:wordWrap/>
        <w:overflowPunct/>
        <w:topLinePunct w:val="0"/>
        <w:autoSpaceDE/>
        <w:autoSpaceDN/>
        <w:bidi w:val="0"/>
        <w:adjustRightInd/>
        <w:spacing w:line="360" w:lineRule="exact"/>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委托代理人：</w:t>
      </w:r>
      <w:r>
        <w:rPr>
          <w:rFonts w:hint="eastAsia" w:ascii="宋体" w:hAnsi="宋体" w:cs="宋体"/>
          <w:color w:val="000000" w:themeColor="text1"/>
          <w:szCs w:val="21"/>
          <w:u w:val="single"/>
          <w14:textFill>
            <w14:solidFill>
              <w14:schemeClr w14:val="tx1"/>
            </w14:solidFill>
          </w14:textFill>
        </w:rPr>
        <w:t xml:space="preserve">                                     </w:t>
      </w:r>
    </w:p>
    <w:p w14:paraId="15E29F02">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电   话： </w:t>
      </w:r>
      <w:r>
        <w:rPr>
          <w:rFonts w:hint="eastAsia" w:ascii="宋体" w:hAnsi="宋体" w:cs="宋体"/>
          <w:color w:val="000000" w:themeColor="text1"/>
          <w:szCs w:val="21"/>
          <w:u w:val="single"/>
          <w14:textFill>
            <w14:solidFill>
              <w14:schemeClr w14:val="tx1"/>
            </w14:solidFill>
          </w14:textFill>
        </w:rPr>
        <w:t xml:space="preserve">                                       </w:t>
      </w:r>
    </w:p>
    <w:p w14:paraId="35467375">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开户名称：</w:t>
      </w:r>
      <w:r>
        <w:rPr>
          <w:rFonts w:hint="eastAsia" w:ascii="宋体" w:hAnsi="宋体" w:cs="宋体"/>
          <w:color w:val="000000" w:themeColor="text1"/>
          <w:szCs w:val="21"/>
          <w:u w:val="single"/>
          <w14:textFill>
            <w14:solidFill>
              <w14:schemeClr w14:val="tx1"/>
            </w14:solidFill>
          </w14:textFill>
        </w:rPr>
        <w:t xml:space="preserve">                                       </w:t>
      </w:r>
    </w:p>
    <w:p w14:paraId="110514BA">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开户银行：</w:t>
      </w:r>
      <w:r>
        <w:rPr>
          <w:rFonts w:hint="eastAsia" w:ascii="宋体" w:hAnsi="宋体" w:cs="宋体"/>
          <w:color w:val="000000" w:themeColor="text1"/>
          <w:szCs w:val="21"/>
          <w:u w:val="single"/>
          <w14:textFill>
            <w14:solidFill>
              <w14:schemeClr w14:val="tx1"/>
            </w14:solidFill>
          </w14:textFill>
        </w:rPr>
        <w:t xml:space="preserve">                                       </w:t>
      </w:r>
    </w:p>
    <w:p w14:paraId="00BCDA90">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银行账号：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银行账号：</w:t>
      </w:r>
      <w:r>
        <w:rPr>
          <w:rFonts w:hint="eastAsia" w:ascii="宋体" w:hAnsi="宋体" w:cs="宋体"/>
          <w:color w:val="000000" w:themeColor="text1"/>
          <w:szCs w:val="21"/>
          <w:u w:val="single"/>
          <w14:textFill>
            <w14:solidFill>
              <w14:schemeClr w14:val="tx1"/>
            </w14:solidFill>
          </w14:textFill>
        </w:rPr>
        <w:t xml:space="preserve">                                       </w:t>
      </w:r>
    </w:p>
    <w:p w14:paraId="306A2666">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日    期：</w:t>
      </w:r>
      <w:r>
        <w:rPr>
          <w:rFonts w:hint="eastAsia" w:ascii="宋体" w:hAnsi="宋体" w:cs="宋体"/>
          <w:color w:val="000000" w:themeColor="text1"/>
          <w:szCs w:val="21"/>
          <w:u w:val="single"/>
          <w14:textFill>
            <w14:solidFill>
              <w14:schemeClr w14:val="tx1"/>
            </w14:solidFill>
          </w14:textFill>
        </w:rPr>
        <w:t xml:space="preserve">                                       </w:t>
      </w:r>
    </w:p>
    <w:p w14:paraId="2C862F4C">
      <w:pPr>
        <w:jc w:val="left"/>
        <w:outlineLvl w:val="0"/>
        <w:rPr>
          <w:rFonts w:hint="eastAsia" w:ascii="宋体" w:hAnsi="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291" w:name="_Toc26633"/>
      <w:bookmarkStart w:id="292" w:name="_Toc24269"/>
      <w:bookmarkStart w:id="293" w:name="_Toc28363"/>
      <w:r>
        <w:rPr>
          <w:rFonts w:hint="eastAsia" w:ascii="宋体" w:hAnsi="宋体" w:cs="宋体"/>
          <w:b/>
          <w:color w:val="000000" w:themeColor="text1"/>
          <w:sz w:val="21"/>
          <w:szCs w:val="21"/>
          <w:lang w:eastAsia="zh-CN"/>
          <w14:textFill>
            <w14:solidFill>
              <w14:schemeClr w14:val="tx1"/>
            </w14:solidFill>
          </w14:textFill>
        </w:rPr>
        <w:t>附：标项一《绩效考评要求》</w:t>
      </w:r>
      <w:bookmarkEnd w:id="291"/>
    </w:p>
    <w:p w14:paraId="4686E1E0">
      <w:pPr>
        <w:keepNext w:val="0"/>
        <w:keepLines w:val="0"/>
        <w:pageBreakBefore w:val="0"/>
        <w:widowControl w:val="0"/>
        <w:kinsoku/>
        <w:wordWrap/>
        <w:overflowPunct/>
        <w:topLinePunct w:val="0"/>
        <w:autoSpaceDE/>
        <w:autoSpaceDN/>
        <w:bidi w:val="0"/>
        <w:adjustRightInd w:val="0"/>
        <w:snapToGrid/>
        <w:spacing w:line="400" w:lineRule="exact"/>
        <w:ind w:firstLine="562" w:firstLineChars="200"/>
        <w:jc w:val="center"/>
        <w:textAlignment w:val="auto"/>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绩效考评要求</w:t>
      </w:r>
    </w:p>
    <w:p w14:paraId="479701FD">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p>
    <w:p w14:paraId="30640D2B">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移动监控4G传输服务，包含提供4G流量服务，每张卡流量不少于</w:t>
      </w:r>
      <w:r>
        <w:rPr>
          <w:rFonts w:hint="eastAsia" w:ascii="宋体" w:hAnsi="宋体" w:cs="宋体"/>
          <w:b/>
          <w:bCs/>
          <w:color w:val="000000" w:themeColor="text1"/>
          <w:sz w:val="21"/>
          <w:szCs w:val="21"/>
          <w:highlight w:val="none"/>
          <w:lang w:val="en-US" w:eastAsia="zh-CN" w:bidi="ar"/>
          <w14:textFill>
            <w14:solidFill>
              <w14:schemeClr w14:val="tx1"/>
            </w14:solidFill>
          </w14:textFill>
        </w:rPr>
        <w:t>20</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G/月。</w:t>
      </w:r>
    </w:p>
    <w:p w14:paraId="7F8A5C8C">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sz w:val="21"/>
          <w:szCs w:val="21"/>
          <w:highlight w:val="none"/>
          <w:lang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摄像机前后端维护服务</w:t>
      </w:r>
    </w:p>
    <w:p w14:paraId="7E4A01F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前端维护内容界面：前端部分</w:t>
      </w:r>
      <w:r>
        <w:rPr>
          <w:rFonts w:hint="eastAsia" w:ascii="宋体" w:hAnsi="宋体" w:cs="宋体"/>
          <w:color w:val="000000" w:themeColor="text1"/>
          <w:sz w:val="21"/>
          <w:szCs w:val="21"/>
          <w:highlight w:val="none"/>
          <w:lang w:eastAsia="zh-CN" w:bidi="ar"/>
          <w14:textFill>
            <w14:solidFill>
              <w14:schemeClr w14:val="tx1"/>
            </w14:solidFill>
          </w14:textFill>
        </w:rPr>
        <w:t>的</w:t>
      </w:r>
      <w:r>
        <w:rPr>
          <w:rFonts w:hint="eastAsia" w:ascii="宋体" w:hAnsi="宋体" w:eastAsia="宋体" w:cs="宋体"/>
          <w:color w:val="000000" w:themeColor="text1"/>
          <w:sz w:val="21"/>
          <w:szCs w:val="21"/>
          <w:highlight w:val="none"/>
          <w:lang w:eastAsia="zh-CN" w:bidi="ar"/>
          <w14:textFill>
            <w14:solidFill>
              <w14:schemeClr w14:val="tx1"/>
            </w14:solidFill>
          </w14:textFill>
        </w:rPr>
        <w:t>设备、控制箱、管路</w:t>
      </w:r>
      <w:r>
        <w:rPr>
          <w:rFonts w:hint="eastAsia" w:ascii="宋体" w:hAnsi="宋体" w:cs="宋体"/>
          <w:color w:val="000000" w:themeColor="text1"/>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sz w:val="21"/>
          <w:szCs w:val="21"/>
          <w:highlight w:val="none"/>
          <w:lang w:eastAsia="zh-CN" w:bidi="ar"/>
          <w14:textFill>
            <w14:solidFill>
              <w14:schemeClr w14:val="tx1"/>
            </w14:solidFill>
          </w14:textFill>
        </w:rPr>
        <w:t>属于前端设备维护内容。</w:t>
      </w:r>
    </w:p>
    <w:p w14:paraId="16A65F3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对视频监控前端设备进行 7*24 小时的故障处理和现场技术支持服务。对于前端出现断电现象应及时报告采购人；对于前端出现人为破坏等现象应及时报告采购人，并会同采购人确认维修方案。</w:t>
      </w:r>
    </w:p>
    <w:p w14:paraId="6B22AF34">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对于绿化、横幅等影响监控镜头视线的遮挡物在接到采购人的申告后安排清理。对于摄像机镜头不干净，位置、角度不符合应用需求，聚焦模糊等需要维护、调节的，</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在接到采购人的申告后安排清理和调节工作。</w:t>
      </w:r>
    </w:p>
    <w:p w14:paraId="18C02B5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及时做好故障件的返修</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eastAsia="zh-CN" w:bidi="ar"/>
          <w14:textFill>
            <w14:solidFill>
              <w14:schemeClr w14:val="tx1"/>
            </w14:solidFill>
          </w14:textFill>
        </w:rPr>
        <w:t>负责</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采购的其它非前端设备的返修工作。</w:t>
      </w:r>
    </w:p>
    <w:p w14:paraId="3393E80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负责前端设备巡检</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应针对前端监控点，合理安排主动维护作业计划，做好维护报告。前端维护项目如下：</w:t>
      </w:r>
    </w:p>
    <w:tbl>
      <w:tblPr>
        <w:tblStyle w:val="25"/>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771"/>
        <w:gridCol w:w="3896"/>
        <w:gridCol w:w="1388"/>
        <w:gridCol w:w="1350"/>
      </w:tblGrid>
      <w:tr w14:paraId="3A586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14" w:type="dxa"/>
            <w:noWrap w:val="0"/>
            <w:vAlign w:val="top"/>
          </w:tcPr>
          <w:p w14:paraId="2DCDDBC9">
            <w:pPr>
              <w:pStyle w:val="24"/>
              <w:spacing w:before="85" w:line="219" w:lineRule="auto"/>
              <w:ind w:left="1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编号</w:t>
            </w:r>
          </w:p>
        </w:tc>
        <w:tc>
          <w:tcPr>
            <w:tcW w:w="1771" w:type="dxa"/>
            <w:noWrap w:val="0"/>
            <w:vAlign w:val="top"/>
          </w:tcPr>
          <w:p w14:paraId="72FF1ADA">
            <w:pPr>
              <w:pStyle w:val="24"/>
              <w:spacing w:before="84" w:line="220"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维护作业项目</w:t>
            </w:r>
          </w:p>
        </w:tc>
        <w:tc>
          <w:tcPr>
            <w:tcW w:w="3896" w:type="dxa"/>
            <w:noWrap w:val="0"/>
            <w:vAlign w:val="top"/>
          </w:tcPr>
          <w:p w14:paraId="596B488D">
            <w:pPr>
              <w:pStyle w:val="24"/>
              <w:spacing w:before="85" w:line="219"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说明</w:t>
            </w:r>
          </w:p>
        </w:tc>
        <w:tc>
          <w:tcPr>
            <w:tcW w:w="1388" w:type="dxa"/>
            <w:noWrap w:val="0"/>
            <w:vAlign w:val="top"/>
          </w:tcPr>
          <w:p w14:paraId="1DD89EFC">
            <w:pPr>
              <w:pStyle w:val="24"/>
              <w:spacing w:before="85" w:line="219" w:lineRule="auto"/>
              <w:ind w:left="1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检查方式</w:t>
            </w:r>
          </w:p>
        </w:tc>
        <w:tc>
          <w:tcPr>
            <w:tcW w:w="1350" w:type="dxa"/>
            <w:noWrap w:val="0"/>
            <w:vAlign w:val="top"/>
          </w:tcPr>
          <w:p w14:paraId="67563E26">
            <w:pPr>
              <w:pStyle w:val="24"/>
              <w:spacing w:before="84" w:line="220" w:lineRule="auto"/>
              <w:ind w:left="1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周期</w:t>
            </w:r>
          </w:p>
        </w:tc>
      </w:tr>
      <w:tr w14:paraId="0BCCC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119" w:type="dxa"/>
            <w:gridSpan w:val="5"/>
            <w:noWrap w:val="0"/>
            <w:vAlign w:val="top"/>
          </w:tcPr>
          <w:p w14:paraId="7D62BE82">
            <w:pPr>
              <w:pStyle w:val="24"/>
              <w:spacing w:before="77" w:line="219" w:lineRule="auto"/>
              <w:ind w:left="1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前端设备</w:t>
            </w:r>
          </w:p>
        </w:tc>
      </w:tr>
      <w:tr w14:paraId="3FC5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14" w:type="dxa"/>
            <w:noWrap w:val="0"/>
            <w:vAlign w:val="top"/>
          </w:tcPr>
          <w:p w14:paraId="66072080">
            <w:pPr>
              <w:spacing w:line="441" w:lineRule="auto"/>
              <w:rPr>
                <w:rFonts w:hint="eastAsia" w:ascii="宋体" w:hAnsi="宋体" w:eastAsia="宋体" w:cs="宋体"/>
                <w:color w:val="000000" w:themeColor="text1"/>
                <w:sz w:val="21"/>
                <w:szCs w:val="21"/>
                <w:highlight w:val="none"/>
                <w14:textFill>
                  <w14:solidFill>
                    <w14:schemeClr w14:val="tx1"/>
                  </w14:solidFill>
                </w14:textFill>
              </w:rPr>
            </w:pPr>
          </w:p>
          <w:p w14:paraId="44E8D7CA">
            <w:pPr>
              <w:spacing w:before="69" w:line="188" w:lineRule="auto"/>
              <w:ind w:left="3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71" w:type="dxa"/>
            <w:noWrap w:val="0"/>
            <w:vAlign w:val="top"/>
          </w:tcPr>
          <w:p w14:paraId="5A5EA124">
            <w:pPr>
              <w:pStyle w:val="24"/>
              <w:spacing w:before="275" w:line="291" w:lineRule="auto"/>
              <w:ind w:left="115" w:right="10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6"/>
                <w:sz w:val="21"/>
                <w:szCs w:val="21"/>
                <w:highlight w:val="none"/>
                <w14:textFill>
                  <w14:solidFill>
                    <w14:schemeClr w14:val="tx1"/>
                  </w14:solidFill>
                </w14:textFill>
              </w:rPr>
              <w:t>设备安装环境</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工作状态检查</w:t>
            </w:r>
          </w:p>
        </w:tc>
        <w:tc>
          <w:tcPr>
            <w:tcW w:w="3896" w:type="dxa"/>
            <w:noWrap w:val="0"/>
            <w:vAlign w:val="top"/>
          </w:tcPr>
          <w:p w14:paraId="4E04E961">
            <w:pPr>
              <w:pStyle w:val="24"/>
              <w:spacing w:before="78" w:line="282" w:lineRule="auto"/>
              <w:ind w:left="113" w:right="10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供电、室内、室外、温度、防雷接</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地和电源线路接口检查；设备工作</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状态，指示灯检查</w:t>
            </w:r>
          </w:p>
        </w:tc>
        <w:tc>
          <w:tcPr>
            <w:tcW w:w="1388" w:type="dxa"/>
            <w:noWrap w:val="0"/>
            <w:vAlign w:val="top"/>
          </w:tcPr>
          <w:p w14:paraId="4D37A87E">
            <w:pPr>
              <w:spacing w:line="391" w:lineRule="auto"/>
              <w:rPr>
                <w:rFonts w:hint="eastAsia" w:ascii="宋体" w:hAnsi="宋体" w:eastAsia="宋体" w:cs="宋体"/>
                <w:color w:val="000000" w:themeColor="text1"/>
                <w:sz w:val="21"/>
                <w:szCs w:val="21"/>
                <w:highlight w:val="none"/>
                <w14:textFill>
                  <w14:solidFill>
                    <w14:schemeClr w14:val="tx1"/>
                  </w14:solidFill>
                </w14:textFill>
              </w:rPr>
            </w:pPr>
          </w:p>
          <w:p w14:paraId="06306D3D">
            <w:pPr>
              <w:pStyle w:val="24"/>
              <w:spacing w:before="78" w:line="220" w:lineRule="auto"/>
              <w:ind w:left="1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350" w:type="dxa"/>
            <w:noWrap w:val="0"/>
            <w:vAlign w:val="top"/>
          </w:tcPr>
          <w:p w14:paraId="3D3A03A2">
            <w:pPr>
              <w:spacing w:line="391" w:lineRule="auto"/>
              <w:rPr>
                <w:rFonts w:hint="eastAsia" w:ascii="宋体" w:hAnsi="宋体" w:eastAsia="宋体" w:cs="宋体"/>
                <w:color w:val="000000" w:themeColor="text1"/>
                <w:sz w:val="21"/>
                <w:szCs w:val="21"/>
                <w:highlight w:val="none"/>
                <w14:textFill>
                  <w14:solidFill>
                    <w14:schemeClr w14:val="tx1"/>
                  </w14:solidFill>
                </w14:textFill>
              </w:rPr>
            </w:pPr>
          </w:p>
          <w:p w14:paraId="61819697">
            <w:pPr>
              <w:pStyle w:val="24"/>
              <w:spacing w:before="78" w:line="219" w:lineRule="auto"/>
              <w:ind w:left="1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半年</w:t>
            </w:r>
          </w:p>
        </w:tc>
      </w:tr>
      <w:tr w14:paraId="6746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14" w:type="dxa"/>
            <w:noWrap w:val="0"/>
            <w:vAlign w:val="top"/>
          </w:tcPr>
          <w:p w14:paraId="11CDA705">
            <w:pPr>
              <w:spacing w:line="246" w:lineRule="auto"/>
              <w:rPr>
                <w:rFonts w:hint="eastAsia" w:ascii="宋体" w:hAnsi="宋体" w:eastAsia="宋体" w:cs="宋体"/>
                <w:color w:val="000000" w:themeColor="text1"/>
                <w:sz w:val="21"/>
                <w:szCs w:val="21"/>
                <w:highlight w:val="none"/>
                <w14:textFill>
                  <w14:solidFill>
                    <w14:schemeClr w14:val="tx1"/>
                  </w14:solidFill>
                </w14:textFill>
              </w:rPr>
            </w:pPr>
          </w:p>
          <w:p w14:paraId="53162ED8">
            <w:pPr>
              <w:spacing w:before="69" w:line="188" w:lineRule="auto"/>
              <w:ind w:left="29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71" w:type="dxa"/>
            <w:noWrap w:val="0"/>
            <w:vAlign w:val="top"/>
          </w:tcPr>
          <w:p w14:paraId="59674C27">
            <w:pPr>
              <w:pStyle w:val="24"/>
              <w:spacing w:before="277" w:line="220"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设备清洁工作</w:t>
            </w:r>
          </w:p>
        </w:tc>
        <w:tc>
          <w:tcPr>
            <w:tcW w:w="3896" w:type="dxa"/>
            <w:noWrap w:val="0"/>
            <w:vAlign w:val="top"/>
          </w:tcPr>
          <w:p w14:paraId="0CE3AB1B">
            <w:pPr>
              <w:pStyle w:val="24"/>
              <w:spacing w:before="79" w:line="271" w:lineRule="auto"/>
              <w:ind w:left="120" w:right="105" w:hanging="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清洁箱体内设备，清洁摄像机保持</w:t>
            </w:r>
            <w:r>
              <w:rPr>
                <w:rFonts w:hint="eastAsia" w:ascii="宋体" w:hAnsi="宋体" w:eastAsia="宋体" w:cs="宋体"/>
                <w:color w:val="000000" w:themeColor="text1"/>
                <w:spacing w:val="1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画面干净</w:t>
            </w:r>
          </w:p>
        </w:tc>
        <w:tc>
          <w:tcPr>
            <w:tcW w:w="1388" w:type="dxa"/>
            <w:noWrap w:val="0"/>
            <w:vAlign w:val="top"/>
          </w:tcPr>
          <w:p w14:paraId="7ABAB0E9">
            <w:pPr>
              <w:pStyle w:val="24"/>
              <w:spacing w:before="277" w:line="220" w:lineRule="auto"/>
              <w:ind w:left="1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350" w:type="dxa"/>
            <w:noWrap w:val="0"/>
            <w:vAlign w:val="top"/>
          </w:tcPr>
          <w:p w14:paraId="62610510">
            <w:pPr>
              <w:pStyle w:val="24"/>
              <w:spacing w:before="277" w:line="219" w:lineRule="auto"/>
              <w:ind w:left="1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半年</w:t>
            </w:r>
          </w:p>
        </w:tc>
      </w:tr>
      <w:tr w14:paraId="229A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4" w:type="dxa"/>
            <w:noWrap w:val="0"/>
            <w:vAlign w:val="top"/>
          </w:tcPr>
          <w:p w14:paraId="08822B1C">
            <w:pPr>
              <w:spacing w:before="141" w:line="188" w:lineRule="auto"/>
              <w:ind w:left="30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71" w:type="dxa"/>
            <w:noWrap w:val="0"/>
            <w:vAlign w:val="top"/>
          </w:tcPr>
          <w:p w14:paraId="449CDDBA">
            <w:pPr>
              <w:pStyle w:val="24"/>
              <w:spacing w:before="99" w:line="218" w:lineRule="auto"/>
              <w:ind w:left="1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报表报告</w:t>
            </w:r>
          </w:p>
        </w:tc>
        <w:tc>
          <w:tcPr>
            <w:tcW w:w="3896" w:type="dxa"/>
            <w:noWrap w:val="0"/>
            <w:vAlign w:val="top"/>
          </w:tcPr>
          <w:p w14:paraId="054D005F">
            <w:pPr>
              <w:pStyle w:val="24"/>
              <w:spacing w:before="99" w:line="218" w:lineRule="auto"/>
              <w:ind w:left="1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填写巡检记录报告</w:t>
            </w:r>
          </w:p>
        </w:tc>
        <w:tc>
          <w:tcPr>
            <w:tcW w:w="1388" w:type="dxa"/>
            <w:noWrap w:val="0"/>
            <w:vAlign w:val="top"/>
          </w:tcPr>
          <w:p w14:paraId="23E72434">
            <w:pPr>
              <w:pStyle w:val="24"/>
              <w:spacing w:before="99" w:line="220" w:lineRule="auto"/>
              <w:ind w:left="1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350" w:type="dxa"/>
            <w:noWrap w:val="0"/>
            <w:vAlign w:val="top"/>
          </w:tcPr>
          <w:p w14:paraId="3D0A1A26">
            <w:pPr>
              <w:pStyle w:val="24"/>
              <w:spacing w:before="100" w:line="219" w:lineRule="auto"/>
              <w:ind w:left="11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w:t>
            </w:r>
            <w:r>
              <w:rPr>
                <w:rFonts w:hint="eastAsia" w:ascii="宋体" w:hAnsi="宋体" w:eastAsia="Arial Unicode MS" w:cs="宋体"/>
                <w:color w:val="000000" w:themeColor="text1"/>
                <w:spacing w:val="-5"/>
                <w:sz w:val="21"/>
                <w:szCs w:val="21"/>
                <w:highlight w:val="none"/>
                <w:lang w:val="en-US" w:eastAsia="zh-CN"/>
                <w14:textFill>
                  <w14:solidFill>
                    <w14:schemeClr w14:val="tx1"/>
                  </w14:solidFill>
                </w14:textFill>
              </w:rPr>
              <w:t>月</w:t>
            </w:r>
          </w:p>
        </w:tc>
      </w:tr>
      <w:tr w14:paraId="1522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14" w:type="dxa"/>
            <w:noWrap w:val="0"/>
            <w:vAlign w:val="top"/>
          </w:tcPr>
          <w:p w14:paraId="020AA909">
            <w:pPr>
              <w:spacing w:before="123" w:line="188" w:lineRule="auto"/>
              <w:ind w:left="2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71" w:type="dxa"/>
            <w:noWrap w:val="0"/>
            <w:vAlign w:val="top"/>
          </w:tcPr>
          <w:p w14:paraId="30772E26">
            <w:pPr>
              <w:pStyle w:val="24"/>
              <w:spacing w:before="81" w:line="221" w:lineRule="auto"/>
              <w:ind w:left="1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统计</w:t>
            </w:r>
          </w:p>
        </w:tc>
        <w:tc>
          <w:tcPr>
            <w:tcW w:w="3896" w:type="dxa"/>
            <w:noWrap w:val="0"/>
            <w:vAlign w:val="top"/>
          </w:tcPr>
          <w:p w14:paraId="6A559AC7">
            <w:pPr>
              <w:pStyle w:val="24"/>
              <w:spacing w:before="82" w:line="219" w:lineRule="auto"/>
              <w:ind w:left="11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硬件故障及更换情况统计</w:t>
            </w:r>
          </w:p>
        </w:tc>
        <w:tc>
          <w:tcPr>
            <w:tcW w:w="1388" w:type="dxa"/>
            <w:noWrap w:val="0"/>
            <w:vAlign w:val="top"/>
          </w:tcPr>
          <w:p w14:paraId="4C1AC6AD">
            <w:pPr>
              <w:pStyle w:val="24"/>
              <w:spacing w:before="81" w:line="220" w:lineRule="auto"/>
              <w:ind w:left="1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350" w:type="dxa"/>
            <w:noWrap w:val="0"/>
            <w:vAlign w:val="top"/>
          </w:tcPr>
          <w:p w14:paraId="2DC86291">
            <w:pPr>
              <w:pStyle w:val="24"/>
              <w:spacing w:before="82" w:line="219" w:lineRule="auto"/>
              <w:ind w:left="11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w:t>
            </w:r>
            <w:r>
              <w:rPr>
                <w:rFonts w:hint="eastAsia" w:ascii="宋体" w:hAnsi="宋体" w:eastAsia="Arial Unicode MS" w:cs="宋体"/>
                <w:color w:val="000000" w:themeColor="text1"/>
                <w:spacing w:val="-5"/>
                <w:sz w:val="21"/>
                <w:szCs w:val="21"/>
                <w:highlight w:val="none"/>
                <w:lang w:val="en-US" w:eastAsia="zh-CN"/>
                <w14:textFill>
                  <w14:solidFill>
                    <w14:schemeClr w14:val="tx1"/>
                  </w14:solidFill>
                </w14:textFill>
              </w:rPr>
              <w:t>月</w:t>
            </w:r>
          </w:p>
        </w:tc>
      </w:tr>
    </w:tbl>
    <w:p w14:paraId="3436C437">
      <w:pPr>
        <w:pStyle w:val="4"/>
        <w:rPr>
          <w:rFonts w:hint="eastAsia"/>
          <w:color w:val="000000" w:themeColor="text1"/>
          <w:lang w:eastAsia="zh-CN"/>
          <w14:textFill>
            <w14:solidFill>
              <w14:schemeClr w14:val="tx1"/>
            </w14:solidFill>
          </w14:textFill>
        </w:rPr>
      </w:pPr>
    </w:p>
    <w:p w14:paraId="0A92D47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后端维护内容界面：以视频光端机或工业交换机第一个视频出口为界，输出以后部分包括机房、分机房等所有跟</w:t>
      </w:r>
      <w:r>
        <w:rPr>
          <w:rFonts w:hint="eastAsia" w:ascii="宋体" w:hAnsi="宋体" w:cs="宋体"/>
          <w:color w:val="000000" w:themeColor="text1"/>
          <w:sz w:val="21"/>
          <w:szCs w:val="21"/>
          <w:highlight w:val="none"/>
          <w:lang w:val="en-US" w:eastAsia="zh-CN" w:bidi="ar"/>
          <w14:textFill>
            <w14:solidFill>
              <w14:schemeClr w14:val="tx1"/>
            </w14:solidFill>
          </w14:textFill>
        </w:rPr>
        <w:t>本项目</w:t>
      </w:r>
      <w:r>
        <w:rPr>
          <w:rFonts w:hint="eastAsia" w:ascii="宋体" w:hAnsi="宋体" w:eastAsia="宋体" w:cs="宋体"/>
          <w:color w:val="000000" w:themeColor="text1"/>
          <w:sz w:val="21"/>
          <w:szCs w:val="21"/>
          <w:highlight w:val="none"/>
          <w:lang w:eastAsia="zh-CN" w:bidi="ar"/>
          <w14:textFill>
            <w14:solidFill>
              <w14:schemeClr w14:val="tx1"/>
            </w14:solidFill>
          </w14:textFill>
        </w:rPr>
        <w:t>相关的设备，为后端设备维护内容。</w:t>
      </w:r>
    </w:p>
    <w:p w14:paraId="005BA55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服务内容：对所维护设备、系统进行 7*24 小时的故障处理和现场技术支持服务。对于机房出现断电以及人为破坏等现象应及时报告采购人。</w:t>
      </w:r>
    </w:p>
    <w:p w14:paraId="664484D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设备巡检：合理安排主动维护作业计划，并在完成主动维护作业计划后，及时将维护报告交送采购人。</w:t>
      </w:r>
    </w:p>
    <w:tbl>
      <w:tblPr>
        <w:tblStyle w:val="25"/>
        <w:tblW w:w="9051"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2045"/>
        <w:gridCol w:w="3519"/>
        <w:gridCol w:w="1323"/>
        <w:gridCol w:w="1292"/>
      </w:tblGrid>
      <w:tr w14:paraId="2334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72" w:type="dxa"/>
            <w:noWrap w:val="0"/>
            <w:vAlign w:val="top"/>
          </w:tcPr>
          <w:p w14:paraId="15D6525D">
            <w:pPr>
              <w:pStyle w:val="24"/>
              <w:spacing w:before="84" w:line="219" w:lineRule="auto"/>
              <w:ind w:left="1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编号</w:t>
            </w:r>
          </w:p>
        </w:tc>
        <w:tc>
          <w:tcPr>
            <w:tcW w:w="2045" w:type="dxa"/>
            <w:noWrap w:val="0"/>
            <w:vAlign w:val="top"/>
          </w:tcPr>
          <w:p w14:paraId="6454CCFD">
            <w:pPr>
              <w:pStyle w:val="24"/>
              <w:spacing w:before="84" w:line="220"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维护作业项目</w:t>
            </w:r>
          </w:p>
        </w:tc>
        <w:tc>
          <w:tcPr>
            <w:tcW w:w="3519" w:type="dxa"/>
            <w:noWrap w:val="0"/>
            <w:vAlign w:val="top"/>
          </w:tcPr>
          <w:p w14:paraId="0F74B65F">
            <w:pPr>
              <w:pStyle w:val="24"/>
              <w:spacing w:before="84" w:line="219" w:lineRule="auto"/>
              <w:ind w:left="1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说明</w:t>
            </w:r>
          </w:p>
        </w:tc>
        <w:tc>
          <w:tcPr>
            <w:tcW w:w="1323" w:type="dxa"/>
            <w:noWrap w:val="0"/>
            <w:vAlign w:val="top"/>
          </w:tcPr>
          <w:p w14:paraId="0DB1420E">
            <w:pPr>
              <w:pStyle w:val="24"/>
              <w:spacing w:before="84" w:line="219"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检查方式</w:t>
            </w:r>
          </w:p>
        </w:tc>
        <w:tc>
          <w:tcPr>
            <w:tcW w:w="1292" w:type="dxa"/>
            <w:noWrap w:val="0"/>
            <w:vAlign w:val="top"/>
          </w:tcPr>
          <w:p w14:paraId="56E8A5B6">
            <w:pPr>
              <w:pStyle w:val="24"/>
              <w:spacing w:before="84" w:line="220" w:lineRule="auto"/>
              <w:ind w:left="1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周期</w:t>
            </w:r>
          </w:p>
        </w:tc>
      </w:tr>
      <w:tr w14:paraId="5634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051" w:type="dxa"/>
            <w:gridSpan w:val="5"/>
            <w:noWrap w:val="0"/>
            <w:vAlign w:val="top"/>
          </w:tcPr>
          <w:p w14:paraId="67B06A0E">
            <w:pPr>
              <w:pStyle w:val="24"/>
              <w:spacing w:before="76" w:line="219" w:lineRule="auto"/>
              <w:ind w:left="1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机房终端设备</w:t>
            </w:r>
          </w:p>
        </w:tc>
      </w:tr>
      <w:tr w14:paraId="67A6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72" w:type="dxa"/>
            <w:noWrap w:val="0"/>
            <w:vAlign w:val="top"/>
          </w:tcPr>
          <w:p w14:paraId="53C70894">
            <w:pPr>
              <w:spacing w:line="441" w:lineRule="auto"/>
              <w:rPr>
                <w:rFonts w:hint="eastAsia" w:ascii="宋体" w:hAnsi="宋体" w:eastAsia="宋体" w:cs="宋体"/>
                <w:color w:val="000000" w:themeColor="text1"/>
                <w:sz w:val="21"/>
                <w:szCs w:val="21"/>
                <w:highlight w:val="none"/>
                <w14:textFill>
                  <w14:solidFill>
                    <w14:schemeClr w14:val="tx1"/>
                  </w14:solidFill>
                </w14:textFill>
              </w:rPr>
            </w:pPr>
          </w:p>
          <w:p w14:paraId="11C1DB84">
            <w:pPr>
              <w:spacing w:before="69" w:line="188" w:lineRule="auto"/>
              <w:ind w:left="40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045" w:type="dxa"/>
            <w:noWrap w:val="0"/>
            <w:vAlign w:val="top"/>
          </w:tcPr>
          <w:p w14:paraId="5927DC35">
            <w:pPr>
              <w:pStyle w:val="24"/>
              <w:spacing w:before="275" w:line="291" w:lineRule="auto"/>
              <w:ind w:left="113" w:right="107" w:firstLine="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9"/>
                <w:sz w:val="21"/>
                <w:szCs w:val="21"/>
                <w:highlight w:val="none"/>
                <w14:textFill>
                  <w14:solidFill>
                    <w14:schemeClr w14:val="tx1"/>
                  </w14:solidFill>
                </w14:textFill>
              </w:rPr>
              <w:t>设备工作环境工</w:t>
            </w:r>
            <w:r>
              <w:rPr>
                <w:rFonts w:hint="eastAsia" w:ascii="宋体" w:hAnsi="宋体" w:eastAsia="宋体" w:cs="宋体"/>
                <w:color w:val="000000" w:themeColor="text1"/>
                <w:spacing w:val="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作状态检查</w:t>
            </w:r>
          </w:p>
        </w:tc>
        <w:tc>
          <w:tcPr>
            <w:tcW w:w="3519" w:type="dxa"/>
            <w:noWrap w:val="0"/>
            <w:vAlign w:val="top"/>
          </w:tcPr>
          <w:p w14:paraId="2BE76BF0">
            <w:pPr>
              <w:pStyle w:val="24"/>
              <w:spacing w:before="79" w:line="282" w:lineRule="auto"/>
              <w:ind w:left="114" w:right="103"/>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供电、室内、室外、温度、防雷</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接地和电源线路接口检查；设备</w:t>
            </w:r>
            <w:r>
              <w:rPr>
                <w:rFonts w:hint="eastAsia" w:ascii="宋体" w:hAnsi="宋体" w:eastAsia="宋体" w:cs="宋体"/>
                <w:color w:val="000000" w:themeColor="text1"/>
                <w:spacing w:val="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工作状态，指示灯检查</w:t>
            </w:r>
          </w:p>
        </w:tc>
        <w:tc>
          <w:tcPr>
            <w:tcW w:w="1323" w:type="dxa"/>
            <w:noWrap w:val="0"/>
            <w:vAlign w:val="top"/>
          </w:tcPr>
          <w:p w14:paraId="38A18EBA">
            <w:pPr>
              <w:spacing w:line="393" w:lineRule="auto"/>
              <w:rPr>
                <w:rFonts w:hint="eastAsia" w:ascii="宋体" w:hAnsi="宋体" w:eastAsia="宋体" w:cs="宋体"/>
                <w:color w:val="000000" w:themeColor="text1"/>
                <w:sz w:val="21"/>
                <w:szCs w:val="21"/>
                <w:highlight w:val="none"/>
                <w14:textFill>
                  <w14:solidFill>
                    <w14:schemeClr w14:val="tx1"/>
                  </w14:solidFill>
                </w14:textFill>
              </w:rPr>
            </w:pPr>
          </w:p>
          <w:p w14:paraId="42BD061F">
            <w:pPr>
              <w:pStyle w:val="24"/>
              <w:spacing w:before="78" w:line="220" w:lineRule="auto"/>
              <w:ind w:left="1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292" w:type="dxa"/>
            <w:noWrap w:val="0"/>
            <w:vAlign w:val="top"/>
          </w:tcPr>
          <w:p w14:paraId="39B3268D">
            <w:pPr>
              <w:spacing w:line="393" w:lineRule="auto"/>
              <w:rPr>
                <w:rFonts w:hint="eastAsia" w:ascii="宋体" w:hAnsi="宋体" w:eastAsia="宋体" w:cs="宋体"/>
                <w:color w:val="000000" w:themeColor="text1"/>
                <w:sz w:val="21"/>
                <w:szCs w:val="21"/>
                <w:highlight w:val="none"/>
                <w14:textFill>
                  <w14:solidFill>
                    <w14:schemeClr w14:val="tx1"/>
                  </w14:solidFill>
                </w14:textFill>
              </w:rPr>
            </w:pPr>
          </w:p>
          <w:p w14:paraId="13C91A61">
            <w:pPr>
              <w:pStyle w:val="24"/>
              <w:spacing w:before="78" w:line="219"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每二个月</w:t>
            </w:r>
          </w:p>
        </w:tc>
      </w:tr>
      <w:tr w14:paraId="3D9F7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051" w:type="dxa"/>
            <w:gridSpan w:val="5"/>
            <w:noWrap w:val="0"/>
            <w:vAlign w:val="top"/>
          </w:tcPr>
          <w:p w14:paraId="7A53D9D7">
            <w:pPr>
              <w:pStyle w:val="24"/>
              <w:spacing w:before="98" w:line="220" w:lineRule="auto"/>
              <w:ind w:left="1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其他</w:t>
            </w:r>
          </w:p>
        </w:tc>
      </w:tr>
      <w:tr w14:paraId="204E6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72" w:type="dxa"/>
            <w:noWrap w:val="0"/>
            <w:vAlign w:val="top"/>
          </w:tcPr>
          <w:p w14:paraId="7983F40D">
            <w:pPr>
              <w:spacing w:before="140" w:line="188" w:lineRule="auto"/>
              <w:ind w:left="377"/>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045" w:type="dxa"/>
            <w:noWrap w:val="0"/>
            <w:vAlign w:val="top"/>
          </w:tcPr>
          <w:p w14:paraId="7FF27AB1">
            <w:pPr>
              <w:pStyle w:val="24"/>
              <w:spacing w:before="101" w:line="218" w:lineRule="auto"/>
              <w:ind w:left="1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报表报告</w:t>
            </w:r>
          </w:p>
        </w:tc>
        <w:tc>
          <w:tcPr>
            <w:tcW w:w="3519" w:type="dxa"/>
            <w:noWrap w:val="0"/>
            <w:vAlign w:val="top"/>
          </w:tcPr>
          <w:p w14:paraId="1F96C60F">
            <w:pPr>
              <w:pStyle w:val="24"/>
              <w:spacing w:before="101" w:line="218" w:lineRule="auto"/>
              <w:ind w:left="1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填写巡检记录报告，维修单</w:t>
            </w:r>
          </w:p>
        </w:tc>
        <w:tc>
          <w:tcPr>
            <w:tcW w:w="1323" w:type="dxa"/>
            <w:noWrap w:val="0"/>
            <w:vAlign w:val="top"/>
          </w:tcPr>
          <w:p w14:paraId="50D8956D">
            <w:pPr>
              <w:spacing w:before="242" w:line="115" w:lineRule="exact"/>
              <w:ind w:left="10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2"/>
                <w:sz w:val="21"/>
                <w:szCs w:val="21"/>
                <w:highlight w:val="none"/>
                <w14:textFill>
                  <w14:solidFill>
                    <w14:schemeClr w14:val="tx1"/>
                  </w14:solidFill>
                </w14:textFill>
              </w:rPr>
              <w:t>——</w:t>
            </w:r>
          </w:p>
        </w:tc>
        <w:tc>
          <w:tcPr>
            <w:tcW w:w="1292" w:type="dxa"/>
            <w:noWrap w:val="0"/>
            <w:vAlign w:val="top"/>
          </w:tcPr>
          <w:p w14:paraId="12806811">
            <w:pPr>
              <w:pStyle w:val="24"/>
              <w:spacing w:before="101" w:line="219"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每季</w:t>
            </w:r>
          </w:p>
        </w:tc>
      </w:tr>
      <w:tr w14:paraId="5DA29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72" w:type="dxa"/>
            <w:noWrap w:val="0"/>
            <w:vAlign w:val="top"/>
          </w:tcPr>
          <w:p w14:paraId="3C6BE668">
            <w:pPr>
              <w:spacing w:before="126" w:line="185" w:lineRule="auto"/>
              <w:ind w:left="384"/>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045" w:type="dxa"/>
            <w:noWrap w:val="0"/>
            <w:vAlign w:val="top"/>
          </w:tcPr>
          <w:p w14:paraId="0CAA73AA">
            <w:pPr>
              <w:pStyle w:val="24"/>
              <w:spacing w:before="80" w:line="221" w:lineRule="auto"/>
              <w:ind w:left="1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统计</w:t>
            </w:r>
          </w:p>
        </w:tc>
        <w:tc>
          <w:tcPr>
            <w:tcW w:w="3519" w:type="dxa"/>
            <w:noWrap w:val="0"/>
            <w:vAlign w:val="top"/>
          </w:tcPr>
          <w:p w14:paraId="5F964CF3">
            <w:pPr>
              <w:pStyle w:val="24"/>
              <w:spacing w:before="81" w:line="219" w:lineRule="auto"/>
              <w:ind w:left="1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硬件故障及更换情况统计</w:t>
            </w:r>
          </w:p>
        </w:tc>
        <w:tc>
          <w:tcPr>
            <w:tcW w:w="1323" w:type="dxa"/>
            <w:noWrap w:val="0"/>
            <w:vAlign w:val="top"/>
          </w:tcPr>
          <w:p w14:paraId="58BA0E70">
            <w:pPr>
              <w:spacing w:before="224" w:line="115" w:lineRule="exact"/>
              <w:ind w:left="10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2"/>
                <w:sz w:val="21"/>
                <w:szCs w:val="21"/>
                <w:highlight w:val="none"/>
                <w14:textFill>
                  <w14:solidFill>
                    <w14:schemeClr w14:val="tx1"/>
                  </w14:solidFill>
                </w14:textFill>
              </w:rPr>
              <w:t>——</w:t>
            </w:r>
          </w:p>
        </w:tc>
        <w:tc>
          <w:tcPr>
            <w:tcW w:w="1292" w:type="dxa"/>
            <w:noWrap w:val="0"/>
            <w:vAlign w:val="top"/>
          </w:tcPr>
          <w:p w14:paraId="368683E4">
            <w:pPr>
              <w:pStyle w:val="24"/>
              <w:spacing w:before="81" w:line="219"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每季</w:t>
            </w:r>
          </w:p>
        </w:tc>
      </w:tr>
    </w:tbl>
    <w:p w14:paraId="0C6EFF4F">
      <w:pPr>
        <w:pStyle w:val="4"/>
        <w:rPr>
          <w:rFonts w:hint="eastAsia"/>
          <w:color w:val="000000" w:themeColor="text1"/>
          <w:lang w:eastAsia="zh-CN"/>
          <w14:textFill>
            <w14:solidFill>
              <w14:schemeClr w14:val="tx1"/>
            </w14:solidFill>
          </w14:textFill>
        </w:rPr>
      </w:pPr>
    </w:p>
    <w:p w14:paraId="5AEC3F01">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故障受理、服务时限要求</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在接到采购人故障申告后，1小时内响应，并4小时内派人到达故障现场，会同采购人工作人员对故障现象进行确认。上午12:00时前受理的故障应在当天修复，上午12:00时以后受理的故障应在第二天上午 12:00 前修复。重大故障或网络等需要其他部门配合完成的故障及气象等原因无法进行维修作业的除外，但需报告采购人确认同意。对于</w:t>
      </w:r>
      <w:r>
        <w:rPr>
          <w:rFonts w:hint="eastAsia" w:ascii="宋体" w:hAnsi="宋体" w:cs="宋体"/>
          <w:color w:val="000000" w:themeColor="text1"/>
          <w:sz w:val="21"/>
          <w:szCs w:val="21"/>
          <w:highlight w:val="none"/>
          <w:lang w:val="en-US" w:eastAsia="zh-CN" w:bidi="ar"/>
          <w14:textFill>
            <w14:solidFill>
              <w14:schemeClr w14:val="tx1"/>
            </w14:solidFill>
          </w14:textFill>
        </w:rPr>
        <w:t>大面积</w:t>
      </w:r>
      <w:r>
        <w:rPr>
          <w:rFonts w:hint="eastAsia" w:ascii="宋体" w:hAnsi="宋体" w:eastAsia="宋体" w:cs="宋体"/>
          <w:color w:val="000000" w:themeColor="text1"/>
          <w:sz w:val="21"/>
          <w:szCs w:val="21"/>
          <w:highlight w:val="none"/>
          <w:lang w:eastAsia="zh-CN" w:bidi="ar"/>
          <w14:textFill>
            <w14:solidFill>
              <w14:schemeClr w14:val="tx1"/>
            </w14:solidFill>
          </w14:textFill>
        </w:rPr>
        <w:t>断电引起的前端故障，</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在报告采购人的同时并向电力部门报修。</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在日常巡查巡检中发现或接到采购人电话申告的平台故障、非前端监控点原因引起的系统故障后，非硬件原因引起的在 4 小时内修复，硬件原因引起的故障，</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应在2小时内提出应急修复方案并在 6 小时内安排人员到达现场。</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在日常巡查巡检发现的故障在半小时内报告采购人。</w:t>
      </w:r>
    </w:p>
    <w:p w14:paraId="30E912F9">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视频图像运维管理服务</w:t>
      </w:r>
    </w:p>
    <w:p w14:paraId="6180AC1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4.1</w:t>
      </w:r>
      <w:r>
        <w:rPr>
          <w:rFonts w:hint="eastAsia" w:ascii="宋体" w:hAnsi="宋体" w:eastAsia="宋体" w:cs="宋体"/>
          <w:color w:val="000000" w:themeColor="text1"/>
          <w:sz w:val="21"/>
          <w:szCs w:val="21"/>
          <w:highlight w:val="none"/>
          <w:lang w:eastAsia="zh-CN" w:bidi="ar"/>
          <w14:textFill>
            <w14:solidFill>
              <w14:schemeClr w14:val="tx1"/>
            </w14:solidFill>
          </w14:textFill>
        </w:rPr>
        <w:t>机房设备管理</w:t>
      </w:r>
    </w:p>
    <w:p w14:paraId="4D5F01B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实现机房和机房设备的标准化管理，包括机柜、服务器、存储设备。支持机房、机柜、存储设备、服务器的新增、修改、删除以及导入等功能。</w:t>
      </w:r>
    </w:p>
    <w:p w14:paraId="06B5B76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4.2</w:t>
      </w:r>
      <w:r>
        <w:rPr>
          <w:rFonts w:hint="eastAsia" w:ascii="宋体" w:hAnsi="宋体" w:cs="宋体"/>
          <w:color w:val="000000" w:themeColor="text1"/>
          <w:sz w:val="21"/>
          <w:szCs w:val="21"/>
          <w:highlight w:val="none"/>
          <w:lang w:val="en-US" w:eastAsia="zh-CN" w:bidi="ar"/>
          <w14:textFill>
            <w14:solidFill>
              <w14:schemeClr w14:val="tx1"/>
            </w14:solidFill>
          </w14:textFill>
        </w:rPr>
        <w:t>一名</w:t>
      </w:r>
      <w:r>
        <w:rPr>
          <w:rFonts w:hint="eastAsia" w:ascii="宋体" w:hAnsi="宋体" w:eastAsia="宋体" w:cs="宋体"/>
          <w:color w:val="000000" w:themeColor="text1"/>
          <w:sz w:val="21"/>
          <w:szCs w:val="21"/>
          <w:highlight w:val="none"/>
          <w:lang w:eastAsia="zh-CN" w:bidi="ar"/>
          <w14:textFill>
            <w14:solidFill>
              <w14:schemeClr w14:val="tx1"/>
            </w14:solidFill>
          </w14:textFill>
        </w:rPr>
        <w:t>人员驻场服务</w:t>
      </w:r>
    </w:p>
    <w:p w14:paraId="39CAD2C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4.2.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.主要职责</w:t>
      </w:r>
    </w:p>
    <w:p w14:paraId="2C78C6D2">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应急与重保配合：在应急、重保等特需事件中，积极配合用户完成相关安全工作，确保机房安全。</w:t>
      </w:r>
    </w:p>
    <w:p w14:paraId="359BA49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4.2.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.定期巡检服务</w:t>
      </w:r>
    </w:p>
    <w:p w14:paraId="0BA186C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巡检周期：每三个月对机房进行检测，并提供例行巡检维护报告。</w:t>
      </w:r>
    </w:p>
    <w:p w14:paraId="0D499C2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复调与记录：每半年免费对机房进行一次复调，服务</w:t>
      </w:r>
      <w:r>
        <w:rPr>
          <w:rFonts w:hint="eastAsia" w:ascii="宋体" w:hAnsi="宋体" w:cs="宋体"/>
          <w:color w:val="000000" w:themeColor="text1"/>
          <w:sz w:val="21"/>
          <w:szCs w:val="21"/>
          <w:highlight w:val="none"/>
          <w:lang w:val="en-US" w:eastAsia="zh-CN" w:bidi="ar"/>
          <w14:textFill>
            <w14:solidFill>
              <w14:schemeClr w14:val="tx1"/>
            </w14:solidFill>
          </w14:textFill>
        </w:rPr>
        <w:t>期</w:t>
      </w:r>
      <w:r>
        <w:rPr>
          <w:rFonts w:hint="eastAsia" w:ascii="宋体" w:hAnsi="宋体" w:eastAsia="宋体" w:cs="宋体"/>
          <w:color w:val="000000" w:themeColor="text1"/>
          <w:sz w:val="21"/>
          <w:szCs w:val="21"/>
          <w:highlight w:val="none"/>
          <w:lang w:eastAsia="zh-CN" w:bidi="ar"/>
          <w14:textFill>
            <w14:solidFill>
              <w14:schemeClr w14:val="tx1"/>
            </w14:solidFill>
          </w14:textFill>
        </w:rPr>
        <w:t>满后为采购人提供一套完整的运行记录。</w:t>
      </w:r>
    </w:p>
    <w:p w14:paraId="34CD3A4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检查内容：检查机房内所有运行状态，确保无故障。</w:t>
      </w:r>
    </w:p>
    <w:p w14:paraId="13FDEA15">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default"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运维</w:t>
      </w:r>
      <w:r>
        <w:rPr>
          <w:rFonts w:hint="eastAsia" w:ascii="宋体" w:hAnsi="宋体" w:cs="宋体"/>
          <w:b/>
          <w:bCs/>
          <w:color w:val="000000" w:themeColor="text1"/>
          <w:sz w:val="21"/>
          <w:szCs w:val="21"/>
          <w:highlight w:val="none"/>
          <w:lang w:val="en-US" w:eastAsia="zh-CN" w:bidi="ar"/>
          <w14:textFill>
            <w14:solidFill>
              <w14:schemeClr w14:val="tx1"/>
            </w14:solidFill>
          </w14:textFill>
        </w:rPr>
        <w:t>要求及内容</w:t>
      </w:r>
    </w:p>
    <w:p w14:paraId="25E7ECC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eastAsia="zh-CN" w:bidi="ar"/>
          <w14:textFill>
            <w14:solidFill>
              <w14:schemeClr w14:val="tx1"/>
            </w14:solidFill>
          </w14:textFill>
        </w:rPr>
        <w:t>.1.总体运维要求</w:t>
      </w:r>
    </w:p>
    <w:p w14:paraId="522860E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建立完善的运维管理系统、运维团队架构、故障处理流程、运维工单及考核体系、其他运维相关的业务流程规范和制度的制定等。运维服务目标：</w:t>
      </w:r>
    </w:p>
    <w:p w14:paraId="6C099E3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提供 7*24小时故障电话服务热线。7*24 小时响应，故障申告后：通常情况下，1小时内响应。如遇重、特大事故需紧急抢修的，特殊处理。由于自然灾害、不可抗力和人为等引起的故障，由运维</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提交申请，事件报备，延长修复时限。</w:t>
      </w:r>
    </w:p>
    <w:p w14:paraId="6373075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eastAsia="zh-CN" w:bidi="ar"/>
          <w14:textFill>
            <w14:solidFill>
              <w14:schemeClr w14:val="tx1"/>
            </w14:solidFill>
          </w14:textFill>
        </w:rPr>
        <w:t>2.运维团队要求</w:t>
      </w:r>
    </w:p>
    <w:p w14:paraId="1435D1E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运维团队需要</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牵头建立相关管理制度，责任明确，运维人员须具备IT或安防行业工作经验，建立项目负责人制度，</w:t>
      </w:r>
      <w:r>
        <w:rPr>
          <w:rFonts w:hint="eastAsia" w:ascii="宋体" w:hAnsi="宋体" w:cs="宋体"/>
          <w:color w:val="000000" w:themeColor="text1"/>
          <w:sz w:val="21"/>
          <w:szCs w:val="21"/>
          <w:highlight w:val="none"/>
          <w:lang w:eastAsia="zh-CN" w:bidi="ar"/>
          <w14:textFill>
            <w14:solidFill>
              <w14:schemeClr w14:val="tx1"/>
            </w14:solidFill>
          </w14:textFill>
        </w:rPr>
        <w:t>采购人</w:t>
      </w:r>
      <w:r>
        <w:rPr>
          <w:rFonts w:hint="eastAsia" w:ascii="宋体" w:hAnsi="宋体" w:eastAsia="宋体" w:cs="宋体"/>
          <w:color w:val="000000" w:themeColor="text1"/>
          <w:sz w:val="21"/>
          <w:szCs w:val="21"/>
          <w:highlight w:val="none"/>
          <w:lang w:eastAsia="zh-CN" w:bidi="ar"/>
          <w14:textFill>
            <w14:solidFill>
              <w14:schemeClr w14:val="tx1"/>
            </w14:solidFill>
          </w14:textFill>
        </w:rPr>
        <w:t>直接与项目负责人对接提出问题，项目负责人负责协调解决问题并及时反馈。完善安全管理制度、规章制度、质量控制、运维管理、学习培训、 服务标准、监督考核、信息保密，具备客户服务保障体系和网络运营保障体系。</w:t>
      </w:r>
    </w:p>
    <w:p w14:paraId="56E0DFF2">
      <w:pPr>
        <w:keepNext w:val="0"/>
        <w:keepLines w:val="0"/>
        <w:pageBreakBefore w:val="0"/>
        <w:widowControl w:val="0"/>
        <w:kinsoku/>
        <w:wordWrap/>
        <w:overflowPunct/>
        <w:topLinePunct w:val="0"/>
        <w:bidi w:val="0"/>
        <w:adjustRightInd w:val="0"/>
        <w:snapToGrid/>
        <w:spacing w:line="400" w:lineRule="exact"/>
        <w:ind w:firstLine="420" w:firstLineChars="200"/>
        <w:textAlignment w:val="auto"/>
        <w:rPr>
          <w:rFonts w:hint="eastAsia" w:ascii="宋体" w:hAnsi="宋体" w:cs="宋体"/>
          <w:color w:val="000000" w:themeColor="text1"/>
          <w:kern w:val="0"/>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维护机构须配备系统维护必需的装备和工具，配齐常用易损耗备品备件。</w:t>
      </w:r>
    </w:p>
    <w:p w14:paraId="4EEE1B60">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yellow"/>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eastAsia="zh-CN" w:bidi="ar"/>
          <w14:textFill>
            <w14:solidFill>
              <w14:schemeClr w14:val="tx1"/>
            </w14:solidFill>
          </w14:textFill>
        </w:rPr>
        <w:t>.3.运营维护服务内容</w:t>
      </w:r>
    </w:p>
    <w:p w14:paraId="67A621DD">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针对自建前端监控点，制定合理主动维保作业计划，并在完成当月主动维保作业计划后，及时将维保报告送交采购人，采购人确认签字有效。主动维保巡查周期不得低于下表要求：</w:t>
      </w:r>
    </w:p>
    <w:tbl>
      <w:tblPr>
        <w:tblStyle w:val="25"/>
        <w:tblW w:w="9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2058"/>
        <w:gridCol w:w="3607"/>
        <w:gridCol w:w="821"/>
        <w:gridCol w:w="1998"/>
      </w:tblGrid>
      <w:tr w14:paraId="56A0B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13" w:type="dxa"/>
            <w:noWrap w:val="0"/>
            <w:vAlign w:val="top"/>
          </w:tcPr>
          <w:p w14:paraId="5D4FB2DC">
            <w:pPr>
              <w:spacing w:line="279" w:lineRule="auto"/>
              <w:rPr>
                <w:rFonts w:hint="eastAsia" w:ascii="宋体" w:hAnsi="宋体" w:eastAsia="宋体" w:cs="宋体"/>
                <w:color w:val="000000" w:themeColor="text1"/>
                <w:sz w:val="21"/>
                <w:szCs w:val="21"/>
                <w:highlight w:val="none"/>
                <w14:textFill>
                  <w14:solidFill>
                    <w14:schemeClr w14:val="tx1"/>
                  </w14:solidFill>
                </w14:textFill>
              </w:rPr>
            </w:pPr>
          </w:p>
          <w:p w14:paraId="35E35941">
            <w:pPr>
              <w:pStyle w:val="24"/>
              <w:spacing w:before="78" w:line="219" w:lineRule="auto"/>
              <w:ind w:left="1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编号</w:t>
            </w:r>
          </w:p>
        </w:tc>
        <w:tc>
          <w:tcPr>
            <w:tcW w:w="2058" w:type="dxa"/>
            <w:noWrap w:val="0"/>
            <w:vAlign w:val="top"/>
          </w:tcPr>
          <w:p w14:paraId="096C3C61">
            <w:pPr>
              <w:spacing w:line="278" w:lineRule="auto"/>
              <w:rPr>
                <w:rFonts w:hint="eastAsia" w:ascii="宋体" w:hAnsi="宋体" w:eastAsia="宋体" w:cs="宋体"/>
                <w:color w:val="000000" w:themeColor="text1"/>
                <w:sz w:val="21"/>
                <w:szCs w:val="21"/>
                <w:highlight w:val="none"/>
                <w14:textFill>
                  <w14:solidFill>
                    <w14:schemeClr w14:val="tx1"/>
                  </w14:solidFill>
                </w14:textFill>
              </w:rPr>
            </w:pPr>
          </w:p>
          <w:p w14:paraId="63BA34B4">
            <w:pPr>
              <w:pStyle w:val="24"/>
              <w:spacing w:before="78" w:line="220" w:lineRule="auto"/>
              <w:ind w:left="31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维保作业项目</w:t>
            </w:r>
          </w:p>
        </w:tc>
        <w:tc>
          <w:tcPr>
            <w:tcW w:w="3607" w:type="dxa"/>
            <w:noWrap w:val="0"/>
            <w:vAlign w:val="top"/>
          </w:tcPr>
          <w:p w14:paraId="7F0EF463">
            <w:pPr>
              <w:spacing w:line="279" w:lineRule="auto"/>
              <w:rPr>
                <w:rFonts w:hint="eastAsia" w:ascii="宋体" w:hAnsi="宋体" w:eastAsia="宋体" w:cs="宋体"/>
                <w:color w:val="000000" w:themeColor="text1"/>
                <w:sz w:val="21"/>
                <w:szCs w:val="21"/>
                <w:highlight w:val="none"/>
                <w14:textFill>
                  <w14:solidFill>
                    <w14:schemeClr w14:val="tx1"/>
                  </w14:solidFill>
                </w14:textFill>
              </w:rPr>
            </w:pPr>
          </w:p>
          <w:p w14:paraId="284D4E9C">
            <w:pPr>
              <w:pStyle w:val="24"/>
              <w:spacing w:before="78" w:line="219" w:lineRule="auto"/>
              <w:ind w:left="15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说明</w:t>
            </w:r>
          </w:p>
        </w:tc>
        <w:tc>
          <w:tcPr>
            <w:tcW w:w="821" w:type="dxa"/>
            <w:noWrap w:val="0"/>
            <w:vAlign w:val="top"/>
          </w:tcPr>
          <w:p w14:paraId="2B444281">
            <w:pPr>
              <w:pStyle w:val="24"/>
              <w:spacing w:before="148" w:line="265" w:lineRule="auto"/>
              <w:ind w:left="178" w:right="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检查</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方式</w:t>
            </w:r>
          </w:p>
        </w:tc>
        <w:tc>
          <w:tcPr>
            <w:tcW w:w="1998" w:type="dxa"/>
            <w:noWrap w:val="0"/>
            <w:vAlign w:val="top"/>
          </w:tcPr>
          <w:p w14:paraId="68320C0A">
            <w:pPr>
              <w:spacing w:line="279" w:lineRule="auto"/>
              <w:rPr>
                <w:rFonts w:hint="eastAsia" w:ascii="宋体" w:hAnsi="宋体" w:eastAsia="宋体" w:cs="宋体"/>
                <w:color w:val="000000" w:themeColor="text1"/>
                <w:sz w:val="21"/>
                <w:szCs w:val="21"/>
                <w:highlight w:val="none"/>
                <w14:textFill>
                  <w14:solidFill>
                    <w14:schemeClr w14:val="tx1"/>
                  </w14:solidFill>
                </w14:textFill>
              </w:rPr>
            </w:pPr>
          </w:p>
          <w:p w14:paraId="10BB5BC1">
            <w:pPr>
              <w:pStyle w:val="24"/>
              <w:spacing w:before="78" w:line="219" w:lineRule="auto"/>
              <w:ind w:left="5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检查周期</w:t>
            </w:r>
          </w:p>
        </w:tc>
      </w:tr>
      <w:tr w14:paraId="016B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813" w:type="dxa"/>
            <w:noWrap w:val="0"/>
            <w:vAlign w:val="top"/>
          </w:tcPr>
          <w:p w14:paraId="22A4C809">
            <w:pPr>
              <w:spacing w:line="260" w:lineRule="auto"/>
              <w:rPr>
                <w:rFonts w:hint="eastAsia" w:ascii="宋体" w:hAnsi="宋体" w:eastAsia="宋体" w:cs="宋体"/>
                <w:color w:val="000000" w:themeColor="text1"/>
                <w:sz w:val="21"/>
                <w:szCs w:val="21"/>
                <w:highlight w:val="none"/>
                <w14:textFill>
                  <w14:solidFill>
                    <w14:schemeClr w14:val="tx1"/>
                  </w14:solidFill>
                </w14:textFill>
              </w:rPr>
            </w:pPr>
          </w:p>
          <w:p w14:paraId="60A04FC7">
            <w:pPr>
              <w:spacing w:line="261" w:lineRule="auto"/>
              <w:rPr>
                <w:rFonts w:hint="eastAsia" w:ascii="宋体" w:hAnsi="宋体" w:eastAsia="宋体" w:cs="宋体"/>
                <w:color w:val="000000" w:themeColor="text1"/>
                <w:sz w:val="21"/>
                <w:szCs w:val="21"/>
                <w:highlight w:val="none"/>
                <w14:textFill>
                  <w14:solidFill>
                    <w14:schemeClr w14:val="tx1"/>
                  </w14:solidFill>
                </w14:textFill>
              </w:rPr>
            </w:pPr>
          </w:p>
          <w:p w14:paraId="27D99672">
            <w:pPr>
              <w:pStyle w:val="24"/>
              <w:spacing w:before="78" w:line="184" w:lineRule="auto"/>
              <w:ind w:left="36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058" w:type="dxa"/>
            <w:noWrap w:val="0"/>
            <w:vAlign w:val="top"/>
          </w:tcPr>
          <w:p w14:paraId="7DE10041">
            <w:pPr>
              <w:spacing w:line="277" w:lineRule="auto"/>
              <w:rPr>
                <w:rFonts w:hint="eastAsia" w:ascii="宋体" w:hAnsi="宋体" w:eastAsia="宋体" w:cs="宋体"/>
                <w:color w:val="000000" w:themeColor="text1"/>
                <w:sz w:val="21"/>
                <w:szCs w:val="21"/>
                <w:highlight w:val="none"/>
                <w14:textFill>
                  <w14:solidFill>
                    <w14:schemeClr w14:val="tx1"/>
                  </w14:solidFill>
                </w14:textFill>
              </w:rPr>
            </w:pPr>
          </w:p>
          <w:p w14:paraId="68BD4FC8">
            <w:pPr>
              <w:pStyle w:val="24"/>
              <w:spacing w:before="78" w:line="310" w:lineRule="auto"/>
              <w:ind w:left="435" w:right="188" w:hanging="23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设备安装环境工</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作状态检查</w:t>
            </w:r>
          </w:p>
        </w:tc>
        <w:tc>
          <w:tcPr>
            <w:tcW w:w="3607" w:type="dxa"/>
            <w:noWrap w:val="0"/>
            <w:vAlign w:val="top"/>
          </w:tcPr>
          <w:p w14:paraId="2D294048">
            <w:pPr>
              <w:pStyle w:val="24"/>
              <w:spacing w:before="145" w:line="284" w:lineRule="auto"/>
              <w:ind w:left="133" w:right="23" w:hanging="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14:textFill>
                  <w14:solidFill>
                    <w14:schemeClr w14:val="tx1"/>
                  </w14:solidFill>
                </w14:textFill>
              </w:rPr>
              <w:t>供电、室内、室外、温度、湿度、</w:t>
            </w:r>
            <w:r>
              <w:rPr>
                <w:rFonts w:hint="eastAsia" w:ascii="宋体" w:hAnsi="宋体" w:eastAsia="宋体" w:cs="宋体"/>
                <w:color w:val="000000" w:themeColor="text1"/>
                <w:spacing w:val="-1"/>
                <w:sz w:val="21"/>
                <w:szCs w:val="21"/>
                <w:highlight w:val="none"/>
                <w14:textFill>
                  <w14:solidFill>
                    <w14:schemeClr w14:val="tx1"/>
                  </w14:solidFill>
                </w14:textFill>
              </w:rPr>
              <w:t>防雷接地和电源线路接口检查；设备工作状况，指示灯信息检查</w:t>
            </w:r>
          </w:p>
        </w:tc>
        <w:tc>
          <w:tcPr>
            <w:tcW w:w="821" w:type="dxa"/>
            <w:noWrap w:val="0"/>
            <w:vAlign w:val="top"/>
          </w:tcPr>
          <w:p w14:paraId="61C0A2DD">
            <w:pPr>
              <w:spacing w:line="242" w:lineRule="auto"/>
              <w:rPr>
                <w:rFonts w:hint="eastAsia" w:ascii="宋体" w:hAnsi="宋体" w:eastAsia="宋体" w:cs="宋体"/>
                <w:color w:val="000000" w:themeColor="text1"/>
                <w:sz w:val="21"/>
                <w:szCs w:val="21"/>
                <w:highlight w:val="none"/>
                <w14:textFill>
                  <w14:solidFill>
                    <w14:schemeClr w14:val="tx1"/>
                  </w14:solidFill>
                </w14:textFill>
              </w:rPr>
            </w:pPr>
          </w:p>
          <w:p w14:paraId="1A0C4ECF">
            <w:pPr>
              <w:spacing w:line="243" w:lineRule="auto"/>
              <w:rPr>
                <w:rFonts w:hint="eastAsia" w:ascii="宋体" w:hAnsi="宋体" w:eastAsia="宋体" w:cs="宋体"/>
                <w:color w:val="000000" w:themeColor="text1"/>
                <w:sz w:val="21"/>
                <w:szCs w:val="21"/>
                <w:highlight w:val="none"/>
                <w14:textFill>
                  <w14:solidFill>
                    <w14:schemeClr w14:val="tx1"/>
                  </w14:solidFill>
                </w14:textFill>
              </w:rPr>
            </w:pPr>
          </w:p>
          <w:p w14:paraId="25DFC6FD">
            <w:pPr>
              <w:pStyle w:val="24"/>
              <w:spacing w:before="78" w:line="220" w:lineRule="auto"/>
              <w:ind w:left="1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998" w:type="dxa"/>
            <w:noWrap w:val="0"/>
            <w:vAlign w:val="top"/>
          </w:tcPr>
          <w:p w14:paraId="177489D0">
            <w:pPr>
              <w:spacing w:line="242" w:lineRule="auto"/>
              <w:rPr>
                <w:rFonts w:hint="eastAsia" w:ascii="宋体" w:hAnsi="宋体" w:eastAsia="宋体" w:cs="宋体"/>
                <w:color w:val="000000" w:themeColor="text1"/>
                <w:sz w:val="21"/>
                <w:szCs w:val="21"/>
                <w:highlight w:val="none"/>
                <w14:textFill>
                  <w14:solidFill>
                    <w14:schemeClr w14:val="tx1"/>
                  </w14:solidFill>
                </w14:textFill>
              </w:rPr>
            </w:pPr>
          </w:p>
          <w:p w14:paraId="75AFE62D">
            <w:pPr>
              <w:spacing w:line="243" w:lineRule="auto"/>
              <w:rPr>
                <w:rFonts w:hint="eastAsia" w:ascii="宋体" w:hAnsi="宋体" w:eastAsia="宋体" w:cs="宋体"/>
                <w:color w:val="000000" w:themeColor="text1"/>
                <w:sz w:val="21"/>
                <w:szCs w:val="21"/>
                <w:highlight w:val="none"/>
                <w14:textFill>
                  <w14:solidFill>
                    <w14:schemeClr w14:val="tx1"/>
                  </w14:solidFill>
                </w14:textFill>
              </w:rPr>
            </w:pPr>
          </w:p>
          <w:p w14:paraId="6EE5CBB6">
            <w:pPr>
              <w:pStyle w:val="24"/>
              <w:spacing w:before="78" w:line="219" w:lineRule="auto"/>
              <w:ind w:left="64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每半年</w:t>
            </w:r>
          </w:p>
        </w:tc>
      </w:tr>
      <w:tr w14:paraId="0B37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13" w:type="dxa"/>
            <w:noWrap w:val="0"/>
            <w:vAlign w:val="top"/>
          </w:tcPr>
          <w:p w14:paraId="51C3C5B3">
            <w:pPr>
              <w:spacing w:line="317" w:lineRule="auto"/>
              <w:rPr>
                <w:rFonts w:hint="eastAsia" w:ascii="宋体" w:hAnsi="宋体" w:eastAsia="宋体" w:cs="宋体"/>
                <w:color w:val="000000" w:themeColor="text1"/>
                <w:sz w:val="21"/>
                <w:szCs w:val="21"/>
                <w:highlight w:val="none"/>
                <w14:textFill>
                  <w14:solidFill>
                    <w14:schemeClr w14:val="tx1"/>
                  </w14:solidFill>
                </w14:textFill>
              </w:rPr>
            </w:pPr>
          </w:p>
          <w:p w14:paraId="283BB23E">
            <w:pPr>
              <w:pStyle w:val="24"/>
              <w:spacing w:before="78" w:line="183" w:lineRule="auto"/>
              <w:ind w:left="35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058" w:type="dxa"/>
            <w:noWrap w:val="0"/>
            <w:vAlign w:val="top"/>
          </w:tcPr>
          <w:p w14:paraId="70161A95">
            <w:pPr>
              <w:spacing w:line="279" w:lineRule="auto"/>
              <w:rPr>
                <w:rFonts w:hint="eastAsia" w:ascii="宋体" w:hAnsi="宋体" w:eastAsia="宋体" w:cs="宋体"/>
                <w:color w:val="000000" w:themeColor="text1"/>
                <w:sz w:val="21"/>
                <w:szCs w:val="21"/>
                <w:highlight w:val="none"/>
                <w14:textFill>
                  <w14:solidFill>
                    <w14:schemeClr w14:val="tx1"/>
                  </w14:solidFill>
                </w14:textFill>
              </w:rPr>
            </w:pPr>
          </w:p>
          <w:p w14:paraId="3F7E07F0">
            <w:pPr>
              <w:pStyle w:val="24"/>
              <w:spacing w:before="78" w:line="220" w:lineRule="auto"/>
              <w:ind w:left="3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日常清洁工作</w:t>
            </w:r>
          </w:p>
        </w:tc>
        <w:tc>
          <w:tcPr>
            <w:tcW w:w="3607" w:type="dxa"/>
            <w:noWrap w:val="0"/>
            <w:vAlign w:val="top"/>
          </w:tcPr>
          <w:p w14:paraId="48952E95">
            <w:pPr>
              <w:pStyle w:val="24"/>
              <w:spacing w:before="147" w:line="264" w:lineRule="auto"/>
              <w:ind w:left="1574" w:right="120" w:hanging="144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机箱内部清洁，清洁自建摄像机</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外罩</w:t>
            </w:r>
          </w:p>
        </w:tc>
        <w:tc>
          <w:tcPr>
            <w:tcW w:w="821" w:type="dxa"/>
            <w:noWrap w:val="0"/>
            <w:vAlign w:val="top"/>
          </w:tcPr>
          <w:p w14:paraId="48A97E04">
            <w:pPr>
              <w:spacing w:line="279" w:lineRule="auto"/>
              <w:rPr>
                <w:rFonts w:hint="eastAsia" w:ascii="宋体" w:hAnsi="宋体" w:eastAsia="宋体" w:cs="宋体"/>
                <w:color w:val="000000" w:themeColor="text1"/>
                <w:sz w:val="21"/>
                <w:szCs w:val="21"/>
                <w:highlight w:val="none"/>
                <w14:textFill>
                  <w14:solidFill>
                    <w14:schemeClr w14:val="tx1"/>
                  </w14:solidFill>
                </w14:textFill>
              </w:rPr>
            </w:pPr>
          </w:p>
          <w:p w14:paraId="5B4DBBB9">
            <w:pPr>
              <w:pStyle w:val="24"/>
              <w:spacing w:before="78" w:line="220" w:lineRule="auto"/>
              <w:ind w:left="1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998" w:type="dxa"/>
            <w:noWrap w:val="0"/>
            <w:vAlign w:val="top"/>
          </w:tcPr>
          <w:p w14:paraId="76D26204">
            <w:pPr>
              <w:spacing w:line="279" w:lineRule="auto"/>
              <w:rPr>
                <w:rFonts w:hint="eastAsia" w:ascii="宋体" w:hAnsi="宋体" w:eastAsia="宋体" w:cs="宋体"/>
                <w:color w:val="000000" w:themeColor="text1"/>
                <w:sz w:val="21"/>
                <w:szCs w:val="21"/>
                <w:highlight w:val="none"/>
                <w14:textFill>
                  <w14:solidFill>
                    <w14:schemeClr w14:val="tx1"/>
                  </w14:solidFill>
                </w14:textFill>
              </w:rPr>
            </w:pPr>
          </w:p>
          <w:p w14:paraId="3DC0D604">
            <w:pPr>
              <w:pStyle w:val="24"/>
              <w:spacing w:before="78" w:line="219" w:lineRule="auto"/>
              <w:ind w:left="64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每半年</w:t>
            </w:r>
          </w:p>
        </w:tc>
      </w:tr>
      <w:tr w14:paraId="2568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13" w:type="dxa"/>
            <w:noWrap w:val="0"/>
            <w:vAlign w:val="top"/>
          </w:tcPr>
          <w:p w14:paraId="57DDE4FC">
            <w:pPr>
              <w:spacing w:line="317" w:lineRule="auto"/>
              <w:rPr>
                <w:rFonts w:hint="eastAsia" w:ascii="宋体" w:hAnsi="宋体" w:eastAsia="宋体" w:cs="宋体"/>
                <w:color w:val="000000" w:themeColor="text1"/>
                <w:sz w:val="21"/>
                <w:szCs w:val="21"/>
                <w:highlight w:val="none"/>
                <w14:textFill>
                  <w14:solidFill>
                    <w14:schemeClr w14:val="tx1"/>
                  </w14:solidFill>
                </w14:textFill>
              </w:rPr>
            </w:pPr>
          </w:p>
          <w:p w14:paraId="65835100">
            <w:pPr>
              <w:pStyle w:val="24"/>
              <w:spacing w:before="78" w:line="183" w:lineRule="auto"/>
              <w:ind w:left="3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058" w:type="dxa"/>
            <w:noWrap w:val="0"/>
            <w:vAlign w:val="top"/>
          </w:tcPr>
          <w:p w14:paraId="6480DDC9">
            <w:pPr>
              <w:spacing w:line="280" w:lineRule="auto"/>
              <w:rPr>
                <w:rFonts w:hint="eastAsia" w:ascii="宋体" w:hAnsi="宋体" w:eastAsia="宋体" w:cs="宋体"/>
                <w:color w:val="000000" w:themeColor="text1"/>
                <w:sz w:val="21"/>
                <w:szCs w:val="21"/>
                <w:highlight w:val="none"/>
                <w14:textFill>
                  <w14:solidFill>
                    <w14:schemeClr w14:val="tx1"/>
                  </w14:solidFill>
                </w14:textFill>
              </w:rPr>
            </w:pPr>
          </w:p>
          <w:p w14:paraId="386F0207">
            <w:pPr>
              <w:pStyle w:val="24"/>
              <w:spacing w:before="78" w:line="220" w:lineRule="auto"/>
              <w:ind w:left="3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日常清洁工作</w:t>
            </w:r>
          </w:p>
        </w:tc>
        <w:tc>
          <w:tcPr>
            <w:tcW w:w="3607" w:type="dxa"/>
            <w:noWrap w:val="0"/>
            <w:vAlign w:val="top"/>
          </w:tcPr>
          <w:p w14:paraId="12123FEE">
            <w:pPr>
              <w:pStyle w:val="24"/>
              <w:spacing w:before="148" w:line="265" w:lineRule="auto"/>
              <w:ind w:left="1574" w:right="120" w:hanging="144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机箱内部清洁，清洁自建摄像机</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外罩</w:t>
            </w:r>
          </w:p>
        </w:tc>
        <w:tc>
          <w:tcPr>
            <w:tcW w:w="821" w:type="dxa"/>
            <w:noWrap w:val="0"/>
            <w:vAlign w:val="top"/>
          </w:tcPr>
          <w:p w14:paraId="1F28D41F">
            <w:pPr>
              <w:spacing w:line="280" w:lineRule="auto"/>
              <w:rPr>
                <w:rFonts w:hint="eastAsia" w:ascii="宋体" w:hAnsi="宋体" w:eastAsia="宋体" w:cs="宋体"/>
                <w:color w:val="000000" w:themeColor="text1"/>
                <w:sz w:val="21"/>
                <w:szCs w:val="21"/>
                <w:highlight w:val="none"/>
                <w14:textFill>
                  <w14:solidFill>
                    <w14:schemeClr w14:val="tx1"/>
                  </w14:solidFill>
                </w14:textFill>
              </w:rPr>
            </w:pPr>
          </w:p>
          <w:p w14:paraId="1780C934">
            <w:pPr>
              <w:pStyle w:val="24"/>
              <w:spacing w:before="78" w:line="220" w:lineRule="auto"/>
              <w:ind w:left="1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998" w:type="dxa"/>
            <w:noWrap w:val="0"/>
            <w:vAlign w:val="top"/>
          </w:tcPr>
          <w:p w14:paraId="5D0054C0">
            <w:pPr>
              <w:pStyle w:val="24"/>
              <w:spacing w:before="148" w:line="265" w:lineRule="auto"/>
              <w:ind w:left="289" w:right="155" w:hanging="1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投标人自行制定</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或采购人申告</w:t>
            </w:r>
          </w:p>
        </w:tc>
      </w:tr>
      <w:tr w14:paraId="5E69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13" w:type="dxa"/>
            <w:noWrap w:val="0"/>
            <w:vAlign w:val="top"/>
          </w:tcPr>
          <w:p w14:paraId="16B0DA1B">
            <w:pPr>
              <w:pStyle w:val="24"/>
              <w:spacing w:before="216" w:line="183" w:lineRule="auto"/>
              <w:ind w:left="35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058" w:type="dxa"/>
            <w:noWrap w:val="0"/>
            <w:vAlign w:val="top"/>
          </w:tcPr>
          <w:p w14:paraId="2DDF5152">
            <w:pPr>
              <w:pStyle w:val="24"/>
              <w:spacing w:before="178" w:line="218" w:lineRule="auto"/>
              <w:ind w:left="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报表报告</w:t>
            </w:r>
          </w:p>
        </w:tc>
        <w:tc>
          <w:tcPr>
            <w:tcW w:w="3607" w:type="dxa"/>
            <w:noWrap w:val="0"/>
            <w:vAlign w:val="top"/>
          </w:tcPr>
          <w:p w14:paraId="13F36360">
            <w:pPr>
              <w:pStyle w:val="24"/>
              <w:spacing w:before="178" w:line="218" w:lineRule="auto"/>
              <w:ind w:left="2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填写巡检记录、编写巡检报告</w:t>
            </w:r>
          </w:p>
        </w:tc>
        <w:tc>
          <w:tcPr>
            <w:tcW w:w="821" w:type="dxa"/>
            <w:noWrap w:val="0"/>
            <w:vAlign w:val="top"/>
          </w:tcPr>
          <w:p w14:paraId="0CD974BF">
            <w:pPr>
              <w:pStyle w:val="24"/>
              <w:spacing w:before="178" w:line="220" w:lineRule="auto"/>
              <w:ind w:left="1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现场</w:t>
            </w:r>
          </w:p>
        </w:tc>
        <w:tc>
          <w:tcPr>
            <w:tcW w:w="1998" w:type="dxa"/>
            <w:noWrap w:val="0"/>
            <w:vAlign w:val="top"/>
          </w:tcPr>
          <w:p w14:paraId="5004EE35">
            <w:pPr>
              <w:pStyle w:val="24"/>
              <w:spacing w:before="179" w:line="219" w:lineRule="auto"/>
              <w:ind w:left="7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每月</w:t>
            </w:r>
          </w:p>
        </w:tc>
      </w:tr>
      <w:tr w14:paraId="4866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noWrap w:val="0"/>
            <w:vAlign w:val="top"/>
          </w:tcPr>
          <w:p w14:paraId="121B53A4">
            <w:pPr>
              <w:pStyle w:val="24"/>
              <w:spacing w:before="216" w:line="182" w:lineRule="auto"/>
              <w:ind w:left="3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058" w:type="dxa"/>
            <w:noWrap w:val="0"/>
            <w:vAlign w:val="top"/>
          </w:tcPr>
          <w:p w14:paraId="73FB67DE">
            <w:pPr>
              <w:pStyle w:val="24"/>
              <w:spacing w:before="178" w:line="219" w:lineRule="auto"/>
              <w:ind w:left="55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备件统计</w:t>
            </w:r>
          </w:p>
        </w:tc>
        <w:tc>
          <w:tcPr>
            <w:tcW w:w="3607" w:type="dxa"/>
            <w:noWrap w:val="0"/>
            <w:vAlign w:val="top"/>
          </w:tcPr>
          <w:p w14:paraId="05B42742">
            <w:pPr>
              <w:pStyle w:val="24"/>
              <w:spacing w:before="178" w:line="219" w:lineRule="auto"/>
              <w:ind w:left="49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备品备件及维护资料整理</w:t>
            </w:r>
          </w:p>
        </w:tc>
        <w:tc>
          <w:tcPr>
            <w:tcW w:w="821" w:type="dxa"/>
            <w:noWrap w:val="0"/>
            <w:vAlign w:val="top"/>
          </w:tcPr>
          <w:p w14:paraId="08E4BCD6">
            <w:pPr>
              <w:rPr>
                <w:rFonts w:hint="eastAsia" w:ascii="宋体" w:hAnsi="宋体" w:eastAsia="宋体" w:cs="宋体"/>
                <w:color w:val="000000" w:themeColor="text1"/>
                <w:sz w:val="21"/>
                <w:szCs w:val="21"/>
                <w:highlight w:val="none"/>
                <w14:textFill>
                  <w14:solidFill>
                    <w14:schemeClr w14:val="tx1"/>
                  </w14:solidFill>
                </w14:textFill>
              </w:rPr>
            </w:pPr>
          </w:p>
        </w:tc>
        <w:tc>
          <w:tcPr>
            <w:tcW w:w="1998" w:type="dxa"/>
            <w:noWrap w:val="0"/>
            <w:vAlign w:val="top"/>
          </w:tcPr>
          <w:p w14:paraId="1AAD06F6">
            <w:pPr>
              <w:pStyle w:val="24"/>
              <w:spacing w:before="178" w:line="219" w:lineRule="auto"/>
              <w:ind w:left="7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每月</w:t>
            </w:r>
          </w:p>
        </w:tc>
      </w:tr>
      <w:tr w14:paraId="4EBC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13" w:type="dxa"/>
            <w:noWrap w:val="0"/>
            <w:vAlign w:val="top"/>
          </w:tcPr>
          <w:p w14:paraId="29439C9C">
            <w:pPr>
              <w:pStyle w:val="24"/>
              <w:spacing w:before="217" w:line="183" w:lineRule="auto"/>
              <w:ind w:left="35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058" w:type="dxa"/>
            <w:noWrap w:val="0"/>
            <w:vAlign w:val="top"/>
          </w:tcPr>
          <w:p w14:paraId="0BDAAA92">
            <w:pPr>
              <w:pStyle w:val="24"/>
              <w:spacing w:before="179" w:line="220" w:lineRule="auto"/>
              <w:ind w:left="5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维保统计</w:t>
            </w:r>
          </w:p>
        </w:tc>
        <w:tc>
          <w:tcPr>
            <w:tcW w:w="3607" w:type="dxa"/>
            <w:noWrap w:val="0"/>
            <w:vAlign w:val="top"/>
          </w:tcPr>
          <w:p w14:paraId="08260F01">
            <w:pPr>
              <w:pStyle w:val="24"/>
              <w:spacing w:before="179" w:line="219" w:lineRule="auto"/>
              <w:ind w:left="49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硬件故障及维保情况统计</w:t>
            </w:r>
          </w:p>
        </w:tc>
        <w:tc>
          <w:tcPr>
            <w:tcW w:w="821" w:type="dxa"/>
            <w:noWrap w:val="0"/>
            <w:vAlign w:val="top"/>
          </w:tcPr>
          <w:p w14:paraId="370DBE60">
            <w:pPr>
              <w:rPr>
                <w:rFonts w:hint="eastAsia" w:ascii="宋体" w:hAnsi="宋体" w:eastAsia="宋体" w:cs="宋体"/>
                <w:color w:val="000000" w:themeColor="text1"/>
                <w:sz w:val="21"/>
                <w:szCs w:val="21"/>
                <w:highlight w:val="none"/>
                <w14:textFill>
                  <w14:solidFill>
                    <w14:schemeClr w14:val="tx1"/>
                  </w14:solidFill>
                </w14:textFill>
              </w:rPr>
            </w:pPr>
          </w:p>
        </w:tc>
        <w:tc>
          <w:tcPr>
            <w:tcW w:w="1998" w:type="dxa"/>
            <w:noWrap w:val="0"/>
            <w:vAlign w:val="top"/>
          </w:tcPr>
          <w:p w14:paraId="62311661">
            <w:pPr>
              <w:pStyle w:val="24"/>
              <w:spacing w:before="179" w:line="219" w:lineRule="auto"/>
              <w:ind w:left="7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每月</w:t>
            </w:r>
          </w:p>
        </w:tc>
      </w:tr>
    </w:tbl>
    <w:p w14:paraId="21A80D11">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每日安排专人负责对视频监控在线情况、画面清晰程度、有无遮挡等情况进行巡检，将维护汇总表单提交采购人，并在规定时限内处理完毕。</w:t>
      </w:r>
    </w:p>
    <w:p w14:paraId="0011A9B3">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yellow"/>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eastAsia="zh-CN" w:bidi="ar"/>
          <w14:textFill>
            <w14:solidFill>
              <w14:schemeClr w14:val="tx1"/>
            </w14:solidFill>
          </w14:textFill>
        </w:rPr>
        <w:t>.4.运营维护要求</w:t>
      </w:r>
    </w:p>
    <w:p w14:paraId="2C552021">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巡检保障服务</w:t>
      </w:r>
    </w:p>
    <w:p w14:paraId="4C032270">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bookmarkStart w:id="294" w:name="OLE_LINK1"/>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bookmarkEnd w:id="294"/>
      <w:r>
        <w:rPr>
          <w:rFonts w:hint="eastAsia" w:ascii="宋体" w:hAnsi="宋体" w:eastAsia="宋体" w:cs="宋体"/>
          <w:color w:val="000000" w:themeColor="text1"/>
          <w:sz w:val="21"/>
          <w:szCs w:val="21"/>
          <w:highlight w:val="none"/>
          <w:lang w:eastAsia="zh-CN" w:bidi="ar"/>
          <w14:textFill>
            <w14:solidFill>
              <w14:schemeClr w14:val="tx1"/>
            </w14:solidFill>
          </w14:textFill>
        </w:rPr>
        <w:t>信息安全保密服务</w:t>
      </w:r>
    </w:p>
    <w:p w14:paraId="463A8A8F">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在本系统建设和运营期内，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对本系统涉及的所有内容和数据安全负责。双方应共同创造条件，保证系统的安全，不泄露政府秘密、商业秘密以及公民隐私等。</w:t>
      </w:r>
    </w:p>
    <w:p w14:paraId="38322961">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）重大事件保障服务</w:t>
      </w:r>
    </w:p>
    <w:p w14:paraId="06BABA0A">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在面临重大事件，如大型会议、灾害等重大活动和重要公众事件及需要实施进行重点保障举措时，将根据采购人要求对其进行相关的服务。此服务视同主动巡检服务。在重点保障时期，需承诺调动所有售后服务团队成员进行保障，进入重要客户重点保障特殊时期。</w:t>
      </w:r>
    </w:p>
    <w:p w14:paraId="24F0907A">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eastAsia="zh-CN" w:bidi="ar"/>
          <w14:textFill>
            <w14:solidFill>
              <w14:schemeClr w14:val="tx1"/>
            </w14:solidFill>
          </w14:textFill>
        </w:rPr>
        <w:t>）定期周报、月报、年度运行分析报告服务</w:t>
      </w:r>
    </w:p>
    <w:p w14:paraId="35F3D8CD">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为了更好的跟采购人沟通，让采购人及时了解系统运行情况，提升运营质量，定期进行总结。在维护期内每周向采购人提供周报，每月向采购人提供月报，每年向采购人提供年度运行分析报告。</w:t>
      </w:r>
    </w:p>
    <w:p w14:paraId="272FF283">
      <w:pPr>
        <w:keepNext w:val="0"/>
        <w:keepLines w:val="0"/>
        <w:pageBreakBefore w:val="0"/>
        <w:widowControl w:val="0"/>
        <w:kinsoku/>
        <w:wordWrap/>
        <w:overflowPunct/>
        <w:topLinePunct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绩效评价体系</w:t>
      </w:r>
    </w:p>
    <w:p w14:paraId="65552465">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6.1</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 xml:space="preserve">在当天上午 12：00 时前接到采购人申告的故障应在当天修复，上午12:00时以后受理的故障应在第二天上午12:00前修复，重大故障由双方协商修复时间；如因客观原因24 小时内无法修复， </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应及时报备。超过以上时限24小时以外修复的按每个摄像头 扣除</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维护费35元，以后每超24小时加扣35元，协商报备通过的除外。如遇立杆被破坏、下雨无法修理、电力部门引起的停电以 及经采购人确认确实属无备件造成故障修复延误，不计入故障运行时间，但</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仍需尽快抢修。</w:t>
      </w:r>
    </w:p>
    <w:p w14:paraId="4F356BA6">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6.2</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应及时对故障件进行返修，故障件20日内应完成返修，超过20日未完成返修的故障件视作备件有效，不作为不计入故障运行时间的条件。</w:t>
      </w:r>
    </w:p>
    <w:p w14:paraId="701AA753">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6.3</w:t>
      </w:r>
      <w:r>
        <w:rPr>
          <w:rFonts w:hint="eastAsia" w:ascii="宋体" w:hAnsi="宋体" w:eastAsia="宋体" w:cs="宋体"/>
          <w:color w:val="000000" w:themeColor="text1"/>
          <w:sz w:val="21"/>
          <w:szCs w:val="21"/>
          <w:highlight w:val="none"/>
          <w:lang w:eastAsia="zh-CN" w:bidi="ar"/>
          <w14:textFill>
            <w14:solidFill>
              <w14:schemeClr w14:val="tx1"/>
            </w14:solidFill>
          </w14:textFill>
        </w:rPr>
        <w:t>驻场人员要求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eastAsia="zh-CN" w:bidi="ar"/>
          <w14:textFill>
            <w14:solidFill>
              <w14:schemeClr w14:val="tx1"/>
            </w14:solidFill>
          </w14:textFill>
        </w:rPr>
        <w:t>驻场服务时间同步</w:t>
      </w:r>
      <w:r>
        <w:rPr>
          <w:rFonts w:hint="eastAsia" w:ascii="宋体" w:hAnsi="宋体" w:cs="宋体"/>
          <w:color w:val="000000" w:themeColor="text1"/>
          <w:sz w:val="21"/>
          <w:szCs w:val="21"/>
          <w:highlight w:val="none"/>
          <w:lang w:eastAsia="zh-CN" w:bidi="ar"/>
          <w14:textFill>
            <w14:solidFill>
              <w14:schemeClr w14:val="tx1"/>
            </w14:solidFill>
          </w14:textFill>
        </w:rPr>
        <w:t>采购人</w:t>
      </w:r>
      <w:r>
        <w:rPr>
          <w:rFonts w:hint="eastAsia" w:ascii="宋体" w:hAnsi="宋体" w:eastAsia="宋体" w:cs="宋体"/>
          <w:color w:val="000000" w:themeColor="text1"/>
          <w:sz w:val="21"/>
          <w:szCs w:val="21"/>
          <w:highlight w:val="none"/>
          <w:lang w:eastAsia="zh-CN" w:bidi="ar"/>
          <w14:textFill>
            <w14:solidFill>
              <w14:schemeClr w14:val="tx1"/>
            </w14:solidFill>
          </w14:textFill>
        </w:rPr>
        <w:t>工作时间。重大节假日服务、系统升级服务（包括补丁安装及软件版本升级）、定期除尘服务、机柜整理。提供全年每周5天、每天8小时的全天候响应服务和每天24小时热线电话响应服务，节假日照常工作，以上所有服务均提供服务报告包括现场故障处理、定期巡检、季度、年度维护报告等。</w:t>
      </w:r>
    </w:p>
    <w:p w14:paraId="133AB491">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6.4运维</w:t>
      </w:r>
      <w:r>
        <w:rPr>
          <w:rFonts w:hint="eastAsia" w:ascii="宋体" w:hAnsi="宋体" w:eastAsia="宋体" w:cs="宋体"/>
          <w:color w:val="000000" w:themeColor="text1"/>
          <w:sz w:val="21"/>
          <w:szCs w:val="21"/>
          <w:highlight w:val="none"/>
          <w:lang w:eastAsia="zh-CN" w:bidi="ar"/>
          <w14:textFill>
            <w14:solidFill>
              <w14:schemeClr w14:val="tx1"/>
            </w14:solidFill>
          </w14:textFill>
        </w:rPr>
        <w:t>人员须签订网络安全保密承诺书，确保驻场人员遵守采购人的保密安全规定，如出现一机两用违规外联事件等网络安全事故，每次扣罚 8000 元。</w:t>
      </w:r>
    </w:p>
    <w:p w14:paraId="356ED0EA">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bookmarkStart w:id="295" w:name="OLE_LINK2"/>
      <w:r>
        <w:rPr>
          <w:rFonts w:hint="eastAsia" w:ascii="宋体" w:hAnsi="宋体" w:cs="宋体"/>
          <w:color w:val="000000" w:themeColor="text1"/>
          <w:sz w:val="21"/>
          <w:szCs w:val="21"/>
          <w:highlight w:val="none"/>
          <w:lang w:val="en-US" w:eastAsia="zh-CN" w:bidi="ar"/>
          <w14:textFill>
            <w14:solidFill>
              <w14:schemeClr w14:val="tx1"/>
            </w14:solidFill>
          </w14:textFill>
        </w:rPr>
        <w:t>6.</w:t>
      </w:r>
      <w:bookmarkEnd w:id="295"/>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eastAsia="zh-CN" w:bidi="ar"/>
          <w14:textFill>
            <w14:solidFill>
              <w14:schemeClr w14:val="tx1"/>
            </w14:solidFill>
          </w14:textFill>
        </w:rPr>
        <w:t>在服务期间，需保障驻场人员的稳定性，若采购人认为该驻场人员能力不足无法胜任工作，采购人可提出更换人员，</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需在4 周内派遣新人员到场进行更换，如超出4周仍未有采购人满意的人员到场，每天扣款1000元。</w:t>
      </w:r>
    </w:p>
    <w:p w14:paraId="2ED9E046">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6.6</w:t>
      </w:r>
      <w:r>
        <w:rPr>
          <w:rFonts w:hint="eastAsia" w:ascii="宋体" w:hAnsi="宋体" w:eastAsia="宋体" w:cs="宋体"/>
          <w:color w:val="000000" w:themeColor="text1"/>
          <w:sz w:val="21"/>
          <w:szCs w:val="21"/>
          <w:highlight w:val="none"/>
          <w:lang w:eastAsia="zh-CN" w:bidi="ar"/>
          <w14:textFill>
            <w14:solidFill>
              <w14:schemeClr w14:val="tx1"/>
            </w14:solidFill>
          </w14:textFill>
        </w:rPr>
        <w:t>在服务期内，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必须要将项目服务中的相关人员购买社保及人身意外保险，并要求管理人员及工作人员在日常工作中，必须做好安全措施，穿着统一的反光工作服，项目运维过程中发生交通事故、工伤事故等安全事故责任均由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自行承担。</w:t>
      </w:r>
    </w:p>
    <w:p w14:paraId="6EDE8838">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6.7</w:t>
      </w:r>
      <w:r>
        <w:rPr>
          <w:rFonts w:hint="eastAsia" w:ascii="宋体" w:hAnsi="宋体" w:eastAsia="宋体" w:cs="宋体"/>
          <w:color w:val="000000" w:themeColor="text1"/>
          <w:sz w:val="21"/>
          <w:szCs w:val="21"/>
          <w:highlight w:val="none"/>
          <w:lang w:eastAsia="zh-CN" w:bidi="ar"/>
          <w14:textFill>
            <w14:solidFill>
              <w14:schemeClr w14:val="tx1"/>
            </w14:solidFill>
          </w14:textFill>
        </w:rPr>
        <w:t>其他约定：</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在整个服务期内，应严格遵守相关安全的法律法规、规章制度和标准规范，高度重视安全工作，科学合理组织实施，并投保相关的安全保险。产生的意外、事故等损失和责任，全部由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承担。</w:t>
      </w:r>
    </w:p>
    <w:p w14:paraId="6A715FAC">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6.8</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光纤链路租用服务交付期：自合同签订后</w:t>
      </w:r>
      <w:r>
        <w:rPr>
          <w:rFonts w:hint="eastAsia" w:ascii="宋体" w:hAnsi="宋体" w:cs="宋体"/>
          <w:color w:val="000000" w:themeColor="text1"/>
          <w:sz w:val="21"/>
          <w:szCs w:val="21"/>
          <w:highlight w:val="none"/>
          <w:lang w:val="en-US" w:eastAsia="zh-CN" w:bidi="ar"/>
          <w14:textFill>
            <w14:solidFill>
              <w14:schemeClr w14:val="tx1"/>
            </w14:solidFill>
          </w14:textFill>
        </w:rPr>
        <w:t>，业主提供实际光缆建设点位后6</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0日内完成前端视频监控系统光纤链路的交付，并开始提供运维服务</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（运维服务期开始时间从光纤链路交付验收通过之日起）</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p w14:paraId="4275A50D">
      <w:pPr>
        <w:pStyle w:val="4"/>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4F9D21BC">
      <w:pPr>
        <w:pStyle w:val="5"/>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3D73DEB4">
      <w:pP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694C5799">
      <w:pPr>
        <w:pStyle w:val="4"/>
        <w:rPr>
          <w:rFonts w:hint="eastAsia"/>
          <w:color w:val="000000" w:themeColor="text1"/>
          <w:lang w:val="en-US" w:eastAsia="zh-CN"/>
          <w14:textFill>
            <w14:solidFill>
              <w14:schemeClr w14:val="tx1"/>
            </w14:solidFill>
          </w14:textFill>
        </w:rPr>
      </w:pPr>
    </w:p>
    <w:p w14:paraId="48EB6192">
      <w:pPr>
        <w:jc w:val="left"/>
        <w:outlineLvl w:val="0"/>
        <w:rPr>
          <w:rFonts w:hint="eastAsia" w:ascii="宋体" w:hAnsi="宋体" w:cs="宋体"/>
          <w:b/>
          <w:color w:val="000000" w:themeColor="text1"/>
          <w:sz w:val="21"/>
          <w:szCs w:val="21"/>
          <w:highlight w:val="none"/>
          <w:lang w:eastAsia="zh-CN"/>
          <w14:textFill>
            <w14:solidFill>
              <w14:schemeClr w14:val="tx1"/>
            </w14:solidFill>
          </w14:textFill>
        </w:rPr>
      </w:pPr>
      <w:bookmarkStart w:id="296" w:name="_Toc6026"/>
      <w:r>
        <w:rPr>
          <w:rFonts w:hint="eastAsia" w:ascii="宋体" w:hAnsi="宋体" w:cs="宋体"/>
          <w:b/>
          <w:color w:val="000000" w:themeColor="text1"/>
          <w:sz w:val="21"/>
          <w:szCs w:val="21"/>
          <w:highlight w:val="none"/>
          <w:lang w:eastAsia="zh-CN"/>
          <w14:textFill>
            <w14:solidFill>
              <w14:schemeClr w14:val="tx1"/>
            </w14:solidFill>
          </w14:textFill>
        </w:rPr>
        <w:t>附：标项</w:t>
      </w: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cs="宋体"/>
          <w:b/>
          <w:color w:val="000000" w:themeColor="text1"/>
          <w:sz w:val="21"/>
          <w:szCs w:val="21"/>
          <w:highlight w:val="none"/>
          <w:lang w:eastAsia="zh-CN"/>
          <w14:textFill>
            <w14:solidFill>
              <w14:schemeClr w14:val="tx1"/>
            </w14:solidFill>
          </w14:textFill>
        </w:rPr>
        <w:t>《绩效考评要求》</w:t>
      </w:r>
      <w:bookmarkEnd w:id="296"/>
    </w:p>
    <w:p w14:paraId="5D69D608">
      <w:pPr>
        <w:keepNext w:val="0"/>
        <w:keepLines w:val="0"/>
        <w:pageBreakBefore w:val="0"/>
        <w:widowControl w:val="0"/>
        <w:kinsoku/>
        <w:wordWrap/>
        <w:overflowPunct/>
        <w:topLinePunct w:val="0"/>
        <w:autoSpaceDE/>
        <w:autoSpaceDN/>
        <w:bidi w:val="0"/>
        <w:adjustRightInd w:val="0"/>
        <w:snapToGrid/>
        <w:spacing w:line="400" w:lineRule="exact"/>
        <w:ind w:firstLine="562" w:firstLineChars="200"/>
        <w:jc w:val="center"/>
        <w:textAlignment w:val="auto"/>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绩效考评要求</w:t>
      </w:r>
    </w:p>
    <w:p w14:paraId="0BAFD8E3">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p>
    <w:p w14:paraId="6CC48022">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故障受理、服务时限要求</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在接到采购人故障申告后，1小时内响应，并4小时内派人到达故障现场，会同采购人工作人员对故障现象进行确认。上午12:00时前受理的故障应在当天修复，上午12:00时以后受理的故障应在第二天上午 12:00 前修复。重大故障或网络等需要其他部门配合完成的故障及气象等原因无法进行维修作业的除外，但需报告采购人确认同意。对于</w:t>
      </w:r>
      <w:r>
        <w:rPr>
          <w:rFonts w:hint="eastAsia" w:ascii="宋体" w:hAnsi="宋体" w:cs="宋体"/>
          <w:color w:val="000000" w:themeColor="text1"/>
          <w:sz w:val="21"/>
          <w:szCs w:val="21"/>
          <w:highlight w:val="none"/>
          <w:lang w:val="en-US" w:eastAsia="zh-CN" w:bidi="ar"/>
          <w14:textFill>
            <w14:solidFill>
              <w14:schemeClr w14:val="tx1"/>
            </w14:solidFill>
          </w14:textFill>
        </w:rPr>
        <w:t>大面积</w:t>
      </w:r>
      <w:r>
        <w:rPr>
          <w:rFonts w:hint="eastAsia" w:ascii="宋体" w:hAnsi="宋体" w:eastAsia="宋体" w:cs="宋体"/>
          <w:color w:val="000000" w:themeColor="text1"/>
          <w:sz w:val="21"/>
          <w:szCs w:val="21"/>
          <w:highlight w:val="none"/>
          <w:lang w:eastAsia="zh-CN" w:bidi="ar"/>
          <w14:textFill>
            <w14:solidFill>
              <w14:schemeClr w14:val="tx1"/>
            </w14:solidFill>
          </w14:textFill>
        </w:rPr>
        <w:t>断电引起的前端故障，</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在报告采购人的同时并向电力部门报修。</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在日常巡查巡检中发现或接到采购人电话申告的平台故障、非前端监控点原因引起的系统故障后，非硬件原因引起的在 4 小时内修复，硬件原因引起的故障，</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应在2小时内提出应急修复方案并在 6 小时内安排人员到达现场。</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在日常巡查巡检发现的故障在半小时内报告采购人。</w:t>
      </w:r>
    </w:p>
    <w:p w14:paraId="057C65E7">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default"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运维</w:t>
      </w:r>
      <w:r>
        <w:rPr>
          <w:rFonts w:hint="eastAsia" w:ascii="宋体" w:hAnsi="宋体" w:cs="宋体"/>
          <w:b/>
          <w:bCs/>
          <w:color w:val="000000" w:themeColor="text1"/>
          <w:sz w:val="21"/>
          <w:szCs w:val="21"/>
          <w:highlight w:val="none"/>
          <w:lang w:val="en-US" w:eastAsia="zh-CN" w:bidi="ar"/>
          <w14:textFill>
            <w14:solidFill>
              <w14:schemeClr w14:val="tx1"/>
            </w14:solidFill>
          </w14:textFill>
        </w:rPr>
        <w:t>要求及内容</w:t>
      </w:r>
    </w:p>
    <w:p w14:paraId="24AF47C6">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.1.总体运维要求</w:t>
      </w:r>
    </w:p>
    <w:p w14:paraId="32A0BF4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建立完善的运维管理系统、运维团队架构、故障处理流程、运维工单及考核体系、其他运维相关的业务流程规范和制度的制定等。运维服务目标：</w:t>
      </w:r>
    </w:p>
    <w:p w14:paraId="0B09B56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提供 7*24小时故障电话服务热线。7*24 小时响应，故障申告后：通常情况下，1小时内响应。如遇重、特大事故需紧急抢修的，特殊处理。由于自然灾害、不可抗力和人为等引起的故障，由运维</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提交申请，事件报备，延长修复时限。</w:t>
      </w:r>
    </w:p>
    <w:p w14:paraId="18B1B71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2.运维团队要求</w:t>
      </w:r>
    </w:p>
    <w:p w14:paraId="086A278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运维团队需要</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牵头建立相关管理制度，责任明确，运维人员须具备IT或安防行业工作经验，建立项目负责人制度，</w:t>
      </w:r>
      <w:r>
        <w:rPr>
          <w:rFonts w:hint="eastAsia" w:ascii="宋体" w:hAnsi="宋体" w:cs="宋体"/>
          <w:color w:val="000000" w:themeColor="text1"/>
          <w:sz w:val="21"/>
          <w:szCs w:val="21"/>
          <w:highlight w:val="none"/>
          <w:lang w:eastAsia="zh-CN" w:bidi="ar"/>
          <w14:textFill>
            <w14:solidFill>
              <w14:schemeClr w14:val="tx1"/>
            </w14:solidFill>
          </w14:textFill>
        </w:rPr>
        <w:t>采购人</w:t>
      </w:r>
      <w:r>
        <w:rPr>
          <w:rFonts w:hint="eastAsia" w:ascii="宋体" w:hAnsi="宋体" w:eastAsia="宋体" w:cs="宋体"/>
          <w:color w:val="000000" w:themeColor="text1"/>
          <w:sz w:val="21"/>
          <w:szCs w:val="21"/>
          <w:highlight w:val="none"/>
          <w:lang w:eastAsia="zh-CN" w:bidi="ar"/>
          <w14:textFill>
            <w14:solidFill>
              <w14:schemeClr w14:val="tx1"/>
            </w14:solidFill>
          </w14:textFill>
        </w:rPr>
        <w:t>直接与项目负责人对接提出问题，项目负责人负责协调解决问题并及时反馈。完善安全管理制度、规章制度、质量控制、运维管理、学习培训、 服务标准、监督考核、信息保密，具备客户服务保障体系和网络运营保障体系。</w:t>
      </w:r>
    </w:p>
    <w:p w14:paraId="1EFAA4F8">
      <w:pPr>
        <w:keepNext w:val="0"/>
        <w:keepLines w:val="0"/>
        <w:pageBreakBefore w:val="0"/>
        <w:widowControl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维护机构须配备系统维护必需的装备和工具，配齐常用易损耗备品备件。</w:t>
      </w:r>
    </w:p>
    <w:p w14:paraId="15BA8410">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2.3</w:t>
      </w:r>
      <w:r>
        <w:rPr>
          <w:rFonts w:hint="eastAsia" w:ascii="宋体" w:hAnsi="宋体" w:eastAsia="宋体" w:cs="宋体"/>
          <w:color w:val="000000" w:themeColor="text1"/>
          <w:sz w:val="21"/>
          <w:szCs w:val="21"/>
          <w:highlight w:val="none"/>
          <w:lang w:eastAsia="zh-CN" w:bidi="ar"/>
          <w14:textFill>
            <w14:solidFill>
              <w14:schemeClr w14:val="tx1"/>
            </w14:solidFill>
          </w14:textFill>
        </w:rPr>
        <w:t>信息安全保密服务</w:t>
      </w:r>
    </w:p>
    <w:p w14:paraId="35C7F8BA">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在本系统建设和运营期内，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对本系统涉及的所有内容和数据安全负责。双方应共同创造条件，保证系统的安全，不泄露政府秘密、商业秘密以及公民隐私等。</w:t>
      </w:r>
    </w:p>
    <w:p w14:paraId="3C359D52">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sz w:val="21"/>
          <w:szCs w:val="21"/>
          <w:highlight w:val="none"/>
          <w:lang w:eastAsia="zh-CN" w:bidi="ar"/>
          <w14:textFill>
            <w14:solidFill>
              <w14:schemeClr w14:val="tx1"/>
            </w14:solidFill>
          </w14:textFill>
        </w:rPr>
        <w:t>重大事件保障服务</w:t>
      </w:r>
    </w:p>
    <w:p w14:paraId="3A1BCC0C">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在面临重大事件，如大型会议、灾害等重大活动和重要公众事件及需要实施进行重点保障举措时，将根据采购人要求对其进行相关的服务。此服务视同主动巡检服务。在重点保障时期，需承诺调动所有售后服务团队成员进行保障，进入重要客户重点保障特殊时期。</w:t>
      </w:r>
    </w:p>
    <w:p w14:paraId="3B7F8915">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2.5</w:t>
      </w:r>
      <w:r>
        <w:rPr>
          <w:rFonts w:hint="eastAsia" w:ascii="宋体" w:hAnsi="宋体" w:eastAsia="宋体" w:cs="宋体"/>
          <w:color w:val="000000" w:themeColor="text1"/>
          <w:sz w:val="21"/>
          <w:szCs w:val="21"/>
          <w:highlight w:val="none"/>
          <w:lang w:eastAsia="zh-CN" w:bidi="ar"/>
          <w14:textFill>
            <w14:solidFill>
              <w14:schemeClr w14:val="tx1"/>
            </w14:solidFill>
          </w14:textFill>
        </w:rPr>
        <w:t>定期周报、月报、年度运行分析报告服务</w:t>
      </w:r>
    </w:p>
    <w:p w14:paraId="0456DF70">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为了更好的跟采购人沟通，让采购人及时了解系统运行情况，提升运营质量，定期进行总结。在维护期内每周向采购人提供周报，每月向采购人提供月报，每年向采购人提供年度运行分析报告。</w:t>
      </w:r>
    </w:p>
    <w:p w14:paraId="6DD6D0EF">
      <w:pPr>
        <w:keepNext w:val="0"/>
        <w:keepLines w:val="0"/>
        <w:pageBreakBefore w:val="0"/>
        <w:widowControl w:val="0"/>
        <w:kinsoku/>
        <w:wordWrap/>
        <w:overflowPunct/>
        <w:topLinePunct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绩效评价体系</w:t>
      </w:r>
    </w:p>
    <w:p w14:paraId="2CE6084B">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3.1</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 xml:space="preserve">在当天上午 12：00 时前接到采购人申告的故障应在当天修复，上午12:00时以后受理的故障应在第二天上午12:00前修复，重大故障由双方协商修复时间；如因客观原因24 小时内无法修复， </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应及时报备。超过以上时限24小时以外修复的按每个专用网络链路 扣除</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cs="宋体"/>
          <w:color w:val="000000" w:themeColor="text1"/>
          <w:sz w:val="21"/>
          <w:szCs w:val="21"/>
          <w:highlight w:val="none"/>
          <w:lang w:val="en-US" w:eastAsia="zh-CN" w:bidi="ar"/>
          <w14:textFill>
            <w14:solidFill>
              <w14:schemeClr w14:val="tx1"/>
            </w14:solidFill>
          </w14:textFill>
        </w:rPr>
        <w:t>服务</w:t>
      </w:r>
      <w:r>
        <w:rPr>
          <w:rFonts w:hint="eastAsia" w:ascii="宋体" w:hAnsi="宋体" w:eastAsia="宋体" w:cs="宋体"/>
          <w:color w:val="000000" w:themeColor="text1"/>
          <w:sz w:val="21"/>
          <w:szCs w:val="21"/>
          <w:highlight w:val="none"/>
          <w:lang w:eastAsia="zh-CN" w:bidi="ar"/>
          <w14:textFill>
            <w14:solidFill>
              <w14:schemeClr w14:val="tx1"/>
            </w14:solidFill>
          </w14:textFill>
        </w:rPr>
        <w:t>费35元，以后每超24小时加扣35元，协商报备通过的除外。如遇立杆被破坏、下雨无法修理、电力部门引起的停电以 及经采购人确认确实属无备件造成故障修复延误，不计入故障运行时间，但</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仍需尽快抢修。</w:t>
      </w:r>
    </w:p>
    <w:p w14:paraId="3C232D71">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3.2运维</w:t>
      </w:r>
      <w:r>
        <w:rPr>
          <w:rFonts w:hint="eastAsia" w:ascii="宋体" w:hAnsi="宋体" w:eastAsia="宋体" w:cs="宋体"/>
          <w:color w:val="000000" w:themeColor="text1"/>
          <w:sz w:val="21"/>
          <w:szCs w:val="21"/>
          <w:highlight w:val="none"/>
          <w:lang w:eastAsia="zh-CN" w:bidi="ar"/>
          <w14:textFill>
            <w14:solidFill>
              <w14:schemeClr w14:val="tx1"/>
            </w14:solidFill>
          </w14:textFill>
        </w:rPr>
        <w:t>人员须签订网络安全保密承诺书，确保驻场人员遵守采购人的保密安全规定，如出现一机两用违规外联事件等网络安全事故，每次扣罚 8000 元。</w:t>
      </w:r>
    </w:p>
    <w:p w14:paraId="26689902">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3.3</w:t>
      </w:r>
      <w:r>
        <w:rPr>
          <w:rFonts w:hint="eastAsia" w:ascii="宋体" w:hAnsi="宋体" w:eastAsia="宋体" w:cs="宋体"/>
          <w:color w:val="000000" w:themeColor="text1"/>
          <w:sz w:val="21"/>
          <w:szCs w:val="21"/>
          <w:highlight w:val="none"/>
          <w:lang w:eastAsia="zh-CN" w:bidi="ar"/>
          <w14:textFill>
            <w14:solidFill>
              <w14:schemeClr w14:val="tx1"/>
            </w14:solidFill>
          </w14:textFill>
        </w:rPr>
        <w:t>在服务期内，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必须要将项目服务中的相关人员购买社保及人身意外保险，并要求管理人员及工作人员在日常工作中，必须做好安全措施，穿着统一的反光工作服，项目运维过程中发生交通事故、工伤事故等安全事故责任均由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自行承担。</w:t>
      </w:r>
    </w:p>
    <w:p w14:paraId="7508962D">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3.4</w:t>
      </w:r>
      <w:r>
        <w:rPr>
          <w:rFonts w:hint="eastAsia" w:ascii="宋体" w:hAnsi="宋体" w:eastAsia="宋体" w:cs="宋体"/>
          <w:color w:val="000000" w:themeColor="text1"/>
          <w:sz w:val="21"/>
          <w:szCs w:val="21"/>
          <w:highlight w:val="none"/>
          <w:lang w:eastAsia="zh-CN" w:bidi="ar"/>
          <w14:textFill>
            <w14:solidFill>
              <w14:schemeClr w14:val="tx1"/>
            </w14:solidFill>
          </w14:textFill>
        </w:rPr>
        <w:t>其他约定：</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在整个服务期内，应严格遵守相关安全的法律法规、规章制度和标准规范，高度重视安全工作，科学合理组织实施，并投保相关的安全保险。产生的意外、事故等损失和责任，全部由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承担。</w:t>
      </w:r>
    </w:p>
    <w:p w14:paraId="105B1913">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3.5</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光纤链路租用服务交付期：自合同签订后</w:t>
      </w:r>
      <w:r>
        <w:rPr>
          <w:rFonts w:hint="eastAsia" w:ascii="宋体" w:hAnsi="宋体" w:cs="宋体"/>
          <w:color w:val="000000" w:themeColor="text1"/>
          <w:sz w:val="21"/>
          <w:szCs w:val="21"/>
          <w:highlight w:val="none"/>
          <w:lang w:val="en-US" w:eastAsia="zh-CN" w:bidi="ar"/>
          <w14:textFill>
            <w14:solidFill>
              <w14:schemeClr w14:val="tx1"/>
            </w14:solidFill>
          </w14:textFill>
        </w:rPr>
        <w:t>，业主提供实际光缆建设点位后6</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0日内完成前端视频监控系统光纤链路的交付，并开始提供运维服务</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（运维服务期开始时间从光纤链路交付验收通过之日起）</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p w14:paraId="63D4FE17">
      <w:pPr>
        <w:jc w:val="left"/>
        <w:outlineLvl w:val="0"/>
        <w:rPr>
          <w:rFonts w:hint="eastAsia" w:ascii="宋体" w:hAnsi="宋体" w:cs="宋体"/>
          <w:b/>
          <w:color w:val="000000" w:themeColor="text1"/>
          <w:sz w:val="32"/>
          <w:szCs w:val="32"/>
          <w14:textFill>
            <w14:solidFill>
              <w14:schemeClr w14:val="tx1"/>
            </w14:solidFill>
          </w14:textFill>
        </w:rPr>
      </w:pPr>
    </w:p>
    <w:p w14:paraId="0BEB8891">
      <w:pPr>
        <w:jc w:val="left"/>
        <w:outlineLvl w:val="0"/>
        <w:rPr>
          <w:rFonts w:hint="eastAsia" w:ascii="宋体" w:hAnsi="宋体" w:cs="宋体"/>
          <w:b/>
          <w:color w:val="000000" w:themeColor="text1"/>
          <w:sz w:val="32"/>
          <w:szCs w:val="32"/>
          <w14:textFill>
            <w14:solidFill>
              <w14:schemeClr w14:val="tx1"/>
            </w14:solidFill>
          </w14:textFill>
        </w:rPr>
      </w:pPr>
    </w:p>
    <w:p w14:paraId="29380341">
      <w:pPr>
        <w:jc w:val="left"/>
        <w:outlineLvl w:val="0"/>
        <w:rPr>
          <w:rFonts w:hint="eastAsia" w:ascii="宋体" w:hAnsi="宋体" w:cs="宋体"/>
          <w:b/>
          <w:color w:val="000000" w:themeColor="text1"/>
          <w:sz w:val="32"/>
          <w:szCs w:val="32"/>
          <w14:textFill>
            <w14:solidFill>
              <w14:schemeClr w14:val="tx1"/>
            </w14:solidFill>
          </w14:textFill>
        </w:rPr>
      </w:pPr>
    </w:p>
    <w:p w14:paraId="709992F2">
      <w:pPr>
        <w:jc w:val="left"/>
        <w:outlineLvl w:val="0"/>
        <w:rPr>
          <w:rFonts w:hint="eastAsia" w:ascii="宋体" w:hAnsi="宋体" w:cs="宋体"/>
          <w:b/>
          <w:color w:val="000000" w:themeColor="text1"/>
          <w:sz w:val="32"/>
          <w:szCs w:val="32"/>
          <w14:textFill>
            <w14:solidFill>
              <w14:schemeClr w14:val="tx1"/>
            </w14:solidFill>
          </w14:textFill>
        </w:rPr>
      </w:pPr>
    </w:p>
    <w:p w14:paraId="3B06023B">
      <w:pPr>
        <w:jc w:val="left"/>
        <w:outlineLvl w:val="0"/>
        <w:rPr>
          <w:rFonts w:hint="eastAsia" w:ascii="宋体" w:hAnsi="宋体" w:cs="宋体"/>
          <w:b/>
          <w:color w:val="000000" w:themeColor="text1"/>
          <w:sz w:val="32"/>
          <w:szCs w:val="32"/>
          <w14:textFill>
            <w14:solidFill>
              <w14:schemeClr w14:val="tx1"/>
            </w14:solidFill>
          </w14:textFill>
        </w:rPr>
      </w:pPr>
    </w:p>
    <w:p w14:paraId="10BA144D">
      <w:pPr>
        <w:jc w:val="left"/>
        <w:outlineLvl w:val="0"/>
        <w:rPr>
          <w:rFonts w:hint="eastAsia" w:ascii="宋体" w:hAnsi="宋体" w:cs="宋体"/>
          <w:b/>
          <w:color w:val="000000" w:themeColor="text1"/>
          <w:sz w:val="32"/>
          <w:szCs w:val="32"/>
          <w14:textFill>
            <w14:solidFill>
              <w14:schemeClr w14:val="tx1"/>
            </w14:solidFill>
          </w14:textFill>
        </w:rPr>
      </w:pPr>
    </w:p>
    <w:p w14:paraId="627D36CA">
      <w:pPr>
        <w:jc w:val="left"/>
        <w:outlineLvl w:val="0"/>
        <w:rPr>
          <w:rFonts w:hint="eastAsia" w:ascii="宋体" w:hAnsi="宋体" w:cs="宋体"/>
          <w:b/>
          <w:color w:val="000000" w:themeColor="text1"/>
          <w:sz w:val="32"/>
          <w:szCs w:val="32"/>
          <w14:textFill>
            <w14:solidFill>
              <w14:schemeClr w14:val="tx1"/>
            </w14:solidFill>
          </w14:textFill>
        </w:rPr>
      </w:pPr>
    </w:p>
    <w:p w14:paraId="2DB5D640">
      <w:pPr>
        <w:jc w:val="left"/>
        <w:outlineLvl w:val="0"/>
        <w:rPr>
          <w:rFonts w:hint="eastAsia" w:ascii="宋体" w:hAnsi="宋体" w:cs="宋体"/>
          <w:b/>
          <w:color w:val="000000" w:themeColor="text1"/>
          <w:sz w:val="32"/>
          <w:szCs w:val="32"/>
          <w14:textFill>
            <w14:solidFill>
              <w14:schemeClr w14:val="tx1"/>
            </w14:solidFill>
          </w14:textFill>
        </w:rPr>
      </w:pPr>
    </w:p>
    <w:p w14:paraId="4052B9B0">
      <w:pPr>
        <w:jc w:val="left"/>
        <w:outlineLvl w:val="0"/>
        <w:rPr>
          <w:rFonts w:hint="eastAsia" w:ascii="宋体" w:hAnsi="宋体" w:cs="宋体"/>
          <w:b/>
          <w:color w:val="000000" w:themeColor="text1"/>
          <w:sz w:val="32"/>
          <w:szCs w:val="32"/>
          <w14:textFill>
            <w14:solidFill>
              <w14:schemeClr w14:val="tx1"/>
            </w14:solidFill>
          </w14:textFill>
        </w:rPr>
      </w:pPr>
    </w:p>
    <w:p w14:paraId="0361FE50">
      <w:pPr>
        <w:rPr>
          <w:rFonts w:hint="eastAsia" w:ascii="宋体" w:hAnsi="宋体" w:cs="宋体"/>
          <w:b/>
          <w:color w:val="000000" w:themeColor="text1"/>
          <w:sz w:val="21"/>
          <w:szCs w:val="21"/>
          <w:highlight w:val="green"/>
          <w:lang w:eastAsia="zh-CN"/>
          <w14:textFill>
            <w14:solidFill>
              <w14:schemeClr w14:val="tx1"/>
            </w14:solidFill>
          </w14:textFill>
        </w:rPr>
      </w:pPr>
      <w:r>
        <w:rPr>
          <w:rFonts w:hint="eastAsia" w:ascii="宋体" w:hAnsi="宋体" w:cs="宋体"/>
          <w:b/>
          <w:color w:val="000000" w:themeColor="text1"/>
          <w:sz w:val="21"/>
          <w:szCs w:val="21"/>
          <w:highlight w:val="green"/>
          <w:lang w:eastAsia="zh-CN"/>
          <w14:textFill>
            <w14:solidFill>
              <w14:schemeClr w14:val="tx1"/>
            </w14:solidFill>
          </w14:textFill>
        </w:rPr>
        <w:br w:type="page"/>
      </w:r>
    </w:p>
    <w:p w14:paraId="1450BB7B">
      <w:pPr>
        <w:jc w:val="left"/>
        <w:outlineLvl w:val="0"/>
        <w:rPr>
          <w:rFonts w:hint="eastAsia" w:ascii="宋体" w:hAnsi="宋体" w:cs="宋体"/>
          <w:b/>
          <w:color w:val="000000" w:themeColor="text1"/>
          <w:sz w:val="21"/>
          <w:szCs w:val="21"/>
          <w:highlight w:val="none"/>
          <w:lang w:eastAsia="zh-CN"/>
          <w14:textFill>
            <w14:solidFill>
              <w14:schemeClr w14:val="tx1"/>
            </w14:solidFill>
          </w14:textFill>
        </w:rPr>
      </w:pPr>
      <w:bookmarkStart w:id="297" w:name="_Toc9626"/>
      <w:r>
        <w:rPr>
          <w:rFonts w:hint="eastAsia" w:ascii="宋体" w:hAnsi="宋体" w:cs="宋体"/>
          <w:b/>
          <w:color w:val="000000" w:themeColor="text1"/>
          <w:sz w:val="21"/>
          <w:szCs w:val="21"/>
          <w:highlight w:val="none"/>
          <w:lang w:eastAsia="zh-CN"/>
          <w14:textFill>
            <w14:solidFill>
              <w14:schemeClr w14:val="tx1"/>
            </w14:solidFill>
          </w14:textFill>
        </w:rPr>
        <w:t>附：标项</w:t>
      </w:r>
      <w:r>
        <w:rPr>
          <w:rFonts w:hint="eastAsia" w:ascii="宋体" w:hAnsi="宋体" w:cs="宋体"/>
          <w:b/>
          <w:color w:val="000000" w:themeColor="text1"/>
          <w:sz w:val="21"/>
          <w:szCs w:val="21"/>
          <w:highlight w:val="none"/>
          <w:lang w:val="en-US" w:eastAsia="zh-CN"/>
          <w14:textFill>
            <w14:solidFill>
              <w14:schemeClr w14:val="tx1"/>
            </w14:solidFill>
          </w14:textFill>
        </w:rPr>
        <w:t>三</w:t>
      </w:r>
      <w:r>
        <w:rPr>
          <w:rFonts w:hint="eastAsia" w:ascii="宋体" w:hAnsi="宋体" w:cs="宋体"/>
          <w:b/>
          <w:color w:val="000000" w:themeColor="text1"/>
          <w:sz w:val="21"/>
          <w:szCs w:val="21"/>
          <w:highlight w:val="none"/>
          <w:lang w:eastAsia="zh-CN"/>
          <w14:textFill>
            <w14:solidFill>
              <w14:schemeClr w14:val="tx1"/>
            </w14:solidFill>
          </w14:textFill>
        </w:rPr>
        <w:t>《绩效考评要求》</w:t>
      </w:r>
      <w:bookmarkEnd w:id="297"/>
    </w:p>
    <w:p w14:paraId="17112245">
      <w:pPr>
        <w:keepNext w:val="0"/>
        <w:keepLines w:val="0"/>
        <w:pageBreakBefore w:val="0"/>
        <w:widowControl w:val="0"/>
        <w:kinsoku/>
        <w:wordWrap/>
        <w:overflowPunct/>
        <w:topLinePunct w:val="0"/>
        <w:autoSpaceDE/>
        <w:autoSpaceDN/>
        <w:bidi w:val="0"/>
        <w:adjustRightInd w:val="0"/>
        <w:snapToGrid/>
        <w:spacing w:line="400" w:lineRule="exact"/>
        <w:ind w:firstLine="562" w:firstLineChars="200"/>
        <w:jc w:val="center"/>
        <w:textAlignment w:val="auto"/>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绩效考评要求</w:t>
      </w:r>
    </w:p>
    <w:p w14:paraId="1B4338CC">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p>
    <w:p w14:paraId="362DABEA">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故障受理、服务时限要求</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在接到采购人故障申告后，1小时内响应，并4小时内派人到达故障现场，会同采购人工作人员对故障现象进行确认。上午12:00时前受理的故障应在当天修复，上午12:00时以后受理的故障应在第二天上午 12:00 前修复。重大故障或网络等需要其他部门配合完成的故障及气象等原因无法进行维修作业的除外，但需报告采购人确认同意。对于</w:t>
      </w:r>
      <w:r>
        <w:rPr>
          <w:rFonts w:hint="eastAsia" w:ascii="宋体" w:hAnsi="宋体" w:cs="宋体"/>
          <w:color w:val="000000" w:themeColor="text1"/>
          <w:sz w:val="21"/>
          <w:szCs w:val="21"/>
          <w:highlight w:val="none"/>
          <w:lang w:val="en-US" w:eastAsia="zh-CN" w:bidi="ar"/>
          <w14:textFill>
            <w14:solidFill>
              <w14:schemeClr w14:val="tx1"/>
            </w14:solidFill>
          </w14:textFill>
        </w:rPr>
        <w:t>大面积</w:t>
      </w:r>
      <w:r>
        <w:rPr>
          <w:rFonts w:hint="eastAsia" w:ascii="宋体" w:hAnsi="宋体" w:eastAsia="宋体" w:cs="宋体"/>
          <w:color w:val="000000" w:themeColor="text1"/>
          <w:sz w:val="21"/>
          <w:szCs w:val="21"/>
          <w:highlight w:val="none"/>
          <w:lang w:eastAsia="zh-CN" w:bidi="ar"/>
          <w14:textFill>
            <w14:solidFill>
              <w14:schemeClr w14:val="tx1"/>
            </w14:solidFill>
          </w14:textFill>
        </w:rPr>
        <w:t>断电引起的前端故障，</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在报告采购人的同时并向电力部门报修。</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在日常巡查巡检中发现或接到采购人电话申告的平台故障、非前端监控点原因引起的系统故障后，非硬件原因引起的在 4 小时内修复，硬件原因引起的故障，</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应在2小时内提出应急修复方案并在 6 小时内安排人员到达现场。</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在日常巡查巡检发现的故障在半小时内报告采购人。</w:t>
      </w:r>
    </w:p>
    <w:p w14:paraId="54F472E2">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default"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运维</w:t>
      </w:r>
      <w:r>
        <w:rPr>
          <w:rFonts w:hint="eastAsia" w:ascii="宋体" w:hAnsi="宋体" w:cs="宋体"/>
          <w:b/>
          <w:bCs/>
          <w:color w:val="000000" w:themeColor="text1"/>
          <w:sz w:val="21"/>
          <w:szCs w:val="21"/>
          <w:highlight w:val="none"/>
          <w:lang w:val="en-US" w:eastAsia="zh-CN" w:bidi="ar"/>
          <w14:textFill>
            <w14:solidFill>
              <w14:schemeClr w14:val="tx1"/>
            </w14:solidFill>
          </w14:textFill>
        </w:rPr>
        <w:t>要求及内容</w:t>
      </w:r>
    </w:p>
    <w:p w14:paraId="14D6F8B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.1.总体运维要求</w:t>
      </w:r>
    </w:p>
    <w:p w14:paraId="18342FA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建立完善的运维管理系统、运维团队架构、故障处理流程、运维工单及考核体系、其他运维相关的业务流程规范和制度的制定等。运维服务目标：</w:t>
      </w:r>
    </w:p>
    <w:p w14:paraId="553F4CA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提供 7*24小时故障电话服务热线。7*24 小时响应，故障申告后：通常情况下，1小时内响应。如遇重、特大事故需紧急抢修的，特殊处理。由于自然灾害、不可抗力和人为等引起的故障，由运维</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提交申请，事件报备，延长修复时限。</w:t>
      </w:r>
    </w:p>
    <w:p w14:paraId="214ACE2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eastAsia="zh-CN" w:bidi="ar"/>
          <w14:textFill>
            <w14:solidFill>
              <w14:schemeClr w14:val="tx1"/>
            </w14:solidFill>
          </w14:textFill>
        </w:rPr>
        <w:t>2.运维团队要求</w:t>
      </w:r>
    </w:p>
    <w:p w14:paraId="04D6712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运维团队需要</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牵头建立相关管理制度，责任明确，运维人员须具备IT或安防行业工作经验，建立项目负责人制度，</w:t>
      </w:r>
      <w:r>
        <w:rPr>
          <w:rFonts w:hint="eastAsia" w:ascii="宋体" w:hAnsi="宋体" w:cs="宋体"/>
          <w:color w:val="000000" w:themeColor="text1"/>
          <w:sz w:val="21"/>
          <w:szCs w:val="21"/>
          <w:highlight w:val="none"/>
          <w:lang w:eastAsia="zh-CN" w:bidi="ar"/>
          <w14:textFill>
            <w14:solidFill>
              <w14:schemeClr w14:val="tx1"/>
            </w14:solidFill>
          </w14:textFill>
        </w:rPr>
        <w:t>采购人</w:t>
      </w:r>
      <w:r>
        <w:rPr>
          <w:rFonts w:hint="eastAsia" w:ascii="宋体" w:hAnsi="宋体" w:eastAsia="宋体" w:cs="宋体"/>
          <w:color w:val="000000" w:themeColor="text1"/>
          <w:sz w:val="21"/>
          <w:szCs w:val="21"/>
          <w:highlight w:val="none"/>
          <w:lang w:eastAsia="zh-CN" w:bidi="ar"/>
          <w14:textFill>
            <w14:solidFill>
              <w14:schemeClr w14:val="tx1"/>
            </w14:solidFill>
          </w14:textFill>
        </w:rPr>
        <w:t>直接与项目负责人对接提出问题，项目负责人负责协调解决问题并及时反馈。完善安全管理制度、规章制度、质量控制、运维管理、学习培训、 服务标准、监督考核、信息保密，具备客户服务保障体系和网络运营保障体系。</w:t>
      </w:r>
    </w:p>
    <w:p w14:paraId="38B445C7">
      <w:pPr>
        <w:keepNext w:val="0"/>
        <w:keepLines w:val="0"/>
        <w:pageBreakBefore w:val="0"/>
        <w:widowControl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维护机构须配备系统维护必需的装备和工具，配齐常用易损耗备品备件。</w:t>
      </w:r>
    </w:p>
    <w:p w14:paraId="457FE97B">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2.3</w:t>
      </w:r>
      <w:r>
        <w:rPr>
          <w:rFonts w:hint="eastAsia" w:ascii="宋体" w:hAnsi="宋体" w:eastAsia="宋体" w:cs="宋体"/>
          <w:color w:val="000000" w:themeColor="text1"/>
          <w:sz w:val="21"/>
          <w:szCs w:val="21"/>
          <w:highlight w:val="none"/>
          <w:lang w:eastAsia="zh-CN" w:bidi="ar"/>
          <w14:textFill>
            <w14:solidFill>
              <w14:schemeClr w14:val="tx1"/>
            </w14:solidFill>
          </w14:textFill>
        </w:rPr>
        <w:t>信息安全保密服务</w:t>
      </w:r>
    </w:p>
    <w:p w14:paraId="150DC7BF">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在本系统建设和运营期内，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对本系统涉及的所有内容和数据安全负责。双方应共同创造条件，保证系统的安全，不泄露政府秘密、商业秘密以及公民隐私等。</w:t>
      </w:r>
    </w:p>
    <w:p w14:paraId="5670B0FA">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sz w:val="21"/>
          <w:szCs w:val="21"/>
          <w:highlight w:val="none"/>
          <w:lang w:eastAsia="zh-CN" w:bidi="ar"/>
          <w14:textFill>
            <w14:solidFill>
              <w14:schemeClr w14:val="tx1"/>
            </w14:solidFill>
          </w14:textFill>
        </w:rPr>
        <w:t>重大事件保障服务</w:t>
      </w:r>
    </w:p>
    <w:p w14:paraId="506C61BB">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在面临重大事件，如大型会议、灾害等重大活动和重要公众事件及需要实施进行重点保障举措时，将根据采购人要求对其进行相关的服务。此服务视同主动巡检服务。在重点保障时期，需承诺调动所有售后服务团队成员进行保障，进入重要客户重点保障特殊时期。</w:t>
      </w:r>
    </w:p>
    <w:p w14:paraId="3EAB70F1">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2.5</w:t>
      </w:r>
      <w:r>
        <w:rPr>
          <w:rFonts w:hint="eastAsia" w:ascii="宋体" w:hAnsi="宋体" w:eastAsia="宋体" w:cs="宋体"/>
          <w:color w:val="000000" w:themeColor="text1"/>
          <w:sz w:val="21"/>
          <w:szCs w:val="21"/>
          <w:highlight w:val="none"/>
          <w:lang w:eastAsia="zh-CN" w:bidi="ar"/>
          <w14:textFill>
            <w14:solidFill>
              <w14:schemeClr w14:val="tx1"/>
            </w14:solidFill>
          </w14:textFill>
        </w:rPr>
        <w:t>定期周报、月报、年度运行分析报告服务</w:t>
      </w:r>
    </w:p>
    <w:p w14:paraId="68272912">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为了更好的跟采购人沟通，让采购人及时了解系统运行情况，提升运营质量，定期进行总结。在维护期内每周向采购人提供周报，每月向采购人提供月报，每年向采购人提供年度运行分析报告。</w:t>
      </w:r>
    </w:p>
    <w:p w14:paraId="1771DD45">
      <w:pPr>
        <w:keepNext w:val="0"/>
        <w:keepLines w:val="0"/>
        <w:pageBreakBefore w:val="0"/>
        <w:widowControl w:val="0"/>
        <w:kinsoku/>
        <w:wordWrap/>
        <w:overflowPunct/>
        <w:topLinePunct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绩效评价体系</w:t>
      </w:r>
    </w:p>
    <w:p w14:paraId="5E20CD37">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3.1</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 xml:space="preserve">在当天上午 12：00 时前接到采购人申告的故障应在当天修复，上午12:00时以后受理的故障应在第二天上午12:00前修复，重大故障由双方协商修复时间；如因客观原因24 小时内无法修复， </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应及时报备。超过以上时限24小时以外修复的按每个链路</w:t>
      </w:r>
      <w:r>
        <w:rPr>
          <w:rFonts w:hint="eastAsia" w:ascii="宋体" w:hAnsi="宋体" w:cs="宋体"/>
          <w:color w:val="000000" w:themeColor="text1"/>
          <w:sz w:val="21"/>
          <w:szCs w:val="21"/>
          <w:highlight w:val="none"/>
          <w:lang w:val="en-US" w:eastAsia="zh-CN" w:bidi="ar"/>
          <w14:textFill>
            <w14:solidFill>
              <w14:schemeClr w14:val="tx1"/>
            </w14:solidFill>
          </w14:textFill>
        </w:rPr>
        <w:t>服务</w:t>
      </w:r>
      <w:r>
        <w:rPr>
          <w:rFonts w:hint="eastAsia" w:ascii="宋体" w:hAnsi="宋体" w:eastAsia="宋体" w:cs="宋体"/>
          <w:color w:val="000000" w:themeColor="text1"/>
          <w:sz w:val="21"/>
          <w:szCs w:val="21"/>
          <w:highlight w:val="none"/>
          <w:lang w:eastAsia="zh-CN" w:bidi="ar"/>
          <w14:textFill>
            <w14:solidFill>
              <w14:schemeClr w14:val="tx1"/>
            </w14:solidFill>
          </w14:textFill>
        </w:rPr>
        <w:t>扣除</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cs="宋体"/>
          <w:color w:val="000000" w:themeColor="text1"/>
          <w:sz w:val="21"/>
          <w:szCs w:val="21"/>
          <w:highlight w:val="none"/>
          <w:lang w:val="en-US" w:eastAsia="zh-CN" w:bidi="ar"/>
          <w14:textFill>
            <w14:solidFill>
              <w14:schemeClr w14:val="tx1"/>
            </w14:solidFill>
          </w14:textFill>
        </w:rPr>
        <w:t>服务</w:t>
      </w:r>
      <w:r>
        <w:rPr>
          <w:rFonts w:hint="eastAsia" w:ascii="宋体" w:hAnsi="宋体" w:eastAsia="宋体" w:cs="宋体"/>
          <w:color w:val="000000" w:themeColor="text1"/>
          <w:sz w:val="21"/>
          <w:szCs w:val="21"/>
          <w:highlight w:val="none"/>
          <w:lang w:eastAsia="zh-CN" w:bidi="ar"/>
          <w14:textFill>
            <w14:solidFill>
              <w14:schemeClr w14:val="tx1"/>
            </w14:solidFill>
          </w14:textFill>
        </w:rPr>
        <w:t>费35元，以后每超24小时加扣35元，协商报备通过的除外。如遇立杆被破坏、下雨无法修理、电力部门引起的停电以 及经采购人确认确实属无备件造成故障修复延误，不计入故障运行时间，但</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仍需尽快抢修。</w:t>
      </w:r>
    </w:p>
    <w:p w14:paraId="7BE4FE5E">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3.2运维</w:t>
      </w:r>
      <w:r>
        <w:rPr>
          <w:rFonts w:hint="eastAsia" w:ascii="宋体" w:hAnsi="宋体" w:eastAsia="宋体" w:cs="宋体"/>
          <w:color w:val="000000" w:themeColor="text1"/>
          <w:sz w:val="21"/>
          <w:szCs w:val="21"/>
          <w:highlight w:val="none"/>
          <w:lang w:eastAsia="zh-CN" w:bidi="ar"/>
          <w14:textFill>
            <w14:solidFill>
              <w14:schemeClr w14:val="tx1"/>
            </w14:solidFill>
          </w14:textFill>
        </w:rPr>
        <w:t>人员须签订网络安全保密承诺书，确保驻场人员遵守采购人的保密安全规定，如出现一机两用违规外联事件等网络安全事故，每次扣罚 8000 元。</w:t>
      </w:r>
    </w:p>
    <w:p w14:paraId="633A66CD">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3.3</w:t>
      </w:r>
      <w:r>
        <w:rPr>
          <w:rFonts w:hint="eastAsia" w:ascii="宋体" w:hAnsi="宋体" w:eastAsia="宋体" w:cs="宋体"/>
          <w:color w:val="000000" w:themeColor="text1"/>
          <w:sz w:val="21"/>
          <w:szCs w:val="21"/>
          <w:highlight w:val="none"/>
          <w:lang w:eastAsia="zh-CN" w:bidi="ar"/>
          <w14:textFill>
            <w14:solidFill>
              <w14:schemeClr w14:val="tx1"/>
            </w14:solidFill>
          </w14:textFill>
        </w:rPr>
        <w:t>在服务期内，</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必须要将项目服务中的相关人员购买社保及人身意外保险，并要求管理人员及工作人员在日常工作中，必须做好安全措施，穿着统一的反光工作服，项目运维过程中发生交通事故、工伤事故等安全事故责任均由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自行承担。</w:t>
      </w:r>
    </w:p>
    <w:p w14:paraId="1A064DDB">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3.4</w:t>
      </w:r>
      <w:r>
        <w:rPr>
          <w:rFonts w:hint="eastAsia" w:ascii="宋体" w:hAnsi="宋体" w:eastAsia="宋体" w:cs="宋体"/>
          <w:color w:val="000000" w:themeColor="text1"/>
          <w:sz w:val="21"/>
          <w:szCs w:val="21"/>
          <w:highlight w:val="none"/>
          <w:lang w:eastAsia="zh-CN" w:bidi="ar"/>
          <w14:textFill>
            <w14:solidFill>
              <w14:schemeClr w14:val="tx1"/>
            </w14:solidFill>
          </w14:textFill>
        </w:rPr>
        <w:t>其他约定：</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在整个服务期内，应严格遵守相关安全的法律法规、规章制度和标准规范，高度重视安全工作，科学合理组织实施，并投保相关的安全保险。产生的意外、事故等损失和责任，全部由</w:t>
      </w:r>
      <w:r>
        <w:rPr>
          <w:rFonts w:hint="eastAsia" w:ascii="宋体" w:hAnsi="宋体" w:cs="宋体"/>
          <w:color w:val="000000" w:themeColor="text1"/>
          <w:sz w:val="21"/>
          <w:szCs w:val="21"/>
          <w:highlight w:val="none"/>
          <w:lang w:eastAsia="zh-CN" w:bidi="ar"/>
          <w14:textFill>
            <w14:solidFill>
              <w14:schemeClr w14:val="tx1"/>
            </w14:solidFill>
          </w14:textFill>
        </w:rPr>
        <w:t>中标人</w:t>
      </w:r>
      <w:r>
        <w:rPr>
          <w:rFonts w:hint="eastAsia" w:ascii="宋体" w:hAnsi="宋体" w:eastAsia="宋体" w:cs="宋体"/>
          <w:color w:val="000000" w:themeColor="text1"/>
          <w:sz w:val="21"/>
          <w:szCs w:val="21"/>
          <w:highlight w:val="none"/>
          <w:lang w:eastAsia="zh-CN" w:bidi="ar"/>
          <w14:textFill>
            <w14:solidFill>
              <w14:schemeClr w14:val="tx1"/>
            </w14:solidFill>
          </w14:textFill>
        </w:rPr>
        <w:t>承担。</w:t>
      </w:r>
    </w:p>
    <w:p w14:paraId="658E6CA0">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3.5</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光纤链路租用服务交付期：自合同签订后</w:t>
      </w:r>
      <w:r>
        <w:rPr>
          <w:rFonts w:hint="eastAsia" w:ascii="宋体" w:hAnsi="宋体" w:cs="宋体"/>
          <w:color w:val="000000" w:themeColor="text1"/>
          <w:sz w:val="21"/>
          <w:szCs w:val="21"/>
          <w:highlight w:val="none"/>
          <w:lang w:val="en-US" w:eastAsia="zh-CN" w:bidi="ar"/>
          <w14:textFill>
            <w14:solidFill>
              <w14:schemeClr w14:val="tx1"/>
            </w14:solidFill>
          </w14:textFill>
        </w:rPr>
        <w:t>，业主提供实际光缆建设点位后6</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0日内完成前端视频监控系统光纤链路的交付，并开始提供运维服务</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（运维服务期开始时间从光纤链路交付验收通过之日起）</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p w14:paraId="29DD3BEA">
      <w:pPr>
        <w:jc w:val="left"/>
        <w:outlineLvl w:val="0"/>
        <w:rPr>
          <w:rFonts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298" w:name="_Toc8033"/>
      <w:r>
        <w:rPr>
          <w:rFonts w:hint="eastAsia" w:ascii="宋体" w:hAnsi="宋体" w:cs="宋体"/>
          <w:b/>
          <w:bCs/>
          <w:color w:val="000000" w:themeColor="text1"/>
          <w:kern w:val="44"/>
          <w:sz w:val="32"/>
          <w:szCs w:val="32"/>
          <w14:textFill>
            <w14:solidFill>
              <w14:schemeClr w14:val="tx1"/>
            </w14:solidFill>
          </w14:textFill>
        </w:rPr>
        <w:t>第六章  投标文件（格式）</w:t>
      </w:r>
      <w:bookmarkEnd w:id="292"/>
      <w:bookmarkEnd w:id="293"/>
      <w:bookmarkEnd w:id="298"/>
    </w:p>
    <w:p w14:paraId="26ED2182">
      <w:pPr>
        <w:rPr>
          <w:b/>
          <w:bCs/>
          <w:color w:val="000000" w:themeColor="text1"/>
          <w:sz w:val="30"/>
          <w:szCs w:val="30"/>
          <w14:textFill>
            <w14:solidFill>
              <w14:schemeClr w14:val="tx1"/>
            </w14:solidFill>
          </w14:textFill>
        </w:rPr>
      </w:pPr>
      <w:bookmarkStart w:id="299" w:name="_Toc486867150"/>
      <w:bookmarkStart w:id="300" w:name="_Toc486695806"/>
      <w:bookmarkStart w:id="301" w:name="_Toc478137727"/>
      <w:bookmarkStart w:id="302" w:name="_Toc498627082"/>
      <w:bookmarkStart w:id="303" w:name="_Toc498698226"/>
      <w:bookmarkStart w:id="304" w:name="_Toc31410"/>
      <w:bookmarkStart w:id="305" w:name="_Toc1762"/>
      <w:r>
        <w:rPr>
          <w:rFonts w:hint="eastAsia"/>
          <w:b/>
          <w:bCs/>
          <w:color w:val="000000" w:themeColor="text1"/>
          <w:sz w:val="30"/>
          <w:szCs w:val="30"/>
          <w14:textFill>
            <w14:solidFill>
              <w14:schemeClr w14:val="tx1"/>
            </w14:solidFill>
          </w14:textFill>
        </w:rPr>
        <w:t>投标文件封面格式</w:t>
      </w:r>
      <w:bookmarkEnd w:id="299"/>
      <w:bookmarkEnd w:id="300"/>
      <w:bookmarkEnd w:id="301"/>
      <w:bookmarkEnd w:id="302"/>
      <w:bookmarkEnd w:id="303"/>
      <w:r>
        <w:rPr>
          <w:rFonts w:hint="eastAsia"/>
          <w:b/>
          <w:bCs/>
          <w:color w:val="000000" w:themeColor="text1"/>
          <w:sz w:val="30"/>
          <w:szCs w:val="30"/>
          <w14:textFill>
            <w14:solidFill>
              <w14:schemeClr w14:val="tx1"/>
            </w14:solidFill>
          </w14:textFill>
        </w:rPr>
        <w:t>：</w:t>
      </w:r>
      <w:bookmarkEnd w:id="304"/>
      <w:bookmarkEnd w:id="305"/>
    </w:p>
    <w:p w14:paraId="13863AFB">
      <w:pPr>
        <w:adjustRightInd w:val="0"/>
        <w:snapToGrid w:val="0"/>
        <w:jc w:val="right"/>
        <w:rPr>
          <w:rFonts w:hint="eastAsia" w:ascii="宋体" w:hAnsi="宋体" w:cs="宋体"/>
          <w:b/>
          <w:color w:val="000000" w:themeColor="text1"/>
          <w:sz w:val="32"/>
          <w:szCs w:val="32"/>
          <w14:textFill>
            <w14:solidFill>
              <w14:schemeClr w14:val="tx1"/>
            </w14:solidFill>
          </w14:textFill>
        </w:rPr>
      </w:pPr>
    </w:p>
    <w:p w14:paraId="20E444DD">
      <w:pPr>
        <w:adjustRightInd w:val="0"/>
        <w:snapToGrid w:val="0"/>
        <w:rPr>
          <w:rFonts w:ascii="宋体" w:hAnsi="宋体" w:cs="宋体"/>
          <w:b/>
          <w:color w:val="000000" w:themeColor="text1"/>
          <w:sz w:val="44"/>
          <w:szCs w:val="44"/>
          <w14:textFill>
            <w14:solidFill>
              <w14:schemeClr w14:val="tx1"/>
            </w14:solidFill>
          </w14:textFill>
        </w:rPr>
      </w:pPr>
    </w:p>
    <w:p w14:paraId="463C65A3">
      <w:pPr>
        <w:adjustRightInd w:val="0"/>
        <w:snapToGrid w:val="0"/>
        <w:jc w:val="center"/>
        <w:rPr>
          <w:rFonts w:ascii="宋体" w:hAnsi="宋体" w:cs="宋体"/>
          <w:b/>
          <w:color w:val="000000" w:themeColor="text1"/>
          <w:sz w:val="44"/>
          <w:szCs w:val="44"/>
          <w14:textFill>
            <w14:solidFill>
              <w14:schemeClr w14:val="tx1"/>
            </w14:solidFill>
          </w14:textFill>
        </w:rPr>
      </w:pPr>
      <w:bookmarkStart w:id="306" w:name="_Toc3441_WPSOffice_Level1"/>
      <w:bookmarkStart w:id="307" w:name="_Toc13659_WPSOffice_Level1"/>
      <w:r>
        <w:rPr>
          <w:rFonts w:hint="eastAsia" w:ascii="宋体" w:hAnsi="宋体" w:cs="宋体"/>
          <w:bCs/>
          <w:color w:val="000000" w:themeColor="text1"/>
          <w:sz w:val="72"/>
          <w:szCs w:val="72"/>
          <w14:textFill>
            <w14:solidFill>
              <w14:schemeClr w14:val="tx1"/>
            </w14:solidFill>
          </w14:textFill>
        </w:rPr>
        <w:t>投标文件</w:t>
      </w:r>
      <w:bookmarkEnd w:id="306"/>
      <w:bookmarkEnd w:id="307"/>
    </w:p>
    <w:p w14:paraId="2E0FDAC6">
      <w:pPr>
        <w:adjustRightInd w:val="0"/>
        <w:snapToGrid w:val="0"/>
        <w:rPr>
          <w:rFonts w:ascii="宋体" w:hAnsi="宋体" w:cs="宋体"/>
          <w:b/>
          <w:color w:val="000000" w:themeColor="text1"/>
          <w:sz w:val="44"/>
          <w:szCs w:val="44"/>
          <w14:textFill>
            <w14:solidFill>
              <w14:schemeClr w14:val="tx1"/>
            </w14:solidFill>
          </w14:textFill>
        </w:rPr>
      </w:pPr>
    </w:p>
    <w:p w14:paraId="05C0FA64">
      <w:pPr>
        <w:adjustRightInd w:val="0"/>
        <w:snapToGrid w:val="0"/>
        <w:rPr>
          <w:rFonts w:ascii="宋体" w:hAnsi="宋体" w:cs="宋体"/>
          <w:b/>
          <w:color w:val="000000" w:themeColor="text1"/>
          <w:sz w:val="44"/>
          <w:szCs w:val="44"/>
          <w14:textFill>
            <w14:solidFill>
              <w14:schemeClr w14:val="tx1"/>
            </w14:solidFill>
          </w14:textFill>
        </w:rPr>
      </w:pPr>
    </w:p>
    <w:p w14:paraId="12516291">
      <w:pPr>
        <w:pStyle w:val="26"/>
        <w:ind w:firstLine="883"/>
        <w:rPr>
          <w:rFonts w:ascii="宋体" w:hAnsi="宋体" w:cs="宋体"/>
          <w:b/>
          <w:color w:val="000000" w:themeColor="text1"/>
          <w:sz w:val="44"/>
          <w:szCs w:val="44"/>
          <w14:textFill>
            <w14:solidFill>
              <w14:schemeClr w14:val="tx1"/>
            </w14:solidFill>
          </w14:textFill>
        </w:rPr>
      </w:pPr>
    </w:p>
    <w:p w14:paraId="35D890F3">
      <w:pPr>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 xml:space="preserve"> </w:t>
      </w:r>
      <w:r>
        <w:rPr>
          <w:rFonts w:ascii="宋体" w:hAnsi="宋体" w:cs="宋体"/>
          <w:bCs/>
          <w:color w:val="000000" w:themeColor="text1"/>
          <w:sz w:val="30"/>
          <w:szCs w:val="30"/>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项目名称：</w:t>
      </w:r>
      <w:r>
        <w:rPr>
          <w:rFonts w:hint="eastAsia" w:ascii="宋体" w:hAnsi="宋体" w:cs="宋体"/>
          <w:bCs/>
          <w:color w:val="000000" w:themeColor="text1"/>
          <w:sz w:val="30"/>
          <w:szCs w:val="30"/>
          <w:u w:val="single"/>
          <w14:textFill>
            <w14:solidFill>
              <w14:schemeClr w14:val="tx1"/>
            </w14:solidFill>
          </w14:textFill>
        </w:rPr>
        <w:t xml:space="preserve"> </w:t>
      </w:r>
      <w:r>
        <w:rPr>
          <w:rFonts w:hint="eastAsia" w:ascii="宋体" w:hAnsi="宋体" w:cs="宋体"/>
          <w:bCs/>
          <w:color w:val="000000" w:themeColor="text1"/>
          <w:sz w:val="30"/>
          <w:szCs w:val="30"/>
          <w:u w:val="single"/>
          <w:lang w:eastAsia="zh-CN"/>
          <w14:textFill>
            <w14:solidFill>
              <w14:schemeClr w14:val="tx1"/>
            </w14:solidFill>
          </w14:textFill>
        </w:rPr>
        <w:t>阳朔县天网工程运行维护项目</w:t>
      </w:r>
    </w:p>
    <w:p w14:paraId="5BC9B63A">
      <w:pPr>
        <w:jc w:val="center"/>
        <w:rPr>
          <w:rFonts w:ascii="宋体" w:hAnsi="宋体" w:cs="宋体"/>
          <w:bCs/>
          <w:color w:val="000000" w:themeColor="text1"/>
          <w:sz w:val="30"/>
          <w:szCs w:val="30"/>
          <w:u w:val="single"/>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项目编号：</w:t>
      </w:r>
      <w:r>
        <w:rPr>
          <w:rFonts w:hint="eastAsia" w:ascii="宋体" w:hAnsi="宋体" w:cs="宋体"/>
          <w:bCs/>
          <w:color w:val="000000" w:themeColor="text1"/>
          <w:sz w:val="30"/>
          <w:szCs w:val="30"/>
          <w:u w:val="single"/>
          <w:lang w:eastAsia="zh-CN"/>
          <w14:textFill>
            <w14:solidFill>
              <w14:schemeClr w14:val="tx1"/>
            </w14:solidFill>
          </w14:textFill>
        </w:rPr>
        <w:t xml:space="preserve"> GLZC2026-G3-210002-GXZQ  </w:t>
      </w:r>
      <w:r>
        <w:rPr>
          <w:rFonts w:ascii="宋体" w:hAnsi="宋体" w:cs="宋体"/>
          <w:bCs/>
          <w:color w:val="000000" w:themeColor="text1"/>
          <w:sz w:val="30"/>
          <w:szCs w:val="30"/>
          <w:u w:val="single"/>
          <w14:textFill>
            <w14:solidFill>
              <w14:schemeClr w14:val="tx1"/>
            </w14:solidFill>
          </w14:textFill>
        </w:rPr>
        <w:t xml:space="preserve"> </w:t>
      </w:r>
    </w:p>
    <w:p w14:paraId="504E85AF">
      <w:pPr>
        <w:ind w:left="840" w:firstLine="420" w:firstLineChars="140"/>
        <w:jc w:val="center"/>
        <w:rPr>
          <w:rFonts w:hint="eastAsia" w:ascii="宋体" w:hAnsi="宋体" w:cs="宋体"/>
          <w:bCs/>
          <w:color w:val="000000" w:themeColor="text1"/>
          <w:sz w:val="30"/>
          <w:szCs w:val="30"/>
          <w14:textFill>
            <w14:solidFill>
              <w14:schemeClr w14:val="tx1"/>
            </w14:solidFill>
          </w14:textFill>
        </w:rPr>
      </w:pPr>
      <w:r>
        <w:rPr>
          <w:rFonts w:ascii="宋体" w:hAnsi="宋体" w:cs="宋体"/>
          <w:bCs/>
          <w:color w:val="000000" w:themeColor="text1"/>
          <w:sz w:val="30"/>
          <w:szCs w:val="30"/>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 xml:space="preserve"> 标 </w:t>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项：</w:t>
      </w:r>
      <w:r>
        <w:rPr>
          <w:rFonts w:hint="eastAsia" w:ascii="宋体" w:hAnsi="宋体" w:cs="宋体"/>
          <w:bCs/>
          <w:color w:val="000000" w:themeColor="text1"/>
          <w:sz w:val="30"/>
          <w:szCs w:val="30"/>
          <w:u w:val="single"/>
          <w14:textFill>
            <w14:solidFill>
              <w14:schemeClr w14:val="tx1"/>
            </w14:solidFill>
          </w14:textFill>
        </w:rPr>
        <w:t xml:space="preserve"> </w:t>
      </w:r>
      <w:r>
        <w:rPr>
          <w:rFonts w:ascii="宋体" w:hAnsi="宋体" w:cs="宋体"/>
          <w:bCs/>
          <w:color w:val="000000" w:themeColor="text1"/>
          <w:sz w:val="30"/>
          <w:szCs w:val="30"/>
          <w:u w:val="single"/>
          <w14:textFill>
            <w14:solidFill>
              <w14:schemeClr w14:val="tx1"/>
            </w14:solidFill>
          </w14:textFill>
        </w:rPr>
        <w:t xml:space="preserve">                          </w:t>
      </w:r>
      <w:r>
        <w:rPr>
          <w:rFonts w:hint="eastAsia" w:ascii="宋体" w:hAnsi="宋体" w:cs="宋体"/>
          <w:bCs/>
          <w:color w:val="000000" w:themeColor="text1"/>
          <w:sz w:val="30"/>
          <w:szCs w:val="30"/>
          <w14:textFill>
            <w14:solidFill>
              <w14:schemeClr w14:val="tx1"/>
            </w14:solidFill>
          </w14:textFill>
        </w:rPr>
        <w:t xml:space="preserve"> </w:t>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ab/>
      </w:r>
      <w:r>
        <w:rPr>
          <w:rFonts w:ascii="宋体" w:hAnsi="宋体" w:cs="宋体"/>
          <w:bCs/>
          <w:color w:val="000000" w:themeColor="text1"/>
          <w:sz w:val="30"/>
          <w:szCs w:val="30"/>
          <w14:textFill>
            <w14:solidFill>
              <w14:schemeClr w14:val="tx1"/>
            </w14:solidFill>
          </w14:textFill>
        </w:rPr>
        <w:t xml:space="preserve">         </w:t>
      </w:r>
      <w:r>
        <w:rPr>
          <w:rFonts w:ascii="宋体" w:hAnsi="宋体" w:cs="宋体"/>
          <w:bCs/>
          <w:color w:val="000000" w:themeColor="text1"/>
          <w:sz w:val="30"/>
          <w:szCs w:val="30"/>
          <w14:textFill>
            <w14:solidFill>
              <w14:schemeClr w14:val="tx1"/>
            </w14:solidFill>
          </w14:textFill>
        </w:rPr>
        <w:tab/>
      </w:r>
    </w:p>
    <w:p w14:paraId="0C9C2CD7">
      <w:pPr>
        <w:pStyle w:val="26"/>
        <w:ind w:firstLine="420"/>
        <w:rPr>
          <w:color w:val="000000" w:themeColor="text1"/>
          <w14:textFill>
            <w14:solidFill>
              <w14:schemeClr w14:val="tx1"/>
            </w14:solidFill>
          </w14:textFill>
        </w:rPr>
      </w:pPr>
    </w:p>
    <w:p w14:paraId="046FE180">
      <w:pPr>
        <w:pStyle w:val="19"/>
        <w:rPr>
          <w:color w:val="000000" w:themeColor="text1"/>
          <w14:textFill>
            <w14:solidFill>
              <w14:schemeClr w14:val="tx1"/>
            </w14:solidFill>
          </w14:textFill>
        </w:rPr>
      </w:pPr>
    </w:p>
    <w:p w14:paraId="4B80FEA5">
      <w:pPr>
        <w:snapToGrid w:val="0"/>
        <w:spacing w:before="156" w:beforeLines="50" w:after="50"/>
        <w:ind w:firstLine="1260" w:firstLineChars="450"/>
        <w:rPr>
          <w:rFonts w:ascii="宋体" w:hAnsi="宋体" w:cs="宋体"/>
          <w:bCs/>
          <w:color w:val="000000" w:themeColor="text1"/>
          <w:sz w:val="28"/>
          <w:szCs w:val="28"/>
          <w14:textFill>
            <w14:solidFill>
              <w14:schemeClr w14:val="tx1"/>
            </w14:solidFill>
          </w14:textFill>
        </w:rPr>
      </w:pPr>
    </w:p>
    <w:p w14:paraId="738A68F6">
      <w:pPr>
        <w:snapToGrid w:val="0"/>
        <w:spacing w:before="156" w:beforeLines="50" w:after="50"/>
        <w:ind w:firstLine="1260" w:firstLineChars="450"/>
        <w:rPr>
          <w:rFonts w:ascii="宋体" w:hAnsi="宋体" w:cs="宋体"/>
          <w:bCs/>
          <w:color w:val="000000" w:themeColor="text1"/>
          <w:sz w:val="28"/>
          <w:szCs w:val="28"/>
          <w14:textFill>
            <w14:solidFill>
              <w14:schemeClr w14:val="tx1"/>
            </w14:solidFill>
          </w14:textFill>
        </w:rPr>
      </w:pPr>
    </w:p>
    <w:p w14:paraId="5A09922C">
      <w:pPr>
        <w:ind w:firstLine="964" w:firstLineChars="300"/>
        <w:jc w:val="left"/>
        <w:rPr>
          <w:rFonts w:ascii="宋体" w:hAnsi="宋体" w:cs="宋体"/>
          <w:b/>
          <w:color w:val="000000" w:themeColor="text1"/>
          <w:sz w:val="32"/>
          <w:szCs w:val="32"/>
          <w14:textFill>
            <w14:solidFill>
              <w14:schemeClr w14:val="tx1"/>
            </w14:solidFill>
          </w14:textFill>
        </w:rPr>
      </w:pPr>
    </w:p>
    <w:p w14:paraId="32A364A3">
      <w:pPr>
        <w:pStyle w:val="8"/>
        <w:ind w:left="980" w:hanging="560" w:hangingChars="200"/>
        <w:jc w:val="center"/>
        <w:rPr>
          <w:rFonts w:hint="eastAsia" w:ascii="宋体" w:hAnsi="宋体" w:eastAsia="宋体" w:cs="宋体"/>
          <w:bCs/>
          <w:color w:val="000000" w:themeColor="text1"/>
          <w:sz w:val="28"/>
          <w:szCs w:val="28"/>
          <w:u w:val="single"/>
          <w:lang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采购代理机构：</w:t>
      </w:r>
      <w:r>
        <w:rPr>
          <w:rFonts w:hint="eastAsia" w:ascii="宋体" w:hAnsi="宋体" w:cs="宋体"/>
          <w:bCs/>
          <w:color w:val="000000" w:themeColor="text1"/>
          <w:sz w:val="28"/>
          <w:szCs w:val="28"/>
          <w:u w:val="single"/>
          <w:lang w:eastAsia="zh-CN"/>
          <w14:textFill>
            <w14:solidFill>
              <w14:schemeClr w14:val="tx1"/>
            </w14:solidFill>
          </w14:textFill>
        </w:rPr>
        <w:t>广西卓群项目管理有限公司</w:t>
      </w:r>
    </w:p>
    <w:p w14:paraId="15D4431B">
      <w:pPr>
        <w:pStyle w:val="8"/>
        <w:ind w:left="980" w:hanging="560" w:hangingChars="200"/>
        <w:rPr>
          <w:rFonts w:ascii="宋体" w:hAnsi="宋体" w:cs="宋体"/>
          <w:bCs/>
          <w:color w:val="000000" w:themeColor="text1"/>
          <w:sz w:val="28"/>
          <w:szCs w:val="28"/>
          <w14:textFill>
            <w14:solidFill>
              <w14:schemeClr w14:val="tx1"/>
            </w14:solidFill>
          </w14:textFill>
        </w:rPr>
      </w:pPr>
      <w:bookmarkStart w:id="308" w:name="_Toc20319_WPSOffice_Level2"/>
      <w:bookmarkStart w:id="309" w:name="_Toc4932_WPSOffice_Level2"/>
      <w:r>
        <w:rPr>
          <w:rFonts w:hint="eastAsia" w:ascii="宋体" w:hAnsi="宋体" w:cs="宋体"/>
          <w:bCs/>
          <w:color w:val="000000" w:themeColor="text1"/>
          <w:sz w:val="28"/>
          <w:szCs w:val="28"/>
          <w14:textFill>
            <w14:solidFill>
              <w14:schemeClr w14:val="tx1"/>
            </w14:solidFill>
          </w14:textFill>
        </w:rPr>
        <w:t>投标人（公章(CA签章)、自然人除外）：</w:t>
      </w:r>
      <w:r>
        <w:rPr>
          <w:rFonts w:hint="eastAsia" w:ascii="宋体" w:hAnsi="宋体" w:cs="宋体"/>
          <w:bCs/>
          <w:color w:val="000000" w:themeColor="text1"/>
          <w:sz w:val="28"/>
          <w:szCs w:val="28"/>
          <w:u w:val="single"/>
          <w14:textFill>
            <w14:solidFill>
              <w14:schemeClr w14:val="tx1"/>
            </w14:solidFill>
          </w14:textFill>
        </w:rPr>
        <w:t xml:space="preserve">                       </w:t>
      </w:r>
      <w:bookmarkEnd w:id="308"/>
      <w:bookmarkEnd w:id="309"/>
      <w:r>
        <w:rPr>
          <w:rFonts w:hint="eastAsia" w:ascii="宋体" w:hAnsi="宋体" w:cs="宋体"/>
          <w:bCs/>
          <w:color w:val="000000" w:themeColor="text1"/>
          <w:sz w:val="28"/>
          <w:szCs w:val="28"/>
          <w:u w:val="single"/>
          <w14:textFill>
            <w14:solidFill>
              <w14:schemeClr w14:val="tx1"/>
            </w14:solidFill>
          </w14:textFill>
        </w:rPr>
        <w:t xml:space="preserve">       </w:t>
      </w:r>
    </w:p>
    <w:p w14:paraId="6B3D90F3">
      <w:pPr>
        <w:pStyle w:val="10"/>
        <w:spacing w:line="320" w:lineRule="exact"/>
        <w:ind w:firstLine="420"/>
        <w:rPr>
          <w:rFonts w:hAnsi="宋体" w:cs="宋体"/>
          <w:color w:val="000000" w:themeColor="text1"/>
          <w:sz w:val="28"/>
          <w:szCs w:val="28"/>
          <w14:textFill>
            <w14:solidFill>
              <w14:schemeClr w14:val="tx1"/>
            </w14:solidFill>
          </w14:textFill>
        </w:rPr>
      </w:pPr>
      <w:bookmarkStart w:id="310" w:name="_Toc11679_WPSOffice_Level2"/>
      <w:bookmarkStart w:id="311" w:name="_Toc4767_WPSOffice_Level2"/>
      <w:r>
        <w:rPr>
          <w:rFonts w:hint="eastAsia" w:hAnsi="宋体" w:cs="宋体"/>
          <w:color w:val="000000" w:themeColor="text1"/>
          <w:sz w:val="28"/>
          <w:szCs w:val="28"/>
          <w14:textFill>
            <w14:solidFill>
              <w14:schemeClr w14:val="tx1"/>
            </w14:solidFill>
          </w14:textFill>
        </w:rPr>
        <w:t>法定代表人、负责人、自然人或相应的委托代理人签字[或盖章(CA签章)]</w:t>
      </w:r>
    </w:p>
    <w:p w14:paraId="312DF9FD">
      <w:pPr>
        <w:pStyle w:val="8"/>
        <w:ind w:left="980" w:hanging="560" w:hanging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（属自然人的应在签名处加盖大拇指指印或个人CA签章）：</w:t>
      </w:r>
      <w:r>
        <w:rPr>
          <w:rFonts w:hint="eastAsia" w:ascii="宋体" w:hAnsi="宋体" w:cs="宋体"/>
          <w:color w:val="000000" w:themeColor="text1"/>
          <w:sz w:val="28"/>
          <w:szCs w:val="28"/>
          <w:u w:val="single"/>
          <w14:textFill>
            <w14:solidFill>
              <w14:schemeClr w14:val="tx1"/>
            </w14:solidFill>
          </w14:textFill>
        </w:rPr>
        <w:t xml:space="preserve">                  </w:t>
      </w:r>
      <w:bookmarkEnd w:id="310"/>
      <w:bookmarkEnd w:id="311"/>
      <w:bookmarkStart w:id="312" w:name="_Toc32056_WPSOffice_Level2"/>
      <w:bookmarkStart w:id="313" w:name="_Toc9622_WPSOffice_Level2"/>
    </w:p>
    <w:p w14:paraId="72E5297E">
      <w:pPr>
        <w:pStyle w:val="8"/>
        <w:ind w:left="980" w:hanging="560" w:hangingChars="200"/>
        <w:rPr>
          <w:rFonts w:ascii="宋体" w:hAnsi="宋体" w:cs="宋体"/>
          <w:bCs/>
          <w:color w:val="000000" w:themeColor="text1"/>
          <w:sz w:val="28"/>
          <w:szCs w:val="28"/>
          <w:u w:val="single"/>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联系电话：</w:t>
      </w:r>
      <w:bookmarkEnd w:id="312"/>
      <w:bookmarkEnd w:id="313"/>
      <w:r>
        <w:rPr>
          <w:rFonts w:hint="eastAsia" w:ascii="宋体" w:hAnsi="宋体" w:cs="宋体"/>
          <w:bCs/>
          <w:color w:val="000000" w:themeColor="text1"/>
          <w:sz w:val="28"/>
          <w:szCs w:val="28"/>
          <w:u w:val="single"/>
          <w14:textFill>
            <w14:solidFill>
              <w14:schemeClr w14:val="tx1"/>
            </w14:solidFill>
          </w14:textFill>
        </w:rPr>
        <w:t xml:space="preserve">                                                </w:t>
      </w:r>
    </w:p>
    <w:p w14:paraId="600960F5">
      <w:pPr>
        <w:pStyle w:val="8"/>
        <w:ind w:left="980" w:hanging="560" w:hangingChars="200"/>
        <w:rPr>
          <w:rFonts w:ascii="宋体" w:hAnsi="宋体" w:cs="宋体"/>
          <w:b/>
          <w:color w:val="000000" w:themeColor="text1"/>
          <w:sz w:val="32"/>
          <w:szCs w:val="32"/>
          <w14:textFill>
            <w14:solidFill>
              <w14:schemeClr w14:val="tx1"/>
            </w14:solidFill>
          </w14:textFill>
        </w:rPr>
      </w:pPr>
      <w:bookmarkStart w:id="314" w:name="_Toc26465_WPSOffice_Level2"/>
      <w:bookmarkStart w:id="315" w:name="_Toc15933_WPSOffice_Level2"/>
      <w:r>
        <w:rPr>
          <w:rFonts w:hint="eastAsia" w:ascii="宋体" w:hAnsi="宋体" w:cs="宋体"/>
          <w:bCs/>
          <w:color w:val="000000" w:themeColor="text1"/>
          <w:sz w:val="28"/>
          <w:szCs w:val="28"/>
          <w14:textFill>
            <w14:solidFill>
              <w14:schemeClr w14:val="tx1"/>
            </w14:solidFill>
          </w14:textFill>
        </w:rPr>
        <w:t>日期：</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14:textFill>
            <w14:solidFill>
              <w14:schemeClr w14:val="tx1"/>
            </w14:solidFill>
          </w14:textFill>
        </w:rPr>
        <w:t>日</w:t>
      </w:r>
      <w:bookmarkEnd w:id="314"/>
      <w:bookmarkEnd w:id="315"/>
    </w:p>
    <w:p w14:paraId="12C55F4F">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投标文件目录</w:t>
      </w:r>
    </w:p>
    <w:p w14:paraId="0E93348A">
      <w:pPr>
        <w:tabs>
          <w:tab w:val="left" w:pos="1305"/>
        </w:tabs>
        <w:spacing w:line="380" w:lineRule="exact"/>
        <w:ind w:firstLine="422" w:firstLineChars="15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一、资格性响应证明材料：</w:t>
      </w:r>
    </w:p>
    <w:p w14:paraId="28655EAC">
      <w:pPr>
        <w:tabs>
          <w:tab w:val="left" w:pos="1305"/>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1.投标人相应的法定代表人、负责人、自然人身份证正反面</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（必须提供）；</w:t>
      </w:r>
    </w:p>
    <w:p w14:paraId="5B82E396">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2.投标人的授权委托书原件、委托代理人身份证正反面</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以及由县级以上（含县级）社会养老保险经办机构出具的投标人为委托代理人交纳的开标截止时间前三个月内任意一个月社会保险参保证明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，除投标人为以下三种情形的：</w:t>
      </w:r>
    </w:p>
    <w:p w14:paraId="4C036928">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①如投标人为截标时间前60日以内成立的公司，可以提供投标人与委托代理人签订的劳动合同</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代替社会保险参保证明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p>
    <w:p w14:paraId="543B18C8">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②如投标人为事业单位，可以提供事业单位机构编制管理证</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或事业单位机构为其发放工资的工资条</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代替社会保险参保证明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p>
    <w:p w14:paraId="0E048908">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③如委托代理人为免缴纳社保人员，提供免缴纳社保的证明材料</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及投标人与委托代理人签订的劳动合同</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代替社会保险参保证明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color w:val="000000" w:themeColor="text1"/>
          <w:szCs w:val="21"/>
          <w14:textFill>
            <w14:solidFill>
              <w14:schemeClr w14:val="tx1"/>
            </w14:solidFill>
          </w14:textFill>
        </w:rPr>
        <w:t>。</w:t>
      </w:r>
    </w:p>
    <w:p w14:paraId="45120503">
      <w:pPr>
        <w:spacing w:line="400" w:lineRule="exact"/>
        <w:ind w:firstLine="413" w:firstLineChars="196"/>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【属自然人的应提供由县级以上（含县级）社会养老保险经办机构出具的自然人本人及委托代理人所交纳的开标截止时间前三个月内任意一个月社会保险参保证明</w:t>
      </w:r>
      <w:r>
        <w:rPr>
          <w:rFonts w:hint="eastAsia" w:ascii="宋体" w:hAnsi="宋体" w:cs="宋体"/>
          <w:b/>
          <w:bCs/>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（委托代理时必须提供；</w:t>
      </w:r>
      <w:r>
        <w:rPr>
          <w:rFonts w:hint="eastAsia" w:ascii="宋体" w:hAnsi="宋体" w:cs="宋体"/>
          <w:b/>
          <w:bCs/>
          <w:color w:val="000000" w:themeColor="text1"/>
          <w:szCs w:val="21"/>
          <w14:textFill>
            <w14:solidFill>
              <w14:schemeClr w14:val="tx1"/>
            </w14:solidFill>
          </w14:textFill>
        </w:rPr>
        <w:t>如为联合体的，授权委托书原件须由牵头人出具</w:t>
      </w:r>
      <w:r>
        <w:rPr>
          <w:rFonts w:hint="eastAsia" w:ascii="宋体" w:hAnsi="宋体" w:cs="宋体"/>
          <w:b/>
          <w:color w:val="000000" w:themeColor="text1"/>
          <w:szCs w:val="21"/>
          <w14:textFill>
            <w14:solidFill>
              <w14:schemeClr w14:val="tx1"/>
            </w14:solidFill>
          </w14:textFill>
        </w:rPr>
        <w:t>）；</w:t>
      </w:r>
    </w:p>
    <w:p w14:paraId="7627682C">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3.投标人的法人或者其他组织营业执照等证明文件</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color w:val="000000" w:themeColor="text1"/>
          <w:szCs w:val="21"/>
          <w14:textFill>
            <w14:solidFill>
              <w14:schemeClr w14:val="tx1"/>
            </w14:solidFill>
          </w14:textFill>
        </w:rPr>
        <w:t>（必须提供，自然人除外）</w:t>
      </w:r>
      <w:r>
        <w:rPr>
          <w:rFonts w:hint="eastAsia" w:ascii="宋体" w:hAnsi="宋体" w:cs="宋体"/>
          <w:color w:val="000000" w:themeColor="text1"/>
          <w:szCs w:val="21"/>
          <w14:textFill>
            <w14:solidFill>
              <w14:schemeClr w14:val="tx1"/>
            </w14:solidFill>
          </w14:textFill>
        </w:rPr>
        <w:t>；</w:t>
      </w:r>
    </w:p>
    <w:p w14:paraId="02588560">
      <w:pPr>
        <w:tabs>
          <w:tab w:val="left" w:pos="1305"/>
        </w:tabs>
        <w:spacing w:line="400" w:lineRule="exact"/>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注：</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为企业（包括合伙企业），应提供工商部门注册的有效“企业法人营业执照”或“营业执照；</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为事业单位，应提供有效的“事业单位法人证书”；</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为非企业专业服务机构的，应提供执业许可证等证明文件；</w:t>
      </w:r>
      <w:r>
        <w:rPr>
          <w:rFonts w:hint="eastAsia" w:ascii="宋体" w:hAnsi="宋体" w:cs="宋体"/>
          <w:b/>
          <w:color w:val="000000" w:themeColor="text1"/>
          <w:szCs w:val="21"/>
          <w:u w:val="single"/>
          <w:lang w:eastAsia="zh-CN"/>
          <w14:textFill>
            <w14:solidFill>
              <w14:schemeClr w14:val="tx1"/>
            </w14:solidFill>
          </w14:textFill>
        </w:rPr>
        <w:t>投标人</w:t>
      </w:r>
      <w:r>
        <w:rPr>
          <w:rFonts w:hint="eastAsia" w:ascii="宋体" w:hAnsi="宋体" w:cs="宋体"/>
          <w:b/>
          <w:color w:val="000000" w:themeColor="text1"/>
          <w:szCs w:val="21"/>
          <w:u w:val="single"/>
          <w14:textFill>
            <w14:solidFill>
              <w14:schemeClr w14:val="tx1"/>
            </w14:solidFill>
          </w14:textFill>
        </w:rPr>
        <w:t>为个体工商户，应提供有效的“个体工商户营业执照”，如为分支机构或分公司参与投标，需提供具有法人资格的总公司的营业执照副本</w:t>
      </w:r>
      <w:r>
        <w:rPr>
          <w:rFonts w:hint="eastAsia" w:ascii="宋体" w:hAnsi="宋体" w:cs="宋体"/>
          <w:b/>
          <w:color w:val="000000" w:themeColor="text1"/>
          <w:szCs w:val="21"/>
          <w:u w:val="single"/>
          <w:lang w:eastAsia="zh-CN"/>
          <w14:textFill>
            <w14:solidFill>
              <w14:schemeClr w14:val="tx1"/>
            </w14:solidFill>
          </w14:textFill>
        </w:rPr>
        <w:t>扫描件</w:t>
      </w:r>
      <w:r>
        <w:rPr>
          <w:rFonts w:hint="eastAsia" w:ascii="宋体" w:hAnsi="宋体" w:cs="宋体"/>
          <w:b/>
          <w:color w:val="000000" w:themeColor="text1"/>
          <w:szCs w:val="21"/>
          <w:u w:val="single"/>
          <w14:textFill>
            <w14:solidFill>
              <w14:schemeClr w14:val="tx1"/>
            </w14:solidFill>
          </w14:textFill>
        </w:rPr>
        <w:t>及授权书，授权书须加盖总公司的公章。总公司可就本项目在一定范围及时间内出具授权书。已由总公司授权的，总公司取得的相关资质证书对分支机构或分公司有效，法律法规或者行业另有规定的除外。（所需材料均为</w:t>
      </w:r>
      <w:r>
        <w:rPr>
          <w:rFonts w:hint="eastAsia" w:ascii="宋体" w:hAnsi="宋体" w:cs="宋体"/>
          <w:b/>
          <w:color w:val="000000" w:themeColor="text1"/>
          <w:szCs w:val="21"/>
          <w:u w:val="single"/>
          <w:lang w:eastAsia="zh-CN"/>
          <w14:textFill>
            <w14:solidFill>
              <w14:schemeClr w14:val="tx1"/>
            </w14:solidFill>
          </w14:textFill>
        </w:rPr>
        <w:t>扫描件</w:t>
      </w:r>
      <w:r>
        <w:rPr>
          <w:rFonts w:hint="eastAsia" w:ascii="宋体" w:hAnsi="宋体" w:cs="宋体"/>
          <w:b/>
          <w:color w:val="000000" w:themeColor="text1"/>
          <w:szCs w:val="21"/>
          <w:u w:val="single"/>
          <w14:textFill>
            <w14:solidFill>
              <w14:schemeClr w14:val="tx1"/>
            </w14:solidFill>
          </w14:textFill>
        </w:rPr>
        <w:t>）</w:t>
      </w:r>
    </w:p>
    <w:p w14:paraId="3D8390D1">
      <w:pPr>
        <w:spacing w:line="40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4.财务状况报告（提供202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年度经审计的财务报告扫描件或者其基本开户银行出具的资信证明或者截标时间前半年内至少一个月能反映财务状况的报表或者投标人自拟的截标时间前半年内至少一个月的财务情况说明）</w:t>
      </w:r>
      <w:r>
        <w:rPr>
          <w:rFonts w:hint="eastAsia" w:ascii="宋体" w:hAnsi="宋体" w:cs="宋体"/>
          <w:b/>
          <w:color w:val="000000" w:themeColor="text1"/>
          <w:szCs w:val="21"/>
          <w14:textFill>
            <w14:solidFill>
              <w14:schemeClr w14:val="tx1"/>
            </w14:solidFill>
          </w14:textFill>
        </w:rPr>
        <w:t>（必须提供）；</w:t>
      </w:r>
    </w:p>
    <w:p w14:paraId="6EE77A0C">
      <w:pPr>
        <w:tabs>
          <w:tab w:val="left" w:pos="1305"/>
        </w:tabs>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5.投标人参加政府采购活动前3年内在经营活动中没有重大违法记录及有关信用信息的书面声明</w:t>
      </w:r>
      <w:r>
        <w:rPr>
          <w:rFonts w:hint="eastAsia" w:ascii="宋体" w:hAnsi="宋体" w:cs="宋体"/>
          <w:b/>
          <w:bCs/>
          <w:color w:val="000000" w:themeColor="text1"/>
          <w:szCs w:val="21"/>
          <w14:textFill>
            <w14:solidFill>
              <w14:schemeClr w14:val="tx1"/>
            </w14:solidFill>
          </w14:textFill>
        </w:rPr>
        <w:t>（必须提供）；</w:t>
      </w:r>
    </w:p>
    <w:p w14:paraId="2F0C323D">
      <w:pPr>
        <w:tabs>
          <w:tab w:val="left" w:pos="1305"/>
        </w:tabs>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bCs/>
          <w:color w:val="000000" w:themeColor="text1"/>
          <w:szCs w:val="21"/>
          <w14:textFill>
            <w14:solidFill>
              <w14:schemeClr w14:val="tx1"/>
            </w14:solidFill>
          </w14:textFill>
        </w:rPr>
        <w:t>（必须提供）</w:t>
      </w:r>
      <w:r>
        <w:rPr>
          <w:rFonts w:hint="eastAsia" w:ascii="宋体" w:hAnsi="宋体" w:cs="宋体"/>
          <w:color w:val="000000" w:themeColor="text1"/>
          <w:szCs w:val="21"/>
          <w14:textFill>
            <w14:solidFill>
              <w14:schemeClr w14:val="tx1"/>
            </w14:solidFill>
          </w14:textFill>
        </w:rPr>
        <w:t>。</w:t>
      </w:r>
    </w:p>
    <w:p w14:paraId="1A1430CB">
      <w:pPr>
        <w:tabs>
          <w:tab w:val="left" w:pos="1305"/>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7.投标人认为需提供的其他资格证明材料。（如有，请提供，格式自拟）</w:t>
      </w:r>
    </w:p>
    <w:p w14:paraId="40CCAA7D">
      <w:pPr>
        <w:tabs>
          <w:tab w:val="left" w:pos="1305"/>
        </w:tabs>
        <w:spacing w:line="380" w:lineRule="exact"/>
        <w:ind w:firstLine="422" w:firstLineChars="15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二、商务、技术性响应及其他证明材料：</w:t>
      </w:r>
    </w:p>
    <w:p w14:paraId="176CB338">
      <w:pPr>
        <w:tabs>
          <w:tab w:val="left" w:pos="1305"/>
        </w:tabs>
        <w:spacing w:line="40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投标报价表（格式见附件）</w:t>
      </w:r>
      <w:r>
        <w:rPr>
          <w:rFonts w:hint="eastAsia" w:ascii="宋体" w:hAnsi="宋体" w:cs="宋体"/>
          <w:b/>
          <w:bCs/>
          <w:color w:val="000000" w:themeColor="text1"/>
          <w:szCs w:val="21"/>
          <w14:textFill>
            <w14:solidFill>
              <w14:schemeClr w14:val="tx1"/>
            </w14:solidFill>
          </w14:textFill>
        </w:rPr>
        <w:t>（必须提供）；</w:t>
      </w:r>
    </w:p>
    <w:p w14:paraId="1FF33BE7">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服务及相关配套设备配置清单（不含报价）（如有，请提供）</w:t>
      </w:r>
    </w:p>
    <w:p w14:paraId="51DB4FDB">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 服务（技术）响应、商务偏离情况说明表（格式见附件）</w:t>
      </w:r>
      <w:r>
        <w:rPr>
          <w:rFonts w:hint="eastAsia" w:ascii="宋体" w:hAnsi="宋体" w:cs="宋体"/>
          <w:b/>
          <w:color w:val="000000" w:themeColor="text1"/>
          <w:szCs w:val="21"/>
          <w14:textFill>
            <w14:solidFill>
              <w14:schemeClr w14:val="tx1"/>
            </w14:solidFill>
          </w14:textFill>
        </w:rPr>
        <w:t>（必须提供）</w:t>
      </w:r>
      <w:r>
        <w:rPr>
          <w:rFonts w:hint="eastAsia" w:ascii="宋体" w:hAnsi="宋体" w:cs="宋体"/>
          <w:color w:val="000000" w:themeColor="text1"/>
          <w:szCs w:val="21"/>
          <w14:textFill>
            <w14:solidFill>
              <w14:schemeClr w14:val="tx1"/>
            </w14:solidFill>
          </w14:textFill>
        </w:rPr>
        <w:t>；</w:t>
      </w:r>
    </w:p>
    <w:p w14:paraId="17708E6F">
      <w:pPr>
        <w:tabs>
          <w:tab w:val="left" w:pos="1305"/>
        </w:tabs>
        <w:spacing w:line="400" w:lineRule="exact"/>
        <w:ind w:firstLine="420" w:firstLineChars="200"/>
        <w:rPr>
          <w:rFonts w:ascii="宋体" w:hAnsi="宋体" w:cs="宋体"/>
          <w:bCs/>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.针对本项目的服务承诺书（由投标人根据本项目服务采购需求、特点及投标人自身的处理能力自行编写，承诺书内容至少应包括（采购需求）中的所有服务条款，含服务质量承诺等内容）（格式见附件）</w:t>
      </w:r>
      <w:r>
        <w:rPr>
          <w:rFonts w:hint="eastAsia" w:ascii="宋体" w:hAnsi="宋体" w:cs="宋体"/>
          <w:b/>
          <w:color w:val="000000" w:themeColor="text1"/>
          <w:szCs w:val="21"/>
          <w14:textFill>
            <w14:solidFill>
              <w14:schemeClr w14:val="tx1"/>
            </w14:solidFill>
          </w14:textFill>
        </w:rPr>
        <w:t>（必须提供）</w:t>
      </w:r>
      <w:r>
        <w:rPr>
          <w:rFonts w:hint="eastAsia" w:ascii="宋体" w:hAnsi="宋体" w:cs="宋体"/>
          <w:bCs/>
          <w:color w:val="000000" w:themeColor="text1"/>
          <w:szCs w:val="21"/>
          <w14:textFill>
            <w14:solidFill>
              <w14:schemeClr w14:val="tx1"/>
            </w14:solidFill>
          </w14:textFill>
        </w:rPr>
        <w:t>；</w:t>
      </w:r>
    </w:p>
    <w:p w14:paraId="4CF4ABDE">
      <w:pPr>
        <w:tabs>
          <w:tab w:val="left" w:pos="1305"/>
        </w:tabs>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eastAsia="zh-CN"/>
          <w14:textFill>
            <w14:solidFill>
              <w14:schemeClr w14:val="tx1"/>
            </w14:solidFill>
          </w14:textFill>
        </w:rPr>
        <w:t>人针对本项目的服务</w:t>
      </w:r>
      <w:r>
        <w:rPr>
          <w:rFonts w:hint="eastAsia" w:ascii="宋体" w:hAnsi="宋体" w:cs="宋体"/>
          <w:color w:val="000000" w:themeColor="text1"/>
          <w:szCs w:val="21"/>
          <w:highlight w:val="none"/>
          <w14:textFill>
            <w14:solidFill>
              <w14:schemeClr w14:val="tx1"/>
            </w14:solidFill>
          </w14:textFill>
        </w:rPr>
        <w:t>方案（格式见附件）</w:t>
      </w:r>
      <w:r>
        <w:rPr>
          <w:rFonts w:hint="eastAsia" w:ascii="宋体" w:hAnsi="宋体" w:cs="宋体"/>
          <w:b/>
          <w:bCs/>
          <w:color w:val="000000" w:themeColor="text1"/>
          <w:szCs w:val="21"/>
          <w:highlight w:val="none"/>
          <w14:textFill>
            <w14:solidFill>
              <w14:schemeClr w14:val="tx1"/>
            </w14:solidFill>
          </w14:textFill>
        </w:rPr>
        <w:t>（必须提供）</w:t>
      </w:r>
    </w:p>
    <w:p w14:paraId="0F55F051">
      <w:pPr>
        <w:tabs>
          <w:tab w:val="left" w:pos="1305"/>
        </w:tabs>
        <w:spacing w:line="40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eastAsia="zh-CN"/>
          <w14:textFill>
            <w14:solidFill>
              <w14:schemeClr w14:val="tx1"/>
            </w14:solidFill>
          </w14:textFill>
        </w:rPr>
        <w:t>人针对本项目的</w:t>
      </w:r>
      <w:r>
        <w:rPr>
          <w:rFonts w:hint="eastAsia" w:ascii="宋体" w:hAnsi="宋体" w:cs="宋体"/>
          <w:color w:val="000000" w:themeColor="text1"/>
          <w:szCs w:val="21"/>
          <w:highlight w:val="none"/>
          <w14:textFill>
            <w14:solidFill>
              <w14:schemeClr w14:val="tx1"/>
            </w14:solidFill>
          </w14:textFill>
        </w:rPr>
        <w:t>实施方案</w:t>
      </w:r>
      <w:r>
        <w:rPr>
          <w:rFonts w:hint="eastAsia" w:ascii="宋体" w:hAnsi="宋体" w:cs="宋体"/>
          <w:color w:val="000000" w:themeColor="text1"/>
          <w:szCs w:val="21"/>
          <w:highlight w:val="none"/>
          <w14:textFill>
            <w14:solidFill>
              <w14:schemeClr w14:val="tx1"/>
            </w14:solidFill>
          </w14:textFill>
        </w:rPr>
        <w:t>（格</w:t>
      </w:r>
      <w:r>
        <w:rPr>
          <w:rFonts w:hint="eastAsia" w:ascii="宋体" w:hAnsi="宋体" w:cs="宋体"/>
          <w:color w:val="000000" w:themeColor="text1"/>
          <w:szCs w:val="21"/>
          <w14:textFill>
            <w14:solidFill>
              <w14:schemeClr w14:val="tx1"/>
            </w14:solidFill>
          </w14:textFill>
        </w:rPr>
        <w:t>式见附件）</w:t>
      </w:r>
      <w:r>
        <w:rPr>
          <w:rFonts w:hint="eastAsia" w:ascii="宋体" w:hAnsi="宋体" w:cs="宋体"/>
          <w:b/>
          <w:bCs/>
          <w:color w:val="000000" w:themeColor="text1"/>
          <w:szCs w:val="21"/>
          <w14:textFill>
            <w14:solidFill>
              <w14:schemeClr w14:val="tx1"/>
            </w14:solidFill>
          </w14:textFill>
        </w:rPr>
        <w:t>（必须提供）；</w:t>
      </w:r>
    </w:p>
    <w:p w14:paraId="671CDDD1">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.“服务采购需求”需提供的有效证明文件</w:t>
      </w:r>
      <w:r>
        <w:rPr>
          <w:rFonts w:hint="eastAsia" w:ascii="宋体" w:hAnsi="宋体" w:cs="宋体"/>
          <w:b/>
          <w:color w:val="000000" w:themeColor="text1"/>
          <w:szCs w:val="21"/>
          <w14:textFill>
            <w14:solidFill>
              <w14:schemeClr w14:val="tx1"/>
            </w14:solidFill>
          </w14:textFill>
        </w:rPr>
        <w:t>（按其要求如有请提供）</w:t>
      </w:r>
      <w:r>
        <w:rPr>
          <w:rFonts w:hint="eastAsia" w:ascii="宋体" w:hAnsi="宋体" w:cs="宋体"/>
          <w:color w:val="000000" w:themeColor="text1"/>
          <w:szCs w:val="21"/>
          <w14:textFill>
            <w14:solidFill>
              <w14:schemeClr w14:val="tx1"/>
            </w14:solidFill>
          </w14:textFill>
        </w:rPr>
        <w:t>；</w:t>
      </w:r>
    </w:p>
    <w:p w14:paraId="695D51C0">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.投标人同类服务项目业绩[无不良记录，以中标（成交）通知书或签订的项目合同为准，并能清晰反映项目的名称、种类、金额，否则将不予评审，同一个编号的项目有两个或两个以上的分标中标的只算一次]</w:t>
      </w:r>
      <w:r>
        <w:rPr>
          <w:rFonts w:hint="eastAsia" w:ascii="宋体" w:hAnsi="宋体" w:cs="宋体"/>
          <w:b/>
          <w:bCs/>
          <w:color w:val="000000" w:themeColor="text1"/>
          <w:kern w:val="0"/>
          <w:szCs w:val="21"/>
          <w14:textFill>
            <w14:solidFill>
              <w14:schemeClr w14:val="tx1"/>
            </w14:solidFill>
          </w14:textFill>
        </w:rPr>
        <w:t>（如有，请提供）</w:t>
      </w:r>
      <w:r>
        <w:rPr>
          <w:rFonts w:hint="eastAsia" w:ascii="宋体" w:hAnsi="宋体" w:cs="宋体"/>
          <w:b/>
          <w:bCs/>
          <w:color w:val="000000" w:themeColor="text1"/>
          <w:szCs w:val="21"/>
          <w14:textFill>
            <w14:solidFill>
              <w14:schemeClr w14:val="tx1"/>
            </w14:solidFill>
          </w14:textFill>
        </w:rPr>
        <w:t>；</w:t>
      </w:r>
    </w:p>
    <w:p w14:paraId="367C9CC1">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.项目实施人员一览表</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b/>
          <w:bCs/>
          <w:color w:val="000000" w:themeColor="text1"/>
          <w:szCs w:val="21"/>
          <w14:textFill>
            <w14:solidFill>
              <w14:schemeClr w14:val="tx1"/>
            </w14:solidFill>
          </w14:textFill>
        </w:rPr>
        <w:t>；</w:t>
      </w:r>
    </w:p>
    <w:p w14:paraId="1DA81943">
      <w:pPr>
        <w:tabs>
          <w:tab w:val="left" w:pos="1305"/>
        </w:tabs>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.投标人相关获奖证书、认证证书等</w:t>
      </w:r>
      <w:r>
        <w:rPr>
          <w:rFonts w:hint="eastAsia" w:ascii="宋体" w:hAnsi="宋体" w:cs="宋体"/>
          <w:color w:val="000000" w:themeColor="text1"/>
          <w:szCs w:val="21"/>
          <w:lang w:eastAsia="zh-CN"/>
          <w14:textFill>
            <w14:solidFill>
              <w14:schemeClr w14:val="tx1"/>
            </w14:solidFill>
          </w14:textFill>
        </w:rPr>
        <w:t>扫描件</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583C1BE4">
      <w:pPr>
        <w:keepNext w:val="0"/>
        <w:keepLines w:val="0"/>
        <w:pageBreakBefore w:val="0"/>
        <w:widowControl w:val="0"/>
        <w:tabs>
          <w:tab w:val="left" w:pos="1305"/>
        </w:tabs>
        <w:kinsoku/>
        <w:wordWrap/>
        <w:overflowPunct/>
        <w:topLinePunct w:val="0"/>
        <w:bidi w:val="0"/>
        <w:snapToGrid/>
        <w:spacing w:line="400" w:lineRule="exact"/>
        <w:ind w:firstLine="420" w:firstLineChars="200"/>
        <w:textAlignment w:val="auto"/>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如所提供服务企业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themeColor="text1"/>
          <w14:textFill>
            <w14:solidFill>
              <w14:schemeClr w14:val="tx1"/>
            </w14:solidFill>
          </w14:textFill>
        </w:rPr>
        <w:t>（如有，请提供）</w:t>
      </w:r>
      <w:r>
        <w:rPr>
          <w:rFonts w:hint="eastAsia" w:ascii="宋体" w:hAnsi="宋体" w:cs="宋体"/>
          <w:color w:val="000000" w:themeColor="text1"/>
          <w14:textFill>
            <w14:solidFill>
              <w14:schemeClr w14:val="tx1"/>
            </w14:solidFill>
          </w14:textFill>
        </w:rPr>
        <w:t>；</w:t>
      </w:r>
    </w:p>
    <w:p w14:paraId="29CBCE2D">
      <w:pPr>
        <w:keepNext w:val="0"/>
        <w:keepLines w:val="0"/>
        <w:pageBreakBefore w:val="0"/>
        <w:widowControl w:val="0"/>
        <w:tabs>
          <w:tab w:val="left" w:pos="1305"/>
        </w:tabs>
        <w:kinsoku/>
        <w:wordWrap/>
        <w:overflowPunct/>
        <w:topLinePunct w:val="0"/>
        <w:bidi w:val="0"/>
        <w:snapToGrid/>
        <w:spacing w:line="40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如提供服务的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属于监狱企业的，应当提供由省级以上监狱管理局、戒毒管理局等（含新疆生产建设兵团）出具的属于监狱企业的证明文件</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
          <w:color w:val="000000" w:themeColor="text1"/>
          <w14:textFill>
            <w14:solidFill>
              <w14:schemeClr w14:val="tx1"/>
            </w14:solidFill>
          </w14:textFill>
        </w:rPr>
        <w:t>如有，请提供</w:t>
      </w:r>
      <w:r>
        <w:rPr>
          <w:rFonts w:hint="eastAsia" w:ascii="宋体" w:hAnsi="宋体" w:cs="宋体"/>
          <w:color w:val="000000" w:themeColor="text1"/>
          <w:kern w:val="0"/>
          <w:sz w:val="24"/>
          <w14:textFill>
            <w14:solidFill>
              <w14:schemeClr w14:val="tx1"/>
            </w14:solidFill>
          </w14:textFill>
        </w:rPr>
        <w:t>）；</w:t>
      </w:r>
    </w:p>
    <w:p w14:paraId="0306580A">
      <w:pPr>
        <w:pStyle w:val="19"/>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1</w:t>
      </w:r>
      <w:r>
        <w:rPr>
          <w:rFonts w:hint="eastAsia" w:ascii="宋体" w:hAnsi="宋体" w:eastAsia="宋体" w:cs="宋体"/>
          <w:color w:val="000000" w:themeColor="text1"/>
          <w:kern w:val="2"/>
          <w:sz w:val="21"/>
          <w:lang w:val="en-US" w:eastAsia="zh-CN"/>
          <w14:textFill>
            <w14:solidFill>
              <w14:schemeClr w14:val="tx1"/>
            </w14:solidFill>
          </w14:textFill>
        </w:rPr>
        <w:t>3</w:t>
      </w:r>
      <w:r>
        <w:rPr>
          <w:rFonts w:hint="eastAsia" w:ascii="宋体" w:hAnsi="宋体" w:eastAsia="宋体" w:cs="宋体"/>
          <w:color w:val="000000" w:themeColor="text1"/>
          <w:kern w:val="2"/>
          <w:sz w:val="21"/>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符合条件的残疾人福利性单位在参加政府采购活动时，应当提供《残疾人福利性单位声明函》，并对声明的真实性负责</w:t>
      </w:r>
      <w:r>
        <w:rPr>
          <w:rFonts w:hint="eastAsia" w:ascii="宋体" w:hAnsi="宋体" w:eastAsia="宋体" w:cs="宋体"/>
          <w:color w:val="000000" w:themeColor="text1"/>
          <w:kern w:val="2"/>
          <w:sz w:val="21"/>
          <w14:textFill>
            <w14:solidFill>
              <w14:schemeClr w14:val="tx1"/>
            </w14:solidFill>
          </w14:textFill>
        </w:rPr>
        <w:t>（见附件）</w:t>
      </w:r>
      <w:r>
        <w:rPr>
          <w:rFonts w:hint="eastAsia" w:ascii="宋体" w:hAnsi="宋体" w:eastAsia="宋体" w:cs="宋体"/>
          <w:b/>
          <w:bCs/>
          <w:color w:val="000000" w:themeColor="text1"/>
          <w:kern w:val="2"/>
          <w:sz w:val="21"/>
          <w14:textFill>
            <w14:solidFill>
              <w14:schemeClr w14:val="tx1"/>
            </w14:solidFill>
          </w14:textFill>
        </w:rPr>
        <w:t>（如有，请提供）；</w:t>
      </w:r>
    </w:p>
    <w:p w14:paraId="15ABE3DF">
      <w:pPr>
        <w:keepNext w:val="0"/>
        <w:keepLines w:val="0"/>
        <w:pageBreakBefore w:val="0"/>
        <w:widowControl w:val="0"/>
        <w:tabs>
          <w:tab w:val="left" w:pos="1305"/>
        </w:tabs>
        <w:kinsoku/>
        <w:wordWrap/>
        <w:overflowPunct/>
        <w:topLinePunct w:val="0"/>
        <w:bidi w:val="0"/>
        <w:snapToGrid/>
        <w:spacing w:line="40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投标人可结合本项目的评标办法视自身情况自行提交相关证明材料</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44324E87">
      <w:pPr>
        <w:spacing w:line="400" w:lineRule="exact"/>
        <w:ind w:firstLine="42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投标人提供的以上相关证明材料属于“必须提供”的文件应加盖投标人公章（CA签章）/自然人签字或加盖个人CA签章，否则投标无效。</w:t>
      </w:r>
    </w:p>
    <w:p w14:paraId="34198B1C">
      <w:pPr>
        <w:pStyle w:val="7"/>
        <w:rPr>
          <w:rFonts w:ascii="宋体" w:hAnsi="宋体" w:cs="宋体"/>
          <w:color w:val="000000" w:themeColor="text1"/>
          <w:szCs w:val="21"/>
          <w14:textFill>
            <w14:solidFill>
              <w14:schemeClr w14:val="tx1"/>
            </w14:solidFill>
          </w14:textFill>
        </w:rPr>
      </w:pPr>
    </w:p>
    <w:p w14:paraId="20041FB2">
      <w:pPr>
        <w:pStyle w:val="7"/>
        <w:rPr>
          <w:rFonts w:ascii="宋体" w:hAnsi="宋体" w:cs="宋体"/>
          <w:color w:val="000000" w:themeColor="text1"/>
          <w:szCs w:val="21"/>
          <w14:textFill>
            <w14:solidFill>
              <w14:schemeClr w14:val="tx1"/>
            </w14:solidFill>
          </w14:textFill>
        </w:rPr>
      </w:pPr>
    </w:p>
    <w:p w14:paraId="599B6F3D">
      <w:pPr>
        <w:pStyle w:val="7"/>
        <w:rPr>
          <w:rFonts w:ascii="宋体" w:hAnsi="宋体" w:cs="宋体"/>
          <w:color w:val="000000" w:themeColor="text1"/>
          <w:szCs w:val="21"/>
          <w14:textFill>
            <w14:solidFill>
              <w14:schemeClr w14:val="tx1"/>
            </w14:solidFill>
          </w14:textFill>
        </w:rPr>
      </w:pPr>
    </w:p>
    <w:p w14:paraId="681E94A0">
      <w:pPr>
        <w:pStyle w:val="7"/>
        <w:rPr>
          <w:rFonts w:ascii="宋体" w:hAnsi="宋体" w:cs="宋体"/>
          <w:color w:val="000000" w:themeColor="text1"/>
          <w:szCs w:val="21"/>
          <w14:textFill>
            <w14:solidFill>
              <w14:schemeClr w14:val="tx1"/>
            </w14:solidFill>
          </w14:textFill>
        </w:rPr>
      </w:pPr>
    </w:p>
    <w:p w14:paraId="76A7A615">
      <w:pPr>
        <w:pStyle w:val="7"/>
        <w:rPr>
          <w:rFonts w:ascii="宋体" w:hAnsi="宋体" w:cs="宋体"/>
          <w:color w:val="000000" w:themeColor="text1"/>
          <w:szCs w:val="21"/>
          <w14:textFill>
            <w14:solidFill>
              <w14:schemeClr w14:val="tx1"/>
            </w14:solidFill>
          </w14:textFill>
        </w:rPr>
      </w:pPr>
    </w:p>
    <w:p w14:paraId="48C3D9E1">
      <w:pPr>
        <w:pStyle w:val="7"/>
        <w:rPr>
          <w:rFonts w:ascii="宋体" w:hAnsi="宋体" w:cs="宋体"/>
          <w:color w:val="000000" w:themeColor="text1"/>
          <w:szCs w:val="21"/>
          <w14:textFill>
            <w14:solidFill>
              <w14:schemeClr w14:val="tx1"/>
            </w14:solidFill>
          </w14:textFill>
        </w:rPr>
      </w:pPr>
    </w:p>
    <w:p w14:paraId="3AA7C18B">
      <w:pPr>
        <w:pStyle w:val="7"/>
        <w:rPr>
          <w:rFonts w:ascii="宋体" w:hAnsi="宋体" w:cs="宋体"/>
          <w:color w:val="000000" w:themeColor="text1"/>
          <w:szCs w:val="21"/>
          <w14:textFill>
            <w14:solidFill>
              <w14:schemeClr w14:val="tx1"/>
            </w14:solidFill>
          </w14:textFill>
        </w:rPr>
      </w:pPr>
    </w:p>
    <w:p w14:paraId="263ED5B6">
      <w:pPr>
        <w:pStyle w:val="7"/>
        <w:rPr>
          <w:rFonts w:ascii="宋体" w:hAnsi="宋体" w:cs="宋体"/>
          <w:color w:val="000000" w:themeColor="text1"/>
          <w:szCs w:val="21"/>
          <w14:textFill>
            <w14:solidFill>
              <w14:schemeClr w14:val="tx1"/>
            </w14:solidFill>
          </w14:textFill>
        </w:rPr>
      </w:pPr>
    </w:p>
    <w:p w14:paraId="279BCBC5">
      <w:pPr>
        <w:pStyle w:val="7"/>
        <w:rPr>
          <w:rFonts w:ascii="宋体" w:hAnsi="宋体" w:cs="宋体"/>
          <w:color w:val="000000" w:themeColor="text1"/>
          <w:szCs w:val="21"/>
          <w14:textFill>
            <w14:solidFill>
              <w14:schemeClr w14:val="tx1"/>
            </w14:solidFill>
          </w14:textFill>
        </w:rPr>
      </w:pPr>
    </w:p>
    <w:p w14:paraId="3C084EC2">
      <w:pPr>
        <w:pStyle w:val="7"/>
        <w:rPr>
          <w:rFonts w:ascii="宋体" w:hAnsi="宋体" w:cs="宋体"/>
          <w:color w:val="000000" w:themeColor="text1"/>
          <w:szCs w:val="21"/>
          <w14:textFill>
            <w14:solidFill>
              <w14:schemeClr w14:val="tx1"/>
            </w14:solidFill>
          </w14:textFill>
        </w:rPr>
      </w:pPr>
    </w:p>
    <w:p w14:paraId="316D7E2A">
      <w:pPr>
        <w:pStyle w:val="7"/>
        <w:rPr>
          <w:rFonts w:ascii="宋体" w:hAnsi="宋体" w:cs="宋体"/>
          <w:color w:val="000000" w:themeColor="text1"/>
          <w:szCs w:val="21"/>
          <w14:textFill>
            <w14:solidFill>
              <w14:schemeClr w14:val="tx1"/>
            </w14:solidFill>
          </w14:textFill>
        </w:rPr>
      </w:pPr>
    </w:p>
    <w:p w14:paraId="2F9C7E81">
      <w:pPr>
        <w:pStyle w:val="7"/>
        <w:rPr>
          <w:rFonts w:ascii="宋体" w:hAnsi="宋体" w:cs="宋体"/>
          <w:color w:val="000000" w:themeColor="text1"/>
          <w:szCs w:val="21"/>
          <w14:textFill>
            <w14:solidFill>
              <w14:schemeClr w14:val="tx1"/>
            </w14:solidFill>
          </w14:textFill>
        </w:rPr>
      </w:pPr>
    </w:p>
    <w:p w14:paraId="1C4BD3DD">
      <w:pPr>
        <w:pStyle w:val="7"/>
        <w:rPr>
          <w:rFonts w:ascii="宋体" w:hAnsi="宋体" w:cs="宋体"/>
          <w:color w:val="000000" w:themeColor="text1"/>
          <w:szCs w:val="21"/>
          <w14:textFill>
            <w14:solidFill>
              <w14:schemeClr w14:val="tx1"/>
            </w14:solidFill>
          </w14:textFill>
        </w:rPr>
      </w:pPr>
    </w:p>
    <w:p w14:paraId="6B811BC1">
      <w:pPr>
        <w:pStyle w:val="7"/>
        <w:rPr>
          <w:rFonts w:ascii="宋体" w:hAnsi="宋体" w:cs="宋体"/>
          <w:color w:val="000000" w:themeColor="text1"/>
          <w:szCs w:val="21"/>
          <w14:textFill>
            <w14:solidFill>
              <w14:schemeClr w14:val="tx1"/>
            </w14:solidFill>
          </w14:textFill>
        </w:rPr>
      </w:pPr>
    </w:p>
    <w:p w14:paraId="07D55983">
      <w:pPr>
        <w:pStyle w:val="7"/>
        <w:rPr>
          <w:rFonts w:ascii="宋体" w:hAnsi="宋体" w:cs="宋体"/>
          <w:color w:val="000000" w:themeColor="text1"/>
          <w:szCs w:val="21"/>
          <w14:textFill>
            <w14:solidFill>
              <w14:schemeClr w14:val="tx1"/>
            </w14:solidFill>
          </w14:textFill>
        </w:rPr>
      </w:pPr>
    </w:p>
    <w:p w14:paraId="077864DB">
      <w:pPr>
        <w:rPr>
          <w:rFonts w:ascii="宋体" w:hAnsi="宋体" w:cs="宋体"/>
          <w:b/>
          <w:bCs/>
          <w:color w:val="000000" w:themeColor="text1"/>
          <w:sz w:val="32"/>
          <w:szCs w:val="32"/>
          <w14:textFill>
            <w14:solidFill>
              <w14:schemeClr w14:val="tx1"/>
            </w14:solidFill>
          </w14:textFill>
        </w:rPr>
      </w:pPr>
      <w:bookmarkStart w:id="316" w:name="_Toc27290"/>
      <w:bookmarkStart w:id="317" w:name="_Toc495841787"/>
      <w:r>
        <w:rPr>
          <w:rFonts w:hint="eastAsia"/>
          <w:b/>
          <w:bCs/>
          <w:color w:val="000000" w:themeColor="text1"/>
          <w:sz w:val="32"/>
          <w:szCs w:val="32"/>
          <w14:textFill>
            <w14:solidFill>
              <w14:schemeClr w14:val="tx1"/>
            </w14:solidFill>
          </w14:textFill>
        </w:rPr>
        <w:t>一、资格性响应证明材料（格式）</w:t>
      </w:r>
      <w:bookmarkEnd w:id="316"/>
      <w:bookmarkEnd w:id="317"/>
    </w:p>
    <w:p w14:paraId="2565DD7A">
      <w:pPr>
        <w:rPr>
          <w:rFonts w:ascii="宋体" w:hAnsi="宋体" w:cs="宋体"/>
          <w:b/>
          <w:bCs/>
          <w:color w:val="000000" w:themeColor="text1"/>
          <w:sz w:val="32"/>
          <w:szCs w:val="32"/>
          <w14:textFill>
            <w14:solidFill>
              <w14:schemeClr w14:val="tx1"/>
            </w14:solidFill>
          </w14:textFill>
        </w:rPr>
      </w:pPr>
    </w:p>
    <w:p w14:paraId="58204B29">
      <w:pPr>
        <w:rPr>
          <w:rFonts w:ascii="宋体" w:hAnsi="宋体" w:cs="宋体"/>
          <w:b/>
          <w:bCs/>
          <w:color w:val="000000" w:themeColor="text1"/>
          <w:sz w:val="32"/>
          <w:szCs w:val="32"/>
          <w14:textFill>
            <w14:solidFill>
              <w14:schemeClr w14:val="tx1"/>
            </w14:solidFill>
          </w14:textFill>
        </w:rPr>
      </w:pPr>
      <w:bookmarkStart w:id="318" w:name="_Toc11828"/>
      <w:bookmarkStart w:id="319" w:name="_Toc495841788"/>
      <w:r>
        <w:rPr>
          <w:rFonts w:hint="eastAsia" w:ascii="宋体" w:hAnsi="宋体" w:cs="宋体"/>
          <w:b/>
          <w:bCs/>
          <w:color w:val="000000" w:themeColor="text1"/>
          <w:sz w:val="32"/>
          <w:szCs w:val="32"/>
          <w14:textFill>
            <w14:solidFill>
              <w14:schemeClr w14:val="tx1"/>
            </w14:solidFill>
          </w14:textFill>
        </w:rPr>
        <w:t>1.投标人相应的法定代表人、负责人、自然人身份证正反面</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（必须提供）</w:t>
      </w:r>
      <w:bookmarkEnd w:id="318"/>
      <w:bookmarkEnd w:id="319"/>
      <w:r>
        <w:rPr>
          <w:rFonts w:hint="eastAsia" w:ascii="宋体" w:hAnsi="宋体" w:cs="宋体"/>
          <w:b/>
          <w:bCs/>
          <w:color w:val="000000" w:themeColor="text1"/>
          <w:sz w:val="32"/>
          <w:szCs w:val="32"/>
          <w14:textFill>
            <w14:solidFill>
              <w14:schemeClr w14:val="tx1"/>
            </w14:solidFill>
          </w14:textFill>
        </w:rPr>
        <w:t>；</w:t>
      </w:r>
    </w:p>
    <w:p w14:paraId="0957E194">
      <w:pPr>
        <w:rPr>
          <w:rFonts w:ascii="宋体" w:hAnsi="宋体" w:cs="宋体"/>
          <w:b/>
          <w:bCs/>
          <w:color w:val="000000" w:themeColor="text1"/>
          <w:sz w:val="32"/>
          <w:szCs w:val="32"/>
          <w14:textFill>
            <w14:solidFill>
              <w14:schemeClr w14:val="tx1"/>
            </w14:solidFill>
          </w14:textFill>
        </w:rPr>
      </w:pPr>
    </w:p>
    <w:p w14:paraId="050ED7D0">
      <w:pPr>
        <w:rPr>
          <w:rFonts w:ascii="宋体" w:hAnsi="宋体" w:cs="宋体"/>
          <w:b/>
          <w:bCs/>
          <w:color w:val="000000" w:themeColor="text1"/>
          <w:sz w:val="32"/>
          <w:szCs w:val="32"/>
          <w14:textFill>
            <w14:solidFill>
              <w14:schemeClr w14:val="tx1"/>
            </w14:solidFill>
          </w14:textFill>
        </w:rPr>
      </w:pPr>
    </w:p>
    <w:p w14:paraId="7D60EFC4">
      <w:pPr>
        <w:pStyle w:val="7"/>
        <w:rPr>
          <w:rFonts w:ascii="宋体" w:hAnsi="宋体" w:cs="宋体"/>
          <w:b/>
          <w:bCs/>
          <w:color w:val="000000" w:themeColor="text1"/>
          <w:sz w:val="32"/>
          <w:szCs w:val="32"/>
          <w14:textFill>
            <w14:solidFill>
              <w14:schemeClr w14:val="tx1"/>
            </w14:solidFill>
          </w14:textFill>
        </w:rPr>
      </w:pPr>
      <w:bookmarkStart w:id="320" w:name="_Toc11623"/>
      <w:bookmarkStart w:id="321" w:name="_Toc495841789"/>
      <w:r>
        <w:rPr>
          <w:rFonts w:hint="eastAsia" w:ascii="宋体" w:hAnsi="宋体" w:cs="宋体"/>
          <w:b/>
          <w:bCs/>
          <w:color w:val="000000" w:themeColor="text1"/>
          <w:sz w:val="32"/>
          <w:szCs w:val="32"/>
          <w14:textFill>
            <w14:solidFill>
              <w14:schemeClr w14:val="tx1"/>
            </w14:solidFill>
          </w14:textFill>
        </w:rPr>
        <w:t>2.投标人的授权委托书原件、委托代理人身份证正反面</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以及由县级以上（含县级）社会养老保险经办机构出具的投标人为委托代理人交纳的开标截止时间前三个月内任意一个月社会保险参保证明</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w:t>
      </w:r>
      <w:bookmarkEnd w:id="320"/>
      <w:bookmarkEnd w:id="321"/>
      <w:r>
        <w:rPr>
          <w:rFonts w:hint="eastAsia" w:ascii="宋体" w:hAnsi="宋体" w:cs="宋体"/>
          <w:b/>
          <w:bCs/>
          <w:color w:val="000000" w:themeColor="text1"/>
          <w:sz w:val="32"/>
          <w:szCs w:val="32"/>
          <w14:textFill>
            <w14:solidFill>
              <w14:schemeClr w14:val="tx1"/>
            </w14:solidFill>
          </w14:textFill>
        </w:rPr>
        <w:t>除投标人为以下三种情形的：</w:t>
      </w:r>
    </w:p>
    <w:p w14:paraId="0235CAC2">
      <w:pPr>
        <w:pStyle w:val="7"/>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①如投标人为截标时间前60日以内成立的公司，可以提供投标人与委托代理人签订的劳动合同</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代替社会保险参保证明</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w:t>
      </w:r>
    </w:p>
    <w:p w14:paraId="1EE2BF96">
      <w:pPr>
        <w:pStyle w:val="7"/>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②如投标人为事业单位，可以提供事业单位机构编制管理证</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或事业单位机构为其发放工资的工资条</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代替社会保险参保证明</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w:t>
      </w:r>
    </w:p>
    <w:p w14:paraId="65120A7B">
      <w:pPr>
        <w:pStyle w:val="7"/>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③如委托代理人为免缴纳社保人员，提供免缴纳社保的证明材料</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及投标人与委托代理人签订的劳动合同</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代替社会保险参保证明</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w:t>
      </w:r>
    </w:p>
    <w:p w14:paraId="38D7D32E">
      <w:pPr>
        <w:pStyle w:val="7"/>
        <w:ind w:firstLine="643" w:firstLineChars="200"/>
        <w:rPr>
          <w:rFonts w:ascii="宋体" w:hAnsi="宋体"/>
          <w:color w:val="000000" w:themeColor="text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【属自然人的应提供由县级以上（含县级）社会养老保险经办机构出具的自然人本人及委托代理人所交纳的开标截止时间前三个月内任意一个月社会保险参保证明</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】（委托代理时必须提供；如为联合体的，授权委托书原件须由牵头人出具）；</w:t>
      </w:r>
    </w:p>
    <w:p w14:paraId="0651CAA9">
      <w:pPr>
        <w:pStyle w:val="7"/>
        <w:rPr>
          <w:rFonts w:ascii="宋体" w:hAnsi="宋体"/>
          <w:color w:val="000000" w:themeColor="text1"/>
          <w14:textFill>
            <w14:solidFill>
              <w14:schemeClr w14:val="tx1"/>
            </w14:solidFill>
          </w14:textFill>
        </w:rPr>
      </w:pPr>
    </w:p>
    <w:p w14:paraId="75B87B84">
      <w:pPr>
        <w:pStyle w:val="7"/>
        <w:rPr>
          <w:rFonts w:ascii="宋体" w:hAnsi="宋体"/>
          <w:color w:val="000000" w:themeColor="text1"/>
          <w14:textFill>
            <w14:solidFill>
              <w14:schemeClr w14:val="tx1"/>
            </w14:solidFill>
          </w14:textFill>
        </w:rPr>
      </w:pPr>
    </w:p>
    <w:p w14:paraId="14AA3AEB">
      <w:pPr>
        <w:rPr>
          <w:rFonts w:ascii="宋体" w:hAnsi="宋体"/>
          <w:color w:val="000000" w:themeColor="text1"/>
          <w14:textFill>
            <w14:solidFill>
              <w14:schemeClr w14:val="tx1"/>
            </w14:solidFill>
          </w14:textFill>
        </w:rPr>
      </w:pPr>
    </w:p>
    <w:p w14:paraId="0CC9B9C9">
      <w:pPr>
        <w:pStyle w:val="7"/>
        <w:rPr>
          <w:rFonts w:ascii="宋体" w:hAnsi="宋体"/>
          <w:color w:val="000000" w:themeColor="text1"/>
          <w14:textFill>
            <w14:solidFill>
              <w14:schemeClr w14:val="tx1"/>
            </w14:solidFill>
          </w14:textFill>
        </w:rPr>
      </w:pPr>
    </w:p>
    <w:p w14:paraId="7C34FC04">
      <w:pPr>
        <w:rPr>
          <w:rFonts w:ascii="宋体" w:hAnsi="宋体"/>
          <w:color w:val="000000" w:themeColor="text1"/>
          <w14:textFill>
            <w14:solidFill>
              <w14:schemeClr w14:val="tx1"/>
            </w14:solidFill>
          </w14:textFill>
        </w:rPr>
      </w:pPr>
    </w:p>
    <w:p w14:paraId="0A87F5BF">
      <w:pPr>
        <w:pStyle w:val="7"/>
        <w:rPr>
          <w:rFonts w:ascii="宋体" w:hAnsi="宋体"/>
          <w:color w:val="000000" w:themeColor="text1"/>
          <w14:textFill>
            <w14:solidFill>
              <w14:schemeClr w14:val="tx1"/>
            </w14:solidFill>
          </w14:textFill>
        </w:rPr>
      </w:pPr>
    </w:p>
    <w:p w14:paraId="57B592CF">
      <w:pPr>
        <w:rPr>
          <w:rFonts w:ascii="宋体" w:hAnsi="宋体"/>
          <w:color w:val="000000" w:themeColor="text1"/>
          <w14:textFill>
            <w14:solidFill>
              <w14:schemeClr w14:val="tx1"/>
            </w14:solidFill>
          </w14:textFill>
        </w:rPr>
      </w:pPr>
    </w:p>
    <w:p w14:paraId="39898880">
      <w:pPr>
        <w:pStyle w:val="7"/>
        <w:rPr>
          <w:rFonts w:ascii="宋体" w:hAnsi="宋体"/>
          <w:color w:val="000000" w:themeColor="text1"/>
          <w14:textFill>
            <w14:solidFill>
              <w14:schemeClr w14:val="tx1"/>
            </w14:solidFill>
          </w14:textFill>
        </w:rPr>
      </w:pPr>
    </w:p>
    <w:p w14:paraId="76DBE462">
      <w:pPr>
        <w:rPr>
          <w:rFonts w:ascii="宋体" w:hAnsi="宋体"/>
          <w:color w:val="000000" w:themeColor="text1"/>
          <w14:textFill>
            <w14:solidFill>
              <w14:schemeClr w14:val="tx1"/>
            </w14:solidFill>
          </w14:textFill>
        </w:rPr>
      </w:pPr>
    </w:p>
    <w:p w14:paraId="26E6AFA3">
      <w:pPr>
        <w:pStyle w:val="12"/>
        <w:rPr>
          <w:rFonts w:ascii="宋体" w:hAnsi="宋体"/>
          <w:color w:val="000000" w:themeColor="text1"/>
          <w14:textFill>
            <w14:solidFill>
              <w14:schemeClr w14:val="tx1"/>
            </w14:solidFill>
          </w14:textFill>
        </w:rPr>
      </w:pPr>
    </w:p>
    <w:p w14:paraId="37254AF7">
      <w:pPr>
        <w:pStyle w:val="12"/>
        <w:rPr>
          <w:rFonts w:ascii="宋体" w:hAnsi="宋体"/>
          <w:color w:val="000000" w:themeColor="text1"/>
          <w14:textFill>
            <w14:solidFill>
              <w14:schemeClr w14:val="tx1"/>
            </w14:solidFill>
          </w14:textFill>
        </w:rPr>
      </w:pPr>
    </w:p>
    <w:p w14:paraId="0028CB98">
      <w:pPr>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授权委托书（格式一）</w:t>
      </w:r>
    </w:p>
    <w:p w14:paraId="5FEF22F9">
      <w:pPr>
        <w:snapToGrid w:val="0"/>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u w:val="single"/>
          <w:lang w:eastAsia="zh-CN"/>
          <w14:textFill>
            <w14:solidFill>
              <w14:schemeClr w14:val="tx1"/>
            </w14:solidFill>
          </w14:textFill>
        </w:rPr>
        <w:t>广西卓群项目管理有限公司</w:t>
      </w:r>
    </w:p>
    <w:p w14:paraId="782D3E6F">
      <w:pPr>
        <w:spacing w:line="400" w:lineRule="exact"/>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我</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（姓名）系</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（投标人名称）的法定代表人（负责人），现授权委托本单位在职职工</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（姓名），身份证号码：</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以我公司名义参加</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（项目名称及项目编号）    </w:t>
      </w:r>
      <w:r>
        <w:rPr>
          <w:rFonts w:hint="eastAsia" w:ascii="宋体" w:hAnsi="宋体" w:cs="宋体"/>
          <w:color w:val="000000" w:themeColor="text1"/>
          <w14:textFill>
            <w14:solidFill>
              <w14:schemeClr w14:val="tx1"/>
            </w14:solidFill>
          </w14:textFill>
        </w:rPr>
        <w:t>项目</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标项的投标活动，并代表我方全权办理针对上述项目的投标、开标、评标、签约等具体事务和签署相关文件。</w:t>
      </w:r>
    </w:p>
    <w:p w14:paraId="032328B8">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我方对被授权人的签字事项负全部责任。</w:t>
      </w:r>
    </w:p>
    <w:p w14:paraId="3998736C">
      <w:pPr>
        <w:spacing w:line="400" w:lineRule="exact"/>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授权委托代理期限：自即日起至该项目政府采购活动结束。</w:t>
      </w:r>
    </w:p>
    <w:p w14:paraId="56DBDA78">
      <w:pPr>
        <w:spacing w:line="400" w:lineRule="exact"/>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C1540B2">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代理人无转委托权,特此委托。 </w:t>
      </w:r>
    </w:p>
    <w:p w14:paraId="6AADFE8E">
      <w:pPr>
        <w:snapToGrid w:val="0"/>
        <w:spacing w:line="400" w:lineRule="exact"/>
        <w:ind w:firstLine="525"/>
        <w:rPr>
          <w:rFonts w:ascii="宋体" w:hAnsi="宋体" w:cs="宋体"/>
          <w:color w:val="000000" w:themeColor="text1"/>
          <w:szCs w:val="21"/>
          <w14:textFill>
            <w14:solidFill>
              <w14:schemeClr w14:val="tx1"/>
            </w14:solidFill>
          </w14:textFill>
        </w:rPr>
      </w:pPr>
    </w:p>
    <w:p w14:paraId="72DB5231">
      <w:pPr>
        <w:snapToGrid w:val="0"/>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我已在下面签字，以资证明。</w:t>
      </w:r>
    </w:p>
    <w:p w14:paraId="5D173E38">
      <w:pPr>
        <w:snapToGrid w:val="0"/>
        <w:spacing w:line="400" w:lineRule="exact"/>
        <w:ind w:firstLine="420"/>
        <w:rPr>
          <w:rFonts w:ascii="宋体" w:hAnsi="宋体" w:cs="宋体"/>
          <w:color w:val="000000" w:themeColor="text1"/>
          <w:szCs w:val="21"/>
          <w14:textFill>
            <w14:solidFill>
              <w14:schemeClr w14:val="tx1"/>
            </w14:solidFill>
          </w14:textFill>
        </w:rPr>
      </w:pPr>
    </w:p>
    <w:p w14:paraId="2F6628FA">
      <w:pPr>
        <w:snapToGrid w:val="0"/>
        <w:spacing w:line="400" w:lineRule="exact"/>
        <w:ind w:firstLine="42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投标人[公章（CA签章）]：</w:t>
      </w:r>
      <w:r>
        <w:rPr>
          <w:rFonts w:hint="eastAsia" w:ascii="宋体" w:hAnsi="宋体" w:cs="宋体"/>
          <w:color w:val="000000" w:themeColor="text1"/>
          <w:szCs w:val="21"/>
          <w:u w:val="single"/>
          <w14:textFill>
            <w14:solidFill>
              <w14:schemeClr w14:val="tx1"/>
            </w14:solidFill>
          </w14:textFill>
        </w:rPr>
        <w:t xml:space="preserve">                                   </w:t>
      </w:r>
    </w:p>
    <w:p w14:paraId="155C1048">
      <w:pPr>
        <w:snapToGrid w:val="0"/>
        <w:spacing w:line="400" w:lineRule="exact"/>
        <w:ind w:firstLine="420"/>
        <w:rPr>
          <w:rFonts w:ascii="宋体" w:hAnsi="宋体" w:cs="宋体"/>
          <w:color w:val="000000" w:themeColor="text1"/>
          <w:szCs w:val="21"/>
          <w14:textFill>
            <w14:solidFill>
              <w14:schemeClr w14:val="tx1"/>
            </w14:solidFill>
          </w14:textFill>
        </w:rPr>
      </w:pPr>
    </w:p>
    <w:p w14:paraId="1BE1BE31">
      <w:pPr>
        <w:snapToGrid w:val="0"/>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法定代表人（负责人）签字（或个人CA签章）：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79588FD">
      <w:pPr>
        <w:snapToGrid w:val="0"/>
        <w:spacing w:line="400" w:lineRule="exact"/>
        <w:ind w:firstLine="420"/>
        <w:rPr>
          <w:rFonts w:ascii="宋体" w:hAnsi="宋体" w:cs="宋体"/>
          <w:color w:val="000000" w:themeColor="text1"/>
          <w:szCs w:val="21"/>
          <w14:textFill>
            <w14:solidFill>
              <w14:schemeClr w14:val="tx1"/>
            </w14:solidFill>
          </w14:textFill>
        </w:rPr>
      </w:pPr>
    </w:p>
    <w:p w14:paraId="3910C047">
      <w:pPr>
        <w:spacing w:line="400" w:lineRule="exact"/>
        <w:ind w:firstLine="602" w:firstLineChars="2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注：投标人的授权委托书原件、委托代理人身份证正反面</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以及由县级以上（含县级）社会养老保险经办机构出具的投标人为委托代理人交纳的开标截止时间前三个月内任意一个月社会保险参保证明</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（如投标人为截标时间前60日以内成立的公司，可以提供投标人与委托代理人签订的劳动合同</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代替社会保险参保证明</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；如投标人为事业单位，可以提供事业单位机构编制管理证</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或事业单位机构为其发放工资的工资条</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代替社会保险参保证明</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；如委托代理人为免缴纳社保人员，提供免缴纳社保的证明材料</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及投标人与委托代理人签订的劳动合同</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代替社会保险参保证明</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）（委托代理时必须提供）。</w:t>
      </w:r>
    </w:p>
    <w:p w14:paraId="11A55BF1">
      <w:pPr>
        <w:pStyle w:val="10"/>
        <w:jc w:val="center"/>
        <w:rPr>
          <w:rFonts w:hAnsi="宋体" w:cs="宋体"/>
          <w:b/>
          <w:color w:val="000000" w:themeColor="text1"/>
          <w:sz w:val="32"/>
          <w14:textFill>
            <w14:solidFill>
              <w14:schemeClr w14:val="tx1"/>
            </w14:solidFill>
          </w14:textFill>
        </w:rPr>
      </w:pPr>
    </w:p>
    <w:p w14:paraId="10D32A92">
      <w:pPr>
        <w:pStyle w:val="10"/>
        <w:jc w:val="center"/>
        <w:rPr>
          <w:rFonts w:hAnsi="宋体" w:cs="宋体"/>
          <w:b/>
          <w:color w:val="000000" w:themeColor="text1"/>
          <w:sz w:val="32"/>
          <w14:textFill>
            <w14:solidFill>
              <w14:schemeClr w14:val="tx1"/>
            </w14:solidFill>
          </w14:textFill>
        </w:rPr>
      </w:pPr>
    </w:p>
    <w:p w14:paraId="7C850637">
      <w:pPr>
        <w:pStyle w:val="10"/>
        <w:jc w:val="center"/>
        <w:rPr>
          <w:rFonts w:hAnsi="宋体" w:cs="宋体"/>
          <w:b/>
          <w:color w:val="000000" w:themeColor="text1"/>
          <w:sz w:val="32"/>
          <w14:textFill>
            <w14:solidFill>
              <w14:schemeClr w14:val="tx1"/>
            </w14:solidFill>
          </w14:textFill>
        </w:rPr>
      </w:pPr>
    </w:p>
    <w:p w14:paraId="110B75D6">
      <w:pPr>
        <w:pStyle w:val="10"/>
        <w:jc w:val="center"/>
        <w:rPr>
          <w:rFonts w:hAnsi="宋体" w:cs="宋体"/>
          <w:b/>
          <w:color w:val="000000" w:themeColor="text1"/>
          <w:sz w:val="32"/>
          <w14:textFill>
            <w14:solidFill>
              <w14:schemeClr w14:val="tx1"/>
            </w14:solidFill>
          </w14:textFill>
        </w:rPr>
      </w:pPr>
    </w:p>
    <w:p w14:paraId="32CF6706">
      <w:pPr>
        <w:pStyle w:val="10"/>
        <w:jc w:val="center"/>
        <w:rPr>
          <w:rFonts w:hAnsi="宋体" w:cs="宋体"/>
          <w:b/>
          <w:color w:val="000000" w:themeColor="text1"/>
          <w:sz w:val="32"/>
          <w14:textFill>
            <w14:solidFill>
              <w14:schemeClr w14:val="tx1"/>
            </w14:solidFill>
          </w14:textFill>
        </w:rPr>
      </w:pPr>
    </w:p>
    <w:p w14:paraId="68EBBFE3">
      <w:pPr>
        <w:pStyle w:val="10"/>
        <w:jc w:val="center"/>
        <w:rPr>
          <w:rFonts w:hAnsi="宋体" w:cs="宋体"/>
          <w:b/>
          <w:color w:val="000000" w:themeColor="text1"/>
          <w:sz w:val="32"/>
          <w14:textFill>
            <w14:solidFill>
              <w14:schemeClr w14:val="tx1"/>
            </w14:solidFill>
          </w14:textFill>
        </w:rPr>
      </w:pPr>
    </w:p>
    <w:p w14:paraId="61CA9EC7">
      <w:pPr>
        <w:pStyle w:val="10"/>
        <w:jc w:val="center"/>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授权委托书（格式二）</w:t>
      </w:r>
    </w:p>
    <w:p w14:paraId="7F0D2A42">
      <w:pPr>
        <w:snapToGrid w:val="0"/>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u w:val="single"/>
          <w:lang w:eastAsia="zh-CN"/>
          <w14:textFill>
            <w14:solidFill>
              <w14:schemeClr w14:val="tx1"/>
            </w14:solidFill>
          </w14:textFill>
        </w:rPr>
        <w:t>广西卓群项目管理有限公司</w:t>
      </w:r>
    </w:p>
    <w:p w14:paraId="0F72A52C">
      <w:pPr>
        <w:snapToGrid w:val="0"/>
        <w:spacing w:line="400" w:lineRule="exact"/>
        <w:rPr>
          <w:rFonts w:ascii="宋体" w:hAnsi="宋体" w:cs="宋体"/>
          <w:color w:val="000000" w:themeColor="text1"/>
          <w:szCs w:val="21"/>
          <w:u w:val="single"/>
          <w14:textFill>
            <w14:solidFill>
              <w14:schemeClr w14:val="tx1"/>
            </w14:solidFill>
          </w14:textFill>
        </w:rPr>
      </w:pPr>
    </w:p>
    <w:p w14:paraId="525A115A">
      <w:pPr>
        <w:pStyle w:val="10"/>
        <w:spacing w:line="34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我</w:t>
      </w:r>
      <w:r>
        <w:rPr>
          <w:rFonts w:hint="eastAsia" w:hAnsi="宋体" w:cs="宋体"/>
          <w:color w:val="000000" w:themeColor="text1"/>
          <w:kern w:val="0"/>
          <w:u w:val="single"/>
          <w14:textFill>
            <w14:solidFill>
              <w14:schemeClr w14:val="tx1"/>
            </w14:solidFill>
          </w14:textFill>
        </w:rPr>
        <w:t xml:space="preserve">              </w:t>
      </w:r>
      <w:r>
        <w:rPr>
          <w:rFonts w:hint="eastAsia" w:hAnsi="宋体" w:cs="宋体"/>
          <w:color w:val="000000" w:themeColor="text1"/>
          <w:kern w:val="0"/>
          <w14:textFill>
            <w14:solidFill>
              <w14:schemeClr w14:val="tx1"/>
            </w14:solidFill>
          </w14:textFill>
        </w:rPr>
        <w:t>（姓名）系自然人，现授权委托</w:t>
      </w:r>
      <w:r>
        <w:rPr>
          <w:rFonts w:hint="eastAsia" w:hAnsi="宋体" w:cs="宋体"/>
          <w:color w:val="000000" w:themeColor="text1"/>
          <w:kern w:val="0"/>
          <w:u w:val="single"/>
          <w14:textFill>
            <w14:solidFill>
              <w14:schemeClr w14:val="tx1"/>
            </w14:solidFill>
          </w14:textFill>
        </w:rPr>
        <w:t xml:space="preserve">            </w:t>
      </w:r>
      <w:r>
        <w:rPr>
          <w:rFonts w:hint="eastAsia" w:hAnsi="宋体" w:cs="宋体"/>
          <w:color w:val="000000" w:themeColor="text1"/>
          <w:kern w:val="0"/>
          <w14:textFill>
            <w14:solidFill>
              <w14:schemeClr w14:val="tx1"/>
            </w14:solidFill>
          </w14:textFill>
        </w:rPr>
        <w:t>（姓 名），身份证号码：</w:t>
      </w:r>
      <w:r>
        <w:rPr>
          <w:rFonts w:hint="eastAsia" w:hAnsi="宋体" w:cs="宋体"/>
          <w:color w:val="000000" w:themeColor="text1"/>
          <w:kern w:val="0"/>
          <w:u w:val="single"/>
          <w14:textFill>
            <w14:solidFill>
              <w14:schemeClr w14:val="tx1"/>
            </w14:solidFill>
          </w14:textFill>
        </w:rPr>
        <w:t xml:space="preserve">              </w:t>
      </w:r>
      <w:r>
        <w:rPr>
          <w:rFonts w:hint="eastAsia" w:hAnsi="宋体" w:cs="宋体"/>
          <w:color w:val="000000" w:themeColor="text1"/>
          <w:kern w:val="0"/>
          <w14:textFill>
            <w14:solidFill>
              <w14:schemeClr w14:val="tx1"/>
            </w14:solidFill>
          </w14:textFill>
        </w:rPr>
        <w:t>以本人名义参加</w:t>
      </w:r>
      <w:r>
        <w:rPr>
          <w:rFonts w:hint="eastAsia" w:hAnsi="宋体" w:cs="宋体"/>
          <w:color w:val="000000" w:themeColor="text1"/>
          <w:kern w:val="0"/>
          <w:u w:val="single"/>
          <w14:textFill>
            <w14:solidFill>
              <w14:schemeClr w14:val="tx1"/>
            </w14:solidFill>
          </w14:textFill>
        </w:rPr>
        <w:t xml:space="preserve">      </w:t>
      </w:r>
      <w:r>
        <w:rPr>
          <w:rFonts w:hint="eastAsia" w:hAnsi="宋体" w:cs="宋体"/>
          <w:color w:val="000000" w:themeColor="text1"/>
          <w:u w:val="single"/>
          <w14:textFill>
            <w14:solidFill>
              <w14:schemeClr w14:val="tx1"/>
            </w14:solidFill>
          </w14:textFill>
        </w:rPr>
        <w:t xml:space="preserve">（项目名称及项目编号）        </w:t>
      </w:r>
      <w:r>
        <w:rPr>
          <w:rFonts w:hint="eastAsia" w:hAnsi="宋体" w:cs="宋体"/>
          <w:color w:val="000000" w:themeColor="text1"/>
          <w14:textFill>
            <w14:solidFill>
              <w14:schemeClr w14:val="tx1"/>
            </w14:solidFill>
          </w14:textFill>
        </w:rPr>
        <w:t>项目</w:t>
      </w:r>
      <w:r>
        <w:rPr>
          <w:rFonts w:hint="eastAsia" w:hAnsi="宋体" w:cs="宋体"/>
          <w:color w:val="000000" w:themeColor="text1"/>
          <w:u w:val="single"/>
          <w14:textFill>
            <w14:solidFill>
              <w14:schemeClr w14:val="tx1"/>
            </w14:solidFill>
          </w14:textFill>
        </w:rPr>
        <w:t xml:space="preserve"> </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标项的投标活动，并代表本人全权办理针对上述项目的投标、开标、评标、签约等具体事务和签署相关文件。</w:t>
      </w:r>
    </w:p>
    <w:p w14:paraId="4FAA56C2">
      <w:pPr>
        <w:pStyle w:val="10"/>
        <w:spacing w:line="34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本人对被授权人的签字事项负全部责任。</w:t>
      </w:r>
    </w:p>
    <w:p w14:paraId="35355473">
      <w:pPr>
        <w:pStyle w:val="10"/>
        <w:spacing w:line="400" w:lineRule="exact"/>
        <w:ind w:firstLine="420" w:firstLineChars="200"/>
        <w:rPr>
          <w:rFonts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授权委托代理期限：自即日起至该项目政府采购活动结束。</w:t>
      </w:r>
    </w:p>
    <w:p w14:paraId="0A26934B">
      <w:pPr>
        <w:pStyle w:val="10"/>
        <w:spacing w:line="340" w:lineRule="exact"/>
        <w:ind w:firstLine="420" w:firstLineChars="200"/>
        <w:rPr>
          <w:rFonts w:hAnsi="宋体" w:cs="宋体"/>
          <w:color w:val="000000" w:themeColor="text1"/>
          <w:u w:val="single"/>
          <w14:textFill>
            <w14:solidFill>
              <w14:schemeClr w14:val="tx1"/>
            </w14:solidFill>
          </w14:textFill>
        </w:rPr>
      </w:pPr>
    </w:p>
    <w:p w14:paraId="3F846FD3">
      <w:pPr>
        <w:pStyle w:val="10"/>
        <w:spacing w:line="340" w:lineRule="exact"/>
        <w:rPr>
          <w:rFonts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 xml:space="preserve">                                                                                             </w:t>
      </w:r>
    </w:p>
    <w:p w14:paraId="3E3C0F91">
      <w:pPr>
        <w:spacing w:line="34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代理人无转委托权,特此委托。 </w:t>
      </w:r>
    </w:p>
    <w:p w14:paraId="66AFD6D3">
      <w:pPr>
        <w:snapToGrid w:val="0"/>
        <w:spacing w:line="340" w:lineRule="exact"/>
        <w:ind w:firstLine="525"/>
        <w:rPr>
          <w:rFonts w:ascii="宋体" w:hAnsi="宋体" w:cs="宋体"/>
          <w:color w:val="000000" w:themeColor="text1"/>
          <w:szCs w:val="21"/>
          <w14:textFill>
            <w14:solidFill>
              <w14:schemeClr w14:val="tx1"/>
            </w14:solidFill>
          </w14:textFill>
        </w:rPr>
      </w:pPr>
    </w:p>
    <w:p w14:paraId="0382839F">
      <w:pPr>
        <w:snapToGrid w:val="0"/>
        <w:spacing w:line="34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我已在下面签字，以资证明。</w:t>
      </w:r>
    </w:p>
    <w:p w14:paraId="28F17EE7">
      <w:pPr>
        <w:snapToGrid w:val="0"/>
        <w:spacing w:line="340" w:lineRule="exact"/>
        <w:ind w:firstLine="420"/>
        <w:rPr>
          <w:rFonts w:ascii="宋体" w:hAnsi="宋体" w:cs="宋体"/>
          <w:color w:val="000000" w:themeColor="text1"/>
          <w:szCs w:val="21"/>
          <w14:textFill>
            <w14:solidFill>
              <w14:schemeClr w14:val="tx1"/>
            </w14:solidFill>
          </w14:textFill>
        </w:rPr>
      </w:pPr>
    </w:p>
    <w:p w14:paraId="6BA6E625">
      <w:pPr>
        <w:snapToGrid w:val="0"/>
        <w:spacing w:line="34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自然人签字并在签名处加盖大拇指指印或个人CA签章：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5FDE1FA7">
      <w:pPr>
        <w:snapToGrid w:val="0"/>
        <w:spacing w:line="340" w:lineRule="exact"/>
        <w:ind w:firstLine="420"/>
        <w:rPr>
          <w:rFonts w:ascii="宋体" w:hAnsi="宋体" w:cs="宋体"/>
          <w:color w:val="000000" w:themeColor="text1"/>
          <w:szCs w:val="21"/>
          <w14:textFill>
            <w14:solidFill>
              <w14:schemeClr w14:val="tx1"/>
            </w14:solidFill>
          </w14:textFill>
        </w:rPr>
      </w:pPr>
    </w:p>
    <w:p w14:paraId="6A0B8479">
      <w:pPr>
        <w:rPr>
          <w:rFonts w:ascii="宋体" w:hAnsi="宋体" w:cs="宋体"/>
          <w:b/>
          <w:bCs/>
          <w:color w:val="000000" w:themeColor="text1"/>
          <w:sz w:val="32"/>
          <w:szCs w:val="32"/>
          <w14:textFill>
            <w14:solidFill>
              <w14:schemeClr w14:val="tx1"/>
            </w14:solidFill>
          </w14:textFill>
        </w:rPr>
      </w:pPr>
    </w:p>
    <w:p w14:paraId="5125C7D0">
      <w:pPr>
        <w:rPr>
          <w:rFonts w:ascii="宋体" w:hAnsi="宋体" w:cs="宋体"/>
          <w:b/>
          <w:bCs/>
          <w:color w:val="000000" w:themeColor="text1"/>
          <w:sz w:val="32"/>
          <w:szCs w:val="32"/>
          <w14:textFill>
            <w14:solidFill>
              <w14:schemeClr w14:val="tx1"/>
            </w14:solidFill>
          </w14:textFill>
        </w:rPr>
      </w:pPr>
    </w:p>
    <w:p w14:paraId="280C9051">
      <w:pPr>
        <w:rPr>
          <w:rFonts w:ascii="宋体" w:hAnsi="宋体" w:cs="宋体"/>
          <w:b/>
          <w:bCs/>
          <w:color w:val="000000" w:themeColor="text1"/>
          <w:sz w:val="32"/>
          <w:szCs w:val="32"/>
          <w14:textFill>
            <w14:solidFill>
              <w14:schemeClr w14:val="tx1"/>
            </w14:solidFill>
          </w14:textFill>
        </w:rPr>
      </w:pPr>
      <w:bookmarkStart w:id="322" w:name="_Toc495841790"/>
      <w:bookmarkStart w:id="323" w:name="_Toc12280"/>
      <w:r>
        <w:rPr>
          <w:rFonts w:hint="eastAsia" w:ascii="宋体" w:hAnsi="宋体" w:cs="宋体"/>
          <w:b/>
          <w:bCs/>
          <w:color w:val="000000" w:themeColor="text1"/>
          <w:sz w:val="32"/>
          <w:szCs w:val="32"/>
          <w14:textFill>
            <w14:solidFill>
              <w14:schemeClr w14:val="tx1"/>
            </w14:solidFill>
          </w14:textFill>
        </w:rPr>
        <w:t>3.投标人的法人或者其他组织营业执照等证明文件</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（必须提供，自然人除外）</w:t>
      </w:r>
      <w:bookmarkEnd w:id="322"/>
      <w:bookmarkEnd w:id="323"/>
      <w:r>
        <w:rPr>
          <w:rFonts w:hint="eastAsia" w:ascii="宋体" w:hAnsi="宋体" w:cs="宋体"/>
          <w:b/>
          <w:bCs/>
          <w:color w:val="000000" w:themeColor="text1"/>
          <w:sz w:val="32"/>
          <w:szCs w:val="32"/>
          <w14:textFill>
            <w14:solidFill>
              <w14:schemeClr w14:val="tx1"/>
            </w14:solidFill>
          </w14:textFill>
        </w:rPr>
        <w:t>；</w:t>
      </w:r>
    </w:p>
    <w:p w14:paraId="18949A88">
      <w:pPr>
        <w:tabs>
          <w:tab w:val="left" w:pos="1305"/>
        </w:tabs>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为企业（包括合伙企业），应提供工商部门注册的有效“企业法人营业执照”或“营业执照；</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为事业单位，应提供有效的“事业单位法人证书”；</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为非企业专业服务机构的，应提供执业许可证等证明文件；</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为个体工商户，应提供有效的“个体工商户营业执照”，如为分支机构或分公司参与投标，需提供具有法人资格的总公司的营业执照副本</w:t>
      </w:r>
      <w:r>
        <w:rPr>
          <w:rFonts w:hint="eastAsia" w:ascii="宋体" w:hAnsi="宋体" w:cs="宋体"/>
          <w:b/>
          <w:color w:val="000000" w:themeColor="text1"/>
          <w:szCs w:val="21"/>
          <w:lang w:eastAsia="zh-CN"/>
          <w14:textFill>
            <w14:solidFill>
              <w14:schemeClr w14:val="tx1"/>
            </w14:solidFill>
          </w14:textFill>
        </w:rPr>
        <w:t>扫描件</w:t>
      </w:r>
      <w:r>
        <w:rPr>
          <w:rFonts w:hint="eastAsia" w:ascii="宋体" w:hAnsi="宋体" w:cs="宋体"/>
          <w:b/>
          <w:color w:val="000000" w:themeColor="text1"/>
          <w:szCs w:val="21"/>
          <w14:textFill>
            <w14:solidFill>
              <w14:schemeClr w14:val="tx1"/>
            </w14:solidFill>
          </w14:textFill>
        </w:rPr>
        <w:t>及授权书，授权书须加盖总公司的公章。总公司可就本项目在一定范围及时间内出具授权书。已由总公司授权的，总公司取得的相关资质证书对分支机构或分公司有效，法律法规或者行业另有规定的除外。（所需材料均为</w:t>
      </w:r>
      <w:r>
        <w:rPr>
          <w:rFonts w:hint="eastAsia" w:ascii="宋体" w:hAnsi="宋体" w:cs="宋体"/>
          <w:b/>
          <w:color w:val="000000" w:themeColor="text1"/>
          <w:szCs w:val="21"/>
          <w:lang w:eastAsia="zh-CN"/>
          <w14:textFill>
            <w14:solidFill>
              <w14:schemeClr w14:val="tx1"/>
            </w14:solidFill>
          </w14:textFill>
        </w:rPr>
        <w:t>扫描件</w:t>
      </w:r>
      <w:r>
        <w:rPr>
          <w:rFonts w:hint="eastAsia" w:ascii="宋体" w:hAnsi="宋体" w:cs="宋体"/>
          <w:b/>
          <w:color w:val="000000" w:themeColor="text1"/>
          <w:szCs w:val="21"/>
          <w14:textFill>
            <w14:solidFill>
              <w14:schemeClr w14:val="tx1"/>
            </w14:solidFill>
          </w14:textFill>
        </w:rPr>
        <w:t>）</w:t>
      </w:r>
    </w:p>
    <w:p w14:paraId="78D39A88">
      <w:pPr>
        <w:spacing w:line="400" w:lineRule="exact"/>
        <w:ind w:left="420" w:leftChars="200" w:firstLine="157" w:firstLineChars="49"/>
        <w:rPr>
          <w:rFonts w:ascii="宋体" w:hAnsi="宋体" w:cs="宋体"/>
          <w:b/>
          <w:color w:val="000000" w:themeColor="text1"/>
          <w:sz w:val="32"/>
          <w:szCs w:val="32"/>
          <w14:textFill>
            <w14:solidFill>
              <w14:schemeClr w14:val="tx1"/>
            </w14:solidFill>
          </w14:textFill>
        </w:rPr>
      </w:pPr>
    </w:p>
    <w:p w14:paraId="16E244D4">
      <w:pPr>
        <w:pStyle w:val="27"/>
        <w:rPr>
          <w:rFonts w:ascii="宋体" w:hAnsi="宋体" w:cs="宋体"/>
          <w:color w:val="000000" w:themeColor="text1"/>
          <w14:textFill>
            <w14:solidFill>
              <w14:schemeClr w14:val="tx1"/>
            </w14:solidFill>
          </w14:textFill>
        </w:rPr>
      </w:pPr>
    </w:p>
    <w:p w14:paraId="0767C548">
      <w:pPr>
        <w:rPr>
          <w:rFonts w:hint="eastAsia" w:ascii="宋体" w:hAnsi="宋体" w:cs="宋体"/>
          <w:color w:val="000000" w:themeColor="text1"/>
          <w14:textFill>
            <w14:solidFill>
              <w14:schemeClr w14:val="tx1"/>
            </w14:solidFill>
          </w14:textFill>
        </w:rPr>
      </w:pPr>
    </w:p>
    <w:p w14:paraId="27C19E61">
      <w:pPr>
        <w:pStyle w:val="12"/>
        <w:rPr>
          <w:rFonts w:hint="eastAsia"/>
          <w:color w:val="000000" w:themeColor="text1"/>
          <w14:textFill>
            <w14:solidFill>
              <w14:schemeClr w14:val="tx1"/>
            </w14:solidFill>
          </w14:textFill>
        </w:rPr>
      </w:pPr>
    </w:p>
    <w:p w14:paraId="66DE5A1C">
      <w:pPr>
        <w:pStyle w:val="12"/>
        <w:rPr>
          <w:color w:val="000000" w:themeColor="text1"/>
          <w14:textFill>
            <w14:solidFill>
              <w14:schemeClr w14:val="tx1"/>
            </w14:solidFill>
          </w14:textFill>
        </w:rPr>
      </w:pPr>
    </w:p>
    <w:p w14:paraId="333CB443">
      <w:pPr>
        <w:rPr>
          <w:rFonts w:hint="eastAsia" w:ascii="宋体" w:hAnsi="宋体" w:cs="宋体"/>
          <w:b/>
          <w:bCs/>
          <w:color w:val="000000" w:themeColor="text1"/>
          <w:sz w:val="32"/>
          <w:szCs w:val="32"/>
          <w14:textFill>
            <w14:solidFill>
              <w14:schemeClr w14:val="tx1"/>
            </w14:solidFill>
          </w14:textFill>
        </w:rPr>
      </w:pPr>
    </w:p>
    <w:p w14:paraId="7487115A">
      <w:pPr>
        <w:rPr>
          <w:rFonts w:hint="eastAsia" w:ascii="宋体" w:hAnsi="宋体" w:cs="宋体"/>
          <w:b/>
          <w:bCs/>
          <w:color w:val="000000" w:themeColor="text1"/>
          <w:sz w:val="32"/>
          <w:szCs w:val="32"/>
          <w14:textFill>
            <w14:solidFill>
              <w14:schemeClr w14:val="tx1"/>
            </w14:solidFill>
          </w14:textFill>
        </w:rPr>
      </w:pPr>
    </w:p>
    <w:p w14:paraId="30DF98F8">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4.财务状况报告（提供202</w:t>
      </w:r>
      <w:r>
        <w:rPr>
          <w:rFonts w:hint="eastAsia" w:ascii="宋体" w:hAnsi="宋体" w:cs="宋体"/>
          <w:b/>
          <w:bCs/>
          <w:color w:val="000000" w:themeColor="text1"/>
          <w:sz w:val="32"/>
          <w:szCs w:val="32"/>
          <w:lang w:val="en-US" w:eastAsia="zh-CN"/>
          <w14:textFill>
            <w14:solidFill>
              <w14:schemeClr w14:val="tx1"/>
            </w14:solidFill>
          </w14:textFill>
        </w:rPr>
        <w:t>4</w:t>
      </w:r>
      <w:r>
        <w:rPr>
          <w:rFonts w:hint="eastAsia" w:ascii="宋体" w:hAnsi="宋体" w:cs="宋体"/>
          <w:b/>
          <w:bCs/>
          <w:color w:val="000000" w:themeColor="text1"/>
          <w:sz w:val="32"/>
          <w:szCs w:val="32"/>
          <w14:textFill>
            <w14:solidFill>
              <w14:schemeClr w14:val="tx1"/>
            </w14:solidFill>
          </w14:textFill>
        </w:rPr>
        <w:t>年度经审计的财务报告扫描件或者其基本开户银行出具的资信证明或者截标时间前半年内至少一个月能反映财务状况的报表或者投标人自拟的截标时间前半年内至少一个月的财务情况说明）（必须提供）；</w:t>
      </w:r>
    </w:p>
    <w:p w14:paraId="52CE9780">
      <w:pPr>
        <w:pStyle w:val="10"/>
        <w:ind w:firstLine="420" w:firstLineChars="200"/>
        <w:jc w:val="left"/>
        <w:rPr>
          <w:rFonts w:hint="eastAsia" w:hAnsi="宋体" w:cs="宋体"/>
          <w:color w:val="000000" w:themeColor="text1"/>
          <w:szCs w:val="21"/>
          <w14:textFill>
            <w14:solidFill>
              <w14:schemeClr w14:val="tx1"/>
            </w14:solidFill>
          </w14:textFill>
        </w:rPr>
      </w:pPr>
    </w:p>
    <w:p w14:paraId="2BE4FA9F">
      <w:pPr>
        <w:pStyle w:val="10"/>
        <w:ind w:firstLine="420" w:firstLineChars="200"/>
        <w:jc w:val="left"/>
        <w:rPr>
          <w:rFonts w:hint="eastAsia" w:hAnsi="宋体" w:cs="宋体"/>
          <w:color w:val="000000" w:themeColor="text1"/>
          <w:szCs w:val="21"/>
          <w14:textFill>
            <w14:solidFill>
              <w14:schemeClr w14:val="tx1"/>
            </w14:solidFill>
          </w14:textFill>
        </w:rPr>
      </w:pPr>
    </w:p>
    <w:p w14:paraId="38FD618C">
      <w:pPr>
        <w:pStyle w:val="10"/>
        <w:ind w:firstLine="420" w:firstLineChars="200"/>
        <w:jc w:val="left"/>
        <w:rPr>
          <w:rFonts w:hint="eastAsia" w:hAnsi="宋体" w:cs="宋体"/>
          <w:color w:val="000000" w:themeColor="text1"/>
          <w:szCs w:val="21"/>
          <w14:textFill>
            <w14:solidFill>
              <w14:schemeClr w14:val="tx1"/>
            </w14:solidFill>
          </w14:textFill>
        </w:rPr>
      </w:pPr>
    </w:p>
    <w:p w14:paraId="1FF606C9">
      <w:pPr>
        <w:rPr>
          <w:rFonts w:hint="eastAsia" w:ascii="宋体" w:hAnsi="宋体" w:cs="宋体"/>
          <w:b/>
          <w:bCs/>
          <w:color w:val="000000" w:themeColor="text1"/>
          <w:sz w:val="32"/>
          <w:szCs w:val="32"/>
          <w14:textFill>
            <w14:solidFill>
              <w14:schemeClr w14:val="tx1"/>
            </w14:solidFill>
          </w14:textFill>
        </w:rPr>
      </w:pPr>
      <w:bookmarkStart w:id="324" w:name="_Toc26950"/>
      <w:bookmarkStart w:id="325" w:name="_Toc495841793"/>
    </w:p>
    <w:p w14:paraId="198F8273">
      <w:pPr>
        <w:pStyle w:val="7"/>
        <w:rPr>
          <w:rFonts w:hint="eastAsia" w:ascii="宋体" w:hAnsi="宋体" w:cs="宋体"/>
          <w:b/>
          <w:bCs/>
          <w:color w:val="000000" w:themeColor="text1"/>
          <w:sz w:val="32"/>
          <w:szCs w:val="32"/>
          <w14:textFill>
            <w14:solidFill>
              <w14:schemeClr w14:val="tx1"/>
            </w14:solidFill>
          </w14:textFill>
        </w:rPr>
      </w:pPr>
    </w:p>
    <w:p w14:paraId="65301121">
      <w:pPr>
        <w:rPr>
          <w:rFonts w:hint="eastAsia"/>
          <w:color w:val="000000" w:themeColor="text1"/>
          <w14:textFill>
            <w14:solidFill>
              <w14:schemeClr w14:val="tx1"/>
            </w14:solidFill>
          </w14:textFill>
        </w:rPr>
      </w:pPr>
    </w:p>
    <w:p w14:paraId="31B1147F">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5.投标人参加政府采购活动前3年内在经营活动中没有重大违法记录及有关信用信息的书面声明（必须提供）</w:t>
      </w:r>
      <w:bookmarkEnd w:id="324"/>
      <w:bookmarkEnd w:id="325"/>
      <w:r>
        <w:rPr>
          <w:rFonts w:hint="eastAsia" w:ascii="宋体" w:hAnsi="宋体" w:cs="宋体"/>
          <w:b/>
          <w:bCs/>
          <w:color w:val="000000" w:themeColor="text1"/>
          <w:sz w:val="32"/>
          <w:szCs w:val="32"/>
          <w14:textFill>
            <w14:solidFill>
              <w14:schemeClr w14:val="tx1"/>
            </w14:solidFill>
          </w14:textFill>
        </w:rPr>
        <w:t>；</w:t>
      </w:r>
    </w:p>
    <w:p w14:paraId="309D090C">
      <w:pPr>
        <w:spacing w:line="400" w:lineRule="exact"/>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声   明</w:t>
      </w:r>
    </w:p>
    <w:p w14:paraId="5513457C">
      <w:pPr>
        <w:snapToGrid w:val="0"/>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u w:val="single"/>
          <w:lang w:eastAsia="zh-CN"/>
          <w14:textFill>
            <w14:solidFill>
              <w14:schemeClr w14:val="tx1"/>
            </w14:solidFill>
          </w14:textFill>
        </w:rPr>
        <w:t>广西卓群项目管理有限公司</w:t>
      </w:r>
    </w:p>
    <w:p w14:paraId="4AD37834">
      <w:pPr>
        <w:snapToGrid w:val="0"/>
        <w:spacing w:line="400" w:lineRule="exact"/>
        <w:rPr>
          <w:rFonts w:ascii="宋体" w:hAnsi="宋体" w:cs="宋体"/>
          <w:color w:val="000000" w:themeColor="text1"/>
          <w:szCs w:val="21"/>
          <w:u w:val="single"/>
          <w14:textFill>
            <w14:solidFill>
              <w14:schemeClr w14:val="tx1"/>
            </w14:solidFill>
          </w14:textFill>
        </w:rPr>
      </w:pPr>
    </w:p>
    <w:p w14:paraId="08BA9A26">
      <w:pPr>
        <w:pStyle w:val="10"/>
        <w:spacing w:line="3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我（公司）郑重声明，在参加本项目政府采购活动前3年内在经营活动中没有重大违法记录（重大违法记录是指</w:t>
      </w:r>
      <w:r>
        <w:rPr>
          <w:rFonts w:hint="eastAsia" w:hAnsi="宋体" w:cs="宋体"/>
          <w:color w:val="000000" w:themeColor="text1"/>
          <w:lang w:eastAsia="zh-CN"/>
          <w14:textFill>
            <w14:solidFill>
              <w14:schemeClr w14:val="tx1"/>
            </w14:solidFill>
          </w14:textFill>
        </w:rPr>
        <w:t>投标人</w:t>
      </w:r>
      <w:r>
        <w:rPr>
          <w:rFonts w:hint="eastAsia" w:hAnsi="宋体" w:cs="宋体"/>
          <w:color w:val="000000" w:themeColor="text1"/>
          <w14:textFill>
            <w14:solidFill>
              <w14:schemeClr w14:val="tx1"/>
            </w14:solidFill>
          </w14:textFill>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hAnsi="宋体" w:cs="宋体"/>
          <w:color w:val="000000" w:themeColor="text1"/>
          <w:lang w:eastAsia="zh-CN"/>
          <w14:textFill>
            <w14:solidFill>
              <w14:schemeClr w14:val="tx1"/>
            </w14:solidFill>
          </w14:textFill>
        </w:rPr>
        <w:t>投标人</w:t>
      </w:r>
      <w:r>
        <w:rPr>
          <w:rFonts w:hint="eastAsia" w:hAnsi="宋体" w:cs="宋体"/>
          <w:color w:val="000000" w:themeColor="text1"/>
          <w14:textFill>
            <w14:solidFill>
              <w14:schemeClr w14:val="tx1"/>
            </w14:solidFill>
          </w14:textFill>
        </w:rPr>
        <w:t>资格条件，我方对此声明负全部法律责任。</w:t>
      </w:r>
    </w:p>
    <w:p w14:paraId="59A3D9A3">
      <w:pPr>
        <w:snapToGrid w:val="0"/>
        <w:spacing w:line="400" w:lineRule="exact"/>
        <w:ind w:firstLine="4515" w:firstLineChars="2150"/>
        <w:rPr>
          <w:rFonts w:ascii="宋体" w:hAnsi="宋体" w:cs="宋体"/>
          <w:color w:val="000000" w:themeColor="text1"/>
          <w:szCs w:val="21"/>
          <w14:textFill>
            <w14:solidFill>
              <w14:schemeClr w14:val="tx1"/>
            </w14:solidFill>
          </w14:textFill>
        </w:rPr>
      </w:pPr>
    </w:p>
    <w:p w14:paraId="482A83F4">
      <w:pPr>
        <w:snapToGrid w:val="0"/>
        <w:spacing w:line="400" w:lineRule="exact"/>
        <w:ind w:firstLine="1890" w:firstLineChars="9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投标人[公章(CA签章)，自然人签字或个人CA签章]：</w:t>
      </w:r>
      <w:r>
        <w:rPr>
          <w:rFonts w:hint="eastAsia" w:ascii="宋体" w:hAnsi="宋体" w:cs="宋体"/>
          <w:color w:val="000000" w:themeColor="text1"/>
          <w:szCs w:val="21"/>
          <w:u w:val="single"/>
          <w14:textFill>
            <w14:solidFill>
              <w14:schemeClr w14:val="tx1"/>
            </w14:solidFill>
          </w14:textFill>
        </w:rPr>
        <w:t xml:space="preserve">                                         </w:t>
      </w:r>
    </w:p>
    <w:p w14:paraId="2D061F72">
      <w:pPr>
        <w:spacing w:line="340" w:lineRule="exact"/>
        <w:ind w:firstLine="1680" w:firstLineChars="800"/>
        <w:rPr>
          <w:rFonts w:ascii="宋体" w:hAnsi="宋体" w:cs="宋体"/>
          <w:color w:val="000000" w:themeColor="text1"/>
          <w:szCs w:val="21"/>
          <w:u w:val="single"/>
          <w14:textFill>
            <w14:solidFill>
              <w14:schemeClr w14:val="tx1"/>
            </w14:solidFill>
          </w14:textFill>
        </w:rPr>
      </w:pPr>
    </w:p>
    <w:p w14:paraId="36B3A1D0">
      <w:pPr>
        <w:snapToGrid w:val="0"/>
        <w:spacing w:line="400" w:lineRule="exact"/>
        <w:ind w:firstLine="1890" w:firstLineChars="9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4D00ADE9">
      <w:pPr>
        <w:snapToGrid w:val="0"/>
        <w:spacing w:line="400" w:lineRule="exact"/>
        <w:ind w:firstLine="1890" w:firstLineChars="9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p>
    <w:p w14:paraId="34DACD49">
      <w:pPr>
        <w:pStyle w:val="7"/>
        <w:rPr>
          <w:rFonts w:ascii="宋体" w:hAnsi="宋体" w:cs="宋体"/>
          <w:color w:val="000000" w:themeColor="text1"/>
          <w:u w:val="single"/>
          <w14:textFill>
            <w14:solidFill>
              <w14:schemeClr w14:val="tx1"/>
            </w14:solidFill>
          </w14:textFill>
        </w:rPr>
      </w:pPr>
    </w:p>
    <w:p w14:paraId="656A384B">
      <w:pPr>
        <w:pStyle w:val="7"/>
        <w:rPr>
          <w:rFonts w:ascii="宋体" w:hAnsi="宋体" w:cs="宋体"/>
          <w:color w:val="000000" w:themeColor="text1"/>
          <w:u w:val="single"/>
          <w14:textFill>
            <w14:solidFill>
              <w14:schemeClr w14:val="tx1"/>
            </w14:solidFill>
          </w14:textFill>
        </w:rPr>
      </w:pPr>
    </w:p>
    <w:p w14:paraId="5140174D">
      <w:pPr>
        <w:pStyle w:val="7"/>
        <w:rPr>
          <w:rFonts w:ascii="宋体" w:hAnsi="宋体" w:cs="宋体"/>
          <w:color w:val="000000" w:themeColor="text1"/>
          <w:u w:val="single"/>
          <w14:textFill>
            <w14:solidFill>
              <w14:schemeClr w14:val="tx1"/>
            </w14:solidFill>
          </w14:textFill>
        </w:rPr>
      </w:pPr>
    </w:p>
    <w:p w14:paraId="7B7C1C18">
      <w:pPr>
        <w:pStyle w:val="7"/>
        <w:rPr>
          <w:rFonts w:ascii="宋体" w:hAnsi="宋体" w:cs="宋体"/>
          <w:color w:val="000000" w:themeColor="text1"/>
          <w:u w:val="single"/>
          <w14:textFill>
            <w14:solidFill>
              <w14:schemeClr w14:val="tx1"/>
            </w14:solidFill>
          </w14:textFill>
        </w:rPr>
      </w:pPr>
    </w:p>
    <w:p w14:paraId="6155B504">
      <w:pPr>
        <w:pStyle w:val="7"/>
        <w:rPr>
          <w:rFonts w:ascii="宋体" w:hAnsi="宋体" w:cs="宋体"/>
          <w:color w:val="000000" w:themeColor="text1"/>
          <w:u w:val="single"/>
          <w14:textFill>
            <w14:solidFill>
              <w14:schemeClr w14:val="tx1"/>
            </w14:solidFill>
          </w14:textFill>
        </w:rPr>
      </w:pPr>
    </w:p>
    <w:p w14:paraId="42ED5FDD">
      <w:pPr>
        <w:pStyle w:val="7"/>
        <w:rPr>
          <w:rFonts w:ascii="宋体" w:hAnsi="宋体" w:cs="宋体"/>
          <w:color w:val="000000" w:themeColor="text1"/>
          <w:u w:val="single"/>
          <w14:textFill>
            <w14:solidFill>
              <w14:schemeClr w14:val="tx1"/>
            </w14:solidFill>
          </w14:textFill>
        </w:rPr>
      </w:pPr>
    </w:p>
    <w:p w14:paraId="0169B585">
      <w:pPr>
        <w:rPr>
          <w:color w:val="000000" w:themeColor="text1"/>
          <w14:textFill>
            <w14:solidFill>
              <w14:schemeClr w14:val="tx1"/>
            </w14:solidFill>
          </w14:textFill>
        </w:rPr>
      </w:pPr>
    </w:p>
    <w:p w14:paraId="1B2CF1DA">
      <w:pPr>
        <w:ind w:left="-31" w:leftChars="-15"/>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6.投标人近半年内任意一个月或任一季度依法缴纳税收的证明材料【增值税发票(税收完税证明)或企业所得税完税证明或税务部门出具的免税证明】</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 xml:space="preserve">（必须提供）； </w:t>
      </w:r>
    </w:p>
    <w:p w14:paraId="2F757091">
      <w:pPr>
        <w:rPr>
          <w:rFonts w:hint="eastAsia" w:ascii="宋体" w:hAnsi="宋体" w:cs="宋体"/>
          <w:b/>
          <w:bCs/>
          <w:color w:val="000000" w:themeColor="text1"/>
          <w:sz w:val="32"/>
          <w:szCs w:val="32"/>
          <w14:textFill>
            <w14:solidFill>
              <w14:schemeClr w14:val="tx1"/>
            </w14:solidFill>
          </w14:textFill>
        </w:rPr>
      </w:pPr>
      <w:bookmarkStart w:id="326" w:name="_Toc26652"/>
    </w:p>
    <w:p w14:paraId="2E516751">
      <w:pPr>
        <w:rPr>
          <w:rFonts w:hint="eastAsia" w:ascii="宋体" w:hAnsi="宋体" w:cs="宋体"/>
          <w:b/>
          <w:bCs/>
          <w:color w:val="000000" w:themeColor="text1"/>
          <w:sz w:val="32"/>
          <w:szCs w:val="32"/>
          <w14:textFill>
            <w14:solidFill>
              <w14:schemeClr w14:val="tx1"/>
            </w14:solidFill>
          </w14:textFill>
        </w:rPr>
      </w:pPr>
    </w:p>
    <w:p w14:paraId="12C200B1">
      <w:pPr>
        <w:rPr>
          <w:rFonts w:hint="eastAsia" w:ascii="宋体" w:hAnsi="宋体" w:cs="宋体"/>
          <w:b/>
          <w:bCs/>
          <w:color w:val="000000" w:themeColor="text1"/>
          <w:sz w:val="32"/>
          <w:szCs w:val="32"/>
          <w14:textFill>
            <w14:solidFill>
              <w14:schemeClr w14:val="tx1"/>
            </w14:solidFill>
          </w14:textFill>
        </w:rPr>
      </w:pPr>
    </w:p>
    <w:p w14:paraId="3E6B0201">
      <w:pPr>
        <w:ind w:left="-31" w:leftChars="-15"/>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7.投标人认为需提供的其他资格证明材料。（如有，请提供，格式自拟）</w:t>
      </w:r>
    </w:p>
    <w:p w14:paraId="4B929861">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二、商务、技术性响应及其他有效证明材料（格式）</w:t>
      </w:r>
      <w:bookmarkEnd w:id="326"/>
    </w:p>
    <w:p w14:paraId="318C1198">
      <w:pPr>
        <w:rPr>
          <w:rFonts w:hint="eastAsia" w:ascii="宋体" w:hAnsi="宋体" w:cs="宋体"/>
          <w:b/>
          <w:bCs/>
          <w:color w:val="000000" w:themeColor="text1"/>
          <w:sz w:val="32"/>
          <w:szCs w:val="32"/>
          <w14:textFill>
            <w14:solidFill>
              <w14:schemeClr w14:val="tx1"/>
            </w14:solidFill>
          </w14:textFill>
        </w:rPr>
      </w:pPr>
      <w:bookmarkStart w:id="327" w:name="_Toc495841795"/>
      <w:bookmarkStart w:id="328" w:name="_Toc2409"/>
      <w:r>
        <w:rPr>
          <w:rFonts w:hint="eastAsia" w:ascii="宋体" w:hAnsi="宋体" w:cs="宋体"/>
          <w:b/>
          <w:bCs/>
          <w:color w:val="000000" w:themeColor="text1"/>
          <w:sz w:val="32"/>
          <w:szCs w:val="32"/>
          <w14:textFill>
            <w14:solidFill>
              <w14:schemeClr w14:val="tx1"/>
            </w14:solidFill>
          </w14:textFill>
        </w:rPr>
        <w:t>1.投标报价表（格式见附件）（必须提供）；</w:t>
      </w:r>
    </w:p>
    <w:p w14:paraId="2B0F0B20">
      <w:pPr>
        <w:jc w:val="center"/>
        <w:rPr>
          <w:rFonts w:hint="eastAsia" w:ascii="宋体" w:hAnsi="宋体"/>
          <w:b/>
          <w:bCs/>
          <w:color w:val="000000" w:themeColor="text1"/>
          <w:sz w:val="24"/>
          <w14:textFill>
            <w14:solidFill>
              <w14:schemeClr w14:val="tx1"/>
            </w14:solidFill>
          </w14:textFill>
        </w:rPr>
      </w:pPr>
    </w:p>
    <w:p w14:paraId="5341D3B6">
      <w:pPr>
        <w:pStyle w:val="3"/>
        <w:ind w:left="0"/>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附件：</w:t>
      </w:r>
    </w:p>
    <w:p w14:paraId="78F34294">
      <w:pPr>
        <w:pStyle w:val="10"/>
        <w:spacing w:line="480" w:lineRule="exact"/>
        <w:ind w:left="420"/>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投标报价表（格式）</w:t>
      </w:r>
    </w:p>
    <w:p w14:paraId="504D3795">
      <w:pPr>
        <w:pStyle w:val="3"/>
        <w:ind w:left="0"/>
        <w:jc w:val="left"/>
        <w:rPr>
          <w:rFonts w:hint="eastAsia"/>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标项</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F6EF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426" w:type="dxa"/>
            <w:tcBorders>
              <w:top w:val="single" w:color="auto" w:sz="4" w:space="0"/>
              <w:bottom w:val="single" w:color="auto" w:sz="4" w:space="0"/>
              <w:right w:val="single" w:color="auto" w:sz="4" w:space="0"/>
            </w:tcBorders>
            <w:noWrap w:val="0"/>
            <w:vAlign w:val="center"/>
          </w:tcPr>
          <w:p w14:paraId="459A2889">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2DA65E3">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28DE40C">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44483AA">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6EDCB1E">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110AB0">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1BF9B86">
            <w:pPr>
              <w:spacing w:line="3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单项合计=数量×单价</w:t>
            </w:r>
          </w:p>
          <w:p w14:paraId="321758E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hint="eastAsia" w:ascii="宋体" w:hAnsi="宋体" w:cs="宋体"/>
                <w:color w:val="000000" w:themeColor="text1"/>
                <w:szCs w:val="21"/>
                <w14:textFill>
                  <w14:solidFill>
                    <w14:schemeClr w14:val="tx1"/>
                  </w14:solidFill>
                </w14:textFill>
              </w:rPr>
              <w:t>①</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②</w:t>
            </w:r>
          </w:p>
        </w:tc>
        <w:tc>
          <w:tcPr>
            <w:tcW w:w="1710" w:type="dxa"/>
            <w:tcBorders>
              <w:top w:val="single" w:color="auto" w:sz="4" w:space="0"/>
              <w:bottom w:val="single" w:color="auto" w:sz="4" w:space="0"/>
            </w:tcBorders>
            <w:noWrap w:val="0"/>
            <w:vAlign w:val="center"/>
          </w:tcPr>
          <w:p w14:paraId="4A570A3E">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09153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exact"/>
        </w:trPr>
        <w:tc>
          <w:tcPr>
            <w:tcW w:w="426" w:type="dxa"/>
            <w:tcBorders>
              <w:top w:val="single" w:color="auto" w:sz="4" w:space="0"/>
              <w:bottom w:val="single" w:color="auto" w:sz="4" w:space="0"/>
              <w:right w:val="single" w:color="auto" w:sz="4" w:space="0"/>
            </w:tcBorders>
            <w:noWrap w:val="0"/>
            <w:vAlign w:val="center"/>
          </w:tcPr>
          <w:p w14:paraId="51BB40C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720A0CB">
            <w:pPr>
              <w:spacing w:line="360" w:lineRule="auto"/>
              <w:jc w:val="cente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4490474">
            <w:pPr>
              <w:jc w:val="center"/>
              <w:rPr>
                <w:rFonts w:hint="eastAsia" w:ascii="宋体" w:hAnsi="宋体" w:cs="宋体"/>
                <w:color w:val="000000" w:themeColor="text1"/>
                <w:szCs w:val="21"/>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56517F3">
            <w:pPr>
              <w:jc w:val="center"/>
              <w:rPr>
                <w:rFonts w:hint="eastAsia" w:ascii="宋体" w:hAnsi="宋体" w:cs="宋体"/>
                <w:color w:val="000000" w:themeColor="text1"/>
                <w:szCs w:val="21"/>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F15A313">
            <w:pPr>
              <w:jc w:val="center"/>
              <w:rPr>
                <w:rFonts w:hint="eastAsia" w:ascii="宋体" w:hAnsi="宋体" w:cs="宋体"/>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F76932">
            <w:pPr>
              <w:jc w:val="center"/>
              <w:rPr>
                <w:rFonts w:hint="eastAsia" w:ascii="宋体" w:hAnsi="宋体" w:cs="宋体"/>
                <w:color w:val="000000" w:themeColor="text1"/>
                <w:szCs w:val="21"/>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66F7C15">
            <w:pPr>
              <w:spacing w:line="300" w:lineRule="exact"/>
              <w:jc w:val="center"/>
              <w:rPr>
                <w:rFonts w:hint="eastAsia" w:ascii="宋体" w:hAnsi="宋体" w:cs="宋体"/>
                <w:b/>
                <w:bCs/>
                <w:color w:val="000000" w:themeColor="text1"/>
                <w:szCs w:val="21"/>
                <w14:textFill>
                  <w14:solidFill>
                    <w14:schemeClr w14:val="tx1"/>
                  </w14:solidFill>
                </w14:textFill>
              </w:rPr>
            </w:pPr>
          </w:p>
        </w:tc>
        <w:tc>
          <w:tcPr>
            <w:tcW w:w="1710" w:type="dxa"/>
            <w:tcBorders>
              <w:top w:val="single" w:color="auto" w:sz="4" w:space="0"/>
              <w:bottom w:val="single" w:color="auto" w:sz="4" w:space="0"/>
            </w:tcBorders>
            <w:noWrap w:val="0"/>
            <w:vAlign w:val="center"/>
          </w:tcPr>
          <w:p w14:paraId="03DE46D5">
            <w:pPr>
              <w:spacing w:line="300" w:lineRule="exact"/>
              <w:jc w:val="center"/>
              <w:rPr>
                <w:rFonts w:hint="eastAsia" w:ascii="宋体" w:hAnsi="宋体" w:cs="宋体"/>
                <w:b/>
                <w:bCs/>
                <w:color w:val="000000" w:themeColor="text1"/>
                <w:szCs w:val="21"/>
                <w14:textFill>
                  <w14:solidFill>
                    <w14:schemeClr w14:val="tx1"/>
                  </w14:solidFill>
                </w14:textFill>
              </w:rPr>
            </w:pPr>
          </w:p>
        </w:tc>
      </w:tr>
      <w:tr w14:paraId="7D1A7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69C943C7">
            <w:pPr>
              <w:spacing w:line="300" w:lineRule="exact"/>
              <w:rPr>
                <w:rFonts w:hint="eastAsia"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投标总报价（大写）：人民币                                                 （¥                   ）</w:t>
            </w:r>
          </w:p>
        </w:tc>
      </w:tr>
      <w:tr w14:paraId="61A40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01AA1B2D">
            <w:pPr>
              <w:spacing w:line="300" w:lineRule="exact"/>
              <w:rPr>
                <w:rFonts w:hint="eastAsia"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服务期限：</w:t>
            </w:r>
          </w:p>
        </w:tc>
      </w:tr>
      <w:tr w14:paraId="424C6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70E73530">
            <w:pPr>
              <w:spacing w:line="340" w:lineRule="exact"/>
              <w:rPr>
                <w:rFonts w:hint="eastAsia" w:ascii="宋体" w:hAnsi="宋体" w:cs="宋体"/>
                <w:color w:val="000000" w:themeColor="text1"/>
                <w:szCs w:val="21"/>
                <w14:textFill>
                  <w14:solidFill>
                    <w14:schemeClr w14:val="tx1"/>
                  </w14:solidFill>
                </w14:textFill>
              </w:rPr>
            </w:pPr>
            <w:r>
              <w:rPr>
                <w:rFonts w:hint="eastAsia"/>
                <w:color w:val="000000" w:themeColor="text1"/>
                <w:kern w:val="0"/>
                <w:lang w:bidi="ar"/>
                <w14:textFill>
                  <w14:solidFill>
                    <w14:schemeClr w14:val="tx1"/>
                  </w14:solidFill>
                </w14:textFill>
              </w:rPr>
              <w:t>本项目投标有效期为投标截止时间之日起90天。</w:t>
            </w:r>
          </w:p>
        </w:tc>
      </w:tr>
    </w:tbl>
    <w:p w14:paraId="08E4AEF3">
      <w:pPr>
        <w:spacing w:line="340" w:lineRule="exact"/>
        <w:rPr>
          <w:rFonts w:hint="eastAsia" w:ascii="宋体" w:hAnsi="宋体" w:cs="宋体"/>
          <w:color w:val="000000" w:themeColor="text1"/>
          <w:szCs w:val="21"/>
          <w14:textFill>
            <w14:solidFill>
              <w14:schemeClr w14:val="tx1"/>
            </w14:solidFill>
          </w14:textFill>
        </w:rPr>
      </w:pPr>
    </w:p>
    <w:p w14:paraId="0A3A944D">
      <w:pPr>
        <w:spacing w:line="34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投标人（CA签章，自然人除外）：</w:t>
      </w:r>
      <w:r>
        <w:rPr>
          <w:rFonts w:hint="eastAsia" w:ascii="宋体" w:hAnsi="宋体" w:cs="宋体"/>
          <w:color w:val="000000" w:themeColor="text1"/>
          <w:szCs w:val="21"/>
          <w:u w:val="single"/>
          <w14:textFill>
            <w14:solidFill>
              <w14:schemeClr w14:val="tx1"/>
            </w14:solidFill>
          </w14:textFill>
        </w:rPr>
        <w:t xml:space="preserve">                                        </w:t>
      </w:r>
    </w:p>
    <w:p w14:paraId="2B04A556">
      <w:pPr>
        <w:spacing w:line="34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法定代表人、负责人、自然人或相应的委托代理人签字或个人CA签章（属自然人的应在签名处加盖食指指印或个人CA签章）：</w:t>
      </w:r>
      <w:r>
        <w:rPr>
          <w:rFonts w:hint="eastAsia" w:ascii="宋体" w:hAnsi="宋体" w:cs="宋体"/>
          <w:color w:val="000000" w:themeColor="text1"/>
          <w:szCs w:val="21"/>
          <w:u w:val="single"/>
          <w14:textFill>
            <w14:solidFill>
              <w14:schemeClr w14:val="tx1"/>
            </w14:solidFill>
          </w14:textFill>
        </w:rPr>
        <w:t xml:space="preserve">                                    </w:t>
      </w:r>
    </w:p>
    <w:p w14:paraId="6FCC42A0">
      <w:pPr>
        <w:tabs>
          <w:tab w:val="left" w:pos="1305"/>
        </w:tabs>
        <w:spacing w:line="340" w:lineRule="exact"/>
        <w:rPr>
          <w:rFonts w:hint="eastAsia" w:ascii="宋体" w:hAnsi="宋体" w:cs="宋体"/>
          <w:bCs/>
          <w:color w:val="000000" w:themeColor="text1"/>
          <w:szCs w:val="21"/>
          <w14:textFill>
            <w14:solidFill>
              <w14:schemeClr w14:val="tx1"/>
            </w14:solidFill>
          </w14:textFill>
        </w:rPr>
      </w:pPr>
    </w:p>
    <w:p w14:paraId="1F29B2B6">
      <w:pPr>
        <w:tabs>
          <w:tab w:val="left" w:pos="1305"/>
        </w:tabs>
        <w:spacing w:line="34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1.各投标人</w:t>
      </w:r>
      <w:r>
        <w:rPr>
          <w:rFonts w:hint="eastAsia" w:ascii="宋体" w:hAnsi="宋体" w:cs="宋体"/>
          <w:color w:val="000000" w:themeColor="text1"/>
          <w:szCs w:val="21"/>
          <w14:textFill>
            <w14:solidFill>
              <w14:schemeClr w14:val="tx1"/>
            </w14:solidFill>
          </w14:textFill>
        </w:rPr>
        <w:t>必须就“服务采购需求”中所投分标的所有内容作完整唯一报价，否则，其投标将被拒绝。投标文件只允许有一个报价。</w:t>
      </w:r>
    </w:p>
    <w:p w14:paraId="42228F76">
      <w:pPr>
        <w:pStyle w:val="10"/>
        <w:spacing w:line="360" w:lineRule="exact"/>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2.投标人应根据所投项目如实填写投标报价表</w:t>
      </w:r>
      <w:r>
        <w:rPr>
          <w:rFonts w:hint="eastAsia" w:hAnsi="宋体" w:cs="宋体"/>
          <w:bCs/>
          <w:color w:val="000000" w:themeColor="text1"/>
          <w:szCs w:val="21"/>
          <w14:textFill>
            <w14:solidFill>
              <w14:schemeClr w14:val="tx1"/>
            </w14:solidFill>
          </w14:textFill>
        </w:rPr>
        <w:t>的各项内容。</w:t>
      </w:r>
    </w:p>
    <w:p w14:paraId="7F720925">
      <w:pPr>
        <w:ind w:firstLine="420" w:firstLineChars="20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投标报价表须由法定代表人负责人、自然人或相应的委托代理人签字或个人CA签章（属自然人的应在签名处加盖食指指印或个人CA签章）并加盖投标人公章（CA签章）（自然人除外）。</w:t>
      </w:r>
      <w:r>
        <w:rPr>
          <w:rFonts w:hint="eastAsia" w:ascii="宋体" w:hAnsi="宋体" w:cs="宋体"/>
          <w:b/>
          <w:color w:val="000000" w:themeColor="text1"/>
          <w14:textFill>
            <w14:solidFill>
              <w14:schemeClr w14:val="tx1"/>
            </w14:solidFill>
          </w14:textFill>
        </w:rPr>
        <w:t>当本表由多页构成时，需逐页加盖投标人公章（属自然人的须逐页签字或个人CA签章）</w:t>
      </w:r>
    </w:p>
    <w:p w14:paraId="335B64EE">
      <w:pPr>
        <w:pStyle w:val="7"/>
        <w:rPr>
          <w:rFonts w:hint="eastAsia" w:ascii="宋体" w:hAnsi="宋体"/>
          <w:color w:val="000000" w:themeColor="text1"/>
          <w:szCs w:val="20"/>
          <w14:textFill>
            <w14:solidFill>
              <w14:schemeClr w14:val="tx1"/>
            </w14:solidFill>
          </w14:textFill>
        </w:rPr>
      </w:pPr>
    </w:p>
    <w:p w14:paraId="3BB16748">
      <w:pPr>
        <w:rPr>
          <w:rFonts w:hint="eastAsia" w:ascii="宋体" w:hAnsi="宋体"/>
          <w:color w:val="000000" w:themeColor="text1"/>
          <w:szCs w:val="20"/>
          <w14:textFill>
            <w14:solidFill>
              <w14:schemeClr w14:val="tx1"/>
            </w14:solidFill>
          </w14:textFill>
        </w:rPr>
      </w:pPr>
    </w:p>
    <w:p w14:paraId="014F1032">
      <w:pPr>
        <w:pStyle w:val="7"/>
        <w:rPr>
          <w:rFonts w:hint="eastAsia" w:ascii="宋体" w:hAnsi="宋体"/>
          <w:color w:val="000000" w:themeColor="text1"/>
          <w:szCs w:val="20"/>
          <w14:textFill>
            <w14:solidFill>
              <w14:schemeClr w14:val="tx1"/>
            </w14:solidFill>
          </w14:textFill>
        </w:rPr>
      </w:pPr>
    </w:p>
    <w:p w14:paraId="2A4CDC79">
      <w:pPr>
        <w:rPr>
          <w:rFonts w:hint="eastAsia" w:ascii="宋体" w:hAnsi="宋体"/>
          <w:color w:val="000000" w:themeColor="text1"/>
          <w:szCs w:val="20"/>
          <w14:textFill>
            <w14:solidFill>
              <w14:schemeClr w14:val="tx1"/>
            </w14:solidFill>
          </w14:textFill>
        </w:rPr>
      </w:pPr>
    </w:p>
    <w:p w14:paraId="44291056">
      <w:pPr>
        <w:pStyle w:val="7"/>
        <w:rPr>
          <w:rFonts w:hint="eastAsia"/>
          <w:color w:val="000000" w:themeColor="text1"/>
          <w14:textFill>
            <w14:solidFill>
              <w14:schemeClr w14:val="tx1"/>
            </w14:solidFill>
          </w14:textFill>
        </w:rPr>
      </w:pPr>
    </w:p>
    <w:p w14:paraId="2BB26850">
      <w:pPr>
        <w:rPr>
          <w:rFonts w:hint="eastAsia"/>
          <w:color w:val="000000" w:themeColor="text1"/>
          <w14:textFill>
            <w14:solidFill>
              <w14:schemeClr w14:val="tx1"/>
            </w14:solidFill>
          </w14:textFill>
        </w:rPr>
      </w:pPr>
    </w:p>
    <w:p w14:paraId="64346AB6">
      <w:pPr>
        <w:rPr>
          <w:rFonts w:hint="eastAsia" w:ascii="宋体" w:hAnsi="宋体" w:cs="宋体"/>
          <w:b/>
          <w:bCs/>
          <w:color w:val="000000" w:themeColor="text1"/>
          <w:sz w:val="32"/>
          <w:szCs w:val="32"/>
          <w14:textFill>
            <w14:solidFill>
              <w14:schemeClr w14:val="tx1"/>
            </w14:solidFill>
          </w14:textFill>
        </w:rPr>
      </w:pPr>
    </w:p>
    <w:p w14:paraId="1B3447FB">
      <w:pPr>
        <w:rPr>
          <w:rFonts w:hint="eastAsia" w:ascii="宋体" w:hAnsi="宋体" w:cs="宋体"/>
          <w:b/>
          <w:bCs/>
          <w:color w:val="000000" w:themeColor="text1"/>
          <w:sz w:val="32"/>
          <w:szCs w:val="32"/>
          <w14:textFill>
            <w14:solidFill>
              <w14:schemeClr w14:val="tx1"/>
            </w14:solidFill>
          </w14:textFill>
        </w:rPr>
      </w:pPr>
    </w:p>
    <w:p w14:paraId="66301FDC">
      <w:pPr>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r>
        <w:rPr>
          <w:rFonts w:ascii="宋体" w:hAnsi="宋体" w:cs="宋体"/>
          <w:b/>
          <w:bCs/>
          <w:color w:val="000000" w:themeColor="text1"/>
          <w:sz w:val="32"/>
          <w:szCs w:val="32"/>
          <w14:textFill>
            <w14:solidFill>
              <w14:schemeClr w14:val="tx1"/>
            </w14:solidFill>
          </w14:textFill>
        </w:rPr>
        <w:t>2.</w:t>
      </w:r>
      <w:r>
        <w:rPr>
          <w:rFonts w:hint="eastAsia" w:ascii="宋体" w:hAnsi="宋体" w:cs="宋体"/>
          <w:b/>
          <w:bCs/>
          <w:color w:val="000000" w:themeColor="text1"/>
          <w:sz w:val="32"/>
          <w:szCs w:val="32"/>
          <w14:textFill>
            <w14:solidFill>
              <w14:schemeClr w14:val="tx1"/>
            </w14:solidFill>
          </w14:textFill>
        </w:rPr>
        <w:t>服务及相关配套设备配置清单（不含报价）（如有，请提供）；</w:t>
      </w:r>
    </w:p>
    <w:p w14:paraId="75085DCE">
      <w:pPr>
        <w:spacing w:line="360" w:lineRule="auto"/>
        <w:rPr>
          <w:rFonts w:ascii="宋体" w:hAnsi="宋体" w:cs="仿宋_GB2312"/>
          <w:color w:val="000000" w:themeColor="text1"/>
          <w:sz w:val="24"/>
          <w14:textFill>
            <w14:solidFill>
              <w14:schemeClr w14:val="tx1"/>
            </w14:solidFill>
          </w14:textFill>
        </w:rPr>
      </w:pPr>
    </w:p>
    <w:p w14:paraId="5E5B312F">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项目编号：</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 xml:space="preserve"> </w:t>
      </w:r>
    </w:p>
    <w:p w14:paraId="1DD73E2F">
      <w:pPr>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 xml:space="preserve"> </w:t>
      </w:r>
    </w:p>
    <w:p w14:paraId="07010582">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标项</w:t>
      </w:r>
    </w:p>
    <w:tbl>
      <w:tblPr>
        <w:tblStyle w:val="15"/>
        <w:tblW w:w="455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1"/>
        <w:gridCol w:w="1387"/>
        <w:gridCol w:w="996"/>
        <w:gridCol w:w="1987"/>
        <w:gridCol w:w="1387"/>
        <w:gridCol w:w="821"/>
        <w:gridCol w:w="1668"/>
      </w:tblGrid>
      <w:tr w14:paraId="6A59D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76A94740">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15DF05FA">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服务及相关配套设备</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7D7B5F02">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品牌</w:t>
            </w:r>
          </w:p>
        </w:tc>
        <w:tc>
          <w:tcPr>
            <w:tcW w:w="1096" w:type="pct"/>
            <w:tcBorders>
              <w:top w:val="single" w:color="auto" w:sz="4" w:space="0"/>
              <w:left w:val="single" w:color="auto" w:sz="4" w:space="0"/>
              <w:bottom w:val="single" w:color="auto" w:sz="4" w:space="0"/>
              <w:right w:val="single" w:color="auto" w:sz="4" w:space="0"/>
            </w:tcBorders>
            <w:noWrap w:val="0"/>
            <w:vAlign w:val="top"/>
          </w:tcPr>
          <w:p w14:paraId="108DE8E9">
            <w:pPr>
              <w:snapToGrid w:val="0"/>
              <w:spacing w:before="50" w:after="50"/>
              <w:jc w:val="center"/>
              <w:rPr>
                <w:rFonts w:ascii="宋体" w:hAnsi="宋体"/>
                <w:color w:val="000000" w:themeColor="text1"/>
                <w:sz w:val="24"/>
                <w14:textFill>
                  <w14:solidFill>
                    <w14:schemeClr w14:val="tx1"/>
                  </w14:solidFill>
                </w14:textFill>
              </w:rPr>
            </w:pPr>
          </w:p>
          <w:p w14:paraId="5B48F5E6">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规格型号</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6F01E6B6">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FE0AC53">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224A97A7">
            <w:pPr>
              <w:snapToGrid w:val="0"/>
              <w:spacing w:before="50" w:after="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参数性能、指标及配置</w:t>
            </w:r>
          </w:p>
        </w:tc>
      </w:tr>
      <w:tr w14:paraId="16366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2B3705F8">
            <w:pPr>
              <w:snapToGrid w:val="0"/>
              <w:spacing w:before="50" w:after="50"/>
              <w:jc w:val="center"/>
              <w:rPr>
                <w:rFonts w:hint="eastAsia" w:ascii="宋体" w:hAnsi="宋体"/>
                <w:color w:val="000000" w:themeColor="text1"/>
                <w:sz w:val="24"/>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3BB8929E">
            <w:pPr>
              <w:snapToGrid w:val="0"/>
              <w:spacing w:before="50" w:after="50"/>
              <w:jc w:val="center"/>
              <w:rPr>
                <w:rFonts w:hint="eastAsia" w:ascii="宋体" w:hAnsi="宋体"/>
                <w:color w:val="000000" w:themeColor="text1"/>
                <w:sz w:val="24"/>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DA37E73">
            <w:pPr>
              <w:snapToGrid w:val="0"/>
              <w:spacing w:before="50" w:after="50"/>
              <w:jc w:val="center"/>
              <w:rPr>
                <w:rFonts w:hint="eastAsia" w:ascii="宋体" w:hAnsi="宋体"/>
                <w:color w:val="000000" w:themeColor="text1"/>
                <w:sz w:val="24"/>
                <w14:textFill>
                  <w14:solidFill>
                    <w14:schemeClr w14:val="tx1"/>
                  </w14:solidFill>
                </w14:textFill>
              </w:rPr>
            </w:pPr>
          </w:p>
        </w:tc>
        <w:tc>
          <w:tcPr>
            <w:tcW w:w="1096" w:type="pct"/>
            <w:tcBorders>
              <w:top w:val="single" w:color="auto" w:sz="4" w:space="0"/>
              <w:left w:val="single" w:color="auto" w:sz="4" w:space="0"/>
              <w:bottom w:val="single" w:color="auto" w:sz="4" w:space="0"/>
              <w:right w:val="single" w:color="auto" w:sz="4" w:space="0"/>
            </w:tcBorders>
            <w:noWrap w:val="0"/>
            <w:vAlign w:val="top"/>
          </w:tcPr>
          <w:p w14:paraId="070C5335">
            <w:pPr>
              <w:snapToGrid w:val="0"/>
              <w:spacing w:before="50" w:after="50"/>
              <w:jc w:val="center"/>
              <w:rPr>
                <w:rFonts w:hint="eastAsia" w:ascii="宋体" w:hAnsi="宋体"/>
                <w:color w:val="000000" w:themeColor="text1"/>
                <w:sz w:val="24"/>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67598156">
            <w:pPr>
              <w:snapToGrid w:val="0"/>
              <w:spacing w:before="50" w:after="50"/>
              <w:jc w:val="center"/>
              <w:rPr>
                <w:rFonts w:hint="eastAsia" w:ascii="宋体" w:hAnsi="宋体"/>
                <w:color w:val="000000" w:themeColor="text1"/>
                <w:sz w:val="24"/>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6276039C">
            <w:pPr>
              <w:snapToGrid w:val="0"/>
              <w:spacing w:before="50" w:after="50"/>
              <w:jc w:val="center"/>
              <w:rPr>
                <w:rFonts w:hint="eastAsia" w:ascii="宋体" w:hAnsi="宋体"/>
                <w:color w:val="000000" w:themeColor="text1"/>
                <w:sz w:val="24"/>
                <w14:textFill>
                  <w14:solidFill>
                    <w14:schemeClr w14:val="tx1"/>
                  </w14:solidFill>
                </w14:textFill>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604D9C1A">
            <w:pPr>
              <w:snapToGrid w:val="0"/>
              <w:spacing w:before="50" w:after="50"/>
              <w:jc w:val="center"/>
              <w:rPr>
                <w:rFonts w:hint="eastAsia" w:ascii="宋体" w:hAnsi="宋体"/>
                <w:color w:val="000000" w:themeColor="text1"/>
                <w:sz w:val="24"/>
                <w14:textFill>
                  <w14:solidFill>
                    <w14:schemeClr w14:val="tx1"/>
                  </w14:solidFill>
                </w14:textFill>
              </w:rPr>
            </w:pPr>
          </w:p>
        </w:tc>
      </w:tr>
      <w:tr w14:paraId="52852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2146CA78">
            <w:pPr>
              <w:snapToGrid w:val="0"/>
              <w:spacing w:before="50" w:after="50"/>
              <w:jc w:val="center"/>
              <w:rPr>
                <w:rFonts w:hint="eastAsia" w:ascii="宋体" w:hAnsi="宋体"/>
                <w:color w:val="000000" w:themeColor="text1"/>
                <w:sz w:val="24"/>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07A37095">
            <w:pPr>
              <w:snapToGrid w:val="0"/>
              <w:spacing w:before="50" w:after="50"/>
              <w:jc w:val="center"/>
              <w:rPr>
                <w:rFonts w:hint="eastAsia" w:ascii="宋体" w:hAnsi="宋体"/>
                <w:color w:val="000000" w:themeColor="text1"/>
                <w:sz w:val="24"/>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A8768D8">
            <w:pPr>
              <w:snapToGrid w:val="0"/>
              <w:spacing w:before="50" w:after="50"/>
              <w:jc w:val="center"/>
              <w:rPr>
                <w:rFonts w:hint="eastAsia" w:ascii="宋体" w:hAnsi="宋体"/>
                <w:color w:val="000000" w:themeColor="text1"/>
                <w:sz w:val="24"/>
                <w14:textFill>
                  <w14:solidFill>
                    <w14:schemeClr w14:val="tx1"/>
                  </w14:solidFill>
                </w14:textFill>
              </w:rPr>
            </w:pPr>
          </w:p>
        </w:tc>
        <w:tc>
          <w:tcPr>
            <w:tcW w:w="1096" w:type="pct"/>
            <w:tcBorders>
              <w:top w:val="single" w:color="auto" w:sz="4" w:space="0"/>
              <w:left w:val="single" w:color="auto" w:sz="4" w:space="0"/>
              <w:bottom w:val="single" w:color="auto" w:sz="4" w:space="0"/>
              <w:right w:val="single" w:color="auto" w:sz="4" w:space="0"/>
            </w:tcBorders>
            <w:noWrap w:val="0"/>
            <w:vAlign w:val="top"/>
          </w:tcPr>
          <w:p w14:paraId="10EA3A2F">
            <w:pPr>
              <w:snapToGrid w:val="0"/>
              <w:spacing w:before="50" w:after="50"/>
              <w:jc w:val="center"/>
              <w:rPr>
                <w:rFonts w:hint="eastAsia" w:ascii="宋体" w:hAnsi="宋体"/>
                <w:color w:val="000000" w:themeColor="text1"/>
                <w:sz w:val="24"/>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503D8D6A">
            <w:pPr>
              <w:snapToGrid w:val="0"/>
              <w:spacing w:before="50" w:after="50"/>
              <w:jc w:val="center"/>
              <w:rPr>
                <w:rFonts w:hint="eastAsia" w:ascii="宋体" w:hAnsi="宋体"/>
                <w:color w:val="000000" w:themeColor="text1"/>
                <w:sz w:val="24"/>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2485722">
            <w:pPr>
              <w:snapToGrid w:val="0"/>
              <w:spacing w:before="50" w:after="50"/>
              <w:jc w:val="center"/>
              <w:rPr>
                <w:rFonts w:hint="eastAsia" w:ascii="宋体" w:hAnsi="宋体"/>
                <w:color w:val="000000" w:themeColor="text1"/>
                <w:sz w:val="24"/>
                <w14:textFill>
                  <w14:solidFill>
                    <w14:schemeClr w14:val="tx1"/>
                  </w14:solidFill>
                </w14:textFill>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15CECD00">
            <w:pPr>
              <w:snapToGrid w:val="0"/>
              <w:spacing w:before="50" w:after="50"/>
              <w:jc w:val="center"/>
              <w:rPr>
                <w:rFonts w:hint="eastAsia" w:ascii="宋体" w:hAnsi="宋体"/>
                <w:color w:val="000000" w:themeColor="text1"/>
                <w:sz w:val="24"/>
                <w14:textFill>
                  <w14:solidFill>
                    <w14:schemeClr w14:val="tx1"/>
                  </w14:solidFill>
                </w14:textFill>
              </w:rPr>
            </w:pPr>
          </w:p>
        </w:tc>
      </w:tr>
      <w:tr w14:paraId="5B765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09716509">
            <w:pPr>
              <w:snapToGrid w:val="0"/>
              <w:spacing w:before="50" w:after="50"/>
              <w:jc w:val="center"/>
              <w:rPr>
                <w:rFonts w:hint="eastAsia" w:ascii="宋体" w:hAnsi="宋体"/>
                <w:color w:val="000000" w:themeColor="text1"/>
                <w:sz w:val="24"/>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029AC160">
            <w:pPr>
              <w:snapToGrid w:val="0"/>
              <w:spacing w:before="50" w:after="50"/>
              <w:jc w:val="center"/>
              <w:rPr>
                <w:rFonts w:hint="eastAsia" w:ascii="宋体" w:hAnsi="宋体"/>
                <w:color w:val="000000" w:themeColor="text1"/>
                <w:sz w:val="24"/>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40847630">
            <w:pPr>
              <w:snapToGrid w:val="0"/>
              <w:spacing w:before="50" w:after="50"/>
              <w:jc w:val="center"/>
              <w:rPr>
                <w:rFonts w:hint="eastAsia" w:ascii="宋体" w:hAnsi="宋体"/>
                <w:color w:val="000000" w:themeColor="text1"/>
                <w:sz w:val="24"/>
                <w14:textFill>
                  <w14:solidFill>
                    <w14:schemeClr w14:val="tx1"/>
                  </w14:solidFill>
                </w14:textFill>
              </w:rPr>
            </w:pPr>
          </w:p>
        </w:tc>
        <w:tc>
          <w:tcPr>
            <w:tcW w:w="1096" w:type="pct"/>
            <w:tcBorders>
              <w:top w:val="single" w:color="auto" w:sz="4" w:space="0"/>
              <w:left w:val="single" w:color="auto" w:sz="4" w:space="0"/>
              <w:bottom w:val="single" w:color="auto" w:sz="4" w:space="0"/>
              <w:right w:val="single" w:color="auto" w:sz="4" w:space="0"/>
            </w:tcBorders>
            <w:noWrap w:val="0"/>
            <w:vAlign w:val="top"/>
          </w:tcPr>
          <w:p w14:paraId="5CBC01CE">
            <w:pPr>
              <w:snapToGrid w:val="0"/>
              <w:spacing w:before="50" w:after="50"/>
              <w:jc w:val="center"/>
              <w:rPr>
                <w:rFonts w:hint="eastAsia" w:ascii="宋体" w:hAnsi="宋体"/>
                <w:color w:val="000000" w:themeColor="text1"/>
                <w:sz w:val="24"/>
                <w14:textFill>
                  <w14:solidFill>
                    <w14:schemeClr w14:val="tx1"/>
                  </w14:solidFill>
                </w14:textFill>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0FD00F1A">
            <w:pPr>
              <w:snapToGrid w:val="0"/>
              <w:spacing w:before="50" w:after="50"/>
              <w:jc w:val="center"/>
              <w:rPr>
                <w:rFonts w:hint="eastAsia" w:ascii="宋体" w:hAnsi="宋体"/>
                <w:color w:val="000000" w:themeColor="text1"/>
                <w:sz w:val="24"/>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10FBEF9">
            <w:pPr>
              <w:snapToGrid w:val="0"/>
              <w:spacing w:before="50" w:after="50"/>
              <w:jc w:val="center"/>
              <w:rPr>
                <w:rFonts w:hint="eastAsia" w:ascii="宋体" w:hAnsi="宋体"/>
                <w:color w:val="000000" w:themeColor="text1"/>
                <w:sz w:val="24"/>
                <w14:textFill>
                  <w14:solidFill>
                    <w14:schemeClr w14:val="tx1"/>
                  </w14:solidFill>
                </w14:textFill>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4FE24819">
            <w:pPr>
              <w:snapToGrid w:val="0"/>
              <w:spacing w:before="50" w:after="50"/>
              <w:jc w:val="center"/>
              <w:rPr>
                <w:rFonts w:hint="eastAsia" w:ascii="宋体" w:hAnsi="宋体"/>
                <w:color w:val="000000" w:themeColor="text1"/>
                <w:sz w:val="24"/>
                <w14:textFill>
                  <w14:solidFill>
                    <w14:schemeClr w14:val="tx1"/>
                  </w14:solidFill>
                </w14:textFill>
              </w:rPr>
            </w:pPr>
          </w:p>
        </w:tc>
      </w:tr>
    </w:tbl>
    <w:p w14:paraId="466FB737">
      <w:pPr>
        <w:spacing w:line="360" w:lineRule="auto"/>
        <w:contextualSpacing/>
        <w:rPr>
          <w:rFonts w:ascii="宋体" w:hAnsi="宋体"/>
          <w:color w:val="000000" w:themeColor="text1"/>
          <w:sz w:val="24"/>
          <w14:textFill>
            <w14:solidFill>
              <w14:schemeClr w14:val="tx1"/>
            </w14:solidFill>
          </w14:textFill>
        </w:rPr>
      </w:pPr>
    </w:p>
    <w:p w14:paraId="2430B446">
      <w:pPr>
        <w:spacing w:line="340" w:lineRule="exact"/>
        <w:rPr>
          <w:rFonts w:ascii="宋体" w:hAnsi="宋体" w:cs="宋体"/>
          <w:color w:val="000000" w:themeColor="text1"/>
          <w:szCs w:val="21"/>
          <w14:textFill>
            <w14:solidFill>
              <w14:schemeClr w14:val="tx1"/>
            </w14:solidFill>
          </w14:textFill>
        </w:rPr>
      </w:pPr>
    </w:p>
    <w:p w14:paraId="366355C5">
      <w:pPr>
        <w:spacing w:line="34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投标人（CA签章，自然人除外）：</w:t>
      </w:r>
      <w:r>
        <w:rPr>
          <w:rFonts w:hint="eastAsia" w:ascii="宋体" w:hAnsi="宋体" w:cs="宋体"/>
          <w:color w:val="000000" w:themeColor="text1"/>
          <w:szCs w:val="21"/>
          <w:u w:val="single"/>
          <w14:textFill>
            <w14:solidFill>
              <w14:schemeClr w14:val="tx1"/>
            </w14:solidFill>
          </w14:textFill>
        </w:rPr>
        <w:t xml:space="preserve">                                        </w:t>
      </w:r>
    </w:p>
    <w:p w14:paraId="1F325C2F">
      <w:pPr>
        <w:spacing w:line="34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法定代表人、负责人、自然人或相应的委托代理人签字或个人CA签章（属自然人的应在签名处加盖食指指印或个人CA签章）：</w:t>
      </w:r>
      <w:r>
        <w:rPr>
          <w:rFonts w:hint="eastAsia" w:ascii="宋体" w:hAnsi="宋体" w:cs="宋体"/>
          <w:color w:val="000000" w:themeColor="text1"/>
          <w:szCs w:val="21"/>
          <w:u w:val="single"/>
          <w14:textFill>
            <w14:solidFill>
              <w14:schemeClr w14:val="tx1"/>
            </w14:solidFill>
          </w14:textFill>
        </w:rPr>
        <w:t xml:space="preserve">                                    </w:t>
      </w:r>
    </w:p>
    <w:p w14:paraId="62F8781A">
      <w:pPr>
        <w:spacing w:line="360" w:lineRule="auto"/>
        <w:contextualSpacing/>
        <w:rPr>
          <w:rFonts w:ascii="宋体" w:hAnsi="宋体"/>
          <w:color w:val="000000" w:themeColor="text1"/>
          <w:sz w:val="24"/>
          <w14:textFill>
            <w14:solidFill>
              <w14:schemeClr w14:val="tx1"/>
            </w14:solidFill>
          </w14:textFill>
        </w:rPr>
      </w:pPr>
    </w:p>
    <w:p w14:paraId="2920B75D">
      <w:pPr>
        <w:spacing w:line="360" w:lineRule="auto"/>
        <w:contextualSpacing/>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p w14:paraId="276EB540">
      <w:pPr>
        <w:tabs>
          <w:tab w:val="left" w:pos="1065"/>
        </w:tabs>
        <w:adjustRightInd w:val="0"/>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服务及相关配套设备配置清单中“服务及相关配套设备、数量及单位、品牌、规格型号、参数性能、指标及配置”必须如实填写完整，品牌、规格型号没有则填无，填写有缺漏的，投标文件按无效处理。服务及相关配套设备、数量及单位、品牌必须与“投标报价表”一致，否则投标文件按无效处理。</w:t>
      </w:r>
      <w:r>
        <w:rPr>
          <w:rFonts w:hint="eastAsia" w:ascii="宋体" w:hAnsi="宋体" w:cs="仿宋_GB2312"/>
          <w:color w:val="000000" w:themeColor="text1"/>
          <w:sz w:val="24"/>
          <w14:textFill>
            <w14:solidFill>
              <w14:schemeClr w14:val="tx1"/>
            </w14:solidFill>
          </w14:textFill>
        </w:rPr>
        <w:tab/>
      </w:r>
    </w:p>
    <w:p w14:paraId="705ACA8A">
      <w:pPr>
        <w:rPr>
          <w:rFonts w:hint="eastAsia"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r>
        <w:rPr>
          <w:rFonts w:ascii="宋体" w:hAnsi="宋体" w:cs="宋体"/>
          <w:b/>
          <w:bCs/>
          <w:color w:val="000000" w:themeColor="text1"/>
          <w:sz w:val="32"/>
          <w:szCs w:val="32"/>
          <w14:textFill>
            <w14:solidFill>
              <w14:schemeClr w14:val="tx1"/>
            </w14:solidFill>
          </w14:textFill>
        </w:rPr>
        <w:t>3</w:t>
      </w:r>
      <w:r>
        <w:rPr>
          <w:rFonts w:hint="eastAsia" w:ascii="宋体" w:hAnsi="宋体" w:cs="宋体"/>
          <w:b/>
          <w:bCs/>
          <w:color w:val="000000" w:themeColor="text1"/>
          <w:sz w:val="32"/>
          <w:szCs w:val="32"/>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服务（技术）响应、商务偏离情况说明表（格式见附件）（必须提供）</w:t>
      </w:r>
      <w:bookmarkEnd w:id="327"/>
      <w:bookmarkEnd w:id="328"/>
      <w:r>
        <w:rPr>
          <w:rFonts w:hint="eastAsia" w:ascii="宋体" w:hAnsi="宋体" w:cs="宋体"/>
          <w:b/>
          <w:bCs/>
          <w:color w:val="000000" w:themeColor="text1"/>
          <w:sz w:val="32"/>
          <w:szCs w:val="32"/>
          <w14:textFill>
            <w14:solidFill>
              <w14:schemeClr w14:val="tx1"/>
            </w14:solidFill>
          </w14:textFill>
        </w:rPr>
        <w:t>；</w:t>
      </w:r>
    </w:p>
    <w:p w14:paraId="5C461B07">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附件：</w:t>
      </w:r>
    </w:p>
    <w:p w14:paraId="06DDDFA2">
      <w:pPr>
        <w:spacing w:line="5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p>
    <w:p w14:paraId="34865048">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5F8F853F">
      <w:pPr>
        <w:pStyle w:val="7"/>
        <w:rPr>
          <w:rFonts w:ascii="宋体" w:hAnsi="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标项</w:t>
      </w:r>
    </w:p>
    <w:tbl>
      <w:tblPr>
        <w:tblStyle w:val="15"/>
        <w:tblW w:w="9941" w:type="dxa"/>
        <w:tblInd w:w="1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6971B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722077E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251" w:type="dxa"/>
            <w:noWrap w:val="0"/>
            <w:vAlign w:val="center"/>
          </w:tcPr>
          <w:p w14:paraId="131A5E42">
            <w:pPr>
              <w:jc w:val="center"/>
              <w:rPr>
                <w:rFonts w:ascii="宋体" w:hAnsi="宋体" w:cs="宋体"/>
                <w:color w:val="000000" w:themeColor="text1"/>
                <w14:textFill>
                  <w14:solidFill>
                    <w14:schemeClr w14:val="tx1"/>
                  </w14:solidFill>
                </w14:textFill>
              </w:rPr>
            </w:pPr>
            <w:bookmarkStart w:id="329" w:name="_Toc254970730"/>
            <w:bookmarkStart w:id="330" w:name="_Toc254970589"/>
            <w:bookmarkStart w:id="331" w:name="_Toc173066402"/>
            <w:bookmarkStart w:id="332" w:name="_Toc173211901"/>
            <w:r>
              <w:rPr>
                <w:rFonts w:hint="eastAsia" w:ascii="宋体" w:hAnsi="宋体" w:cs="宋体"/>
                <w:color w:val="000000" w:themeColor="text1"/>
                <w14:textFill>
                  <w14:solidFill>
                    <w14:schemeClr w14:val="tx1"/>
                  </w14:solidFill>
                </w14:textFill>
              </w:rPr>
              <w:t>招标文件要求</w:t>
            </w:r>
            <w:bookmarkEnd w:id="329"/>
            <w:bookmarkEnd w:id="330"/>
            <w:bookmarkEnd w:id="331"/>
            <w:bookmarkEnd w:id="332"/>
          </w:p>
        </w:tc>
        <w:tc>
          <w:tcPr>
            <w:tcW w:w="3195" w:type="dxa"/>
            <w:noWrap w:val="0"/>
            <w:vAlign w:val="center"/>
          </w:tcPr>
          <w:p w14:paraId="3D508B03">
            <w:pPr>
              <w:jc w:val="center"/>
              <w:rPr>
                <w:rFonts w:ascii="宋体" w:hAnsi="宋体" w:cs="宋体"/>
                <w:color w:val="000000" w:themeColor="text1"/>
                <w14:textFill>
                  <w14:solidFill>
                    <w14:schemeClr w14:val="tx1"/>
                  </w14:solidFill>
                </w14:textFill>
              </w:rPr>
            </w:pPr>
            <w:bookmarkStart w:id="333" w:name="_Toc173066403"/>
            <w:bookmarkStart w:id="334" w:name="_Toc254970731"/>
            <w:bookmarkStart w:id="335" w:name="_Toc254970590"/>
            <w:bookmarkStart w:id="336" w:name="_Toc173211902"/>
            <w:r>
              <w:rPr>
                <w:rFonts w:hint="eastAsia" w:ascii="宋体" w:hAnsi="宋体" w:cs="宋体"/>
                <w:color w:val="000000" w:themeColor="text1"/>
                <w14:textFill>
                  <w14:solidFill>
                    <w14:schemeClr w14:val="tx1"/>
                  </w14:solidFill>
                </w14:textFill>
              </w:rPr>
              <w:t>投标文件具体响应</w:t>
            </w:r>
            <w:bookmarkEnd w:id="333"/>
            <w:bookmarkEnd w:id="334"/>
            <w:bookmarkEnd w:id="335"/>
            <w:bookmarkEnd w:id="336"/>
          </w:p>
        </w:tc>
        <w:tc>
          <w:tcPr>
            <w:tcW w:w="1920" w:type="dxa"/>
            <w:noWrap w:val="0"/>
            <w:vAlign w:val="center"/>
          </w:tcPr>
          <w:p w14:paraId="49705D3D">
            <w:pPr>
              <w:jc w:val="center"/>
              <w:rPr>
                <w:rFonts w:hint="eastAsia" w:ascii="宋体" w:hAnsi="宋体" w:eastAsia="宋体" w:cs="宋体"/>
                <w:color w:val="000000" w:themeColor="text1"/>
                <w:lang w:eastAsia="zh-CN"/>
                <w14:textFill>
                  <w14:solidFill>
                    <w14:schemeClr w14:val="tx1"/>
                  </w14:solidFill>
                </w14:textFill>
              </w:rPr>
            </w:pPr>
            <w:bookmarkStart w:id="337" w:name="_Toc254970591"/>
            <w:bookmarkStart w:id="338" w:name="_Toc173211903"/>
            <w:bookmarkStart w:id="339" w:name="_Toc173066404"/>
            <w:bookmarkStart w:id="340" w:name="_Toc254970732"/>
            <w:r>
              <w:rPr>
                <w:rFonts w:hint="eastAsia" w:ascii="宋体" w:hAnsi="宋体" w:cs="宋体"/>
                <w:color w:val="000000" w:themeColor="text1"/>
                <w14:textFill>
                  <w14:solidFill>
                    <w14:schemeClr w14:val="tx1"/>
                  </w14:solidFill>
                </w14:textFill>
              </w:rPr>
              <w:t>偏离</w:t>
            </w:r>
            <w:bookmarkEnd w:id="337"/>
            <w:bookmarkEnd w:id="338"/>
            <w:bookmarkEnd w:id="339"/>
            <w:bookmarkEnd w:id="340"/>
            <w:r>
              <w:rPr>
                <w:rFonts w:hint="eastAsia" w:ascii="宋体" w:hAnsi="宋体" w:cs="宋体"/>
                <w:color w:val="000000" w:themeColor="text1"/>
                <w:lang w:eastAsia="zh-CN"/>
                <w14:textFill>
                  <w14:solidFill>
                    <w14:schemeClr w14:val="tx1"/>
                  </w14:solidFill>
                </w14:textFill>
              </w:rPr>
              <w:t>情况</w:t>
            </w:r>
          </w:p>
        </w:tc>
        <w:tc>
          <w:tcPr>
            <w:tcW w:w="1920" w:type="dxa"/>
            <w:noWrap w:val="0"/>
            <w:vAlign w:val="center"/>
          </w:tcPr>
          <w:p w14:paraId="00E8D477">
            <w:pPr>
              <w:jc w:val="center"/>
              <w:rPr>
                <w:rFonts w:ascii="宋体" w:hAnsi="宋体" w:cs="宋体"/>
                <w:color w:val="000000" w:themeColor="text1"/>
                <w14:textFill>
                  <w14:solidFill>
                    <w14:schemeClr w14:val="tx1"/>
                  </w14:solidFill>
                </w14:textFill>
              </w:rPr>
            </w:pPr>
            <w:bookmarkStart w:id="341" w:name="_Toc173066405"/>
            <w:bookmarkStart w:id="342" w:name="_Toc173211904"/>
            <w:bookmarkStart w:id="343" w:name="_Toc254970733"/>
            <w:bookmarkStart w:id="344" w:name="_Toc254970592"/>
            <w:r>
              <w:rPr>
                <w:rFonts w:hint="eastAsia" w:ascii="宋体" w:hAnsi="宋体" w:cs="宋体"/>
                <w:color w:val="000000" w:themeColor="text1"/>
                <w14:textFill>
                  <w14:solidFill>
                    <w14:schemeClr w14:val="tx1"/>
                  </w14:solidFill>
                </w14:textFill>
              </w:rPr>
              <w:t>说明</w:t>
            </w:r>
            <w:bookmarkEnd w:id="341"/>
            <w:bookmarkEnd w:id="342"/>
            <w:bookmarkEnd w:id="343"/>
            <w:bookmarkEnd w:id="344"/>
          </w:p>
        </w:tc>
      </w:tr>
      <w:tr w14:paraId="655E5C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2CA5FC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251" w:type="dxa"/>
            <w:noWrap w:val="0"/>
            <w:vAlign w:val="center"/>
          </w:tcPr>
          <w:p w14:paraId="713AE286">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3195" w:type="dxa"/>
            <w:noWrap w:val="0"/>
            <w:vAlign w:val="center"/>
          </w:tcPr>
          <w:p w14:paraId="0C54A1BE">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noWrap w:val="0"/>
            <w:vAlign w:val="center"/>
          </w:tcPr>
          <w:p w14:paraId="215BD5BE">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noWrap w:val="0"/>
            <w:vAlign w:val="center"/>
          </w:tcPr>
          <w:p w14:paraId="60FA43D5">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r>
      <w:tr w14:paraId="3CEB3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871EB8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251" w:type="dxa"/>
            <w:noWrap w:val="0"/>
            <w:vAlign w:val="center"/>
          </w:tcPr>
          <w:p w14:paraId="7B4935FA">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3195" w:type="dxa"/>
            <w:noWrap w:val="0"/>
            <w:vAlign w:val="center"/>
          </w:tcPr>
          <w:p w14:paraId="768D4494">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noWrap w:val="0"/>
            <w:vAlign w:val="center"/>
          </w:tcPr>
          <w:p w14:paraId="0C6A0210">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noWrap w:val="0"/>
            <w:vAlign w:val="center"/>
          </w:tcPr>
          <w:p w14:paraId="6A2425A9">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r>
      <w:tr w14:paraId="72F40D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772553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251" w:type="dxa"/>
            <w:noWrap w:val="0"/>
            <w:vAlign w:val="center"/>
          </w:tcPr>
          <w:p w14:paraId="2CCFD950">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3195" w:type="dxa"/>
            <w:noWrap w:val="0"/>
            <w:vAlign w:val="center"/>
          </w:tcPr>
          <w:p w14:paraId="0E3B5934">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noWrap w:val="0"/>
            <w:vAlign w:val="center"/>
          </w:tcPr>
          <w:p w14:paraId="7DADFA95">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noWrap w:val="0"/>
            <w:vAlign w:val="center"/>
          </w:tcPr>
          <w:p w14:paraId="4DDB05B1">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r>
      <w:tr w14:paraId="235EA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7E0B5E2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2251" w:type="dxa"/>
            <w:noWrap w:val="0"/>
            <w:vAlign w:val="center"/>
          </w:tcPr>
          <w:p w14:paraId="6DFA427F">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3195" w:type="dxa"/>
            <w:noWrap w:val="0"/>
            <w:vAlign w:val="center"/>
          </w:tcPr>
          <w:p w14:paraId="696F696E">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tcBorders>
              <w:right w:val="single" w:color="auto" w:sz="4" w:space="0"/>
            </w:tcBorders>
            <w:noWrap w:val="0"/>
            <w:vAlign w:val="center"/>
          </w:tcPr>
          <w:p w14:paraId="1DA1BFCF">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c>
          <w:tcPr>
            <w:tcW w:w="1920" w:type="dxa"/>
            <w:tcBorders>
              <w:left w:val="single" w:color="auto" w:sz="4" w:space="0"/>
            </w:tcBorders>
            <w:noWrap w:val="0"/>
            <w:vAlign w:val="center"/>
          </w:tcPr>
          <w:p w14:paraId="1D662104">
            <w:pPr>
              <w:adjustRightInd w:val="0"/>
              <w:snapToGrid w:val="0"/>
              <w:spacing w:line="300" w:lineRule="auto"/>
              <w:jc w:val="center"/>
              <w:outlineLvl w:val="0"/>
              <w:rPr>
                <w:rFonts w:ascii="宋体" w:hAnsi="宋体" w:cs="宋体"/>
                <w:color w:val="000000" w:themeColor="text1"/>
                <w:szCs w:val="21"/>
                <w14:textFill>
                  <w14:solidFill>
                    <w14:schemeClr w14:val="tx1"/>
                  </w14:solidFill>
                </w14:textFill>
              </w:rPr>
            </w:pPr>
          </w:p>
        </w:tc>
      </w:tr>
    </w:tbl>
    <w:p w14:paraId="71813757">
      <w:pPr>
        <w:spacing w:line="340" w:lineRule="exact"/>
        <w:rPr>
          <w:rFonts w:ascii="宋体" w:hAnsi="宋体" w:cs="宋体"/>
          <w:color w:val="000000" w:themeColor="text1"/>
          <w:szCs w:val="21"/>
          <w14:textFill>
            <w14:solidFill>
              <w14:schemeClr w14:val="tx1"/>
            </w14:solidFill>
          </w14:textFill>
        </w:rPr>
      </w:pPr>
    </w:p>
    <w:p w14:paraId="10316498">
      <w:pPr>
        <w:snapToGrid w:val="0"/>
        <w:spacing w:line="400" w:lineRule="exact"/>
        <w:ind w:firstLine="1890" w:firstLineChars="9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[公章(CA签章)，自然人签字或个人CA签章]：</w:t>
      </w:r>
      <w:r>
        <w:rPr>
          <w:rFonts w:hint="eastAsia" w:ascii="宋体" w:hAnsi="宋体" w:cs="宋体"/>
          <w:color w:val="000000" w:themeColor="text1"/>
          <w:szCs w:val="21"/>
          <w:u w:val="single"/>
          <w14:textFill>
            <w14:solidFill>
              <w14:schemeClr w14:val="tx1"/>
            </w14:solidFill>
          </w14:textFill>
        </w:rPr>
        <w:t xml:space="preserve">                                </w:t>
      </w:r>
    </w:p>
    <w:p w14:paraId="0DFBAF3E">
      <w:pPr>
        <w:spacing w:line="340" w:lineRule="exact"/>
        <w:rPr>
          <w:rFonts w:ascii="宋体" w:hAnsi="宋体" w:cs="宋体"/>
          <w:color w:val="000000" w:themeColor="text1"/>
          <w14:textFill>
            <w14:solidFill>
              <w14:schemeClr w14:val="tx1"/>
            </w14:solidFill>
          </w14:textFill>
        </w:rPr>
      </w:pPr>
    </w:p>
    <w:p w14:paraId="38C6DACB">
      <w:pPr>
        <w:snapToGrid w:val="0"/>
        <w:spacing w:line="400" w:lineRule="exact"/>
        <w:ind w:firstLine="1680" w:firstLineChars="800"/>
        <w:rPr>
          <w:rFonts w:ascii="宋体" w:hAnsi="宋体" w:cs="宋体"/>
          <w:color w:val="000000" w:themeColor="text1"/>
          <w14:textFill>
            <w14:solidFill>
              <w14:schemeClr w14:val="tx1"/>
            </w14:solidFill>
          </w14:textFill>
        </w:rPr>
      </w:pPr>
    </w:p>
    <w:p w14:paraId="52CEC098">
      <w:pPr>
        <w:snapToGrid w:val="0"/>
        <w:spacing w:line="400" w:lineRule="exact"/>
        <w:ind w:firstLine="1680" w:firstLineChars="8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日          期：</w:t>
      </w:r>
      <w:r>
        <w:rPr>
          <w:rFonts w:hint="eastAsia" w:ascii="宋体" w:hAnsi="宋体" w:cs="宋体"/>
          <w:color w:val="000000" w:themeColor="text1"/>
          <w:u w:val="single"/>
          <w14:textFill>
            <w14:solidFill>
              <w14:schemeClr w14:val="tx1"/>
            </w14:solidFill>
          </w14:textFill>
        </w:rPr>
        <w:t xml:space="preserve">                                                   </w:t>
      </w:r>
    </w:p>
    <w:p w14:paraId="7FD44F74">
      <w:pPr>
        <w:ind w:firstLine="1890" w:firstLineChars="900"/>
        <w:rPr>
          <w:rFonts w:ascii="宋体" w:hAnsi="宋体" w:cs="宋体"/>
          <w:color w:val="000000" w:themeColor="text1"/>
          <w:u w:val="single"/>
          <w14:textFill>
            <w14:solidFill>
              <w14:schemeClr w14:val="tx1"/>
            </w14:solidFill>
          </w14:textFill>
        </w:rPr>
      </w:pPr>
    </w:p>
    <w:p w14:paraId="351762A0">
      <w:pPr>
        <w:ind w:firstLine="1890" w:firstLineChars="900"/>
        <w:rPr>
          <w:rFonts w:ascii="宋体" w:hAnsi="宋体" w:cs="宋体"/>
          <w:color w:val="000000" w:themeColor="text1"/>
          <w:u w:val="single"/>
          <w14:textFill>
            <w14:solidFill>
              <w14:schemeClr w14:val="tx1"/>
            </w14:solidFill>
          </w14:textFill>
        </w:rPr>
      </w:pPr>
    </w:p>
    <w:p w14:paraId="0F58C5DF">
      <w:pPr>
        <w:spacing w:line="40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xml:space="preserve">注： </w:t>
      </w:r>
      <w:r>
        <w:rPr>
          <w:rFonts w:hint="eastAsia" w:ascii="宋体" w:hAnsi="宋体" w:cs="宋体"/>
          <w:b/>
          <w:color w:val="000000" w:themeColor="text1"/>
          <w:sz w:val="24"/>
          <w14:textFill>
            <w14:solidFill>
              <w14:schemeClr w14:val="tx1"/>
            </w14:solidFill>
          </w14:textFill>
        </w:rPr>
        <w:t>1.“服务（技术）响应、商务偏离情况说明表”各项内容必须如实填写</w:t>
      </w:r>
      <w:r>
        <w:rPr>
          <w:rFonts w:hint="eastAsia" w:ascii="宋体" w:hAnsi="宋体" w:cs="宋体"/>
          <w:b/>
          <w:color w:val="000000" w:themeColor="text1"/>
          <w:sz w:val="24"/>
          <w:lang w:eastAsia="zh-CN"/>
          <w14:textFill>
            <w14:solidFill>
              <w14:schemeClr w14:val="tx1"/>
            </w14:solidFill>
          </w14:textFill>
        </w:rPr>
        <w:t>，在“偏离情况”栏内如实注明是“无偏离”或“正偏离”，“正偏离”指响应的技术参数优于招标文件中要求，“无偏离”指响应的技术参数满足招标文件中要求。投标文件中的技术参数、功能或其它内容有“正偏离”的，投标人须对“正偏离”的情况单独作出说明。</w:t>
      </w:r>
    </w:p>
    <w:p w14:paraId="66982FBF">
      <w:pPr>
        <w:spacing w:line="400" w:lineRule="exact"/>
        <w:ind w:firstLine="723" w:firstLineChars="300"/>
        <w:rPr>
          <w:rFonts w:ascii="宋体" w:hAnsi="宋体" w:cs="宋体"/>
          <w:b/>
          <w:bCs/>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2.当本表由多页构成时，需逐页加盖</w:t>
      </w:r>
      <w:r>
        <w:rPr>
          <w:rFonts w:hint="eastAsia" w:ascii="宋体" w:hAnsi="宋体" w:cs="宋体"/>
          <w:b/>
          <w:color w:val="000000" w:themeColor="text1"/>
          <w:sz w:val="24"/>
          <w:lang w:eastAsia="zh-CN"/>
          <w14:textFill>
            <w14:solidFill>
              <w14:schemeClr w14:val="tx1"/>
            </w14:solidFill>
          </w14:textFill>
        </w:rPr>
        <w:t>投标人</w:t>
      </w:r>
      <w:r>
        <w:rPr>
          <w:rFonts w:hint="eastAsia" w:ascii="宋体" w:hAnsi="宋体" w:cs="宋体"/>
          <w:b/>
          <w:color w:val="000000" w:themeColor="text1"/>
          <w:sz w:val="24"/>
          <w14:textFill>
            <w14:solidFill>
              <w14:schemeClr w14:val="tx1"/>
            </w14:solidFill>
          </w14:textFill>
        </w:rPr>
        <w:t>公章（CA签章）（属自然人的须逐页签字或个人CA签章）。</w:t>
      </w:r>
    </w:p>
    <w:p w14:paraId="34E51EB6">
      <w:pPr>
        <w:ind w:firstLine="1890" w:firstLineChars="900"/>
        <w:rPr>
          <w:rFonts w:ascii="宋体" w:hAnsi="宋体" w:cs="宋体"/>
          <w:color w:val="000000" w:themeColor="text1"/>
          <w:u w:val="single"/>
          <w14:textFill>
            <w14:solidFill>
              <w14:schemeClr w14:val="tx1"/>
            </w14:solidFill>
          </w14:textFill>
        </w:rPr>
      </w:pPr>
    </w:p>
    <w:p w14:paraId="3AD5C7FB">
      <w:pPr>
        <w:spacing w:line="360" w:lineRule="exact"/>
        <w:rPr>
          <w:rFonts w:ascii="宋体" w:hAnsi="宋体" w:cs="宋体"/>
          <w:color w:val="000000" w:themeColor="text1"/>
          <w14:textFill>
            <w14:solidFill>
              <w14:schemeClr w14:val="tx1"/>
            </w14:solidFill>
          </w14:textFill>
        </w:rPr>
      </w:pPr>
    </w:p>
    <w:p w14:paraId="654CA1FC">
      <w:pPr>
        <w:pStyle w:val="10"/>
        <w:jc w:val="center"/>
        <w:rPr>
          <w:rFonts w:hAnsi="宋体" w:cs="宋体"/>
          <w:b/>
          <w:color w:val="000000" w:themeColor="text1"/>
          <w:sz w:val="32"/>
          <w14:textFill>
            <w14:solidFill>
              <w14:schemeClr w14:val="tx1"/>
            </w14:solidFill>
          </w14:textFill>
        </w:rPr>
      </w:pPr>
    </w:p>
    <w:p w14:paraId="14950035">
      <w:pPr>
        <w:pStyle w:val="3"/>
        <w:rPr>
          <w:color w:val="000000" w:themeColor="text1"/>
          <w14:textFill>
            <w14:solidFill>
              <w14:schemeClr w14:val="tx1"/>
            </w14:solidFill>
          </w14:textFill>
        </w:rPr>
      </w:pPr>
    </w:p>
    <w:p w14:paraId="32767116">
      <w:pPr>
        <w:rPr>
          <w:color w:val="000000" w:themeColor="text1"/>
          <w14:textFill>
            <w14:solidFill>
              <w14:schemeClr w14:val="tx1"/>
            </w14:solidFill>
          </w14:textFill>
        </w:rPr>
      </w:pPr>
    </w:p>
    <w:p w14:paraId="6A94406C">
      <w:pPr>
        <w:pStyle w:val="12"/>
        <w:rPr>
          <w:color w:val="000000" w:themeColor="text1"/>
          <w14:textFill>
            <w14:solidFill>
              <w14:schemeClr w14:val="tx1"/>
            </w14:solidFill>
          </w14:textFill>
        </w:rPr>
      </w:pPr>
    </w:p>
    <w:p w14:paraId="145C37E4">
      <w:pPr>
        <w:pStyle w:val="12"/>
        <w:rPr>
          <w:color w:val="000000" w:themeColor="text1"/>
          <w14:textFill>
            <w14:solidFill>
              <w14:schemeClr w14:val="tx1"/>
            </w14:solidFill>
          </w14:textFill>
        </w:rPr>
      </w:pPr>
    </w:p>
    <w:p w14:paraId="23B8B6FD">
      <w:pPr>
        <w:pStyle w:val="12"/>
        <w:rPr>
          <w:color w:val="000000" w:themeColor="text1"/>
          <w14:textFill>
            <w14:solidFill>
              <w14:schemeClr w14:val="tx1"/>
            </w14:solidFill>
          </w14:textFill>
        </w:rPr>
      </w:pPr>
    </w:p>
    <w:p w14:paraId="5A709CF1">
      <w:pPr>
        <w:pStyle w:val="12"/>
        <w:rPr>
          <w:color w:val="000000" w:themeColor="text1"/>
          <w14:textFill>
            <w14:solidFill>
              <w14:schemeClr w14:val="tx1"/>
            </w14:solidFill>
          </w14:textFill>
        </w:rPr>
      </w:pPr>
    </w:p>
    <w:p w14:paraId="20A5B3FD">
      <w:pPr>
        <w:pStyle w:val="12"/>
        <w:rPr>
          <w:color w:val="000000" w:themeColor="text1"/>
          <w14:textFill>
            <w14:solidFill>
              <w14:schemeClr w14:val="tx1"/>
            </w14:solidFill>
          </w14:textFill>
        </w:rPr>
      </w:pPr>
    </w:p>
    <w:p w14:paraId="0C45C8E7">
      <w:pPr>
        <w:pStyle w:val="12"/>
        <w:rPr>
          <w:color w:val="000000" w:themeColor="text1"/>
          <w14:textFill>
            <w14:solidFill>
              <w14:schemeClr w14:val="tx1"/>
            </w14:solidFill>
          </w14:textFill>
        </w:rPr>
      </w:pPr>
    </w:p>
    <w:p w14:paraId="141DD457">
      <w:pPr>
        <w:pStyle w:val="12"/>
        <w:rPr>
          <w:color w:val="000000" w:themeColor="text1"/>
          <w14:textFill>
            <w14:solidFill>
              <w14:schemeClr w14:val="tx1"/>
            </w14:solidFill>
          </w14:textFill>
        </w:rPr>
      </w:pPr>
    </w:p>
    <w:p w14:paraId="6814FC71">
      <w:pPr>
        <w:pStyle w:val="12"/>
        <w:rPr>
          <w:color w:val="000000" w:themeColor="text1"/>
          <w14:textFill>
            <w14:solidFill>
              <w14:schemeClr w14:val="tx1"/>
            </w14:solidFill>
          </w14:textFill>
        </w:rPr>
      </w:pPr>
    </w:p>
    <w:p w14:paraId="278CC752">
      <w:pPr>
        <w:pStyle w:val="12"/>
        <w:rPr>
          <w:color w:val="000000" w:themeColor="text1"/>
          <w14:textFill>
            <w14:solidFill>
              <w14:schemeClr w14:val="tx1"/>
            </w14:solidFill>
          </w14:textFill>
        </w:rPr>
      </w:pPr>
    </w:p>
    <w:p w14:paraId="5E1343D2">
      <w:pPr>
        <w:pStyle w:val="12"/>
        <w:rPr>
          <w:color w:val="000000" w:themeColor="text1"/>
          <w14:textFill>
            <w14:solidFill>
              <w14:schemeClr w14:val="tx1"/>
            </w14:solidFill>
          </w14:textFill>
        </w:rPr>
      </w:pPr>
    </w:p>
    <w:p w14:paraId="0F6E4F5B">
      <w:pPr>
        <w:pStyle w:val="12"/>
        <w:rPr>
          <w:color w:val="000000" w:themeColor="text1"/>
          <w14:textFill>
            <w14:solidFill>
              <w14:schemeClr w14:val="tx1"/>
            </w14:solidFill>
          </w14:textFill>
        </w:rPr>
      </w:pPr>
    </w:p>
    <w:p w14:paraId="33AF8A36">
      <w:pPr>
        <w:pStyle w:val="12"/>
        <w:rPr>
          <w:color w:val="000000" w:themeColor="text1"/>
          <w14:textFill>
            <w14:solidFill>
              <w14:schemeClr w14:val="tx1"/>
            </w14:solidFill>
          </w14:textFill>
        </w:rPr>
      </w:pPr>
    </w:p>
    <w:p w14:paraId="168BF1C5">
      <w:pPr>
        <w:rPr>
          <w:rFonts w:ascii="宋体" w:hAnsi="宋体" w:cs="宋体"/>
          <w:b/>
          <w:bCs/>
          <w:color w:val="000000" w:themeColor="text1"/>
          <w:sz w:val="32"/>
          <w:szCs w:val="32"/>
          <w14:textFill>
            <w14:solidFill>
              <w14:schemeClr w14:val="tx1"/>
            </w14:solidFill>
          </w14:textFill>
        </w:rPr>
      </w:pPr>
      <w:bookmarkStart w:id="345" w:name="_Toc15632"/>
    </w:p>
    <w:p w14:paraId="5CB45071">
      <w:pPr>
        <w:rPr>
          <w:rFonts w:hint="eastAsia"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t>4</w:t>
      </w:r>
      <w:r>
        <w:rPr>
          <w:rFonts w:hint="eastAsia" w:ascii="宋体" w:hAnsi="宋体" w:cs="宋体"/>
          <w:b/>
          <w:bCs/>
          <w:color w:val="000000" w:themeColor="text1"/>
          <w:sz w:val="32"/>
          <w:szCs w:val="32"/>
          <w14:textFill>
            <w14:solidFill>
              <w14:schemeClr w14:val="tx1"/>
            </w14:solidFill>
          </w14:textFill>
        </w:rPr>
        <w:t>.针对本项目的服务承诺书（由投标人根据本项目服务采购需求、特点及投标人自身的处理能力自行编写</w:t>
      </w:r>
      <w:r>
        <w:rPr>
          <w:rFonts w:hint="eastAsia" w:ascii="宋体" w:hAnsi="宋体" w:cs="宋体"/>
          <w:b/>
          <w:bCs/>
          <w:color w:val="000000" w:themeColor="text1"/>
          <w:sz w:val="32"/>
          <w:szCs w:val="32"/>
          <w:lang w:eastAsia="zh-CN"/>
          <w14:textFill>
            <w14:solidFill>
              <w14:schemeClr w14:val="tx1"/>
            </w14:solidFill>
          </w14:textFill>
        </w:rPr>
        <w:t>，承诺书内容至少应包括（采购需求）中的所有服务条款，含服务质量承诺等内容</w:t>
      </w:r>
      <w:r>
        <w:rPr>
          <w:rFonts w:hint="eastAsia" w:ascii="宋体" w:hAnsi="宋体" w:cs="宋体"/>
          <w:b/>
          <w:bCs/>
          <w:color w:val="000000" w:themeColor="text1"/>
          <w:sz w:val="32"/>
          <w:szCs w:val="32"/>
          <w14:textFill>
            <w14:solidFill>
              <w14:schemeClr w14:val="tx1"/>
            </w14:solidFill>
          </w14:textFill>
        </w:rPr>
        <w:t>）（格式见附件）（必须提供）</w:t>
      </w:r>
      <w:bookmarkEnd w:id="345"/>
      <w:r>
        <w:rPr>
          <w:rFonts w:hint="eastAsia" w:ascii="宋体" w:hAnsi="宋体" w:cs="宋体"/>
          <w:b/>
          <w:bCs/>
          <w:color w:val="000000" w:themeColor="text1"/>
          <w:sz w:val="32"/>
          <w:szCs w:val="32"/>
          <w14:textFill>
            <w14:solidFill>
              <w14:schemeClr w14:val="tx1"/>
            </w14:solidFill>
          </w14:textFill>
        </w:rPr>
        <w:t>；</w:t>
      </w:r>
    </w:p>
    <w:p w14:paraId="4F8B0A1A">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附件：</w:t>
      </w:r>
    </w:p>
    <w:p w14:paraId="6A86A39C">
      <w:pPr>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服务承诺书（格式）</w:t>
      </w:r>
    </w:p>
    <w:p w14:paraId="51C94C83">
      <w:pPr>
        <w:pStyle w:val="19"/>
        <w:rPr>
          <w:color w:val="000000" w:themeColor="text1"/>
          <w14:textFill>
            <w14:solidFill>
              <w14:schemeClr w14:val="tx1"/>
            </w14:solidFill>
          </w14:textFill>
        </w:rPr>
      </w:pPr>
    </w:p>
    <w:p w14:paraId="192701CF">
      <w:pPr>
        <w:snapToGrid w:val="0"/>
        <w:spacing w:before="50" w:after="50"/>
        <w:rPr>
          <w:rFonts w:ascii="宋体" w:hAnsi="宋体" w:cs="宋体"/>
          <w:color w:val="000000" w:themeColor="text1"/>
          <w:spacing w:val="20"/>
          <w:sz w:val="24"/>
          <w14:textFill>
            <w14:solidFill>
              <w14:schemeClr w14:val="tx1"/>
            </w14:solidFill>
          </w14:textFill>
        </w:rPr>
      </w:pPr>
    </w:p>
    <w:p w14:paraId="22FCE851">
      <w:pPr>
        <w:pStyle w:val="12"/>
        <w:rPr>
          <w:rFonts w:ascii="宋体" w:hAnsi="宋体" w:cs="宋体"/>
          <w:color w:val="000000" w:themeColor="text1"/>
          <w:spacing w:val="20"/>
          <w:sz w:val="24"/>
          <w14:textFill>
            <w14:solidFill>
              <w14:schemeClr w14:val="tx1"/>
            </w14:solidFill>
          </w14:textFill>
        </w:rPr>
      </w:pPr>
    </w:p>
    <w:p w14:paraId="1420870A">
      <w:pPr>
        <w:pStyle w:val="12"/>
        <w:rPr>
          <w:rFonts w:ascii="宋体" w:hAnsi="宋体" w:cs="宋体"/>
          <w:color w:val="000000" w:themeColor="text1"/>
          <w:spacing w:val="20"/>
          <w:sz w:val="24"/>
          <w14:textFill>
            <w14:solidFill>
              <w14:schemeClr w14:val="tx1"/>
            </w14:solidFill>
          </w14:textFill>
        </w:rPr>
      </w:pPr>
    </w:p>
    <w:p w14:paraId="26F84293">
      <w:pPr>
        <w:pStyle w:val="12"/>
        <w:rPr>
          <w:rFonts w:ascii="宋体" w:hAnsi="宋体" w:cs="宋体"/>
          <w:color w:val="000000" w:themeColor="text1"/>
          <w:spacing w:val="20"/>
          <w:sz w:val="24"/>
          <w14:textFill>
            <w14:solidFill>
              <w14:schemeClr w14:val="tx1"/>
            </w14:solidFill>
          </w14:textFill>
        </w:rPr>
      </w:pPr>
    </w:p>
    <w:p w14:paraId="6C0390F4">
      <w:pPr>
        <w:pStyle w:val="12"/>
        <w:rPr>
          <w:rFonts w:ascii="宋体" w:hAnsi="宋体" w:cs="宋体"/>
          <w:color w:val="000000" w:themeColor="text1"/>
          <w:spacing w:val="20"/>
          <w:sz w:val="24"/>
          <w14:textFill>
            <w14:solidFill>
              <w14:schemeClr w14:val="tx1"/>
            </w14:solidFill>
          </w14:textFill>
        </w:rPr>
      </w:pPr>
    </w:p>
    <w:p w14:paraId="1A38F3AA">
      <w:pPr>
        <w:pStyle w:val="12"/>
        <w:rPr>
          <w:rFonts w:ascii="宋体" w:hAnsi="宋体" w:cs="宋体"/>
          <w:color w:val="000000" w:themeColor="text1"/>
          <w:spacing w:val="20"/>
          <w:sz w:val="24"/>
          <w14:textFill>
            <w14:solidFill>
              <w14:schemeClr w14:val="tx1"/>
            </w14:solidFill>
          </w14:textFill>
        </w:rPr>
      </w:pPr>
    </w:p>
    <w:p w14:paraId="0D9F1825">
      <w:pPr>
        <w:pStyle w:val="12"/>
        <w:rPr>
          <w:rFonts w:ascii="宋体" w:hAnsi="宋体" w:cs="宋体"/>
          <w:color w:val="000000" w:themeColor="text1"/>
          <w:spacing w:val="20"/>
          <w:sz w:val="24"/>
          <w14:textFill>
            <w14:solidFill>
              <w14:schemeClr w14:val="tx1"/>
            </w14:solidFill>
          </w14:textFill>
        </w:rPr>
      </w:pPr>
    </w:p>
    <w:p w14:paraId="2D18B7A2">
      <w:pPr>
        <w:pStyle w:val="12"/>
        <w:rPr>
          <w:rFonts w:ascii="宋体" w:hAnsi="宋体" w:cs="宋体"/>
          <w:color w:val="000000" w:themeColor="text1"/>
          <w:spacing w:val="20"/>
          <w:sz w:val="24"/>
          <w14:textFill>
            <w14:solidFill>
              <w14:schemeClr w14:val="tx1"/>
            </w14:solidFill>
          </w14:textFill>
        </w:rPr>
      </w:pPr>
    </w:p>
    <w:p w14:paraId="0BA05406">
      <w:pPr>
        <w:pStyle w:val="12"/>
        <w:rPr>
          <w:rFonts w:ascii="宋体" w:hAnsi="宋体" w:cs="宋体"/>
          <w:color w:val="000000" w:themeColor="text1"/>
          <w:spacing w:val="20"/>
          <w:sz w:val="24"/>
          <w14:textFill>
            <w14:solidFill>
              <w14:schemeClr w14:val="tx1"/>
            </w14:solidFill>
          </w14:textFill>
        </w:rPr>
      </w:pPr>
    </w:p>
    <w:p w14:paraId="3DDAD5E9">
      <w:pPr>
        <w:pStyle w:val="12"/>
        <w:rPr>
          <w:rFonts w:ascii="宋体" w:hAnsi="宋体" w:cs="宋体"/>
          <w:color w:val="000000" w:themeColor="text1"/>
          <w:spacing w:val="20"/>
          <w:sz w:val="24"/>
          <w14:textFill>
            <w14:solidFill>
              <w14:schemeClr w14:val="tx1"/>
            </w14:solidFill>
          </w14:textFill>
        </w:rPr>
      </w:pPr>
    </w:p>
    <w:p w14:paraId="7DE52BEA">
      <w:pPr>
        <w:snapToGrid w:val="0"/>
        <w:spacing w:line="400" w:lineRule="exact"/>
        <w:ind w:firstLine="1890" w:firstLineChars="9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投标人[公章(CA签章)，自然人签字或个人CA签章]：</w:t>
      </w:r>
      <w:r>
        <w:rPr>
          <w:rFonts w:hint="eastAsia" w:ascii="宋体" w:hAnsi="宋体" w:cs="宋体"/>
          <w:color w:val="000000" w:themeColor="text1"/>
          <w:szCs w:val="21"/>
          <w:u w:val="single"/>
          <w14:textFill>
            <w14:solidFill>
              <w14:schemeClr w14:val="tx1"/>
            </w14:solidFill>
          </w14:textFill>
        </w:rPr>
        <w:t xml:space="preserve">                                </w:t>
      </w:r>
    </w:p>
    <w:p w14:paraId="43441013">
      <w:pPr>
        <w:spacing w:line="340" w:lineRule="exact"/>
        <w:rPr>
          <w:color w:val="000000" w:themeColor="text1"/>
          <w14:textFill>
            <w14:solidFill>
              <w14:schemeClr w14:val="tx1"/>
            </w14:solidFill>
          </w14:textFill>
        </w:rPr>
      </w:pPr>
    </w:p>
    <w:p w14:paraId="57F938D1">
      <w:pPr>
        <w:snapToGrid w:val="0"/>
        <w:spacing w:line="400" w:lineRule="exact"/>
        <w:ind w:firstLine="1680" w:firstLineChars="800"/>
        <w:rPr>
          <w:rFonts w:hint="eastAsia" w:ascii="宋体" w:hAnsi="宋体" w:cs="宋体"/>
          <w:color w:val="000000" w:themeColor="text1"/>
          <w14:textFill>
            <w14:solidFill>
              <w14:schemeClr w14:val="tx1"/>
            </w14:solidFill>
          </w14:textFill>
        </w:rPr>
      </w:pPr>
    </w:p>
    <w:p w14:paraId="7585597D">
      <w:pPr>
        <w:snapToGrid w:val="0"/>
        <w:spacing w:line="400" w:lineRule="exact"/>
        <w:ind w:firstLine="1680" w:firstLineChars="8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日          期：</w:t>
      </w:r>
      <w:r>
        <w:rPr>
          <w:rFonts w:hint="eastAsia" w:ascii="宋体" w:hAnsi="宋体" w:cs="宋体"/>
          <w:color w:val="000000" w:themeColor="text1"/>
          <w:u w:val="single"/>
          <w14:textFill>
            <w14:solidFill>
              <w14:schemeClr w14:val="tx1"/>
            </w14:solidFill>
          </w14:textFill>
        </w:rPr>
        <w:t xml:space="preserve">                                                   </w:t>
      </w:r>
    </w:p>
    <w:p w14:paraId="051874D4">
      <w:pPr>
        <w:ind w:firstLine="1890" w:firstLineChars="900"/>
        <w:rPr>
          <w:rFonts w:ascii="宋体" w:hAnsi="宋体" w:cs="宋体"/>
          <w:color w:val="000000" w:themeColor="text1"/>
          <w:u w:val="single"/>
          <w14:textFill>
            <w14:solidFill>
              <w14:schemeClr w14:val="tx1"/>
            </w14:solidFill>
          </w14:textFill>
        </w:rPr>
      </w:pPr>
    </w:p>
    <w:p w14:paraId="62501097">
      <w:pPr>
        <w:ind w:firstLine="1890" w:firstLineChars="900"/>
        <w:rPr>
          <w:rFonts w:ascii="宋体" w:hAnsi="宋体" w:cs="宋体"/>
          <w:color w:val="000000" w:themeColor="text1"/>
          <w:u w:val="single"/>
          <w14:textFill>
            <w14:solidFill>
              <w14:schemeClr w14:val="tx1"/>
            </w14:solidFill>
          </w14:textFill>
        </w:rPr>
      </w:pPr>
    </w:p>
    <w:p w14:paraId="394B662B">
      <w:pPr>
        <w:pStyle w:val="7"/>
        <w:rPr>
          <w:color w:val="000000" w:themeColor="text1"/>
          <w14:textFill>
            <w14:solidFill>
              <w14:schemeClr w14:val="tx1"/>
            </w14:solidFill>
          </w14:textFill>
        </w:rPr>
      </w:pPr>
    </w:p>
    <w:p w14:paraId="1620A450">
      <w:pPr>
        <w:pStyle w:val="7"/>
        <w:rPr>
          <w:color w:val="000000" w:themeColor="text1"/>
          <w14:textFill>
            <w14:solidFill>
              <w14:schemeClr w14:val="tx1"/>
            </w14:solidFill>
          </w14:textFill>
        </w:rPr>
      </w:pPr>
    </w:p>
    <w:p w14:paraId="22B3E2B7">
      <w:pPr>
        <w:pStyle w:val="7"/>
        <w:rPr>
          <w:color w:val="000000" w:themeColor="text1"/>
          <w14:textFill>
            <w14:solidFill>
              <w14:schemeClr w14:val="tx1"/>
            </w14:solidFill>
          </w14:textFill>
        </w:rPr>
      </w:pPr>
    </w:p>
    <w:p w14:paraId="2EC8451D">
      <w:pPr>
        <w:pStyle w:val="12"/>
        <w:rPr>
          <w:rFonts w:hint="eastAsia"/>
          <w:color w:val="000000" w:themeColor="text1"/>
          <w14:textFill>
            <w14:solidFill>
              <w14:schemeClr w14:val="tx1"/>
            </w14:solidFill>
          </w14:textFill>
        </w:rPr>
      </w:pPr>
    </w:p>
    <w:p w14:paraId="351F5576">
      <w:pPr>
        <w:pStyle w:val="10"/>
        <w:spacing w:line="340" w:lineRule="exact"/>
        <w:rPr>
          <w:rFonts w:hAnsi="宋体" w:cs="宋体"/>
          <w:b/>
          <w:color w:val="000000" w:themeColor="text1"/>
          <w:sz w:val="28"/>
          <w:szCs w:val="28"/>
          <w14:textFill>
            <w14:solidFill>
              <w14:schemeClr w14:val="tx1"/>
            </w14:solidFill>
          </w14:textFill>
        </w:rPr>
      </w:pPr>
      <w:r>
        <w:rPr>
          <w:color w:val="000000" w:themeColor="text1"/>
          <w14:textFill>
            <w14:solidFill>
              <w14:schemeClr w14:val="tx1"/>
            </w14:solidFill>
          </w14:textFill>
        </w:rPr>
        <w:br w:type="page"/>
      </w:r>
      <w:r>
        <w:rPr>
          <w:rFonts w:hAnsi="宋体" w:cs="宋体"/>
          <w:b/>
          <w:color w:val="000000" w:themeColor="text1"/>
          <w:sz w:val="28"/>
          <w:szCs w:val="28"/>
          <w14:textFill>
            <w14:solidFill>
              <w14:schemeClr w14:val="tx1"/>
            </w14:solidFill>
          </w14:textFill>
        </w:rPr>
        <w:t>5</w:t>
      </w:r>
      <w:r>
        <w:rPr>
          <w:rFonts w:hint="eastAsia" w:hAnsi="宋体" w:cs="宋体"/>
          <w:b/>
          <w:color w:val="000000" w:themeColor="text1"/>
          <w:sz w:val="28"/>
          <w:szCs w:val="28"/>
          <w14:textFill>
            <w14:solidFill>
              <w14:schemeClr w14:val="tx1"/>
            </w14:solidFill>
          </w14:textFill>
        </w:rPr>
        <w:t>. 投标人针对本项目的服务方案（必须提供）；</w:t>
      </w:r>
    </w:p>
    <w:p w14:paraId="35435195">
      <w:pPr>
        <w:rPr>
          <w:rFonts w:ascii="宋体" w:hAnsi="宋体" w:cs="宋体"/>
          <w:color w:val="000000" w:themeColor="text1"/>
          <w14:textFill>
            <w14:solidFill>
              <w14:schemeClr w14:val="tx1"/>
            </w14:solidFill>
          </w14:textFill>
        </w:rPr>
      </w:pPr>
    </w:p>
    <w:p w14:paraId="2B22F760">
      <w:pPr>
        <w:pStyle w:val="10"/>
        <w:spacing w:line="340" w:lineRule="exact"/>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附件：</w:t>
      </w:r>
    </w:p>
    <w:p w14:paraId="61C2E1B5">
      <w:pPr>
        <w:rPr>
          <w:rFonts w:ascii="宋体" w:hAnsi="宋体" w:cs="宋体"/>
          <w:color w:val="000000" w:themeColor="text1"/>
          <w14:textFill>
            <w14:solidFill>
              <w14:schemeClr w14:val="tx1"/>
            </w14:solidFill>
          </w14:textFill>
        </w:rPr>
      </w:pPr>
    </w:p>
    <w:p w14:paraId="6168C81B">
      <w:pPr>
        <w:pStyle w:val="7"/>
        <w:rPr>
          <w:rFonts w:ascii="宋体" w:hAnsi="宋体" w:cs="宋体"/>
          <w:color w:val="000000" w:themeColor="text1"/>
          <w14:textFill>
            <w14:solidFill>
              <w14:schemeClr w14:val="tx1"/>
            </w14:solidFill>
          </w14:textFill>
        </w:rPr>
      </w:pPr>
    </w:p>
    <w:p w14:paraId="4EFC4025">
      <w:pPr>
        <w:rPr>
          <w:rFonts w:ascii="宋体" w:hAnsi="宋体" w:cs="宋体"/>
          <w:color w:val="000000" w:themeColor="text1"/>
          <w14:textFill>
            <w14:solidFill>
              <w14:schemeClr w14:val="tx1"/>
            </w14:solidFill>
          </w14:textFill>
        </w:rPr>
      </w:pPr>
    </w:p>
    <w:p w14:paraId="6D7378CC">
      <w:pPr>
        <w:pStyle w:val="10"/>
        <w:spacing w:line="340" w:lineRule="exact"/>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服务方案 （格式）</w:t>
      </w:r>
    </w:p>
    <w:p w14:paraId="308742DD">
      <w:pPr>
        <w:rPr>
          <w:rFonts w:ascii="宋体" w:hAnsi="宋体" w:cs="宋体"/>
          <w:b/>
          <w:color w:val="000000" w:themeColor="text1"/>
          <w:sz w:val="32"/>
          <w:szCs w:val="32"/>
          <w14:textFill>
            <w14:solidFill>
              <w14:schemeClr w14:val="tx1"/>
            </w14:solidFill>
          </w14:textFill>
        </w:rPr>
      </w:pPr>
    </w:p>
    <w:p w14:paraId="13FFCEB7">
      <w:pPr>
        <w:pStyle w:val="7"/>
        <w:rPr>
          <w:rFonts w:ascii="宋体" w:hAnsi="宋体" w:cs="宋体"/>
          <w:color w:val="000000" w:themeColor="text1"/>
          <w14:textFill>
            <w14:solidFill>
              <w14:schemeClr w14:val="tx1"/>
            </w14:solidFill>
          </w14:textFill>
        </w:rPr>
      </w:pPr>
    </w:p>
    <w:p w14:paraId="0E21A178">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（根据采购需求自行编制）</w:t>
      </w:r>
    </w:p>
    <w:p w14:paraId="361C54CF">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06D1F3B1">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39ED7EB2">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00BB3F27">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2B5D1ACE">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66F733A6">
      <w:pPr>
        <w:widowControl/>
        <w:ind w:firstLine="1470" w:firstLineChars="7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[公章(CA签章)，自然人签字或个人CA签章]：</w:t>
      </w:r>
      <w:r>
        <w:rPr>
          <w:rFonts w:hint="eastAsia" w:ascii="宋体" w:hAnsi="宋体" w:cs="宋体"/>
          <w:color w:val="000000" w:themeColor="text1"/>
          <w:szCs w:val="21"/>
          <w:u w:val="single"/>
          <w14:textFill>
            <w14:solidFill>
              <w14:schemeClr w14:val="tx1"/>
            </w14:solidFill>
          </w14:textFill>
        </w:rPr>
        <w:t xml:space="preserve">                                                       </w:t>
      </w:r>
    </w:p>
    <w:p w14:paraId="22FD5236">
      <w:pPr>
        <w:pStyle w:val="10"/>
        <w:spacing w:line="300" w:lineRule="exact"/>
        <w:ind w:left="2940" w:leftChars="1400" w:firstLine="630" w:firstLineChars="300"/>
        <w:rPr>
          <w:rFonts w:hAnsi="宋体" w:cs="宋体"/>
          <w:color w:val="000000" w:themeColor="text1"/>
          <w14:textFill>
            <w14:solidFill>
              <w14:schemeClr w14:val="tx1"/>
            </w14:solidFill>
          </w14:textFill>
        </w:rPr>
      </w:pPr>
    </w:p>
    <w:p w14:paraId="7C865BB4">
      <w:pPr>
        <w:pStyle w:val="10"/>
        <w:spacing w:line="300" w:lineRule="exact"/>
        <w:ind w:firstLine="4638" w:firstLineChars="165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 xml:space="preserve"> </w:t>
      </w:r>
    </w:p>
    <w:p w14:paraId="6AE0DCB0">
      <w:pPr>
        <w:pStyle w:val="10"/>
        <w:spacing w:line="300" w:lineRule="exact"/>
        <w:rPr>
          <w:rFonts w:hAnsi="宋体" w:cs="宋体"/>
          <w:b/>
          <w:color w:val="000000" w:themeColor="text1"/>
          <w:sz w:val="28"/>
          <w:szCs w:val="28"/>
          <w14:textFill>
            <w14:solidFill>
              <w14:schemeClr w14:val="tx1"/>
            </w14:solidFill>
          </w14:textFill>
        </w:rPr>
      </w:pPr>
    </w:p>
    <w:p w14:paraId="743192FC">
      <w:pPr>
        <w:snapToGrid w:val="0"/>
        <w:spacing w:line="300" w:lineRule="exact"/>
        <w:ind w:firstLine="4830" w:firstLineChars="23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p>
    <w:p w14:paraId="48182D0D">
      <w:pPr>
        <w:pStyle w:val="10"/>
        <w:spacing w:line="340" w:lineRule="exact"/>
        <w:rPr>
          <w:rFonts w:hAnsi="宋体" w:cs="宋体"/>
          <w:b/>
          <w:color w:val="000000" w:themeColor="text1"/>
          <w:sz w:val="28"/>
          <w:szCs w:val="28"/>
          <w14:textFill>
            <w14:solidFill>
              <w14:schemeClr w14:val="tx1"/>
            </w14:solidFill>
          </w14:textFill>
        </w:rPr>
      </w:pPr>
      <w:r>
        <w:rPr>
          <w:rFonts w:ascii="宋体" w:hAnsi="宋体"/>
          <w:color w:val="000000" w:themeColor="text1"/>
          <w:lang w:val="en-US"/>
          <w14:textFill>
            <w14:solidFill>
              <w14:schemeClr w14:val="tx1"/>
            </w14:solidFill>
          </w14:textFill>
        </w:rPr>
        <w:br w:type="page"/>
      </w:r>
      <w:r>
        <w:rPr>
          <w:rFonts w:hint="eastAsia" w:hAnsi="宋体" w:cs="宋体"/>
          <w:b/>
          <w:color w:val="000000" w:themeColor="text1"/>
          <w:sz w:val="28"/>
          <w:szCs w:val="28"/>
          <w:lang w:val="en-US" w:eastAsia="zh-CN"/>
          <w14:textFill>
            <w14:solidFill>
              <w14:schemeClr w14:val="tx1"/>
            </w14:solidFill>
          </w14:textFill>
        </w:rPr>
        <w:t>6</w:t>
      </w:r>
      <w:r>
        <w:rPr>
          <w:rFonts w:hint="eastAsia" w:hAnsi="宋体" w:cs="宋体"/>
          <w:b/>
          <w:color w:val="000000" w:themeColor="text1"/>
          <w:sz w:val="28"/>
          <w:szCs w:val="28"/>
          <w14:textFill>
            <w14:solidFill>
              <w14:schemeClr w14:val="tx1"/>
            </w14:solidFill>
          </w14:textFill>
        </w:rPr>
        <w:t>. 投标人针对本项目的实施方案（必须提供）；</w:t>
      </w:r>
    </w:p>
    <w:p w14:paraId="4D6907D9">
      <w:pPr>
        <w:rPr>
          <w:rFonts w:ascii="宋体" w:hAnsi="宋体" w:cs="宋体"/>
          <w:color w:val="000000" w:themeColor="text1"/>
          <w14:textFill>
            <w14:solidFill>
              <w14:schemeClr w14:val="tx1"/>
            </w14:solidFill>
          </w14:textFill>
        </w:rPr>
      </w:pPr>
    </w:p>
    <w:p w14:paraId="46C63EEB">
      <w:pPr>
        <w:pStyle w:val="10"/>
        <w:spacing w:line="340" w:lineRule="exact"/>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附件：</w:t>
      </w:r>
    </w:p>
    <w:p w14:paraId="7DE8F383">
      <w:pPr>
        <w:rPr>
          <w:rFonts w:ascii="宋体" w:hAnsi="宋体" w:cs="宋体"/>
          <w:color w:val="000000" w:themeColor="text1"/>
          <w14:textFill>
            <w14:solidFill>
              <w14:schemeClr w14:val="tx1"/>
            </w14:solidFill>
          </w14:textFill>
        </w:rPr>
      </w:pPr>
    </w:p>
    <w:p w14:paraId="05323E84">
      <w:pPr>
        <w:pStyle w:val="7"/>
        <w:rPr>
          <w:rFonts w:ascii="宋体" w:hAnsi="宋体" w:cs="宋体"/>
          <w:color w:val="000000" w:themeColor="text1"/>
          <w14:textFill>
            <w14:solidFill>
              <w14:schemeClr w14:val="tx1"/>
            </w14:solidFill>
          </w14:textFill>
        </w:rPr>
      </w:pPr>
    </w:p>
    <w:p w14:paraId="4D68EEAC">
      <w:pPr>
        <w:rPr>
          <w:rFonts w:ascii="宋体" w:hAnsi="宋体" w:cs="宋体"/>
          <w:color w:val="000000" w:themeColor="text1"/>
          <w14:textFill>
            <w14:solidFill>
              <w14:schemeClr w14:val="tx1"/>
            </w14:solidFill>
          </w14:textFill>
        </w:rPr>
      </w:pPr>
    </w:p>
    <w:p w14:paraId="238C9F6E">
      <w:pPr>
        <w:pStyle w:val="10"/>
        <w:spacing w:line="340" w:lineRule="exact"/>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项目实施方案 （格式）</w:t>
      </w:r>
    </w:p>
    <w:p w14:paraId="7183A638">
      <w:pPr>
        <w:rPr>
          <w:rFonts w:ascii="宋体" w:hAnsi="宋体" w:cs="宋体"/>
          <w:b/>
          <w:color w:val="000000" w:themeColor="text1"/>
          <w:sz w:val="32"/>
          <w:szCs w:val="32"/>
          <w14:textFill>
            <w14:solidFill>
              <w14:schemeClr w14:val="tx1"/>
            </w14:solidFill>
          </w14:textFill>
        </w:rPr>
      </w:pPr>
    </w:p>
    <w:p w14:paraId="1EEE1DFC">
      <w:pPr>
        <w:pStyle w:val="7"/>
        <w:rPr>
          <w:rFonts w:ascii="宋体" w:hAnsi="宋体" w:cs="宋体"/>
          <w:color w:val="000000" w:themeColor="text1"/>
          <w14:textFill>
            <w14:solidFill>
              <w14:schemeClr w14:val="tx1"/>
            </w14:solidFill>
          </w14:textFill>
        </w:rPr>
      </w:pPr>
    </w:p>
    <w:p w14:paraId="52B4F07C">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（根据采购需求自行编制）</w:t>
      </w:r>
    </w:p>
    <w:p w14:paraId="1397F481">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61D074F9">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1728C1A0">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18C0AE2C">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2499EA3F">
      <w:pPr>
        <w:widowControl/>
        <w:ind w:firstLine="3092" w:firstLineChars="1100"/>
        <w:jc w:val="left"/>
        <w:rPr>
          <w:rFonts w:ascii="宋体" w:hAnsi="宋体" w:cs="宋体"/>
          <w:b/>
          <w:color w:val="000000" w:themeColor="text1"/>
          <w:kern w:val="0"/>
          <w:sz w:val="28"/>
          <w:szCs w:val="28"/>
          <w14:textFill>
            <w14:solidFill>
              <w14:schemeClr w14:val="tx1"/>
            </w14:solidFill>
          </w14:textFill>
        </w:rPr>
      </w:pPr>
    </w:p>
    <w:p w14:paraId="01AE6939">
      <w:pPr>
        <w:widowControl/>
        <w:ind w:firstLine="1470" w:firstLineChars="7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zCs w:val="21"/>
          <w:lang w:eastAsia="zh-CN"/>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[公章(CA签章)，自然人签字或个人CA签章]：</w:t>
      </w:r>
      <w:r>
        <w:rPr>
          <w:rFonts w:hint="eastAsia" w:ascii="宋体" w:hAnsi="宋体" w:cs="宋体"/>
          <w:color w:val="000000" w:themeColor="text1"/>
          <w:szCs w:val="21"/>
          <w:u w:val="single"/>
          <w14:textFill>
            <w14:solidFill>
              <w14:schemeClr w14:val="tx1"/>
            </w14:solidFill>
          </w14:textFill>
        </w:rPr>
        <w:t xml:space="preserve">                                                       </w:t>
      </w:r>
    </w:p>
    <w:p w14:paraId="53D7EC21">
      <w:pPr>
        <w:pStyle w:val="10"/>
        <w:spacing w:line="300" w:lineRule="exact"/>
        <w:ind w:left="2940" w:leftChars="1400" w:firstLine="630" w:firstLineChars="300"/>
        <w:rPr>
          <w:rFonts w:hAnsi="宋体" w:cs="宋体"/>
          <w:color w:val="000000" w:themeColor="text1"/>
          <w14:textFill>
            <w14:solidFill>
              <w14:schemeClr w14:val="tx1"/>
            </w14:solidFill>
          </w14:textFill>
        </w:rPr>
      </w:pPr>
    </w:p>
    <w:p w14:paraId="42BF66DE">
      <w:pPr>
        <w:pStyle w:val="10"/>
        <w:spacing w:line="300" w:lineRule="exact"/>
        <w:ind w:firstLine="4638" w:firstLineChars="165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 xml:space="preserve"> </w:t>
      </w:r>
    </w:p>
    <w:p w14:paraId="372FCAAC">
      <w:pPr>
        <w:pStyle w:val="10"/>
        <w:spacing w:line="300" w:lineRule="exact"/>
        <w:rPr>
          <w:rFonts w:hAnsi="宋体" w:cs="宋体"/>
          <w:b/>
          <w:color w:val="000000" w:themeColor="text1"/>
          <w:sz w:val="28"/>
          <w:szCs w:val="28"/>
          <w14:textFill>
            <w14:solidFill>
              <w14:schemeClr w14:val="tx1"/>
            </w14:solidFill>
          </w14:textFill>
        </w:rPr>
      </w:pPr>
    </w:p>
    <w:p w14:paraId="5C443B9F">
      <w:pPr>
        <w:snapToGrid w:val="0"/>
        <w:spacing w:line="300" w:lineRule="exact"/>
        <w:ind w:firstLine="4830" w:firstLineChars="23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p>
    <w:p w14:paraId="41173A12">
      <w:pPr>
        <w:pStyle w:val="12"/>
        <w:rPr>
          <w:color w:val="000000" w:themeColor="text1"/>
          <w:lang w:val="en-US"/>
          <w14:textFill>
            <w14:solidFill>
              <w14:schemeClr w14:val="tx1"/>
            </w14:solidFill>
          </w14:textFill>
        </w:rPr>
      </w:pPr>
    </w:p>
    <w:p w14:paraId="5866DEBE">
      <w:pPr>
        <w:rPr>
          <w:rFonts w:hint="eastAsia" w:ascii="宋体" w:hAnsi="宋体" w:cs="宋体"/>
          <w:b/>
          <w:bCs/>
          <w:color w:val="000000" w:themeColor="text1"/>
          <w:sz w:val="32"/>
          <w:szCs w:val="32"/>
          <w:lang w:val="en-US" w:eastAsia="zh-CN"/>
          <w14:textFill>
            <w14:solidFill>
              <w14:schemeClr w14:val="tx1"/>
            </w14:solidFill>
          </w14:textFill>
        </w:rPr>
      </w:pPr>
      <w:bookmarkStart w:id="346" w:name="_Toc495841796"/>
      <w:bookmarkStart w:id="347" w:name="_Toc18341"/>
      <w:r>
        <w:rPr>
          <w:rFonts w:hint="eastAsia" w:ascii="宋体" w:hAnsi="宋体" w:cs="宋体"/>
          <w:b/>
          <w:bCs/>
          <w:color w:val="000000" w:themeColor="text1"/>
          <w:sz w:val="32"/>
          <w:szCs w:val="32"/>
          <w:lang w:val="en-US" w:eastAsia="zh-CN"/>
          <w14:textFill>
            <w14:solidFill>
              <w14:schemeClr w14:val="tx1"/>
            </w14:solidFill>
          </w14:textFill>
        </w:rPr>
        <w:br w:type="page"/>
      </w:r>
    </w:p>
    <w:p w14:paraId="58B4C87D">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7</w:t>
      </w:r>
      <w:r>
        <w:rPr>
          <w:rFonts w:hint="eastAsia" w:ascii="宋体" w:hAnsi="宋体" w:cs="宋体"/>
          <w:b/>
          <w:bCs/>
          <w:color w:val="000000" w:themeColor="text1"/>
          <w:sz w:val="32"/>
          <w:szCs w:val="32"/>
          <w14:textFill>
            <w14:solidFill>
              <w14:schemeClr w14:val="tx1"/>
            </w14:solidFill>
          </w14:textFill>
        </w:rPr>
        <w:t>.“服务采购需求”需提供的有效证明文件（按其要求如有请提供）；</w:t>
      </w:r>
    </w:p>
    <w:p w14:paraId="0338653D">
      <w:pPr>
        <w:rPr>
          <w:rFonts w:hint="eastAsia" w:ascii="宋体" w:hAnsi="宋体" w:cs="宋体"/>
          <w:b/>
          <w:bCs/>
          <w:color w:val="000000" w:themeColor="text1"/>
          <w:sz w:val="32"/>
          <w:szCs w:val="32"/>
          <w14:textFill>
            <w14:solidFill>
              <w14:schemeClr w14:val="tx1"/>
            </w14:solidFill>
          </w14:textFill>
        </w:rPr>
      </w:pPr>
    </w:p>
    <w:p w14:paraId="46D0E57F">
      <w:pPr>
        <w:rPr>
          <w:rFonts w:hint="eastAsia" w:ascii="宋体" w:hAnsi="宋体" w:cs="宋体"/>
          <w:b/>
          <w:bCs/>
          <w:color w:val="000000" w:themeColor="text1"/>
          <w:sz w:val="32"/>
          <w:szCs w:val="32"/>
          <w14:textFill>
            <w14:solidFill>
              <w14:schemeClr w14:val="tx1"/>
            </w14:solidFill>
          </w14:textFill>
        </w:rPr>
      </w:pPr>
    </w:p>
    <w:p w14:paraId="709102F8">
      <w:pPr>
        <w:pStyle w:val="12"/>
        <w:rPr>
          <w:rFonts w:hint="eastAsia"/>
          <w:color w:val="000000" w:themeColor="text1"/>
          <w14:textFill>
            <w14:solidFill>
              <w14:schemeClr w14:val="tx1"/>
            </w14:solidFill>
          </w14:textFill>
        </w:rPr>
      </w:pPr>
    </w:p>
    <w:p w14:paraId="530ECA2E">
      <w:pPr>
        <w:pStyle w:val="12"/>
        <w:rPr>
          <w:rFonts w:hint="eastAsia"/>
          <w:color w:val="000000" w:themeColor="text1"/>
          <w14:textFill>
            <w14:solidFill>
              <w14:schemeClr w14:val="tx1"/>
            </w14:solidFill>
          </w14:textFill>
        </w:rPr>
      </w:pPr>
    </w:p>
    <w:p w14:paraId="69F2C9B4">
      <w:pPr>
        <w:pStyle w:val="19"/>
        <w:rPr>
          <w:rFonts w:hint="eastAsia" w:ascii="宋体" w:hAnsi="宋体" w:eastAsia="宋体" w:cs="宋体"/>
          <w:color w:val="000000" w:themeColor="text1"/>
          <w14:textFill>
            <w14:solidFill>
              <w14:schemeClr w14:val="tx1"/>
            </w14:solidFill>
          </w14:textFill>
        </w:rPr>
      </w:pPr>
    </w:p>
    <w:p w14:paraId="529616F8">
      <w:pPr>
        <w:pStyle w:val="7"/>
        <w:rPr>
          <w:rFonts w:ascii="宋体" w:hAnsi="宋体" w:cs="宋体"/>
          <w:color w:val="000000" w:themeColor="text1"/>
          <w14:textFill>
            <w14:solidFill>
              <w14:schemeClr w14:val="tx1"/>
            </w14:solidFill>
          </w14:textFill>
        </w:rPr>
      </w:pPr>
      <w:bookmarkStart w:id="348" w:name="_Toc495841798"/>
      <w:bookmarkStart w:id="349" w:name="_Toc7840"/>
      <w:r>
        <w:rPr>
          <w:rFonts w:hint="eastAsia" w:ascii="宋体" w:hAnsi="宋体" w:cs="宋体"/>
          <w:b/>
          <w:bCs/>
          <w:color w:val="000000" w:themeColor="text1"/>
          <w:sz w:val="32"/>
          <w:szCs w:val="32"/>
          <w:lang w:val="en-US" w:eastAsia="zh-CN"/>
          <w14:textFill>
            <w14:solidFill>
              <w14:schemeClr w14:val="tx1"/>
            </w14:solidFill>
          </w14:textFill>
        </w:rPr>
        <w:t>8</w:t>
      </w:r>
      <w:r>
        <w:rPr>
          <w:rFonts w:hint="eastAsia" w:ascii="宋体" w:hAnsi="宋体" w:cs="宋体"/>
          <w:b/>
          <w:bCs/>
          <w:color w:val="000000" w:themeColor="text1"/>
          <w:sz w:val="32"/>
          <w:szCs w:val="32"/>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投标人同类服务项目业绩[无不良记录，以中标（成交）通知书或签订的项目合同为准，并能清晰反映项目的名称、种类、金额，否则将不予评审，同一个编号的项目有两个或两个以上的分标中标的只算一次]（如有，请提供）；</w:t>
      </w:r>
    </w:p>
    <w:p w14:paraId="765FA4BE">
      <w:pPr>
        <w:pStyle w:val="19"/>
        <w:rPr>
          <w:rFonts w:ascii="宋体" w:hAnsi="宋体" w:eastAsia="宋体" w:cs="宋体"/>
          <w:color w:val="000000" w:themeColor="text1"/>
          <w14:textFill>
            <w14:solidFill>
              <w14:schemeClr w14:val="tx1"/>
            </w14:solidFill>
          </w14:textFill>
        </w:rPr>
      </w:pPr>
    </w:p>
    <w:p w14:paraId="7439C009">
      <w:pPr>
        <w:pStyle w:val="19"/>
        <w:rPr>
          <w:rFonts w:ascii="宋体" w:hAnsi="宋体" w:eastAsia="宋体" w:cs="宋体"/>
          <w:color w:val="000000" w:themeColor="text1"/>
          <w14:textFill>
            <w14:solidFill>
              <w14:schemeClr w14:val="tx1"/>
            </w14:solidFill>
          </w14:textFill>
        </w:rPr>
      </w:pPr>
    </w:p>
    <w:p w14:paraId="6F203CE0">
      <w:pPr>
        <w:pStyle w:val="19"/>
        <w:rPr>
          <w:rFonts w:ascii="宋体" w:hAnsi="宋体" w:eastAsia="宋体" w:cs="宋体"/>
          <w:color w:val="000000" w:themeColor="text1"/>
          <w14:textFill>
            <w14:solidFill>
              <w14:schemeClr w14:val="tx1"/>
            </w14:solidFill>
          </w14:textFill>
        </w:rPr>
      </w:pPr>
    </w:p>
    <w:p w14:paraId="49F6E47F">
      <w:pPr>
        <w:pStyle w:val="19"/>
        <w:rPr>
          <w:rFonts w:hint="eastAsia" w:ascii="宋体" w:hAnsi="宋体" w:eastAsia="宋体" w:cs="宋体"/>
          <w:color w:val="000000" w:themeColor="text1"/>
          <w14:textFill>
            <w14:solidFill>
              <w14:schemeClr w14:val="tx1"/>
            </w14:solidFill>
          </w14:textFill>
        </w:rPr>
      </w:pPr>
    </w:p>
    <w:bookmarkEnd w:id="348"/>
    <w:p w14:paraId="27A0D69F">
      <w:pPr>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r>
        <w:rPr>
          <w:rFonts w:hint="eastAsia" w:ascii="宋体" w:hAnsi="宋体" w:cs="宋体"/>
          <w:b/>
          <w:bCs/>
          <w:color w:val="000000" w:themeColor="text1"/>
          <w:sz w:val="32"/>
          <w:szCs w:val="32"/>
          <w:lang w:val="en-US" w:eastAsia="zh-CN"/>
          <w14:textFill>
            <w14:solidFill>
              <w14:schemeClr w14:val="tx1"/>
            </w14:solidFill>
          </w14:textFill>
        </w:rPr>
        <w:t>9</w:t>
      </w:r>
      <w:r>
        <w:rPr>
          <w:rFonts w:hint="eastAsia" w:ascii="宋体" w:hAnsi="宋体" w:cs="宋体"/>
          <w:b/>
          <w:bCs/>
          <w:color w:val="000000" w:themeColor="text1"/>
          <w:sz w:val="32"/>
          <w:szCs w:val="32"/>
          <w14:textFill>
            <w14:solidFill>
              <w14:schemeClr w14:val="tx1"/>
            </w14:solidFill>
          </w14:textFill>
        </w:rPr>
        <w:t>.项目实施人员一览表【如有，请提供】</w:t>
      </w:r>
      <w:bookmarkEnd w:id="349"/>
    </w:p>
    <w:p w14:paraId="0691C703">
      <w:pPr>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项目实施人员一览表（格式）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5BFB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noWrap w:val="0"/>
            <w:vAlign w:val="center"/>
          </w:tcPr>
          <w:p w14:paraId="6DD83912">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姓 名</w:t>
            </w:r>
          </w:p>
        </w:tc>
        <w:tc>
          <w:tcPr>
            <w:tcW w:w="993" w:type="dxa"/>
            <w:shd w:val="clear" w:color="auto" w:fill="8DB3E2"/>
            <w:noWrap w:val="0"/>
            <w:vAlign w:val="center"/>
          </w:tcPr>
          <w:p w14:paraId="7F254F35">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职务</w:t>
            </w:r>
          </w:p>
        </w:tc>
        <w:tc>
          <w:tcPr>
            <w:tcW w:w="1888" w:type="dxa"/>
            <w:shd w:val="clear" w:color="auto" w:fill="8DB3E2"/>
            <w:noWrap w:val="0"/>
            <w:vAlign w:val="center"/>
          </w:tcPr>
          <w:p w14:paraId="3F4F36D6">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专业技术资格</w:t>
            </w:r>
          </w:p>
        </w:tc>
        <w:tc>
          <w:tcPr>
            <w:tcW w:w="1559" w:type="dxa"/>
            <w:shd w:val="clear" w:color="auto" w:fill="8DB3E2"/>
            <w:noWrap w:val="0"/>
            <w:vAlign w:val="center"/>
          </w:tcPr>
          <w:p w14:paraId="19406BDE">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证书编号</w:t>
            </w:r>
          </w:p>
        </w:tc>
        <w:tc>
          <w:tcPr>
            <w:tcW w:w="2163" w:type="dxa"/>
            <w:shd w:val="clear" w:color="auto" w:fill="8DB3E2"/>
            <w:noWrap w:val="0"/>
            <w:vAlign w:val="center"/>
          </w:tcPr>
          <w:p w14:paraId="5E908506">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参加工作时间</w:t>
            </w:r>
          </w:p>
        </w:tc>
        <w:tc>
          <w:tcPr>
            <w:tcW w:w="1477" w:type="dxa"/>
            <w:shd w:val="clear" w:color="auto" w:fill="8DB3E2"/>
            <w:noWrap w:val="0"/>
            <w:vAlign w:val="center"/>
          </w:tcPr>
          <w:p w14:paraId="5C81F10B">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14:paraId="14E9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41D956DE">
            <w:pPr>
              <w:spacing w:line="400" w:lineRule="exact"/>
              <w:rPr>
                <w:rFonts w:hint="eastAsia" w:ascii="宋体" w:hAnsi="宋体" w:cs="宋体"/>
                <w:color w:val="000000" w:themeColor="text1"/>
                <w:szCs w:val="21"/>
                <w14:textFill>
                  <w14:solidFill>
                    <w14:schemeClr w14:val="tx1"/>
                  </w14:solidFill>
                </w14:textFill>
              </w:rPr>
            </w:pPr>
          </w:p>
        </w:tc>
        <w:tc>
          <w:tcPr>
            <w:tcW w:w="993" w:type="dxa"/>
            <w:noWrap w:val="0"/>
            <w:vAlign w:val="top"/>
          </w:tcPr>
          <w:p w14:paraId="300FE3F5">
            <w:pPr>
              <w:spacing w:line="400" w:lineRule="exact"/>
              <w:rPr>
                <w:rFonts w:hint="eastAsia" w:ascii="宋体" w:hAnsi="宋体" w:cs="宋体"/>
                <w:color w:val="000000" w:themeColor="text1"/>
                <w:szCs w:val="21"/>
                <w14:textFill>
                  <w14:solidFill>
                    <w14:schemeClr w14:val="tx1"/>
                  </w14:solidFill>
                </w14:textFill>
              </w:rPr>
            </w:pPr>
          </w:p>
        </w:tc>
        <w:tc>
          <w:tcPr>
            <w:tcW w:w="1888" w:type="dxa"/>
            <w:noWrap w:val="0"/>
            <w:vAlign w:val="top"/>
          </w:tcPr>
          <w:p w14:paraId="2201FD64">
            <w:pPr>
              <w:spacing w:line="400" w:lineRule="exact"/>
              <w:rPr>
                <w:rFonts w:hint="eastAsia" w:ascii="宋体" w:hAnsi="宋体" w:cs="宋体"/>
                <w:color w:val="000000" w:themeColor="text1"/>
                <w:szCs w:val="21"/>
                <w14:textFill>
                  <w14:solidFill>
                    <w14:schemeClr w14:val="tx1"/>
                  </w14:solidFill>
                </w14:textFill>
              </w:rPr>
            </w:pPr>
          </w:p>
        </w:tc>
        <w:tc>
          <w:tcPr>
            <w:tcW w:w="1559" w:type="dxa"/>
            <w:noWrap w:val="0"/>
            <w:vAlign w:val="top"/>
          </w:tcPr>
          <w:p w14:paraId="1DF9F601">
            <w:pPr>
              <w:spacing w:line="400" w:lineRule="exact"/>
              <w:rPr>
                <w:rFonts w:hint="eastAsia" w:ascii="宋体" w:hAnsi="宋体" w:cs="宋体"/>
                <w:color w:val="000000" w:themeColor="text1"/>
                <w:szCs w:val="21"/>
                <w14:textFill>
                  <w14:solidFill>
                    <w14:schemeClr w14:val="tx1"/>
                  </w14:solidFill>
                </w14:textFill>
              </w:rPr>
            </w:pPr>
          </w:p>
        </w:tc>
        <w:tc>
          <w:tcPr>
            <w:tcW w:w="2163" w:type="dxa"/>
            <w:noWrap w:val="0"/>
            <w:vAlign w:val="top"/>
          </w:tcPr>
          <w:p w14:paraId="0442BD85">
            <w:pPr>
              <w:spacing w:line="400" w:lineRule="exact"/>
              <w:rPr>
                <w:rFonts w:hint="eastAsia" w:ascii="宋体" w:hAnsi="宋体" w:cs="宋体"/>
                <w:color w:val="000000" w:themeColor="text1"/>
                <w:szCs w:val="21"/>
                <w14:textFill>
                  <w14:solidFill>
                    <w14:schemeClr w14:val="tx1"/>
                  </w14:solidFill>
                </w14:textFill>
              </w:rPr>
            </w:pPr>
          </w:p>
        </w:tc>
        <w:tc>
          <w:tcPr>
            <w:tcW w:w="1477" w:type="dxa"/>
            <w:noWrap w:val="0"/>
            <w:vAlign w:val="top"/>
          </w:tcPr>
          <w:p w14:paraId="3FD5C295">
            <w:pPr>
              <w:spacing w:line="400" w:lineRule="exact"/>
              <w:rPr>
                <w:rFonts w:hint="eastAsia" w:ascii="宋体" w:hAnsi="宋体" w:cs="宋体"/>
                <w:color w:val="000000" w:themeColor="text1"/>
                <w:szCs w:val="21"/>
                <w14:textFill>
                  <w14:solidFill>
                    <w14:schemeClr w14:val="tx1"/>
                  </w14:solidFill>
                </w14:textFill>
              </w:rPr>
            </w:pPr>
          </w:p>
        </w:tc>
      </w:tr>
      <w:tr w14:paraId="0B7D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A71BC29">
            <w:pPr>
              <w:spacing w:line="400" w:lineRule="exact"/>
              <w:rPr>
                <w:rFonts w:hint="eastAsia" w:ascii="宋体" w:hAnsi="宋体" w:cs="宋体"/>
                <w:color w:val="000000" w:themeColor="text1"/>
                <w:szCs w:val="21"/>
                <w14:textFill>
                  <w14:solidFill>
                    <w14:schemeClr w14:val="tx1"/>
                  </w14:solidFill>
                </w14:textFill>
              </w:rPr>
            </w:pPr>
          </w:p>
        </w:tc>
        <w:tc>
          <w:tcPr>
            <w:tcW w:w="993" w:type="dxa"/>
            <w:noWrap w:val="0"/>
            <w:vAlign w:val="top"/>
          </w:tcPr>
          <w:p w14:paraId="7CB649B3">
            <w:pPr>
              <w:spacing w:line="400" w:lineRule="exact"/>
              <w:rPr>
                <w:rFonts w:hint="eastAsia" w:ascii="宋体" w:hAnsi="宋体" w:cs="宋体"/>
                <w:color w:val="000000" w:themeColor="text1"/>
                <w:szCs w:val="21"/>
                <w14:textFill>
                  <w14:solidFill>
                    <w14:schemeClr w14:val="tx1"/>
                  </w14:solidFill>
                </w14:textFill>
              </w:rPr>
            </w:pPr>
          </w:p>
        </w:tc>
        <w:tc>
          <w:tcPr>
            <w:tcW w:w="1888" w:type="dxa"/>
            <w:noWrap w:val="0"/>
            <w:vAlign w:val="top"/>
          </w:tcPr>
          <w:p w14:paraId="54279040">
            <w:pPr>
              <w:spacing w:line="400" w:lineRule="exact"/>
              <w:rPr>
                <w:rFonts w:hint="eastAsia" w:ascii="宋体" w:hAnsi="宋体" w:cs="宋体"/>
                <w:color w:val="000000" w:themeColor="text1"/>
                <w:szCs w:val="21"/>
                <w14:textFill>
                  <w14:solidFill>
                    <w14:schemeClr w14:val="tx1"/>
                  </w14:solidFill>
                </w14:textFill>
              </w:rPr>
            </w:pPr>
          </w:p>
        </w:tc>
        <w:tc>
          <w:tcPr>
            <w:tcW w:w="1559" w:type="dxa"/>
            <w:noWrap w:val="0"/>
            <w:vAlign w:val="top"/>
          </w:tcPr>
          <w:p w14:paraId="5ABBB028">
            <w:pPr>
              <w:spacing w:line="400" w:lineRule="exact"/>
              <w:rPr>
                <w:rFonts w:hint="eastAsia" w:ascii="宋体" w:hAnsi="宋体" w:cs="宋体"/>
                <w:color w:val="000000" w:themeColor="text1"/>
                <w:szCs w:val="21"/>
                <w14:textFill>
                  <w14:solidFill>
                    <w14:schemeClr w14:val="tx1"/>
                  </w14:solidFill>
                </w14:textFill>
              </w:rPr>
            </w:pPr>
          </w:p>
        </w:tc>
        <w:tc>
          <w:tcPr>
            <w:tcW w:w="2163" w:type="dxa"/>
            <w:noWrap w:val="0"/>
            <w:vAlign w:val="top"/>
          </w:tcPr>
          <w:p w14:paraId="7BEBC524">
            <w:pPr>
              <w:spacing w:line="400" w:lineRule="exact"/>
              <w:rPr>
                <w:rFonts w:hint="eastAsia" w:ascii="宋体" w:hAnsi="宋体" w:cs="宋体"/>
                <w:color w:val="000000" w:themeColor="text1"/>
                <w:szCs w:val="21"/>
                <w14:textFill>
                  <w14:solidFill>
                    <w14:schemeClr w14:val="tx1"/>
                  </w14:solidFill>
                </w14:textFill>
              </w:rPr>
            </w:pPr>
          </w:p>
        </w:tc>
        <w:tc>
          <w:tcPr>
            <w:tcW w:w="1477" w:type="dxa"/>
            <w:noWrap w:val="0"/>
            <w:vAlign w:val="top"/>
          </w:tcPr>
          <w:p w14:paraId="2F23AEAE">
            <w:pPr>
              <w:spacing w:line="400" w:lineRule="exact"/>
              <w:rPr>
                <w:rFonts w:hint="eastAsia" w:ascii="宋体" w:hAnsi="宋体" w:cs="宋体"/>
                <w:color w:val="000000" w:themeColor="text1"/>
                <w:szCs w:val="21"/>
                <w14:textFill>
                  <w14:solidFill>
                    <w14:schemeClr w14:val="tx1"/>
                  </w14:solidFill>
                </w14:textFill>
              </w:rPr>
            </w:pPr>
          </w:p>
        </w:tc>
      </w:tr>
      <w:tr w14:paraId="176E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298F1745">
            <w:pPr>
              <w:spacing w:line="400" w:lineRule="exact"/>
              <w:rPr>
                <w:rFonts w:hint="eastAsia" w:ascii="宋体" w:hAnsi="宋体" w:cs="宋体"/>
                <w:color w:val="000000" w:themeColor="text1"/>
                <w:szCs w:val="21"/>
                <w14:textFill>
                  <w14:solidFill>
                    <w14:schemeClr w14:val="tx1"/>
                  </w14:solidFill>
                </w14:textFill>
              </w:rPr>
            </w:pPr>
          </w:p>
        </w:tc>
        <w:tc>
          <w:tcPr>
            <w:tcW w:w="993" w:type="dxa"/>
            <w:noWrap w:val="0"/>
            <w:vAlign w:val="top"/>
          </w:tcPr>
          <w:p w14:paraId="3A196DF0">
            <w:pPr>
              <w:spacing w:line="400" w:lineRule="exact"/>
              <w:rPr>
                <w:rFonts w:hint="eastAsia" w:ascii="宋体" w:hAnsi="宋体" w:cs="宋体"/>
                <w:color w:val="000000" w:themeColor="text1"/>
                <w:szCs w:val="21"/>
                <w14:textFill>
                  <w14:solidFill>
                    <w14:schemeClr w14:val="tx1"/>
                  </w14:solidFill>
                </w14:textFill>
              </w:rPr>
            </w:pPr>
          </w:p>
        </w:tc>
        <w:tc>
          <w:tcPr>
            <w:tcW w:w="1888" w:type="dxa"/>
            <w:noWrap w:val="0"/>
            <w:vAlign w:val="top"/>
          </w:tcPr>
          <w:p w14:paraId="65F14E32">
            <w:pPr>
              <w:spacing w:line="400" w:lineRule="exact"/>
              <w:rPr>
                <w:rFonts w:hint="eastAsia" w:ascii="宋体" w:hAnsi="宋体" w:cs="宋体"/>
                <w:color w:val="000000" w:themeColor="text1"/>
                <w:szCs w:val="21"/>
                <w14:textFill>
                  <w14:solidFill>
                    <w14:schemeClr w14:val="tx1"/>
                  </w14:solidFill>
                </w14:textFill>
              </w:rPr>
            </w:pPr>
          </w:p>
        </w:tc>
        <w:tc>
          <w:tcPr>
            <w:tcW w:w="1559" w:type="dxa"/>
            <w:noWrap w:val="0"/>
            <w:vAlign w:val="top"/>
          </w:tcPr>
          <w:p w14:paraId="0301E69A">
            <w:pPr>
              <w:spacing w:line="400" w:lineRule="exact"/>
              <w:rPr>
                <w:rFonts w:hint="eastAsia" w:ascii="宋体" w:hAnsi="宋体" w:cs="宋体"/>
                <w:color w:val="000000" w:themeColor="text1"/>
                <w:szCs w:val="21"/>
                <w14:textFill>
                  <w14:solidFill>
                    <w14:schemeClr w14:val="tx1"/>
                  </w14:solidFill>
                </w14:textFill>
              </w:rPr>
            </w:pPr>
          </w:p>
        </w:tc>
        <w:tc>
          <w:tcPr>
            <w:tcW w:w="2163" w:type="dxa"/>
            <w:noWrap w:val="0"/>
            <w:vAlign w:val="top"/>
          </w:tcPr>
          <w:p w14:paraId="31EC5450">
            <w:pPr>
              <w:spacing w:line="400" w:lineRule="exact"/>
              <w:rPr>
                <w:rFonts w:hint="eastAsia" w:ascii="宋体" w:hAnsi="宋体" w:cs="宋体"/>
                <w:color w:val="000000" w:themeColor="text1"/>
                <w:szCs w:val="21"/>
                <w14:textFill>
                  <w14:solidFill>
                    <w14:schemeClr w14:val="tx1"/>
                  </w14:solidFill>
                </w14:textFill>
              </w:rPr>
            </w:pPr>
          </w:p>
        </w:tc>
        <w:tc>
          <w:tcPr>
            <w:tcW w:w="1477" w:type="dxa"/>
            <w:noWrap w:val="0"/>
            <w:vAlign w:val="top"/>
          </w:tcPr>
          <w:p w14:paraId="5AC5D730">
            <w:pPr>
              <w:spacing w:line="400" w:lineRule="exact"/>
              <w:rPr>
                <w:rFonts w:hint="eastAsia" w:ascii="宋体" w:hAnsi="宋体" w:cs="宋体"/>
                <w:color w:val="000000" w:themeColor="text1"/>
                <w:szCs w:val="21"/>
                <w14:textFill>
                  <w14:solidFill>
                    <w14:schemeClr w14:val="tx1"/>
                  </w14:solidFill>
                </w14:textFill>
              </w:rPr>
            </w:pPr>
          </w:p>
        </w:tc>
      </w:tr>
    </w:tbl>
    <w:p w14:paraId="147FAC2D">
      <w:pPr>
        <w:spacing w:line="400" w:lineRule="exact"/>
        <w:rPr>
          <w:rFonts w:hint="eastAsia" w:ascii="宋体" w:hAnsi="宋体" w:cs="宋体"/>
          <w:color w:val="000000" w:themeColor="text1"/>
          <w:szCs w:val="21"/>
          <w14:textFill>
            <w14:solidFill>
              <w14:schemeClr w14:val="tx1"/>
            </w14:solidFill>
          </w14:textFill>
        </w:rPr>
      </w:pPr>
    </w:p>
    <w:p w14:paraId="1797DFCB">
      <w:pPr>
        <w:spacing w:line="400" w:lineRule="exact"/>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注：1.在填写时，如本表格不适合投标单位的实际情况，可根据本表格式自行制表填写。</w:t>
      </w:r>
    </w:p>
    <w:p w14:paraId="14A5CC74">
      <w:pPr>
        <w:spacing w:line="400" w:lineRule="exact"/>
        <w:ind w:firstLine="3255" w:firstLineChars="1550"/>
        <w:rPr>
          <w:rFonts w:hint="eastAsia" w:ascii="宋体" w:hAnsi="宋体" w:cs="宋体"/>
          <w:color w:val="000000" w:themeColor="text1"/>
          <w14:textFill>
            <w14:solidFill>
              <w14:schemeClr w14:val="tx1"/>
            </w14:solidFill>
          </w14:textFill>
        </w:rPr>
      </w:pPr>
    </w:p>
    <w:p w14:paraId="0DA4FE08">
      <w:pPr>
        <w:spacing w:line="400" w:lineRule="exact"/>
        <w:ind w:firstLine="3255" w:firstLineChars="1550"/>
        <w:rPr>
          <w:rFonts w:hint="eastAsia" w:ascii="宋体" w:hAnsi="宋体" w:cs="宋体"/>
          <w:color w:val="000000" w:themeColor="text1"/>
          <w14:textFill>
            <w14:solidFill>
              <w14:schemeClr w14:val="tx1"/>
            </w14:solidFill>
          </w14:textFill>
        </w:rPr>
      </w:pPr>
    </w:p>
    <w:p w14:paraId="59959217">
      <w:pPr>
        <w:snapToGrid w:val="0"/>
        <w:spacing w:line="400" w:lineRule="exact"/>
        <w:ind w:firstLine="1890" w:firstLineChars="9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投标人[公章(CA签章)，自然人签字或个人CA签章]：</w:t>
      </w:r>
      <w:r>
        <w:rPr>
          <w:rFonts w:hint="eastAsia" w:ascii="宋体" w:hAnsi="宋体" w:cs="宋体"/>
          <w:color w:val="000000" w:themeColor="text1"/>
          <w:szCs w:val="21"/>
          <w:u w:val="single"/>
          <w14:textFill>
            <w14:solidFill>
              <w14:schemeClr w14:val="tx1"/>
            </w14:solidFill>
          </w14:textFill>
        </w:rPr>
        <w:t xml:space="preserve">                           </w:t>
      </w:r>
    </w:p>
    <w:p w14:paraId="592BBD9F">
      <w:pPr>
        <w:spacing w:line="340" w:lineRule="exact"/>
        <w:ind w:firstLine="1680" w:firstLineChars="800"/>
        <w:rPr>
          <w:rFonts w:hint="eastAsia" w:ascii="宋体" w:hAnsi="宋体" w:cs="宋体"/>
          <w:color w:val="000000" w:themeColor="text1"/>
          <w:szCs w:val="21"/>
          <w:u w:val="single"/>
          <w14:textFill>
            <w14:solidFill>
              <w14:schemeClr w14:val="tx1"/>
            </w14:solidFill>
          </w14:textFill>
        </w:rPr>
      </w:pPr>
    </w:p>
    <w:p w14:paraId="6E77CC1B">
      <w:pPr>
        <w:spacing w:line="340" w:lineRule="exact"/>
        <w:ind w:firstLine="1890" w:firstLineChars="900"/>
        <w:rPr>
          <w:rFonts w:hint="eastAsia"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14:textFill>
            <w14:solidFill>
              <w14:schemeClr w14:val="tx1"/>
            </w14:solidFill>
          </w14:textFill>
        </w:rPr>
        <w:t>日          期：</w:t>
      </w:r>
    </w:p>
    <w:p w14:paraId="4434E1AB">
      <w:pPr>
        <w:spacing w:line="400" w:lineRule="exact"/>
        <w:ind w:left="840" w:leftChars="400" w:firstLine="181" w:firstLineChars="75"/>
        <w:rPr>
          <w:rFonts w:hint="eastAsia" w:ascii="宋体" w:hAnsi="宋体" w:cs="宋体"/>
          <w:b/>
          <w:color w:val="000000" w:themeColor="text1"/>
          <w:sz w:val="24"/>
          <w14:textFill>
            <w14:solidFill>
              <w14:schemeClr w14:val="tx1"/>
            </w14:solidFill>
          </w14:textFill>
        </w:rPr>
      </w:pPr>
      <w:bookmarkStart w:id="350" w:name="_Toc495841804"/>
      <w:bookmarkStart w:id="351" w:name="_Toc5317"/>
      <w:r>
        <w:rPr>
          <w:rFonts w:hint="eastAsia" w:ascii="宋体" w:hAnsi="宋体" w:cs="宋体"/>
          <w:b/>
          <w:color w:val="000000" w:themeColor="text1"/>
          <w:sz w:val="24"/>
          <w14:textFill>
            <w14:solidFill>
              <w14:schemeClr w14:val="tx1"/>
            </w14:solidFill>
          </w14:textFill>
        </w:rPr>
        <w:t>注：1.当本表由多页构成时，需逐页加盖投标人公章（CA签章）（属自然人的须逐页签字或个人CA签章）。</w:t>
      </w:r>
    </w:p>
    <w:p w14:paraId="363922E4">
      <w:pPr>
        <w:spacing w:line="460" w:lineRule="exact"/>
        <w:rPr>
          <w:rFonts w:hint="eastAsia" w:ascii="宋体" w:hAnsi="宋体" w:cs="宋体"/>
          <w:b/>
          <w:bCs/>
          <w:color w:val="000000" w:themeColor="text1"/>
          <w:sz w:val="32"/>
          <w:szCs w:val="32"/>
          <w14:textFill>
            <w14:solidFill>
              <w14:schemeClr w14:val="tx1"/>
            </w14:solidFill>
          </w14:textFill>
        </w:rPr>
      </w:pPr>
    </w:p>
    <w:p w14:paraId="2DD9BFF1">
      <w:pPr>
        <w:pStyle w:val="7"/>
        <w:rPr>
          <w:rFonts w:hint="eastAsia"/>
          <w:color w:val="000000" w:themeColor="text1"/>
          <w14:textFill>
            <w14:solidFill>
              <w14:schemeClr w14:val="tx1"/>
            </w14:solidFill>
          </w14:textFill>
        </w:rPr>
      </w:pPr>
    </w:p>
    <w:p w14:paraId="77D4737E">
      <w:pPr>
        <w:pStyle w:val="19"/>
        <w:rPr>
          <w:rFonts w:hint="eastAsia" w:ascii="宋体" w:hAnsi="宋体" w:eastAsia="宋体" w:cs="宋体"/>
          <w:color w:val="000000" w:themeColor="text1"/>
          <w14:textFill>
            <w14:solidFill>
              <w14:schemeClr w14:val="tx1"/>
            </w14:solidFill>
          </w14:textFill>
        </w:rPr>
      </w:pPr>
    </w:p>
    <w:bookmarkEnd w:id="350"/>
    <w:bookmarkEnd w:id="351"/>
    <w:p w14:paraId="5E38D30A">
      <w:pPr>
        <w:rPr>
          <w:rFonts w:hint="eastAsia" w:ascii="宋体" w:hAnsi="宋体" w:cs="宋体"/>
          <w:b/>
          <w:bCs/>
          <w:color w:val="000000" w:themeColor="text1"/>
          <w:sz w:val="32"/>
          <w:szCs w:val="32"/>
          <w14:textFill>
            <w14:solidFill>
              <w14:schemeClr w14:val="tx1"/>
            </w14:solidFill>
          </w14:textFill>
        </w:rPr>
      </w:pPr>
    </w:p>
    <w:p w14:paraId="7A9721CC">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10</w:t>
      </w:r>
      <w:r>
        <w:rPr>
          <w:rFonts w:hint="eastAsia" w:ascii="宋体" w:hAnsi="宋体" w:cs="宋体"/>
          <w:b/>
          <w:bCs/>
          <w:color w:val="000000" w:themeColor="text1"/>
          <w:sz w:val="32"/>
          <w:szCs w:val="32"/>
          <w14:textFill>
            <w14:solidFill>
              <w14:schemeClr w14:val="tx1"/>
            </w14:solidFill>
          </w14:textFill>
        </w:rPr>
        <w:t>.投标人相关获奖证书、认证证书等</w:t>
      </w:r>
      <w:r>
        <w:rPr>
          <w:rFonts w:hint="eastAsia" w:ascii="宋体" w:hAnsi="宋体" w:cs="宋体"/>
          <w:b/>
          <w:bCs/>
          <w:color w:val="000000" w:themeColor="text1"/>
          <w:sz w:val="32"/>
          <w:szCs w:val="32"/>
          <w:lang w:eastAsia="zh-CN"/>
          <w14:textFill>
            <w14:solidFill>
              <w14:schemeClr w14:val="tx1"/>
            </w14:solidFill>
          </w14:textFill>
        </w:rPr>
        <w:t>扫描件</w:t>
      </w:r>
      <w:r>
        <w:rPr>
          <w:rFonts w:hint="eastAsia" w:ascii="宋体" w:hAnsi="宋体" w:cs="宋体"/>
          <w:b/>
          <w:bCs/>
          <w:color w:val="000000" w:themeColor="text1"/>
          <w:sz w:val="32"/>
          <w:szCs w:val="32"/>
          <w14:textFill>
            <w14:solidFill>
              <w14:schemeClr w14:val="tx1"/>
            </w14:solidFill>
          </w14:textFill>
        </w:rPr>
        <w:t>（如有，请提供）；</w:t>
      </w:r>
    </w:p>
    <w:p w14:paraId="5BA5D758">
      <w:pPr>
        <w:pStyle w:val="3"/>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0B6367E1">
      <w:pPr>
        <w:rPr>
          <w:rFonts w:hint="eastAsia"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1</w:t>
      </w:r>
      <w:r>
        <w:rPr>
          <w:rFonts w:hint="eastAsia" w:ascii="宋体" w:hAnsi="宋体" w:cs="宋体"/>
          <w:b/>
          <w:bCs/>
          <w:color w:val="000000" w:themeColor="text1"/>
          <w:sz w:val="32"/>
          <w:szCs w:val="32"/>
          <w14:textFill>
            <w14:solidFill>
              <w14:schemeClr w14:val="tx1"/>
            </w14:solidFill>
          </w14:textFill>
        </w:rPr>
        <w:t>.如所提供服务企业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如有，请提供）；</w:t>
      </w:r>
    </w:p>
    <w:p w14:paraId="355977FF">
      <w:pPr>
        <w:pStyle w:val="10"/>
        <w:spacing w:line="440" w:lineRule="exact"/>
        <w:rPr>
          <w:rFonts w:hint="eastAsia" w:hAnsi="宋体" w:cs="宋体"/>
          <w:b/>
          <w:bCs/>
          <w:color w:val="000000" w:themeColor="text1"/>
          <w:sz w:val="28"/>
          <w:szCs w:val="28"/>
          <w14:textFill>
            <w14:solidFill>
              <w14:schemeClr w14:val="tx1"/>
            </w14:solidFill>
          </w14:textFill>
        </w:rPr>
      </w:pPr>
      <w:bookmarkStart w:id="352" w:name="_Toc24169_WPSOffice_Level1"/>
      <w:r>
        <w:rPr>
          <w:rFonts w:hint="eastAsia" w:hAnsi="宋体" w:cs="宋体"/>
          <w:b/>
          <w:bCs/>
          <w:color w:val="000000" w:themeColor="text1"/>
          <w:sz w:val="28"/>
          <w:szCs w:val="28"/>
          <w14:textFill>
            <w14:solidFill>
              <w14:schemeClr w14:val="tx1"/>
            </w14:solidFill>
          </w14:textFill>
        </w:rPr>
        <w:t>附件</w:t>
      </w:r>
      <w:bookmarkEnd w:id="352"/>
      <w:r>
        <w:rPr>
          <w:rFonts w:hint="eastAsia" w:hAnsi="宋体" w:cs="宋体"/>
          <w:b/>
          <w:bCs/>
          <w:color w:val="000000" w:themeColor="text1"/>
          <w:sz w:val="28"/>
          <w:szCs w:val="28"/>
          <w14:textFill>
            <w14:solidFill>
              <w14:schemeClr w14:val="tx1"/>
            </w14:solidFill>
          </w14:textFill>
        </w:rPr>
        <w:t>：</w:t>
      </w:r>
    </w:p>
    <w:p w14:paraId="434C7000">
      <w:pPr>
        <w:pStyle w:val="7"/>
        <w:rPr>
          <w:rFonts w:hint="eastAsia"/>
          <w:color w:val="000000" w:themeColor="text1"/>
          <w14:textFill>
            <w14:solidFill>
              <w14:schemeClr w14:val="tx1"/>
            </w14:solidFill>
          </w14:textFill>
        </w:rPr>
      </w:pPr>
    </w:p>
    <w:p w14:paraId="4CF11784">
      <w:pPr>
        <w:pStyle w:val="10"/>
        <w:spacing w:line="440" w:lineRule="exact"/>
        <w:jc w:val="center"/>
        <w:rPr>
          <w:rFonts w:hint="eastAsia"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中小企业声明函</w:t>
      </w:r>
    </w:p>
    <w:p w14:paraId="24056095">
      <w:pPr>
        <w:pStyle w:val="10"/>
        <w:spacing w:line="440" w:lineRule="exact"/>
        <w:ind w:firstLine="504" w:firstLineChars="200"/>
        <w:rPr>
          <w:rFonts w:hint="eastAsia" w:hAnsi="宋体" w:cs="宋体"/>
          <w:color w:val="000000" w:themeColor="text1"/>
          <w:spacing w:val="6"/>
          <w:sz w:val="24"/>
          <w:szCs w:val="24"/>
          <w14:textFill>
            <w14:solidFill>
              <w14:schemeClr w14:val="tx1"/>
            </w14:solidFill>
          </w14:textFill>
        </w:rPr>
      </w:pPr>
      <w:r>
        <w:rPr>
          <w:rFonts w:hint="eastAsia" w:hAnsi="宋体" w:cs="宋体"/>
          <w:color w:val="000000" w:themeColor="text1"/>
          <w:spacing w:val="6"/>
          <w:sz w:val="24"/>
          <w:szCs w:val="24"/>
          <w14:textFill>
            <w14:solidFill>
              <w14:schemeClr w14:val="tx1"/>
            </w14:solidFill>
          </w14:textFill>
        </w:rPr>
        <w:t>本公司（联合体）郑重声明，根据《政府采购促进中小企业发展管理办法》（财库﹝2020﹞46 号）的规定，本公司（联合体）参加（</w:t>
      </w:r>
      <w:r>
        <w:rPr>
          <w:rFonts w:hint="eastAsia" w:hAnsi="宋体" w:cs="宋体"/>
          <w:color w:val="000000" w:themeColor="text1"/>
          <w:spacing w:val="6"/>
          <w:sz w:val="24"/>
          <w:szCs w:val="24"/>
          <w:u w:val="single"/>
          <w14:textFill>
            <w14:solidFill>
              <w14:schemeClr w14:val="tx1"/>
            </w14:solidFill>
          </w14:textFill>
        </w:rPr>
        <w:t>单位名称</w:t>
      </w:r>
      <w:r>
        <w:rPr>
          <w:rFonts w:hint="eastAsia" w:hAnsi="宋体" w:cs="宋体"/>
          <w:color w:val="000000" w:themeColor="text1"/>
          <w:spacing w:val="6"/>
          <w:sz w:val="24"/>
          <w:szCs w:val="24"/>
          <w14:textFill>
            <w14:solidFill>
              <w14:schemeClr w14:val="tx1"/>
            </w14:solidFill>
          </w14:textFill>
        </w:rPr>
        <w:t>）的（</w:t>
      </w:r>
      <w:r>
        <w:rPr>
          <w:rFonts w:hint="eastAsia" w:hAnsi="宋体" w:cs="宋体"/>
          <w:color w:val="000000" w:themeColor="text1"/>
          <w:spacing w:val="6"/>
          <w:sz w:val="24"/>
          <w:szCs w:val="24"/>
          <w:u w:val="single"/>
          <w14:textFill>
            <w14:solidFill>
              <w14:schemeClr w14:val="tx1"/>
            </w14:solidFill>
          </w14:textFill>
        </w:rPr>
        <w:t>项目名称</w:t>
      </w:r>
      <w:r>
        <w:rPr>
          <w:rFonts w:hint="eastAsia" w:hAnsi="宋体" w:cs="宋体"/>
          <w:color w:val="000000" w:themeColor="text1"/>
          <w:spacing w:val="6"/>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6608F8A">
      <w:pPr>
        <w:pStyle w:val="10"/>
        <w:spacing w:line="440" w:lineRule="exact"/>
        <w:ind w:firstLine="504" w:firstLineChars="200"/>
        <w:rPr>
          <w:rFonts w:hint="eastAsia" w:hAnsi="宋体" w:cs="宋体"/>
          <w:color w:val="000000" w:themeColor="text1"/>
          <w14:textFill>
            <w14:solidFill>
              <w14:schemeClr w14:val="tx1"/>
            </w14:solidFill>
          </w14:textFill>
        </w:rPr>
      </w:pPr>
      <w:r>
        <w:rPr>
          <w:rFonts w:hint="eastAsia" w:hAnsi="宋体" w:cs="宋体"/>
          <w:color w:val="000000" w:themeColor="text1"/>
          <w:spacing w:val="6"/>
          <w:sz w:val="24"/>
          <w:szCs w:val="24"/>
          <w14:textFill>
            <w14:solidFill>
              <w14:schemeClr w14:val="tx1"/>
            </w14:solidFill>
          </w14:textFill>
        </w:rPr>
        <w:t>1.</w:t>
      </w:r>
      <w:r>
        <w:rPr>
          <w:rFonts w:hint="eastAsia" w:hAnsi="宋体" w:cs="宋体"/>
          <w:color w:val="000000" w:themeColor="text1"/>
          <w:spacing w:val="6"/>
          <w:sz w:val="24"/>
          <w:szCs w:val="24"/>
          <w:u w:val="single"/>
          <w14:textFill>
            <w14:solidFill>
              <w14:schemeClr w14:val="tx1"/>
            </w14:solidFill>
          </w14:textFill>
        </w:rPr>
        <w:t xml:space="preserve">（标的名称） </w:t>
      </w:r>
      <w:r>
        <w:rPr>
          <w:rFonts w:hint="eastAsia" w:hAnsi="宋体" w:cs="宋体"/>
          <w:color w:val="000000" w:themeColor="text1"/>
          <w:spacing w:val="6"/>
          <w:sz w:val="24"/>
          <w:szCs w:val="24"/>
          <w14:textFill>
            <w14:solidFill>
              <w14:schemeClr w14:val="tx1"/>
            </w14:solidFill>
          </w14:textFill>
        </w:rPr>
        <w:t>，属于</w:t>
      </w:r>
      <w:r>
        <w:rPr>
          <w:rFonts w:hint="eastAsia" w:hAnsi="宋体" w:cs="宋体"/>
          <w:color w:val="000000" w:themeColor="text1"/>
          <w:spacing w:val="6"/>
          <w:sz w:val="24"/>
          <w:szCs w:val="24"/>
          <w:u w:val="single"/>
          <w14:textFill>
            <w14:solidFill>
              <w14:schemeClr w14:val="tx1"/>
            </w14:solidFill>
          </w14:textFill>
        </w:rPr>
        <w:t>（采购文件中明确的所属行业）</w:t>
      </w:r>
      <w:r>
        <w:rPr>
          <w:rFonts w:hint="eastAsia" w:hAnsi="宋体" w:cs="宋体"/>
          <w:color w:val="000000" w:themeColor="text1"/>
          <w:spacing w:val="6"/>
          <w:sz w:val="24"/>
          <w:szCs w:val="24"/>
          <w14:textFill>
            <w14:solidFill>
              <w14:schemeClr w14:val="tx1"/>
            </w14:solidFill>
          </w14:textFill>
        </w:rPr>
        <w:t>； 承建（承接）企业为（</w:t>
      </w:r>
      <w:r>
        <w:rPr>
          <w:rFonts w:hint="eastAsia" w:hAnsi="宋体" w:cs="宋体"/>
          <w:color w:val="000000" w:themeColor="text1"/>
          <w:spacing w:val="6"/>
          <w:sz w:val="24"/>
          <w:szCs w:val="24"/>
          <w:u w:val="single"/>
          <w14:textFill>
            <w14:solidFill>
              <w14:schemeClr w14:val="tx1"/>
            </w14:solidFill>
          </w14:textFill>
        </w:rPr>
        <w:t>企业名称</w:t>
      </w:r>
      <w:r>
        <w:rPr>
          <w:rFonts w:hint="eastAsia" w:hAnsi="宋体" w:cs="宋体"/>
          <w:color w:val="000000" w:themeColor="text1"/>
          <w:spacing w:val="6"/>
          <w:sz w:val="24"/>
          <w:szCs w:val="24"/>
          <w14:textFill>
            <w14:solidFill>
              <w14:schemeClr w14:val="tx1"/>
            </w14:solidFill>
          </w14:textFill>
        </w:rPr>
        <w:t>），从业人员</w:t>
      </w:r>
      <w:r>
        <w:rPr>
          <w:rFonts w:hint="eastAsia" w:hAnsi="宋体" w:cs="宋体"/>
          <w:color w:val="000000" w:themeColor="text1"/>
          <w:spacing w:val="6"/>
          <w:sz w:val="24"/>
          <w:szCs w:val="24"/>
          <w:u w:val="single"/>
          <w14:textFill>
            <w14:solidFill>
              <w14:schemeClr w14:val="tx1"/>
            </w14:solidFill>
          </w14:textFill>
        </w:rPr>
        <w:t xml:space="preserve">   </w:t>
      </w:r>
      <w:r>
        <w:rPr>
          <w:rFonts w:hint="eastAsia" w:hAnsi="宋体" w:cs="宋体"/>
          <w:color w:val="000000" w:themeColor="text1"/>
          <w:spacing w:val="6"/>
          <w:sz w:val="24"/>
          <w:szCs w:val="24"/>
          <w14:textFill>
            <w14:solidFill>
              <w14:schemeClr w14:val="tx1"/>
            </w14:solidFill>
          </w14:textFill>
        </w:rPr>
        <w:t>人，营业 收入为</w:t>
      </w:r>
      <w:r>
        <w:rPr>
          <w:rFonts w:hint="eastAsia" w:hAnsi="宋体" w:cs="宋体"/>
          <w:color w:val="000000" w:themeColor="text1"/>
          <w:spacing w:val="6"/>
          <w:sz w:val="24"/>
          <w:szCs w:val="24"/>
          <w:u w:val="single"/>
          <w14:textFill>
            <w14:solidFill>
              <w14:schemeClr w14:val="tx1"/>
            </w14:solidFill>
          </w14:textFill>
        </w:rPr>
        <w:t xml:space="preserve">  </w:t>
      </w:r>
      <w:r>
        <w:rPr>
          <w:rFonts w:hint="eastAsia" w:hAnsi="宋体" w:cs="宋体"/>
          <w:color w:val="000000" w:themeColor="text1"/>
          <w:spacing w:val="6"/>
          <w:sz w:val="24"/>
          <w:szCs w:val="24"/>
          <w14:textFill>
            <w14:solidFill>
              <w14:schemeClr w14:val="tx1"/>
            </w14:solidFill>
          </w14:textFill>
        </w:rPr>
        <w:t>万元，资产总额为</w:t>
      </w:r>
      <w:r>
        <w:rPr>
          <w:rFonts w:hint="eastAsia" w:hAnsi="宋体" w:cs="宋体"/>
          <w:color w:val="000000" w:themeColor="text1"/>
          <w:spacing w:val="6"/>
          <w:sz w:val="24"/>
          <w:szCs w:val="24"/>
          <w:u w:val="single"/>
          <w14:textFill>
            <w14:solidFill>
              <w14:schemeClr w14:val="tx1"/>
            </w14:solidFill>
          </w14:textFill>
        </w:rPr>
        <w:t xml:space="preserve"> </w:t>
      </w:r>
      <w:r>
        <w:rPr>
          <w:rFonts w:hint="eastAsia" w:hAnsi="宋体" w:cs="宋体"/>
          <w:color w:val="000000" w:themeColor="text1"/>
          <w:spacing w:val="6"/>
          <w:sz w:val="24"/>
          <w:szCs w:val="24"/>
          <w14:textFill>
            <w14:solidFill>
              <w14:schemeClr w14:val="tx1"/>
            </w14:solidFill>
          </w14:textFill>
        </w:rPr>
        <w:t>万元</w:t>
      </w:r>
      <w:r>
        <w:rPr>
          <w:rStyle w:val="17"/>
          <w:rFonts w:hint="eastAsia" w:hAnsi="宋体" w:cs="宋体"/>
          <w:color w:val="000000" w:themeColor="text1"/>
          <w:spacing w:val="6"/>
          <w:sz w:val="24"/>
          <w:szCs w:val="24"/>
          <w14:textFill>
            <w14:solidFill>
              <w14:schemeClr w14:val="tx1"/>
            </w14:solidFill>
          </w14:textFill>
        </w:rPr>
        <w:footnoteReference w:id="0"/>
      </w:r>
      <w:r>
        <w:rPr>
          <w:rFonts w:hint="eastAsia" w:hAnsi="宋体" w:cs="宋体"/>
          <w:color w:val="000000" w:themeColor="text1"/>
          <w:spacing w:val="6"/>
          <w:sz w:val="24"/>
          <w:szCs w:val="24"/>
          <w14:textFill>
            <w14:solidFill>
              <w14:schemeClr w14:val="tx1"/>
            </w14:solidFill>
          </w14:textFill>
        </w:rPr>
        <w:t>，属于（</w:t>
      </w:r>
      <w:r>
        <w:rPr>
          <w:rFonts w:hint="eastAsia" w:hAnsi="宋体" w:cs="宋体"/>
          <w:color w:val="000000" w:themeColor="text1"/>
          <w:spacing w:val="6"/>
          <w:sz w:val="24"/>
          <w:szCs w:val="24"/>
          <w:u w:val="single"/>
          <w14:textFill>
            <w14:solidFill>
              <w14:schemeClr w14:val="tx1"/>
            </w14:solidFill>
          </w14:textFill>
        </w:rPr>
        <w:t>中型企业、 小型企业、微型企业</w:t>
      </w:r>
      <w:r>
        <w:rPr>
          <w:rFonts w:hint="eastAsia" w:hAnsi="宋体" w:cs="宋体"/>
          <w:color w:val="000000" w:themeColor="text1"/>
          <w:spacing w:val="6"/>
          <w:sz w:val="24"/>
          <w:szCs w:val="24"/>
          <w14:textFill>
            <w14:solidFill>
              <w14:schemeClr w14:val="tx1"/>
            </w14:solidFill>
          </w14:textFill>
        </w:rPr>
        <w:t>）</w:t>
      </w:r>
    </w:p>
    <w:p w14:paraId="7CCB9BF3">
      <w:pPr>
        <w:widowControl/>
        <w:ind w:firstLine="504" w:firstLineChars="200"/>
        <w:jc w:val="left"/>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2.</w:t>
      </w:r>
      <w:r>
        <w:rPr>
          <w:rFonts w:hint="eastAsia" w:ascii="宋体" w:hAnsi="宋体" w:cs="宋体"/>
          <w:color w:val="000000" w:themeColor="text1"/>
          <w:spacing w:val="6"/>
          <w:sz w:val="24"/>
          <w:u w:val="single"/>
          <w14:textFill>
            <w14:solidFill>
              <w14:schemeClr w14:val="tx1"/>
            </w14:solidFill>
          </w14:textFill>
        </w:rPr>
        <w:t xml:space="preserve">（标的名称） </w:t>
      </w:r>
      <w:r>
        <w:rPr>
          <w:rFonts w:hint="eastAsia" w:ascii="宋体" w:hAnsi="宋体" w:cs="宋体"/>
          <w:color w:val="000000" w:themeColor="text1"/>
          <w:spacing w:val="6"/>
          <w:sz w:val="24"/>
          <w14:textFill>
            <w14:solidFill>
              <w14:schemeClr w14:val="tx1"/>
            </w14:solidFill>
          </w14:textFill>
        </w:rPr>
        <w:t>，属于</w:t>
      </w:r>
      <w:r>
        <w:rPr>
          <w:rFonts w:hint="eastAsia" w:ascii="宋体" w:hAnsi="宋体" w:cs="宋体"/>
          <w:color w:val="000000" w:themeColor="text1"/>
          <w:spacing w:val="6"/>
          <w:sz w:val="24"/>
          <w:u w:val="single"/>
          <w14:textFill>
            <w14:solidFill>
              <w14:schemeClr w14:val="tx1"/>
            </w14:solidFill>
          </w14:textFill>
        </w:rPr>
        <w:t>（采购文件中明确的所属行业）</w:t>
      </w:r>
      <w:r>
        <w:rPr>
          <w:rFonts w:hint="eastAsia" w:ascii="宋体" w:hAnsi="宋体" w:cs="宋体"/>
          <w:color w:val="000000" w:themeColor="text1"/>
          <w:spacing w:val="6"/>
          <w:sz w:val="24"/>
          <w14:textFill>
            <w14:solidFill>
              <w14:schemeClr w14:val="tx1"/>
            </w14:solidFill>
          </w14:textFill>
        </w:rPr>
        <w:t>；承建（承接）企业为（</w:t>
      </w:r>
      <w:r>
        <w:rPr>
          <w:rFonts w:hint="eastAsia" w:ascii="宋体" w:hAnsi="宋体" w:cs="宋体"/>
          <w:color w:val="000000" w:themeColor="text1"/>
          <w:spacing w:val="6"/>
          <w:sz w:val="24"/>
          <w:u w:val="single"/>
          <w14:textFill>
            <w14:solidFill>
              <w14:schemeClr w14:val="tx1"/>
            </w14:solidFill>
          </w14:textFill>
        </w:rPr>
        <w:t>企业名称</w:t>
      </w:r>
      <w:r>
        <w:rPr>
          <w:rFonts w:hint="eastAsia" w:ascii="宋体" w:hAnsi="宋体" w:cs="宋体"/>
          <w:color w:val="000000" w:themeColor="text1"/>
          <w:spacing w:val="6"/>
          <w:sz w:val="24"/>
          <w14:textFill>
            <w14:solidFill>
              <w14:schemeClr w14:val="tx1"/>
            </w14:solidFill>
          </w14:textFill>
        </w:rPr>
        <w:t>），从业人员</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人，营业收入为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万元，资产总额为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万元，属于（</w:t>
      </w:r>
      <w:r>
        <w:rPr>
          <w:rFonts w:hint="eastAsia" w:ascii="宋体" w:hAnsi="宋体" w:cs="宋体"/>
          <w:color w:val="000000" w:themeColor="text1"/>
          <w:spacing w:val="6"/>
          <w:sz w:val="24"/>
          <w:u w:val="single"/>
          <w14:textFill>
            <w14:solidFill>
              <w14:schemeClr w14:val="tx1"/>
            </w14:solidFill>
          </w14:textFill>
        </w:rPr>
        <w:t>中型企业、 小型企业、微型企业</w:t>
      </w:r>
      <w:r>
        <w:rPr>
          <w:rFonts w:hint="eastAsia" w:ascii="宋体" w:hAnsi="宋体" w:cs="宋体"/>
          <w:color w:val="000000" w:themeColor="text1"/>
          <w:spacing w:val="6"/>
          <w:sz w:val="24"/>
          <w14:textFill>
            <w14:solidFill>
              <w14:schemeClr w14:val="tx1"/>
            </w14:solidFill>
          </w14:textFill>
        </w:rPr>
        <w:t>）；</w:t>
      </w:r>
    </w:p>
    <w:p w14:paraId="7552DE27">
      <w:pPr>
        <w:pStyle w:val="3"/>
        <w:ind w:left="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p w14:paraId="67D36135">
      <w:pPr>
        <w:widowControl/>
        <w:jc w:val="left"/>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02A2E057">
      <w:pPr>
        <w:widowControl/>
        <w:jc w:val="left"/>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本企业对上述声明内容的真实性负责。如有虚假，将依法承担相应责任。 </w:t>
      </w:r>
    </w:p>
    <w:p w14:paraId="6B9C7A31">
      <w:pPr>
        <w:pStyle w:val="6"/>
        <w:ind w:firstLine="5796" w:firstLineChars="23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CA签章</w:t>
      </w:r>
      <w:r>
        <w:rPr>
          <w:rFonts w:hint="eastAsia" w:ascii="宋体" w:hAnsi="宋体" w:cs="宋体"/>
          <w:color w:val="000000" w:themeColor="text1"/>
          <w:spacing w:val="6"/>
          <w:sz w:val="24"/>
          <w14:textFill>
            <w14:solidFill>
              <w14:schemeClr w14:val="tx1"/>
            </w14:solidFill>
          </w14:textFill>
        </w:rPr>
        <w:t xml:space="preserve">）： </w:t>
      </w:r>
    </w:p>
    <w:p w14:paraId="5854AF60">
      <w:pPr>
        <w:widowControl/>
        <w:ind w:firstLine="5796" w:firstLineChars="2300"/>
        <w:jc w:val="left"/>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日 期：</w:t>
      </w:r>
    </w:p>
    <w:p w14:paraId="1821A8AD">
      <w:pPr>
        <w:pStyle w:val="19"/>
        <w:rPr>
          <w:rFonts w:hint="eastAsia" w:ascii="宋体" w:hAnsi="宋体" w:eastAsia="宋体" w:cs="宋体"/>
          <w:color w:val="000000" w:themeColor="text1"/>
          <w14:textFill>
            <w14:solidFill>
              <w14:schemeClr w14:val="tx1"/>
            </w14:solidFill>
          </w14:textFill>
        </w:rPr>
      </w:pPr>
    </w:p>
    <w:p w14:paraId="235F0FE6">
      <w:pPr>
        <w:pStyle w:val="19"/>
        <w:rPr>
          <w:rFonts w:hint="eastAsia" w:ascii="宋体" w:hAnsi="宋体" w:eastAsia="宋体" w:cs="宋体"/>
          <w:color w:val="000000" w:themeColor="text1"/>
          <w14:textFill>
            <w14:solidFill>
              <w14:schemeClr w14:val="tx1"/>
            </w14:solidFill>
          </w14:textFill>
        </w:rPr>
      </w:pPr>
    </w:p>
    <w:p w14:paraId="407B3987">
      <w:pPr>
        <w:pStyle w:val="19"/>
        <w:rPr>
          <w:rFonts w:hint="eastAsia" w:ascii="宋体" w:hAnsi="宋体" w:eastAsia="宋体" w:cs="宋体"/>
          <w:color w:val="000000" w:themeColor="text1"/>
          <w14:textFill>
            <w14:solidFill>
              <w14:schemeClr w14:val="tx1"/>
            </w14:solidFill>
          </w14:textFill>
        </w:rPr>
      </w:pPr>
    </w:p>
    <w:p w14:paraId="13C00453">
      <w:pPr>
        <w:pStyle w:val="19"/>
        <w:rPr>
          <w:rFonts w:hint="eastAsia" w:ascii="宋体" w:hAnsi="宋体" w:eastAsia="宋体" w:cs="宋体"/>
          <w:color w:val="000000" w:themeColor="text1"/>
          <w14:textFill>
            <w14:solidFill>
              <w14:schemeClr w14:val="tx1"/>
            </w14:solidFill>
          </w14:textFill>
        </w:rPr>
      </w:pPr>
    </w:p>
    <w:p w14:paraId="45FC0E78">
      <w:pPr>
        <w:pStyle w:val="19"/>
        <w:rPr>
          <w:rFonts w:ascii="宋体" w:hAnsi="宋体" w:eastAsia="宋体" w:cs="宋体"/>
          <w:color w:val="000000" w:themeColor="text1"/>
          <w14:textFill>
            <w14:solidFill>
              <w14:schemeClr w14:val="tx1"/>
            </w14:solidFill>
          </w14:textFill>
        </w:rPr>
      </w:pPr>
    </w:p>
    <w:p w14:paraId="7F7A9F27">
      <w:pPr>
        <w:pStyle w:val="19"/>
        <w:rPr>
          <w:rFonts w:hint="eastAsia" w:ascii="宋体" w:hAnsi="宋体" w:eastAsia="宋体" w:cs="宋体"/>
          <w:color w:val="000000" w:themeColor="text1"/>
          <w14:textFill>
            <w14:solidFill>
              <w14:schemeClr w14:val="tx1"/>
            </w14:solidFill>
          </w14:textFill>
        </w:rPr>
      </w:pPr>
    </w:p>
    <w:p w14:paraId="12D5652C">
      <w:pPr>
        <w:pStyle w:val="19"/>
        <w:rPr>
          <w:rFonts w:hint="eastAsia" w:ascii="宋体" w:hAnsi="宋体" w:eastAsia="宋体" w:cs="宋体"/>
          <w:color w:val="000000" w:themeColor="text1"/>
          <w14:textFill>
            <w14:solidFill>
              <w14:schemeClr w14:val="tx1"/>
            </w14:solidFill>
          </w14:textFill>
        </w:rPr>
      </w:pPr>
    </w:p>
    <w:p w14:paraId="535FD071">
      <w:pPr>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7F1C82A5">
      <w:pPr>
        <w:rPr>
          <w:rFonts w:hint="eastAsia"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2</w:t>
      </w:r>
      <w:r>
        <w:rPr>
          <w:rFonts w:hint="eastAsia" w:ascii="宋体" w:hAnsi="宋体" w:cs="宋体"/>
          <w:b/>
          <w:bCs/>
          <w:color w:val="000000" w:themeColor="text1"/>
          <w:sz w:val="32"/>
          <w:szCs w:val="32"/>
          <w14:textFill>
            <w14:solidFill>
              <w14:schemeClr w14:val="tx1"/>
            </w14:solidFill>
          </w14:textFill>
        </w:rPr>
        <w:t>.如提供服务的</w:t>
      </w:r>
      <w:r>
        <w:rPr>
          <w:rFonts w:hint="eastAsia" w:ascii="宋体" w:hAnsi="宋体" w:cs="宋体"/>
          <w:b/>
          <w:bCs/>
          <w:color w:val="000000" w:themeColor="text1"/>
          <w:sz w:val="32"/>
          <w:szCs w:val="32"/>
          <w:lang w:eastAsia="zh-CN"/>
          <w14:textFill>
            <w14:solidFill>
              <w14:schemeClr w14:val="tx1"/>
            </w14:solidFill>
          </w14:textFill>
        </w:rPr>
        <w:t>投标人</w:t>
      </w:r>
      <w:r>
        <w:rPr>
          <w:rFonts w:hint="eastAsia" w:ascii="宋体" w:hAnsi="宋体" w:cs="宋体"/>
          <w:b/>
          <w:bCs/>
          <w:color w:val="000000" w:themeColor="text1"/>
          <w:sz w:val="32"/>
          <w:szCs w:val="32"/>
          <w14:textFill>
            <w14:solidFill>
              <w14:schemeClr w14:val="tx1"/>
            </w14:solidFill>
          </w14:textFill>
        </w:rPr>
        <w:t>属于监狱企业的，应当提供由省级以上监狱管理局、戒毒管理局等（含新疆生产建设兵团）出具的属于监狱企业的证明文件（如有，请提供）；</w:t>
      </w:r>
    </w:p>
    <w:p w14:paraId="08E6451A">
      <w:pPr>
        <w:pStyle w:val="19"/>
        <w:rPr>
          <w:rFonts w:hint="eastAsia" w:ascii="宋体" w:hAnsi="宋体" w:eastAsia="宋体" w:cs="宋体"/>
          <w:color w:val="000000" w:themeColor="text1"/>
          <w14:textFill>
            <w14:solidFill>
              <w14:schemeClr w14:val="tx1"/>
            </w14:solidFill>
          </w14:textFill>
        </w:rPr>
      </w:pPr>
    </w:p>
    <w:p w14:paraId="61392B70">
      <w:pPr>
        <w:pStyle w:val="19"/>
        <w:rPr>
          <w:rFonts w:hint="eastAsia" w:ascii="宋体" w:hAnsi="宋体" w:eastAsia="宋体" w:cs="宋体"/>
          <w:color w:val="000000" w:themeColor="text1"/>
          <w14:textFill>
            <w14:solidFill>
              <w14:schemeClr w14:val="tx1"/>
            </w14:solidFill>
          </w14:textFill>
        </w:rPr>
      </w:pPr>
    </w:p>
    <w:p w14:paraId="1F9EBD4E">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3</w:t>
      </w:r>
      <w:r>
        <w:rPr>
          <w:rFonts w:hint="eastAsia" w:ascii="宋体" w:hAnsi="宋体" w:cs="宋体"/>
          <w:b/>
          <w:bCs/>
          <w:color w:val="000000" w:themeColor="text1"/>
          <w:sz w:val="32"/>
          <w:szCs w:val="32"/>
          <w14:textFill>
            <w14:solidFill>
              <w14:schemeClr w14:val="tx1"/>
            </w14:solidFill>
          </w14:textFill>
        </w:rPr>
        <w:t>.符合条件的残疾人福利性单位在参加政府采购活动时，应当提供《残疾人福利性单位声明函》（见附件），并对声明的真实性负责；</w:t>
      </w:r>
    </w:p>
    <w:p w14:paraId="6C597981">
      <w:pPr>
        <w:pStyle w:val="7"/>
        <w:rPr>
          <w:rFonts w:hint="eastAsia" w:ascii="宋体" w:hAnsi="宋体" w:cs="宋体"/>
          <w:color w:val="000000" w:themeColor="text1"/>
          <w14:textFill>
            <w14:solidFill>
              <w14:schemeClr w14:val="tx1"/>
            </w14:solidFill>
          </w14:textFill>
        </w:rPr>
      </w:pPr>
    </w:p>
    <w:p w14:paraId="32EC7283">
      <w:pPr>
        <w:spacing w:line="588" w:lineRule="exact"/>
        <w:jc w:val="center"/>
        <w:rPr>
          <w:rFonts w:hint="eastAsia" w:ascii="宋体" w:hAnsi="宋体" w:cs="宋体"/>
          <w:b/>
          <w:color w:val="000000" w:themeColor="text1"/>
          <w:spacing w:val="6"/>
          <w:sz w:val="30"/>
          <w:szCs w:val="30"/>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残疾人福利性单位声明函</w:t>
      </w:r>
    </w:p>
    <w:p w14:paraId="551A707A">
      <w:pPr>
        <w:spacing w:line="588" w:lineRule="exact"/>
        <w:ind w:firstLine="624" w:firstLineChars="200"/>
        <w:rPr>
          <w:rFonts w:hint="eastAsia" w:ascii="宋体" w:hAnsi="宋体" w:cs="宋体"/>
          <w:color w:val="000000" w:themeColor="text1"/>
          <w:spacing w:val="6"/>
          <w:sz w:val="30"/>
          <w:szCs w:val="30"/>
          <w14:textFill>
            <w14:solidFill>
              <w14:schemeClr w14:val="tx1"/>
            </w14:solidFill>
          </w14:textFill>
        </w:rPr>
      </w:pPr>
      <w:r>
        <w:rPr>
          <w:rFonts w:hint="eastAsia" w:ascii="宋体" w:hAnsi="宋体" w:cs="宋体"/>
          <w:color w:val="000000" w:themeColor="text1"/>
          <w:spacing w:val="6"/>
          <w:sz w:val="30"/>
          <w:szCs w:val="30"/>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9065CB">
      <w:pPr>
        <w:spacing w:line="588" w:lineRule="exact"/>
        <w:ind w:firstLine="624" w:firstLineChars="200"/>
        <w:rPr>
          <w:rFonts w:hint="eastAsia" w:ascii="宋体" w:hAnsi="宋体" w:cs="宋体"/>
          <w:color w:val="000000" w:themeColor="text1"/>
          <w:spacing w:val="6"/>
          <w:sz w:val="30"/>
          <w:szCs w:val="30"/>
          <w14:textFill>
            <w14:solidFill>
              <w14:schemeClr w14:val="tx1"/>
            </w14:solidFill>
          </w14:textFill>
        </w:rPr>
      </w:pPr>
      <w:r>
        <w:rPr>
          <w:rFonts w:hint="eastAsia" w:ascii="宋体" w:hAnsi="宋体" w:cs="宋体"/>
          <w:color w:val="000000" w:themeColor="text1"/>
          <w:spacing w:val="6"/>
          <w:sz w:val="30"/>
          <w:szCs w:val="30"/>
          <w14:textFill>
            <w14:solidFill>
              <w14:schemeClr w14:val="tx1"/>
            </w14:solidFill>
          </w14:textFill>
        </w:rPr>
        <w:t>本单位对上述声明的真实性负责。如有虚假，将依法承担相应责任。</w:t>
      </w:r>
    </w:p>
    <w:p w14:paraId="010B9769">
      <w:pPr>
        <w:spacing w:line="588" w:lineRule="exact"/>
        <w:rPr>
          <w:rFonts w:hint="eastAsia" w:ascii="宋体" w:hAnsi="宋体" w:cs="宋体"/>
          <w:color w:val="000000" w:themeColor="text1"/>
          <w:spacing w:val="6"/>
          <w:sz w:val="30"/>
          <w:szCs w:val="30"/>
          <w14:textFill>
            <w14:solidFill>
              <w14:schemeClr w14:val="tx1"/>
            </w14:solidFill>
          </w14:textFill>
        </w:rPr>
      </w:pPr>
    </w:p>
    <w:p w14:paraId="5B87461D">
      <w:pPr>
        <w:spacing w:line="588" w:lineRule="exact"/>
        <w:ind w:firstLine="624" w:firstLineChars="200"/>
        <w:rPr>
          <w:rFonts w:hint="eastAsia" w:ascii="宋体" w:hAnsi="宋体" w:cs="宋体"/>
          <w:color w:val="000000" w:themeColor="text1"/>
          <w:spacing w:val="6"/>
          <w:sz w:val="30"/>
          <w:szCs w:val="30"/>
          <w14:textFill>
            <w14:solidFill>
              <w14:schemeClr w14:val="tx1"/>
            </w14:solidFill>
          </w14:textFill>
        </w:rPr>
      </w:pPr>
      <w:r>
        <w:rPr>
          <w:rFonts w:hint="eastAsia" w:ascii="宋体" w:hAnsi="宋体" w:cs="宋体"/>
          <w:color w:val="000000" w:themeColor="text1"/>
          <w:spacing w:val="6"/>
          <w:sz w:val="30"/>
          <w:szCs w:val="30"/>
          <w14:textFill>
            <w14:solidFill>
              <w14:schemeClr w14:val="tx1"/>
            </w14:solidFill>
          </w14:textFill>
        </w:rPr>
        <w:t xml:space="preserve"> </w:t>
      </w:r>
    </w:p>
    <w:p w14:paraId="406D6E26">
      <w:pPr>
        <w:tabs>
          <w:tab w:val="left" w:pos="4860"/>
        </w:tabs>
        <w:spacing w:line="588" w:lineRule="exact"/>
        <w:ind w:right="1560" w:firstLine="624" w:firstLineChars="200"/>
        <w:jc w:val="center"/>
        <w:rPr>
          <w:rFonts w:hint="eastAsia" w:ascii="宋体" w:hAnsi="宋体" w:cs="宋体"/>
          <w:color w:val="000000" w:themeColor="text1"/>
          <w:spacing w:val="6"/>
          <w:sz w:val="30"/>
          <w:szCs w:val="30"/>
          <w14:textFill>
            <w14:solidFill>
              <w14:schemeClr w14:val="tx1"/>
            </w14:solidFill>
          </w14:textFill>
        </w:rPr>
      </w:pPr>
      <w:r>
        <w:rPr>
          <w:rFonts w:hint="eastAsia" w:ascii="宋体" w:hAnsi="宋体" w:cs="宋体"/>
          <w:color w:val="000000" w:themeColor="text1"/>
          <w:spacing w:val="6"/>
          <w:sz w:val="30"/>
          <w:szCs w:val="30"/>
          <w14:textFill>
            <w14:solidFill>
              <w14:schemeClr w14:val="tx1"/>
            </w14:solidFill>
          </w14:textFill>
        </w:rPr>
        <w:t xml:space="preserve">       单位名称[盖公章(CA签章)]：</w:t>
      </w:r>
    </w:p>
    <w:p w14:paraId="6B9F7731">
      <w:pPr>
        <w:tabs>
          <w:tab w:val="left" w:pos="4860"/>
        </w:tabs>
        <w:spacing w:line="588" w:lineRule="exact"/>
        <w:ind w:right="1560" w:firstLine="624"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pacing w:val="6"/>
          <w:sz w:val="30"/>
          <w:szCs w:val="30"/>
          <w14:textFill>
            <w14:solidFill>
              <w14:schemeClr w14:val="tx1"/>
            </w14:solidFill>
          </w14:textFill>
        </w:rPr>
        <w:t xml:space="preserve">                         日  期：</w:t>
      </w:r>
    </w:p>
    <w:p w14:paraId="402091A4">
      <w:pPr>
        <w:rPr>
          <w:rFonts w:hint="eastAsia" w:ascii="宋体" w:hAnsi="宋体" w:cs="宋体"/>
          <w:b/>
          <w:bCs/>
          <w:color w:val="000000" w:themeColor="text1"/>
          <w:sz w:val="32"/>
          <w:szCs w:val="32"/>
          <w14:textFill>
            <w14:solidFill>
              <w14:schemeClr w14:val="tx1"/>
            </w14:solidFill>
          </w14:textFill>
        </w:rPr>
      </w:pPr>
    </w:p>
    <w:p w14:paraId="3E7AF9D9">
      <w:pPr>
        <w:pStyle w:val="12"/>
        <w:rPr>
          <w:rFonts w:hint="eastAsia"/>
          <w:color w:val="000000" w:themeColor="text1"/>
          <w14:textFill>
            <w14:solidFill>
              <w14:schemeClr w14:val="tx1"/>
            </w14:solidFill>
          </w14:textFill>
        </w:rPr>
      </w:pPr>
    </w:p>
    <w:p w14:paraId="37F7BE4C">
      <w:pPr>
        <w:pStyle w:val="12"/>
        <w:rPr>
          <w:rFonts w:hint="eastAsia"/>
          <w:color w:val="000000" w:themeColor="text1"/>
          <w14:textFill>
            <w14:solidFill>
              <w14:schemeClr w14:val="tx1"/>
            </w14:solidFill>
          </w14:textFill>
        </w:rPr>
      </w:pPr>
    </w:p>
    <w:p w14:paraId="4A94BE29">
      <w:pPr>
        <w:pStyle w:val="12"/>
        <w:rPr>
          <w:rFonts w:hint="eastAsia"/>
          <w:color w:val="000000" w:themeColor="text1"/>
          <w14:textFill>
            <w14:solidFill>
              <w14:schemeClr w14:val="tx1"/>
            </w14:solidFill>
          </w14:textFill>
        </w:rPr>
      </w:pPr>
    </w:p>
    <w:p w14:paraId="2B26E4DD">
      <w:pPr>
        <w:pStyle w:val="12"/>
        <w:rPr>
          <w:rFonts w:hint="eastAsia"/>
          <w:color w:val="000000" w:themeColor="text1"/>
          <w14:textFill>
            <w14:solidFill>
              <w14:schemeClr w14:val="tx1"/>
            </w14:solidFill>
          </w14:textFill>
        </w:rPr>
      </w:pPr>
    </w:p>
    <w:p w14:paraId="4CE723BE">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14:paraId="05131535">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1</w:t>
      </w:r>
      <w:r>
        <w:rPr>
          <w:rFonts w:hint="eastAsia" w:ascii="宋体" w:hAnsi="宋体" w:eastAsia="宋体" w:cs="宋体"/>
          <w:b/>
          <w:bCs/>
          <w:color w:val="000000" w:themeColor="text1"/>
          <w:sz w:val="32"/>
          <w:szCs w:val="32"/>
          <w:lang w:val="en-US" w:eastAsia="zh-CN"/>
          <w14:textFill>
            <w14:solidFill>
              <w14:schemeClr w14:val="tx1"/>
            </w14:solidFill>
          </w14:textFill>
        </w:rPr>
        <w:t>4</w:t>
      </w:r>
      <w:r>
        <w:rPr>
          <w:rFonts w:hint="eastAsia" w:ascii="宋体" w:hAnsi="宋体" w:eastAsia="宋体" w:cs="宋体"/>
          <w:b/>
          <w:bCs/>
          <w:color w:val="000000" w:themeColor="text1"/>
          <w:sz w:val="32"/>
          <w:szCs w:val="32"/>
          <w14:textFill>
            <w14:solidFill>
              <w14:schemeClr w14:val="tx1"/>
            </w14:solidFill>
          </w14:textFill>
        </w:rPr>
        <w:t>.投标人可结合本项目的评标办法视自身情况自行提交相关证明材料（如有，请提供）。</w:t>
      </w:r>
      <w:bookmarkEnd w:id="346"/>
      <w:bookmarkEnd w:id="347"/>
    </w:p>
    <w:p w14:paraId="5DCDD00D">
      <w:pPr>
        <w:keepNext w:val="0"/>
        <w:keepLines w:val="0"/>
        <w:pageBreakBefore w:val="0"/>
        <w:widowControl/>
        <w:kinsoku/>
        <w:wordWrap/>
        <w:overflowPunct/>
        <w:topLinePunct w:val="0"/>
        <w:autoSpaceDE/>
        <w:autoSpaceDN/>
        <w:bidi w:val="0"/>
        <w:snapToGrid/>
        <w:spacing w:line="400" w:lineRule="exact"/>
        <w:jc w:val="left"/>
        <w:textAlignment w:val="auto"/>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附件：</w:t>
      </w:r>
    </w:p>
    <w:p w14:paraId="7BD67953">
      <w:pPr>
        <w:keepNext w:val="0"/>
        <w:keepLines w:val="0"/>
        <w:pageBreakBefore w:val="0"/>
        <w:kinsoku/>
        <w:wordWrap/>
        <w:overflowPunct/>
        <w:topLinePunct w:val="0"/>
        <w:autoSpaceDE/>
        <w:autoSpaceDN/>
        <w:bidi w:val="0"/>
        <w:jc w:val="center"/>
        <w:textAlignment w:val="auto"/>
        <w:rPr>
          <w:rFonts w:ascii="宋体" w:hAnsi="宋体" w:cs="仿宋"/>
          <w:b/>
          <w:bCs/>
          <w:color w:val="000000" w:themeColor="text1"/>
          <w:sz w:val="44"/>
          <w:szCs w:val="44"/>
          <w14:textFill>
            <w14:solidFill>
              <w14:schemeClr w14:val="tx1"/>
            </w14:solidFill>
          </w14:textFill>
        </w:rPr>
      </w:pPr>
      <w:r>
        <w:rPr>
          <w:rFonts w:hint="eastAsia" w:ascii="宋体" w:hAnsi="宋体" w:cs="仿宋"/>
          <w:b/>
          <w:bCs/>
          <w:color w:val="000000" w:themeColor="text1"/>
          <w:sz w:val="32"/>
          <w:szCs w:val="32"/>
          <w14:textFill>
            <w14:solidFill>
              <w14:schemeClr w14:val="tx1"/>
            </w14:solidFill>
          </w14:textFill>
        </w:rPr>
        <w:t>质疑函范本</w:t>
      </w:r>
    </w:p>
    <w:p w14:paraId="736E498D">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w:t>
      </w:r>
      <w:r>
        <w:rPr>
          <w:rFonts w:hint="eastAsia" w:ascii="宋体" w:hAnsi="宋体" w:cs="仿宋"/>
          <w:bCs/>
          <w:color w:val="000000" w:themeColor="text1"/>
          <w:szCs w:val="21"/>
          <w:lang w:eastAsia="zh-CN"/>
          <w14:textFill>
            <w14:solidFill>
              <w14:schemeClr w14:val="tx1"/>
            </w14:solidFill>
          </w14:textFill>
        </w:rPr>
        <w:t>人</w:t>
      </w:r>
      <w:r>
        <w:rPr>
          <w:rFonts w:hint="eastAsia" w:ascii="宋体" w:hAnsi="宋体" w:cs="仿宋"/>
          <w:bCs/>
          <w:color w:val="000000" w:themeColor="text1"/>
          <w:szCs w:val="21"/>
          <w14:textFill>
            <w14:solidFill>
              <w14:schemeClr w14:val="tx1"/>
            </w14:solidFill>
          </w14:textFill>
        </w:rPr>
        <w:t>基本信息</w:t>
      </w:r>
    </w:p>
    <w:p w14:paraId="62810CF9">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w:t>
      </w:r>
      <w:r>
        <w:rPr>
          <w:rFonts w:hint="eastAsia" w:ascii="宋体" w:hAnsi="宋体" w:cs="仿宋"/>
          <w:color w:val="000000" w:themeColor="text1"/>
          <w:szCs w:val="21"/>
          <w:lang w:eastAsia="zh-CN"/>
          <w14:textFill>
            <w14:solidFill>
              <w14:schemeClr w14:val="tx1"/>
            </w14:solidFill>
          </w14:textFill>
        </w:rPr>
        <w:t>人</w:t>
      </w:r>
      <w:r>
        <w:rPr>
          <w:rFonts w:hint="eastAsia"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u w:val="dotted"/>
          <w14:textFill>
            <w14:solidFill>
              <w14:schemeClr w14:val="tx1"/>
            </w14:solidFill>
          </w14:textFill>
        </w:rPr>
        <w:t xml:space="preserve">                                        </w:t>
      </w:r>
    </w:p>
    <w:p w14:paraId="3BDF0538">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14:paraId="6407A87C">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14:paraId="46BC5D3E">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14:paraId="4EBCFA1F">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14:paraId="6A4DA609">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14:paraId="624AC19D">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14:paraId="527E2D93">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14:paraId="16E3148A">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14:paraId="3C2F3689">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14:paraId="3DB393D2">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14:paraId="587DC167">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14:paraId="60CED1C3">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14:paraId="60FB9AA0">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14:paraId="762F61AE">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14:paraId="24E9C126">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14:paraId="6370F605">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14:paraId="3F651A4B">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14:paraId="507CD18C">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14:paraId="43B81668">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14:paraId="2D2D9A18">
      <w:pPr>
        <w:keepNext w:val="0"/>
        <w:keepLines w:val="0"/>
        <w:pageBreakBefore w:val="0"/>
        <w:kinsoku/>
        <w:wordWrap/>
        <w:overflowPunct/>
        <w:topLinePunct w:val="0"/>
        <w:autoSpaceDE/>
        <w:autoSpaceDN/>
        <w:bidi w:val="0"/>
        <w:spacing w:line="34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14:paraId="34AC78A7">
      <w:pPr>
        <w:keepNext w:val="0"/>
        <w:keepLines w:val="0"/>
        <w:pageBreakBefore w:val="0"/>
        <w:kinsoku/>
        <w:wordWrap/>
        <w:overflowPunct/>
        <w:topLinePunct w:val="0"/>
        <w:autoSpaceDE/>
        <w:autoSpaceDN/>
        <w:bidi w:val="0"/>
        <w:spacing w:line="34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14:paraId="3DDA65C5">
      <w:pPr>
        <w:keepNext w:val="0"/>
        <w:keepLines w:val="0"/>
        <w:pageBreakBefore w:val="0"/>
        <w:kinsoku/>
        <w:wordWrap/>
        <w:overflowPunct/>
        <w:topLinePunct w:val="0"/>
        <w:autoSpaceDE/>
        <w:autoSpaceDN/>
        <w:bidi w:val="0"/>
        <w:spacing w:line="340" w:lineRule="exact"/>
        <w:textAlignment w:val="auto"/>
        <w:rPr>
          <w:rFonts w:ascii="宋体" w:hAnsi="宋体"/>
          <w:b/>
          <w:color w:val="000000" w:themeColor="text1"/>
          <w:szCs w:val="21"/>
          <w14:textFill>
            <w14:solidFill>
              <w14:schemeClr w14:val="tx1"/>
            </w14:solidFill>
          </w14:textFill>
        </w:rPr>
      </w:pPr>
    </w:p>
    <w:p w14:paraId="7890C14F">
      <w:pPr>
        <w:keepNext w:val="0"/>
        <w:keepLines w:val="0"/>
        <w:pageBreakBefore w:val="0"/>
        <w:kinsoku/>
        <w:wordWrap/>
        <w:overflowPunct/>
        <w:topLinePunct w:val="0"/>
        <w:autoSpaceDE/>
        <w:autoSpaceDN/>
        <w:bidi w:val="0"/>
        <w:spacing w:line="340" w:lineRule="exact"/>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14:paraId="0448C6CD">
      <w:pPr>
        <w:keepNext w:val="0"/>
        <w:keepLines w:val="0"/>
        <w:pageBreakBefore w:val="0"/>
        <w:widowControl/>
        <w:kinsoku/>
        <w:wordWrap/>
        <w:overflowPunct/>
        <w:topLinePunct w:val="0"/>
        <w:autoSpaceDE/>
        <w:autoSpaceDN/>
        <w:bidi w:val="0"/>
        <w:spacing w:line="34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提出质疑时，应提交质疑函和必要的证明材料。</w:t>
      </w:r>
    </w:p>
    <w:p w14:paraId="7D36D88C">
      <w:pPr>
        <w:keepNext w:val="0"/>
        <w:keepLines w:val="0"/>
        <w:pageBreakBefore w:val="0"/>
        <w:widowControl/>
        <w:kinsoku/>
        <w:wordWrap/>
        <w:overflowPunct/>
        <w:topLinePunct w:val="0"/>
        <w:autoSpaceDE/>
        <w:autoSpaceDN/>
        <w:bidi w:val="0"/>
        <w:spacing w:line="34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w:t>
      </w:r>
      <w:r>
        <w:rPr>
          <w:rFonts w:hint="eastAsia" w:ascii="宋体" w:hAnsi="宋体"/>
          <w:color w:val="000000" w:themeColor="text1"/>
          <w:szCs w:val="21"/>
          <w:lang w:eastAsia="zh-CN"/>
          <w14:textFill>
            <w14:solidFill>
              <w14:schemeClr w14:val="tx1"/>
            </w14:solidFill>
          </w14:textFill>
        </w:rPr>
        <w:t>人</w:t>
      </w:r>
      <w:r>
        <w:rPr>
          <w:rFonts w:hint="eastAsia" w:ascii="宋体" w:hAnsi="宋体"/>
          <w:color w:val="000000" w:themeColor="text1"/>
          <w:szCs w:val="21"/>
          <w14:textFill>
            <w14:solidFill>
              <w14:schemeClr w14:val="tx1"/>
            </w14:solidFill>
          </w14:textFill>
        </w:rPr>
        <w:t>若委托代理人进行质疑的，质疑函应按要求列明“授权代表”的有关内容，并在附件中提交由质疑</w:t>
      </w:r>
      <w:r>
        <w:rPr>
          <w:rFonts w:hint="eastAsia" w:ascii="宋体" w:hAnsi="宋体" w:cs="宋体"/>
          <w:color w:val="000000" w:themeColor="text1"/>
          <w:kern w:val="0"/>
          <w:szCs w:val="21"/>
          <w:lang w:eastAsia="zh-CN"/>
          <w14:textFill>
            <w14:solidFill>
              <w14:schemeClr w14:val="tx1"/>
            </w14:solidFill>
          </w14:textFill>
        </w:rPr>
        <w:t>人</w:t>
      </w:r>
      <w:r>
        <w:rPr>
          <w:rFonts w:hint="eastAsia" w:ascii="宋体" w:hAnsi="宋体" w:cs="宋体"/>
          <w:color w:val="000000" w:themeColor="text1"/>
          <w:kern w:val="0"/>
          <w:szCs w:val="21"/>
          <w14:textFill>
            <w14:solidFill>
              <w14:schemeClr w14:val="tx1"/>
            </w14:solidFill>
          </w14:textFill>
        </w:rPr>
        <w:t>签署的授权委托书。授权委托书应载明代理人的姓名或者名称、代理事项、具体权限、期限和相关事项。</w:t>
      </w:r>
    </w:p>
    <w:p w14:paraId="2254C63E">
      <w:pPr>
        <w:keepNext w:val="0"/>
        <w:keepLines w:val="0"/>
        <w:pageBreakBefore w:val="0"/>
        <w:widowControl/>
        <w:kinsoku/>
        <w:wordWrap/>
        <w:overflowPunct/>
        <w:topLinePunct w:val="0"/>
        <w:autoSpaceDE/>
        <w:autoSpaceDN/>
        <w:bidi w:val="0"/>
        <w:spacing w:line="34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w:t>
      </w:r>
      <w:r>
        <w:rPr>
          <w:rFonts w:hint="eastAsia" w:ascii="宋体" w:hAnsi="宋体"/>
          <w:color w:val="000000" w:themeColor="text1"/>
          <w:szCs w:val="21"/>
          <w:lang w:eastAsia="zh-CN"/>
          <w14:textFill>
            <w14:solidFill>
              <w14:schemeClr w14:val="tx1"/>
            </w14:solidFill>
          </w14:textFill>
        </w:rPr>
        <w:t>人</w:t>
      </w:r>
      <w:r>
        <w:rPr>
          <w:rFonts w:hint="eastAsia" w:ascii="宋体" w:hAnsi="宋体"/>
          <w:color w:val="000000" w:themeColor="text1"/>
          <w:szCs w:val="21"/>
          <w14:textFill>
            <w14:solidFill>
              <w14:schemeClr w14:val="tx1"/>
            </w14:solidFill>
          </w14:textFill>
        </w:rPr>
        <w:t>若对项目的某一分包进行质疑，质疑函中应列明具体分包号。</w:t>
      </w:r>
    </w:p>
    <w:p w14:paraId="76A5DC5C">
      <w:pPr>
        <w:keepNext w:val="0"/>
        <w:keepLines w:val="0"/>
        <w:pageBreakBefore w:val="0"/>
        <w:widowControl/>
        <w:kinsoku/>
        <w:wordWrap/>
        <w:overflowPunct/>
        <w:topLinePunct w:val="0"/>
        <w:autoSpaceDE/>
        <w:autoSpaceDN/>
        <w:bidi w:val="0"/>
        <w:spacing w:line="34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14:paraId="33687738">
      <w:pPr>
        <w:keepNext w:val="0"/>
        <w:keepLines w:val="0"/>
        <w:pageBreakBefore w:val="0"/>
        <w:widowControl/>
        <w:kinsoku/>
        <w:wordWrap/>
        <w:overflowPunct/>
        <w:topLinePunct w:val="0"/>
        <w:autoSpaceDE/>
        <w:autoSpaceDN/>
        <w:bidi w:val="0"/>
        <w:spacing w:line="34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14:paraId="346B00C0">
      <w:pPr>
        <w:keepNext w:val="0"/>
        <w:keepLines w:val="0"/>
        <w:pageBreakBefore w:val="0"/>
        <w:widowControl/>
        <w:kinsoku/>
        <w:wordWrap/>
        <w:overflowPunct/>
        <w:topLinePunct w:val="0"/>
        <w:autoSpaceDE/>
        <w:autoSpaceDN/>
        <w:bidi w:val="0"/>
        <w:spacing w:line="340" w:lineRule="exact"/>
        <w:ind w:firstLine="420" w:firstLineChars="200"/>
        <w:jc w:val="left"/>
        <w:textAlignment w:val="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6.质疑</w:t>
      </w:r>
      <w:r>
        <w:rPr>
          <w:rFonts w:hint="eastAsia" w:ascii="宋体" w:hAnsi="宋体"/>
          <w:color w:val="000000" w:themeColor="text1"/>
          <w:szCs w:val="21"/>
          <w:lang w:eastAsia="zh-CN"/>
          <w14:textFill>
            <w14:solidFill>
              <w14:schemeClr w14:val="tx1"/>
            </w14:solidFill>
          </w14:textFill>
        </w:rPr>
        <w:t>人</w:t>
      </w:r>
      <w:r>
        <w:rPr>
          <w:rFonts w:hint="eastAsia" w:ascii="宋体" w:hAnsi="宋体"/>
          <w:color w:val="000000" w:themeColor="text1"/>
          <w:szCs w:val="21"/>
          <w14:textFill>
            <w14:solidFill>
              <w14:schemeClr w14:val="tx1"/>
            </w14:solidFill>
          </w14:textFill>
        </w:rPr>
        <w:t>为自然人的，质疑函应由本人签字；质疑</w:t>
      </w:r>
      <w:r>
        <w:rPr>
          <w:rFonts w:hint="eastAsia" w:ascii="宋体" w:hAnsi="宋体"/>
          <w:color w:val="000000" w:themeColor="text1"/>
          <w:szCs w:val="21"/>
          <w:lang w:eastAsia="zh-CN"/>
          <w14:textFill>
            <w14:solidFill>
              <w14:schemeClr w14:val="tx1"/>
            </w14:solidFill>
          </w14:textFill>
        </w:rPr>
        <w:t>人</w:t>
      </w:r>
      <w:r>
        <w:rPr>
          <w:rFonts w:hint="eastAsia" w:ascii="宋体" w:hAnsi="宋体"/>
          <w:color w:val="000000" w:themeColor="text1"/>
          <w:szCs w:val="21"/>
          <w14:textFill>
            <w14:solidFill>
              <w14:schemeClr w14:val="tx1"/>
            </w14:solidFill>
          </w14:textFill>
        </w:rPr>
        <w:t>为法人或者其他组织的，质疑函应由法定代表人、主要负责人，或者其授权代表签字或者盖章，并加盖公章。</w:t>
      </w:r>
    </w:p>
    <w:sectPr>
      <w:footerReference r:id="rId6"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A908">
    <w:pPr>
      <w:pStyle w:val="12"/>
      <w:pBdr>
        <w:bottom w:val="single" w:color="auto" w:sz="4" w:space="0"/>
      </w:pBdr>
    </w:pPr>
  </w:p>
  <w:p w14:paraId="456078F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590D">
    <w:pPr>
      <w:pStyle w:val="7"/>
      <w:rPr>
        <w:sz w:val="16"/>
      </w:rPr>
    </w:pPr>
    <w:r>
      <mc:AlternateContent>
        <mc:Choice Requires="wps">
          <w:drawing>
            <wp:anchor distT="0" distB="0" distL="114300" distR="114300" simplePos="0" relativeHeight="251659264" behindDoc="1" locked="0" layoutInCell="1" allowOverlap="1">
              <wp:simplePos x="0" y="0"/>
              <wp:positionH relativeFrom="page">
                <wp:posOffset>3628390</wp:posOffset>
              </wp:positionH>
              <wp:positionV relativeFrom="page">
                <wp:posOffset>9779635</wp:posOffset>
              </wp:positionV>
              <wp:extent cx="304800" cy="163830"/>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04800" cy="163830"/>
                      </a:xfrm>
                      <a:prstGeom prst="rect">
                        <a:avLst/>
                      </a:prstGeom>
                      <a:noFill/>
                      <a:ln>
                        <a:noFill/>
                      </a:ln>
                      <a:effectLst/>
                    </wps:spPr>
                    <wps:txbx>
                      <w:txbxContent>
                        <w:p w14:paraId="48B04EE6">
                          <w:r>
                            <w:t xml:space="preserve">- </w:t>
                          </w:r>
                          <w:r>
                            <w:fldChar w:fldCharType="begin"/>
                          </w:r>
                          <w:r>
                            <w:instrText xml:space="preserve"> PAGE </w:instrText>
                          </w:r>
                          <w:r>
                            <w:fldChar w:fldCharType="separate"/>
                          </w:r>
                          <w:r>
                            <w:t>45</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5.7pt;margin-top:770.05pt;height:12.9pt;width:24pt;mso-position-horizontal-relative:page;mso-position-vertical-relative:page;z-index:-251657216;mso-width-relative:page;mso-height-relative:page;" filled="f" stroked="f" coordsize="21600,21600" o:gfxdata="UEsDBAoAAAAAAIdO4kAAAAAAAAAAAAAAAAAEAAAAZHJzL1BLAwQUAAAACACHTuJAXq4359oAAAAN&#10;AQAADwAAAGRycy9kb3ducmV2LnhtbE2PzU7DMBCE70i8g7WVuFE7qAkkjVMhBCckRBoOHJ3YTazG&#10;6xC7P7w92xM97syn2Zlyc3YjO5o5WI8SkqUAZrDz2mIv4at5u38CFqJCrUaPRsKvCbCpbm9KVWh/&#10;wtoct7FnFIKhUBKGGKeC89ANxqmw9JNB8nZ+dirSOfdcz+pE4W7kD0Jk3CmL9GFQk3kZTLffHpyE&#10;52+sX+3PR/tZ72rbNLnA92wv5d0iEWtg0ZzjPwyX+lQdKurU+gPqwEYJ6WOyIpSMdCUSYIRkSU5S&#10;e5GyNAdelfx6RfUHUEsDBBQAAAAIAIdO4kA4RspVAQIAABEEAAAOAAAAZHJzL2Uyb0RvYy54bWyt&#10;U01v2zAMvQ/YfxB0X+w0QxAYcYq2QYcB3QfQ7gcoshwLs0SNUmJnv36U5GRdd+mhF4OmyCe+x6f1&#10;9Wh6dlToNdiaz2clZ8pKaLTd1/zH0/2HFWc+CNuIHqyq+Ul5fr15/249uEpdQQd9o5ARiPXV4Gre&#10;heCqovCyU0b4GThl6bAFNCLQL+6LBsVA6KYvrspyWQyAjUOQynvKbvMhnxDxNYDQtlqqLciDUTZk&#10;VFS9CETJd9p5vknTtq2S4VvbehVYX3NiGtKXLqF4F7/FZi2qPQrXaTmNIF4zwgtORmhLl16gtiII&#10;dkD9H5TREsFDG2YSTJGJJEWIxbx8oc1jJ5xKXEhq7y6i+7eDlV+P35HppuZLzqwwtPAnNQZ2CyNb&#10;RHUG5ysqenRUFkZKk2cSU+8eQP70zMJdJ+xe3SDC0CnR0HTz2Fk8a804PoLshi/Q0DXiECABjS2a&#10;KB2JwQidNnO6bCaOIim5KD+uSjqRdDRfLlaLtLlCVOdmhz58UmBYDGqOtPgELo4PPsRhRHUuiXdZ&#10;uNd9n5bf238SVJgzKrln6o5U4vSZRxh34yTNDpoTkULIzqJ3RUEH+JuzgVxVc//rIFBx1n+2JEy0&#10;4DnAc7A7B8JKaq154CyHdyFb9eBQ7ztCztJbuCHxWp2IxdHyFJPk5JTEd3J1tOLz/1T19yV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rjfn2gAAAA0BAAAPAAAAAAAAAAEAIAAAACIAAABkcnMv&#10;ZG93bnJldi54bWxQSwECFAAUAAAACACHTuJAOEbKVQECAAARBAAADgAAAAAAAAABACAAAAApAQAA&#10;ZHJzL2Uyb0RvYy54bWxQSwUGAAAAAAYABgBZAQAAnAUAAAAA&#10;">
              <v:fill on="f" focussize="0,0"/>
              <v:stroke on="f"/>
              <v:imagedata o:title=""/>
              <o:lock v:ext="edit" aspectratio="f"/>
              <v:textbox inset="0mm,0mm,0mm,0mm">
                <w:txbxContent>
                  <w:p w14:paraId="48B04EE6">
                    <w:r>
                      <w:t xml:space="preserve">- </w:t>
                    </w:r>
                    <w:r>
                      <w:fldChar w:fldCharType="begin"/>
                    </w:r>
                    <w:r>
                      <w:instrText xml:space="preserve"> PAGE </w:instrText>
                    </w:r>
                    <w:r>
                      <w:fldChar w:fldCharType="separate"/>
                    </w:r>
                    <w:r>
                      <w:t>45</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760C2">
    <w:pPr>
      <w:pStyle w:val="12"/>
      <w:pBdr>
        <w:bottom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099C5">
                          <w:pPr>
                            <w:pStyle w:val="12"/>
                          </w:pPr>
                          <w:r>
                            <w:rPr>
                              <w:rFonts w:hint="eastAsia"/>
                            </w:rPr>
                            <w:fldChar w:fldCharType="begin"/>
                          </w:r>
                          <w:r>
                            <w:rPr>
                              <w:rFonts w:hint="eastAsia"/>
                            </w:rPr>
                            <w:instrText xml:space="preserve"> PAGE  \* MERGEFORMAT </w:instrText>
                          </w:r>
                          <w:r>
                            <w:rPr>
                              <w:rFonts w:hint="eastAsia"/>
                            </w:rPr>
                            <w:fldChar w:fldCharType="separate"/>
                          </w:r>
                          <w:r>
                            <w:t>- 78 -</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0Or8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Ks&#10;Vi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z9Dq/LAQAAnAMAAA4AAAAAAAAAAQAgAAAAHgEAAGRycy9lMm9E&#10;b2MueG1sUEsFBgAAAAAGAAYAWQEAAFsFAAAAAA==&#10;">
              <v:fill on="f" focussize="0,0"/>
              <v:stroke on="f"/>
              <v:imagedata o:title=""/>
              <o:lock v:ext="edit" aspectratio="f"/>
              <v:textbox inset="0mm,0mm,0mm,0mm" style="mso-fit-shape-to-text:t;">
                <w:txbxContent>
                  <w:p w14:paraId="4ED099C5">
                    <w:pPr>
                      <w:pStyle w:val="12"/>
                    </w:pPr>
                    <w:r>
                      <w:rPr>
                        <w:rFonts w:hint="eastAsia"/>
                      </w:rPr>
                      <w:fldChar w:fldCharType="begin"/>
                    </w:r>
                    <w:r>
                      <w:rPr>
                        <w:rFonts w:hint="eastAsia"/>
                      </w:rPr>
                      <w:instrText xml:space="preserve"> PAGE  \* MERGEFORMAT </w:instrText>
                    </w:r>
                    <w:r>
                      <w:rPr>
                        <w:rFonts w:hint="eastAsia"/>
                      </w:rPr>
                      <w:fldChar w:fldCharType="separate"/>
                    </w:r>
                    <w:r>
                      <w:t>- 78 -</w:t>
                    </w:r>
                    <w:r>
                      <w:rPr>
                        <w:rFonts w:hint="eastAsia"/>
                      </w:rPr>
                      <w:fldChar w:fldCharType="end"/>
                    </w:r>
                  </w:p>
                </w:txbxContent>
              </v:textbox>
            </v:shape>
          </w:pict>
        </mc:Fallback>
      </mc:AlternateContent>
    </w:r>
  </w:p>
  <w:p w14:paraId="53C723C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505734A">
      <w:pPr>
        <w:pStyle w:val="1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B85C7"/>
    <w:multiLevelType w:val="singleLevel"/>
    <w:tmpl w:val="815B85C7"/>
    <w:lvl w:ilvl="0" w:tentative="0">
      <w:start w:val="1"/>
      <w:numFmt w:val="decimal"/>
      <w:suff w:val="nothing"/>
      <w:lvlText w:val="%1、"/>
      <w:lvlJc w:val="left"/>
    </w:lvl>
  </w:abstractNum>
  <w:abstractNum w:abstractNumId="1">
    <w:nsid w:val="8D435994"/>
    <w:multiLevelType w:val="singleLevel"/>
    <w:tmpl w:val="8D435994"/>
    <w:lvl w:ilvl="0" w:tentative="0">
      <w:start w:val="1"/>
      <w:numFmt w:val="decimal"/>
      <w:lvlText w:val="%1."/>
      <w:lvlJc w:val="left"/>
      <w:pPr>
        <w:tabs>
          <w:tab w:val="left" w:pos="312"/>
        </w:tabs>
      </w:pPr>
    </w:lvl>
  </w:abstractNum>
  <w:abstractNum w:abstractNumId="2">
    <w:nsid w:val="AC0CCF5E"/>
    <w:multiLevelType w:val="singleLevel"/>
    <w:tmpl w:val="AC0CCF5E"/>
    <w:lvl w:ilvl="0" w:tentative="0">
      <w:start w:val="1"/>
      <w:numFmt w:val="decimal"/>
      <w:suff w:val="nothing"/>
      <w:lvlText w:val="%1、"/>
      <w:lvlJc w:val="left"/>
    </w:lvl>
  </w:abstractNum>
  <w:abstractNum w:abstractNumId="3">
    <w:nsid w:val="AE8EBBE8"/>
    <w:multiLevelType w:val="singleLevel"/>
    <w:tmpl w:val="AE8EBBE8"/>
    <w:lvl w:ilvl="0" w:tentative="0">
      <w:start w:val="15"/>
      <w:numFmt w:val="decimal"/>
      <w:suff w:val="space"/>
      <w:lvlText w:val="%1."/>
      <w:lvlJc w:val="left"/>
    </w:lvl>
  </w:abstractNum>
  <w:abstractNum w:abstractNumId="4">
    <w:nsid w:val="08263821"/>
    <w:multiLevelType w:val="singleLevel"/>
    <w:tmpl w:val="08263821"/>
    <w:lvl w:ilvl="0" w:tentative="0">
      <w:start w:val="1"/>
      <w:numFmt w:val="decimal"/>
      <w:suff w:val="nothing"/>
      <w:lvlText w:val="%1、"/>
      <w:lvlJc w:val="left"/>
    </w:lvl>
  </w:abstractNum>
  <w:abstractNum w:abstractNumId="5">
    <w:nsid w:val="262694A4"/>
    <w:multiLevelType w:val="singleLevel"/>
    <w:tmpl w:val="262694A4"/>
    <w:lvl w:ilvl="0" w:tentative="0">
      <w:start w:val="1"/>
      <w:numFmt w:val="chineseCounting"/>
      <w:suff w:val="space"/>
      <w:lvlText w:val="第%1章"/>
      <w:lvlJc w:val="left"/>
      <w:rPr>
        <w:rFonts w:hint="eastAsia"/>
      </w:rPr>
    </w:lvl>
  </w:abstractNum>
  <w:abstractNum w:abstractNumId="6">
    <w:nsid w:val="2E3DCA9D"/>
    <w:multiLevelType w:val="singleLevel"/>
    <w:tmpl w:val="2E3DCA9D"/>
    <w:lvl w:ilvl="0" w:tentative="0">
      <w:start w:val="1"/>
      <w:numFmt w:val="chineseCounting"/>
      <w:suff w:val="space"/>
      <w:lvlText w:val="第%1条"/>
      <w:lvlJc w:val="left"/>
      <w:rPr>
        <w:rFonts w:hint="eastAsia"/>
      </w:rPr>
    </w:lvl>
  </w:abstractNum>
  <w:abstractNum w:abstractNumId="7">
    <w:nsid w:val="31C93C96"/>
    <w:multiLevelType w:val="singleLevel"/>
    <w:tmpl w:val="31C93C96"/>
    <w:lvl w:ilvl="0" w:tentative="0">
      <w:start w:val="1"/>
      <w:numFmt w:val="decimal"/>
      <w:suff w:val="nothing"/>
      <w:lvlText w:val="%1、"/>
      <w:lvlJc w:val="left"/>
    </w:lvl>
  </w:abstractNum>
  <w:abstractNum w:abstractNumId="8">
    <w:nsid w:val="4603DC6E"/>
    <w:multiLevelType w:val="singleLevel"/>
    <w:tmpl w:val="4603DC6E"/>
    <w:lvl w:ilvl="0" w:tentative="0">
      <w:start w:val="2"/>
      <w:numFmt w:val="decimal"/>
      <w:suff w:val="nothing"/>
      <w:lvlText w:val="（%1）"/>
      <w:lvlJc w:val="left"/>
    </w:lvl>
  </w:abstractNum>
  <w:abstractNum w:abstractNumId="9">
    <w:nsid w:val="65669D4F"/>
    <w:multiLevelType w:val="singleLevel"/>
    <w:tmpl w:val="65669D4F"/>
    <w:lvl w:ilvl="0" w:tentative="0">
      <w:start w:val="1"/>
      <w:numFmt w:val="chineseCounting"/>
      <w:suff w:val="nothing"/>
      <w:lvlText w:val="%1、"/>
      <w:lvlJc w:val="left"/>
      <w:rPr>
        <w:rFonts w:hint="eastAsia"/>
      </w:rPr>
    </w:lvl>
  </w:abstractNum>
  <w:abstractNum w:abstractNumId="10">
    <w:nsid w:val="72715FB9"/>
    <w:multiLevelType w:val="singleLevel"/>
    <w:tmpl w:val="72715FB9"/>
    <w:lvl w:ilvl="0" w:tentative="0">
      <w:start w:val="8"/>
      <w:numFmt w:val="chineseCounting"/>
      <w:suff w:val="nothing"/>
      <w:lvlText w:val="%1、"/>
      <w:lvlJc w:val="left"/>
      <w:rPr>
        <w:rFonts w:hint="eastAsia"/>
      </w:rPr>
    </w:lvl>
  </w:abstractNum>
  <w:num w:numId="1">
    <w:abstractNumId w:val="5"/>
  </w:num>
  <w:num w:numId="2">
    <w:abstractNumId w:val="3"/>
  </w:num>
  <w:num w:numId="3">
    <w:abstractNumId w:val="7"/>
  </w:num>
  <w:num w:numId="4">
    <w:abstractNumId w:val="9"/>
  </w:num>
  <w:num w:numId="5">
    <w:abstractNumId w:val="0"/>
  </w:num>
  <w:num w:numId="6">
    <w:abstractNumId w:val="10"/>
  </w:num>
  <w:num w:numId="7">
    <w:abstractNumId w:val="4"/>
  </w:num>
  <w:num w:numId="8">
    <w:abstractNumId w:val="2"/>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23914"/>
    <w:rsid w:val="022655F4"/>
    <w:rsid w:val="02B10EB5"/>
    <w:rsid w:val="03200295"/>
    <w:rsid w:val="060068F5"/>
    <w:rsid w:val="076A1120"/>
    <w:rsid w:val="079A0ED2"/>
    <w:rsid w:val="079B5DEA"/>
    <w:rsid w:val="0DA57405"/>
    <w:rsid w:val="0DF90060"/>
    <w:rsid w:val="0E213113"/>
    <w:rsid w:val="0E8B5169"/>
    <w:rsid w:val="0EE52393"/>
    <w:rsid w:val="1264651C"/>
    <w:rsid w:val="1474328B"/>
    <w:rsid w:val="19A8593F"/>
    <w:rsid w:val="1A613215"/>
    <w:rsid w:val="1F9E45C4"/>
    <w:rsid w:val="20B00A53"/>
    <w:rsid w:val="22982245"/>
    <w:rsid w:val="245416F5"/>
    <w:rsid w:val="250F1AC0"/>
    <w:rsid w:val="27693709"/>
    <w:rsid w:val="288D3B8E"/>
    <w:rsid w:val="295E1E9A"/>
    <w:rsid w:val="2A9B3692"/>
    <w:rsid w:val="2B0674C1"/>
    <w:rsid w:val="2B4C581C"/>
    <w:rsid w:val="2B5C6B16"/>
    <w:rsid w:val="2BE05F64"/>
    <w:rsid w:val="2FC71915"/>
    <w:rsid w:val="30183F1E"/>
    <w:rsid w:val="30330D58"/>
    <w:rsid w:val="30A71AE3"/>
    <w:rsid w:val="319D4510"/>
    <w:rsid w:val="33726725"/>
    <w:rsid w:val="36371B6D"/>
    <w:rsid w:val="36F5649D"/>
    <w:rsid w:val="37A12A4B"/>
    <w:rsid w:val="37B63C1C"/>
    <w:rsid w:val="39474595"/>
    <w:rsid w:val="39592F95"/>
    <w:rsid w:val="395D6E46"/>
    <w:rsid w:val="3DA90DC1"/>
    <w:rsid w:val="3E727A59"/>
    <w:rsid w:val="40FF5475"/>
    <w:rsid w:val="41F145CF"/>
    <w:rsid w:val="43D804C6"/>
    <w:rsid w:val="447D214A"/>
    <w:rsid w:val="45401AF6"/>
    <w:rsid w:val="465670F7"/>
    <w:rsid w:val="473016F6"/>
    <w:rsid w:val="477317E4"/>
    <w:rsid w:val="482625CC"/>
    <w:rsid w:val="4AC415FE"/>
    <w:rsid w:val="4B263509"/>
    <w:rsid w:val="4B5C1107"/>
    <w:rsid w:val="4C453E95"/>
    <w:rsid w:val="4D746169"/>
    <w:rsid w:val="500D481B"/>
    <w:rsid w:val="509379B9"/>
    <w:rsid w:val="51B15B29"/>
    <w:rsid w:val="53163E96"/>
    <w:rsid w:val="532C2F6C"/>
    <w:rsid w:val="54CC5154"/>
    <w:rsid w:val="596811C3"/>
    <w:rsid w:val="5A7C77CB"/>
    <w:rsid w:val="5B3F7D02"/>
    <w:rsid w:val="5DEA03F9"/>
    <w:rsid w:val="5F5A15AE"/>
    <w:rsid w:val="6010603E"/>
    <w:rsid w:val="61363955"/>
    <w:rsid w:val="61734BA9"/>
    <w:rsid w:val="62127F1E"/>
    <w:rsid w:val="65385EEE"/>
    <w:rsid w:val="6B352E2C"/>
    <w:rsid w:val="6E810905"/>
    <w:rsid w:val="719459D5"/>
    <w:rsid w:val="71DB17D2"/>
    <w:rsid w:val="73880040"/>
    <w:rsid w:val="73BC6B9B"/>
    <w:rsid w:val="745F3CCD"/>
    <w:rsid w:val="78C134D4"/>
    <w:rsid w:val="7AB45BBF"/>
    <w:rsid w:val="7AFE32DE"/>
    <w:rsid w:val="7B2E5971"/>
    <w:rsid w:val="7B526822"/>
    <w:rsid w:val="7D041A7E"/>
    <w:rsid w:val="7D902913"/>
    <w:rsid w:val="7E797514"/>
    <w:rsid w:val="7EA6304A"/>
    <w:rsid w:val="7FCA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Tahoma" w:hAnsi="Tahoma"/>
      <w:b/>
      <w:bCs/>
      <w:kern w:val="44"/>
      <w:sz w:val="44"/>
      <w:szCs w:val="4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Normal Indent"/>
    <w:basedOn w:val="1"/>
    <w:next w:val="5"/>
    <w:qFormat/>
    <w:uiPriority w:val="0"/>
    <w:pPr>
      <w:ind w:firstLine="420"/>
    </w:pPr>
    <w:rPr>
      <w:szCs w:val="20"/>
    </w:rPr>
  </w:style>
  <w:style w:type="paragraph" w:styleId="5">
    <w:name w:val="toc 2"/>
    <w:basedOn w:val="1"/>
    <w:next w:val="1"/>
    <w:qFormat/>
    <w:uiPriority w:val="39"/>
    <w:pPr>
      <w:ind w:left="420" w:leftChars="200"/>
    </w:p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style>
  <w:style w:type="paragraph" w:styleId="8">
    <w:name w:val="Body Text Indent"/>
    <w:basedOn w:val="1"/>
    <w:qFormat/>
    <w:uiPriority w:val="99"/>
    <w:pPr>
      <w:spacing w:after="120"/>
      <w:ind w:left="420" w:leftChars="200"/>
    </w:pPr>
    <w:rPr>
      <w:rFonts w:ascii="Tahoma" w:hAnsi="Tahoma"/>
    </w:rPr>
  </w:style>
  <w:style w:type="paragraph" w:styleId="9">
    <w:name w:val="toc 3"/>
    <w:basedOn w:val="1"/>
    <w:next w:val="1"/>
    <w:qFormat/>
    <w:uiPriority w:val="39"/>
    <w:pPr>
      <w:ind w:left="840" w:leftChars="400"/>
    </w:pPr>
  </w:style>
  <w:style w:type="paragraph" w:styleId="10">
    <w:name w:val="Plain Text"/>
    <w:basedOn w:val="1"/>
    <w:next w:val="3"/>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ahoma" w:hAnsi="Tahoma"/>
      <w:sz w:val="18"/>
      <w:szCs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character" w:styleId="17">
    <w:name w:val="footnote reference"/>
    <w:qFormat/>
    <w:uiPriority w:val="0"/>
    <w:rPr>
      <w:vertAlign w:val="superscript"/>
    </w:rPr>
  </w:style>
  <w:style w:type="paragraph" w:customStyle="1" w:styleId="18">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正本"/>
    <w:basedOn w:val="1"/>
    <w:qFormat/>
    <w:uiPriority w:val="0"/>
    <w:pPr>
      <w:spacing w:line="360" w:lineRule="auto"/>
      <w:ind w:firstLine="480" w:firstLineChars="200"/>
    </w:pPr>
    <w:rPr>
      <w:rFonts w:ascii="宋体" w:hAnsi="宋体"/>
      <w:sz w:val="24"/>
    </w:rPr>
  </w:style>
  <w:style w:type="character" w:customStyle="1" w:styleId="21">
    <w:name w:val="font31"/>
    <w:qFormat/>
    <w:uiPriority w:val="0"/>
    <w:rPr>
      <w:rFonts w:hint="eastAsia" w:ascii="宋体" w:hAnsi="宋体" w:eastAsia="宋体" w:cs="宋体"/>
      <w:color w:val="000000"/>
      <w:sz w:val="24"/>
      <w:szCs w:val="24"/>
      <w:u w:val="none"/>
    </w:rPr>
  </w:style>
  <w:style w:type="character" w:customStyle="1" w:styleId="22">
    <w:name w:val="标题 1 Char"/>
    <w:link w:val="2"/>
    <w:qFormat/>
    <w:uiPriority w:val="9"/>
    <w:rPr>
      <w:rFonts w:ascii="Tahoma" w:hAnsi="Tahoma"/>
      <w:b/>
      <w:bCs/>
      <w:kern w:val="44"/>
      <w:sz w:val="44"/>
      <w:szCs w:val="44"/>
    </w:rPr>
  </w:style>
  <w:style w:type="paragraph" w:customStyle="1" w:styleId="2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Table Text"/>
    <w:basedOn w:val="1"/>
    <w:qFormat/>
    <w:uiPriority w:val="0"/>
    <w:pPr>
      <w:widowControl/>
      <w:spacing w:before="60" w:after="60"/>
      <w:jc w:val="left"/>
    </w:pPr>
    <w:rPr>
      <w:kern w:val="0"/>
      <w:sz w:val="24"/>
    </w:rPr>
  </w:style>
  <w:style w:type="table" w:customStyle="1" w:styleId="25">
    <w:name w:val="Table Normal"/>
    <w:qFormat/>
    <w:uiPriority w:val="0"/>
    <w:rPr>
      <w:rFonts w:eastAsia="Arial Unicode MS"/>
    </w:rPr>
    <w:tblPr>
      <w:tblCellMar>
        <w:top w:w="0" w:type="dxa"/>
        <w:left w:w="0" w:type="dxa"/>
        <w:bottom w:w="0" w:type="dxa"/>
        <w:right w:w="0" w:type="dxa"/>
      </w:tblCellMar>
    </w:tblPr>
  </w:style>
  <w:style w:type="paragraph" w:customStyle="1" w:styleId="26">
    <w:name w:val="首行缩进"/>
    <w:basedOn w:val="1"/>
    <w:qFormat/>
    <w:uiPriority w:val="0"/>
    <w:pPr>
      <w:ind w:firstLine="480" w:firstLineChars="200"/>
    </w:pPr>
  </w:style>
  <w:style w:type="paragraph" w:customStyle="1" w:styleId="27">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23566</Words>
  <Characters>26340</Characters>
  <Lines>0</Lines>
  <Paragraphs>0</Paragraphs>
  <TotalTime>1</TotalTime>
  <ScaleCrop>false</ScaleCrop>
  <LinksUpToDate>false</LinksUpToDate>
  <CharactersWithSpaces>26725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2026-01-14T07:24:00Z</dcterms:created>
  <dc:creator>Admin</dc:creator>
  <cp:lastModifiedBy>Transformation</cp:lastModifiedBy>
  <dcterms:modified xsi:type="dcterms:W3CDTF">2026-01-19T08:13:54Z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eyJoZGlkIjoiMGY4YjEzZmY0Mzc4NjZkMWE3MzUwMzY5ZDk2MDUwYTUiLCJ1c2VySWQiOiIxNjg4MDQzMDI3In0=</vt:lpwstr>
  </property>
  <property fmtid="{D5CDD505-2E9C-101B-9397-08002B2CF9AE}" pid="4" name="ICV">
    <vt:lpwstr>F9C8B368372E44979D9A3EDE909756FD</vt:lpwstr>
  </property>
</Properties>
</file>