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82CB9">
      <w:pPr>
        <w:ind w:firstLine="663" w:firstLineChars="100"/>
        <w:jc w:val="center"/>
        <w:rPr>
          <w:rFonts w:hint="eastAsia" w:asciiTheme="majorEastAsia" w:hAnsiTheme="majorEastAsia" w:eastAsiaTheme="majorEastAsia" w:cstheme="majorEastAsia"/>
          <w:b/>
          <w:color w:val="auto"/>
          <w:sz w:val="66"/>
          <w:szCs w:val="66"/>
          <w:highlight w:val="none"/>
        </w:rPr>
      </w:pPr>
      <w:bookmarkStart w:id="0" w:name="_Toc110958892"/>
      <w:bookmarkStart w:id="1" w:name="_Toc98665878"/>
      <w:bookmarkStart w:id="2" w:name="_Toc98218596"/>
      <w:bookmarkStart w:id="3" w:name="_Toc82753933"/>
      <w:bookmarkStart w:id="4" w:name="_Toc266113207"/>
      <w:bookmarkStart w:id="5" w:name="_Toc83727470"/>
      <w:bookmarkStart w:id="6" w:name="_Toc204395888"/>
      <w:bookmarkStart w:id="7" w:name="_Toc110766023"/>
      <w:bookmarkStart w:id="8" w:name="_Toc161286760"/>
      <w:bookmarkStart w:id="9" w:name="_Toc92611624"/>
      <w:bookmarkStart w:id="10" w:name="_Toc93847222"/>
      <w:bookmarkStart w:id="11" w:name="_Toc92536493"/>
      <w:bookmarkStart w:id="12" w:name="_Toc83006015"/>
      <w:bookmarkStart w:id="13" w:name="_Toc82753968"/>
      <w:bookmarkStart w:id="14" w:name="_Toc93847398"/>
      <w:bookmarkStart w:id="15" w:name="_Toc93558387"/>
      <w:bookmarkStart w:id="16" w:name="_Toc83000439"/>
      <w:bookmarkStart w:id="17" w:name="_Toc162856141"/>
      <w:bookmarkStart w:id="18" w:name="_Toc124352842"/>
      <w:bookmarkStart w:id="19" w:name="_Toc93633916"/>
      <w:bookmarkStart w:id="20" w:name="_Toc160700473"/>
      <w:bookmarkStart w:id="21" w:name="_Toc93559501"/>
      <w:bookmarkStart w:id="22" w:name="_Toc124065479"/>
      <w:bookmarkStart w:id="23" w:name="_Toc162532116"/>
      <w:bookmarkStart w:id="24" w:name="_Toc83000545"/>
      <w:bookmarkStart w:id="25" w:name="_Toc93861353"/>
      <w:bookmarkStart w:id="26" w:name="_Toc92862084"/>
      <w:bookmarkStart w:id="27" w:name="_Toc98218696"/>
      <w:bookmarkStart w:id="28" w:name="_Toc114387577"/>
      <w:bookmarkStart w:id="29" w:name="_Toc204772659"/>
      <w:bookmarkStart w:id="30" w:name="_Toc148346724"/>
      <w:bookmarkStart w:id="31" w:name="_Toc83004498"/>
      <w:bookmarkStart w:id="32" w:name="_Toc204424294"/>
      <w:bookmarkStart w:id="33" w:name="_Toc82917790"/>
      <w:bookmarkStart w:id="34" w:name="_Toc91755251"/>
      <w:bookmarkStart w:id="35" w:name="_Toc124128558"/>
      <w:bookmarkStart w:id="36" w:name="_Toc124065244"/>
      <w:bookmarkStart w:id="37" w:name="_Toc91756440"/>
      <w:bookmarkStart w:id="38" w:name="_Toc124064078"/>
      <w:bookmarkStart w:id="39" w:name="_Toc82916865"/>
      <w:bookmarkStart w:id="40" w:name="_Toc124231661"/>
      <w:bookmarkStart w:id="41" w:name="_Toc92862234"/>
      <w:bookmarkStart w:id="42" w:name="_Toc124095788"/>
      <w:bookmarkStart w:id="43" w:name="_Toc93847040"/>
      <w:bookmarkStart w:id="44" w:name="_Toc148431183"/>
      <w:bookmarkStart w:id="45" w:name="_Toc114211912"/>
      <w:bookmarkStart w:id="46" w:name="_Toc83027331"/>
      <w:bookmarkStart w:id="47" w:name="_Toc115020374"/>
      <w:bookmarkStart w:id="48" w:name="_Toc130105435"/>
      <w:bookmarkStart w:id="49" w:name="_Toc84084758"/>
      <w:bookmarkStart w:id="50" w:name="_Toc84069040"/>
    </w:p>
    <w:p w14:paraId="7BE89509">
      <w:pPr>
        <w:ind w:firstLine="562" w:firstLineChars="100"/>
        <w:jc w:val="center"/>
        <w:rPr>
          <w:rFonts w:hint="eastAsia" w:asciiTheme="majorEastAsia" w:hAnsiTheme="majorEastAsia" w:eastAsiaTheme="majorEastAsia" w:cstheme="majorEastAsia"/>
          <w:b/>
          <w:color w:val="auto"/>
          <w:sz w:val="66"/>
          <w:szCs w:val="66"/>
          <w:highlight w:val="none"/>
        </w:rPr>
      </w:pPr>
      <w:r>
        <w:rPr>
          <w:rFonts w:hint="eastAsia" w:asciiTheme="majorEastAsia" w:hAnsiTheme="majorEastAsia" w:eastAsiaTheme="majorEastAsia" w:cstheme="majorEastAsia"/>
          <w:b/>
          <w:color w:val="auto"/>
          <w:sz w:val="56"/>
          <w:szCs w:val="56"/>
          <w:highlight w:val="none"/>
        </w:rPr>
        <w:t>中资锐诚工程项目管理有限公司</w:t>
      </w:r>
    </w:p>
    <w:p w14:paraId="24AA86B0">
      <w:pPr>
        <w:jc w:val="center"/>
        <w:rPr>
          <w:rFonts w:hint="eastAsia" w:asciiTheme="majorEastAsia" w:hAnsiTheme="majorEastAsia" w:eastAsiaTheme="majorEastAsia" w:cstheme="majorEastAsia"/>
          <w:color w:val="auto"/>
          <w:highlight w:val="none"/>
        </w:rPr>
      </w:pPr>
    </w:p>
    <w:p w14:paraId="3CFDD0B3">
      <w:pPr>
        <w:jc w:val="center"/>
        <w:rPr>
          <w:rFonts w:hint="eastAsia" w:asciiTheme="majorEastAsia" w:hAnsiTheme="majorEastAsia" w:eastAsiaTheme="majorEastAsia" w:cstheme="majorEastAsia"/>
          <w:color w:val="auto"/>
          <w:highlight w:val="none"/>
        </w:rPr>
      </w:pPr>
    </w:p>
    <w:p w14:paraId="703C36CB">
      <w:pPr>
        <w:jc w:val="center"/>
        <w:rPr>
          <w:rFonts w:hint="eastAsia" w:asciiTheme="majorEastAsia" w:hAnsiTheme="majorEastAsia" w:eastAsiaTheme="majorEastAsia" w:cstheme="majorEastAsia"/>
          <w:color w:val="auto"/>
          <w:highlight w:val="none"/>
        </w:rPr>
      </w:pPr>
    </w:p>
    <w:p w14:paraId="510F0CCC">
      <w:pPr>
        <w:jc w:val="center"/>
        <w:rPr>
          <w:rFonts w:hint="eastAsia" w:asciiTheme="majorEastAsia" w:hAnsiTheme="majorEastAsia" w:eastAsiaTheme="majorEastAsia" w:cstheme="majorEastAsia"/>
          <w:b/>
          <w:bCs/>
          <w:color w:val="auto"/>
          <w:sz w:val="84"/>
          <w:highlight w:val="none"/>
        </w:rPr>
      </w:pPr>
      <w:r>
        <w:rPr>
          <w:rFonts w:hint="eastAsia" w:asciiTheme="majorEastAsia" w:hAnsiTheme="majorEastAsia" w:eastAsiaTheme="majorEastAsia" w:cstheme="majorEastAsia"/>
          <w:b/>
          <w:bCs/>
          <w:color w:val="auto"/>
          <w:sz w:val="84"/>
          <w:highlight w:val="none"/>
        </w:rPr>
        <w:t>竞争性磋商文件</w:t>
      </w:r>
    </w:p>
    <w:p w14:paraId="496ABC1C">
      <w:pPr>
        <w:jc w:val="center"/>
        <w:rPr>
          <w:rFonts w:hint="eastAsia" w:asciiTheme="majorEastAsia" w:hAnsiTheme="majorEastAsia" w:eastAsiaTheme="majorEastAsia" w:cstheme="majorEastAsia"/>
          <w:color w:val="auto"/>
          <w:highlight w:val="none"/>
        </w:rPr>
      </w:pPr>
    </w:p>
    <w:p w14:paraId="1EBF5B63">
      <w:pPr>
        <w:jc w:val="center"/>
        <w:rPr>
          <w:rFonts w:hint="eastAsia" w:asciiTheme="majorEastAsia" w:hAnsiTheme="majorEastAsia" w:eastAsiaTheme="majorEastAsia" w:cstheme="majorEastAsia"/>
          <w:color w:val="auto"/>
          <w:highlight w:val="none"/>
        </w:rPr>
      </w:pPr>
    </w:p>
    <w:p w14:paraId="2E2196F2">
      <w:pPr>
        <w:tabs>
          <w:tab w:val="left" w:pos="8364"/>
        </w:tabs>
        <w:spacing w:line="700" w:lineRule="exact"/>
        <w:ind w:right="819" w:rightChars="390"/>
        <w:jc w:val="center"/>
        <w:rPr>
          <w:rFonts w:hint="eastAsia" w:asciiTheme="majorEastAsia" w:hAnsiTheme="majorEastAsia" w:eastAsiaTheme="majorEastAsia" w:cstheme="majorEastAsia"/>
          <w:b/>
          <w:color w:val="auto"/>
          <w:sz w:val="32"/>
          <w:szCs w:val="32"/>
          <w:highlight w:val="none"/>
        </w:rPr>
      </w:pPr>
      <w:r>
        <w:rPr>
          <w:rFonts w:hint="eastAsia" w:asciiTheme="majorEastAsia" w:hAnsiTheme="majorEastAsia" w:eastAsiaTheme="majorEastAsia" w:cstheme="majorEastAsia"/>
          <w:b/>
          <w:color w:val="auto"/>
          <w:sz w:val="32"/>
          <w:szCs w:val="32"/>
          <w:highlight w:val="none"/>
        </w:rPr>
        <w:t>项目名称：市政道路破损路面应急抢修工程</w:t>
      </w:r>
    </w:p>
    <w:p w14:paraId="59A87B4F">
      <w:pPr>
        <w:spacing w:line="900" w:lineRule="exact"/>
        <w:ind w:left="1260" w:leftChars="600" w:right="50" w:rightChars="24" w:firstLine="630" w:firstLineChars="196"/>
        <w:rPr>
          <w:rFonts w:hint="eastAsia" w:asciiTheme="majorEastAsia" w:hAnsiTheme="majorEastAsia" w:eastAsiaTheme="majorEastAsia" w:cstheme="majorEastAsia"/>
          <w:b/>
          <w:color w:val="auto"/>
          <w:sz w:val="32"/>
          <w:szCs w:val="32"/>
          <w:highlight w:val="none"/>
          <w:lang w:eastAsia="zh-CN"/>
        </w:rPr>
      </w:pPr>
      <w:r>
        <w:rPr>
          <w:rFonts w:hint="eastAsia" w:asciiTheme="majorEastAsia" w:hAnsiTheme="majorEastAsia" w:eastAsiaTheme="majorEastAsia" w:cstheme="majorEastAsia"/>
          <w:b/>
          <w:color w:val="auto"/>
          <w:sz w:val="32"/>
          <w:szCs w:val="32"/>
          <w:highlight w:val="none"/>
        </w:rPr>
        <w:t>项目编号：</w:t>
      </w:r>
      <w:r>
        <w:rPr>
          <w:rFonts w:hint="eastAsia" w:asciiTheme="majorEastAsia" w:hAnsiTheme="majorEastAsia" w:eastAsiaTheme="majorEastAsia" w:cstheme="majorEastAsia"/>
          <w:b/>
          <w:color w:val="auto"/>
          <w:sz w:val="32"/>
          <w:szCs w:val="32"/>
          <w:highlight w:val="none"/>
          <w:lang w:eastAsia="zh-CN"/>
        </w:rPr>
        <w:t>WZZC2026-C2-990009-ZZRC</w:t>
      </w:r>
    </w:p>
    <w:p w14:paraId="2F8F64C9">
      <w:pPr>
        <w:ind w:left="-2" w:leftChars="-1" w:firstLine="1365" w:firstLineChars="650"/>
        <w:jc w:val="center"/>
        <w:rPr>
          <w:rFonts w:hint="eastAsia" w:asciiTheme="majorEastAsia" w:hAnsiTheme="majorEastAsia" w:eastAsiaTheme="majorEastAsia" w:cstheme="majorEastAsia"/>
          <w:color w:val="auto"/>
          <w:highlight w:val="none"/>
        </w:rPr>
      </w:pPr>
    </w:p>
    <w:p w14:paraId="2B1A39C1">
      <w:pPr>
        <w:ind w:left="-2" w:leftChars="-1" w:firstLine="1365" w:firstLineChars="650"/>
        <w:jc w:val="center"/>
        <w:rPr>
          <w:rFonts w:hint="eastAsia" w:asciiTheme="majorEastAsia" w:hAnsiTheme="majorEastAsia" w:eastAsiaTheme="majorEastAsia" w:cstheme="majorEastAsia"/>
          <w:color w:val="auto"/>
          <w:highlight w:val="none"/>
        </w:rPr>
      </w:pPr>
    </w:p>
    <w:p w14:paraId="28266693">
      <w:pPr>
        <w:ind w:left="-2" w:leftChars="-1" w:firstLine="1365" w:firstLineChars="650"/>
        <w:jc w:val="center"/>
        <w:rPr>
          <w:rFonts w:hint="eastAsia" w:asciiTheme="majorEastAsia" w:hAnsiTheme="majorEastAsia" w:eastAsiaTheme="majorEastAsia" w:cstheme="majorEastAsia"/>
          <w:color w:val="auto"/>
          <w:highlight w:val="none"/>
        </w:rPr>
      </w:pPr>
    </w:p>
    <w:p w14:paraId="6439D77D">
      <w:pPr>
        <w:ind w:left="-2" w:leftChars="-1" w:firstLine="1365" w:firstLineChars="650"/>
        <w:jc w:val="center"/>
        <w:rPr>
          <w:rFonts w:hint="eastAsia" w:asciiTheme="majorEastAsia" w:hAnsiTheme="majorEastAsia" w:eastAsiaTheme="majorEastAsia" w:cstheme="majorEastAsia"/>
          <w:color w:val="auto"/>
          <w:highlight w:val="none"/>
        </w:rPr>
      </w:pPr>
    </w:p>
    <w:p w14:paraId="1A0CB832">
      <w:pPr>
        <w:ind w:left="-2" w:leftChars="-1" w:firstLine="1365" w:firstLineChars="650"/>
        <w:jc w:val="center"/>
        <w:rPr>
          <w:rFonts w:hint="eastAsia" w:asciiTheme="majorEastAsia" w:hAnsiTheme="majorEastAsia" w:eastAsiaTheme="majorEastAsia" w:cstheme="majorEastAsia"/>
          <w:color w:val="auto"/>
          <w:highlight w:val="none"/>
        </w:rPr>
      </w:pPr>
    </w:p>
    <w:p w14:paraId="75030B36">
      <w:pPr>
        <w:ind w:left="-2" w:leftChars="-1" w:firstLine="1365" w:firstLineChars="650"/>
        <w:jc w:val="center"/>
        <w:rPr>
          <w:rFonts w:hint="eastAsia" w:asciiTheme="majorEastAsia" w:hAnsiTheme="majorEastAsia" w:eastAsiaTheme="majorEastAsia" w:cstheme="majorEastAsia"/>
          <w:color w:val="auto"/>
          <w:highlight w:val="none"/>
        </w:rPr>
      </w:pPr>
    </w:p>
    <w:p w14:paraId="10D2078A">
      <w:pPr>
        <w:ind w:left="-2" w:leftChars="-1" w:firstLine="1365" w:firstLineChars="650"/>
        <w:jc w:val="center"/>
        <w:rPr>
          <w:rFonts w:hint="eastAsia" w:asciiTheme="majorEastAsia" w:hAnsiTheme="majorEastAsia" w:eastAsiaTheme="majorEastAsia" w:cstheme="majorEastAsia"/>
          <w:color w:val="auto"/>
          <w:highlight w:val="none"/>
        </w:rPr>
      </w:pPr>
    </w:p>
    <w:p w14:paraId="6477E26B">
      <w:pPr>
        <w:ind w:left="-2" w:leftChars="-1" w:firstLine="1365" w:firstLineChars="650"/>
        <w:jc w:val="center"/>
        <w:rPr>
          <w:rFonts w:hint="eastAsia" w:asciiTheme="majorEastAsia" w:hAnsiTheme="majorEastAsia" w:eastAsiaTheme="majorEastAsia" w:cstheme="majorEastAsia"/>
          <w:color w:val="auto"/>
          <w:highlight w:val="none"/>
        </w:rPr>
      </w:pPr>
    </w:p>
    <w:p w14:paraId="6635FFEE">
      <w:pPr>
        <w:ind w:left="-2" w:leftChars="-1" w:firstLine="1365" w:firstLineChars="650"/>
        <w:jc w:val="center"/>
        <w:rPr>
          <w:rFonts w:hint="eastAsia" w:asciiTheme="majorEastAsia" w:hAnsiTheme="majorEastAsia" w:eastAsiaTheme="majorEastAsia" w:cstheme="majorEastAsia"/>
          <w:color w:val="auto"/>
          <w:highlight w:val="none"/>
        </w:rPr>
      </w:pPr>
    </w:p>
    <w:p w14:paraId="40A83E3A">
      <w:pPr>
        <w:ind w:left="-2" w:leftChars="-1" w:firstLine="1365" w:firstLineChars="650"/>
        <w:jc w:val="center"/>
        <w:rPr>
          <w:rFonts w:hint="eastAsia" w:asciiTheme="majorEastAsia" w:hAnsiTheme="majorEastAsia" w:eastAsiaTheme="majorEastAsia" w:cstheme="majorEastAsia"/>
          <w:color w:val="auto"/>
          <w:highlight w:val="none"/>
        </w:rPr>
      </w:pPr>
    </w:p>
    <w:p w14:paraId="11681F13">
      <w:pPr>
        <w:ind w:left="-2" w:leftChars="-1" w:firstLine="1365" w:firstLineChars="650"/>
        <w:jc w:val="center"/>
        <w:rPr>
          <w:rFonts w:hint="eastAsia" w:asciiTheme="majorEastAsia" w:hAnsiTheme="majorEastAsia" w:eastAsiaTheme="majorEastAsia" w:cstheme="majorEastAsia"/>
          <w:color w:val="auto"/>
          <w:highlight w:val="none"/>
        </w:rPr>
      </w:pPr>
    </w:p>
    <w:p w14:paraId="627CD3DF">
      <w:pPr>
        <w:rPr>
          <w:rFonts w:hint="eastAsia" w:asciiTheme="majorEastAsia" w:hAnsiTheme="majorEastAsia" w:eastAsiaTheme="majorEastAsia" w:cstheme="majorEastAsia"/>
          <w:color w:val="auto"/>
          <w:highlight w:val="none"/>
        </w:rPr>
      </w:pPr>
    </w:p>
    <w:p w14:paraId="69D90626">
      <w:pPr>
        <w:ind w:left="-2" w:leftChars="-1" w:firstLine="1365" w:firstLineChars="650"/>
        <w:jc w:val="center"/>
        <w:rPr>
          <w:rFonts w:hint="eastAsia" w:asciiTheme="majorEastAsia" w:hAnsiTheme="majorEastAsia" w:eastAsiaTheme="majorEastAsia" w:cstheme="majorEastAsia"/>
          <w:color w:val="auto"/>
          <w:highlight w:val="none"/>
        </w:rPr>
      </w:pPr>
    </w:p>
    <w:p w14:paraId="45CDCE79">
      <w:pPr>
        <w:jc w:val="center"/>
        <w:rPr>
          <w:rFonts w:hint="eastAsia" w:asciiTheme="majorEastAsia" w:hAnsiTheme="majorEastAsia" w:eastAsiaTheme="majorEastAsia" w:cstheme="majorEastAsia"/>
          <w:b/>
          <w:color w:val="auto"/>
          <w:sz w:val="32"/>
          <w:szCs w:val="32"/>
          <w:highlight w:val="none"/>
        </w:rPr>
      </w:pPr>
      <w:r>
        <w:rPr>
          <w:rFonts w:hint="eastAsia" w:asciiTheme="majorEastAsia" w:hAnsiTheme="majorEastAsia" w:eastAsiaTheme="majorEastAsia" w:cstheme="majorEastAsia"/>
          <w:b/>
          <w:color w:val="auto"/>
          <w:sz w:val="32"/>
          <w:szCs w:val="32"/>
          <w:highlight w:val="none"/>
        </w:rPr>
        <w:t>采  购  人：梧州市市政工程管理处</w:t>
      </w:r>
    </w:p>
    <w:p w14:paraId="0376DCAA">
      <w:pPr>
        <w:ind w:left="-2" w:leftChars="-1" w:firstLine="1365" w:firstLineChars="650"/>
        <w:jc w:val="center"/>
        <w:rPr>
          <w:rFonts w:hint="eastAsia" w:asciiTheme="majorEastAsia" w:hAnsiTheme="majorEastAsia" w:eastAsiaTheme="majorEastAsia" w:cstheme="majorEastAsia"/>
          <w:color w:val="auto"/>
          <w:highlight w:val="none"/>
        </w:rPr>
      </w:pPr>
    </w:p>
    <w:p w14:paraId="01FC1E08">
      <w:pPr>
        <w:jc w:val="center"/>
        <w:rPr>
          <w:rFonts w:hint="eastAsia" w:asciiTheme="majorEastAsia" w:hAnsiTheme="majorEastAsia" w:eastAsiaTheme="majorEastAsia" w:cstheme="majorEastAsia"/>
          <w:b/>
          <w:color w:val="auto"/>
          <w:sz w:val="32"/>
          <w:szCs w:val="32"/>
          <w:highlight w:val="none"/>
        </w:rPr>
      </w:pPr>
      <w:r>
        <w:rPr>
          <w:rFonts w:hint="eastAsia" w:asciiTheme="majorEastAsia" w:hAnsiTheme="majorEastAsia" w:eastAsiaTheme="majorEastAsia" w:cstheme="majorEastAsia"/>
          <w:b/>
          <w:color w:val="auto"/>
          <w:sz w:val="32"/>
          <w:szCs w:val="32"/>
          <w:highlight w:val="none"/>
        </w:rPr>
        <w:t>采购代理机构：中资锐诚工程项目管理有限公司</w:t>
      </w:r>
    </w:p>
    <w:p w14:paraId="4018DC31">
      <w:pPr>
        <w:jc w:val="center"/>
        <w:rPr>
          <w:rFonts w:hint="eastAsia" w:asciiTheme="majorEastAsia" w:hAnsiTheme="majorEastAsia" w:eastAsiaTheme="majorEastAsia" w:cstheme="majorEastAsia"/>
          <w:b/>
          <w:color w:val="auto"/>
          <w:sz w:val="32"/>
          <w:szCs w:val="32"/>
          <w:highlight w:val="none"/>
        </w:rPr>
      </w:pPr>
      <w:r>
        <w:rPr>
          <w:rFonts w:hint="eastAsia" w:asciiTheme="majorEastAsia" w:hAnsiTheme="majorEastAsia" w:eastAsiaTheme="majorEastAsia" w:cstheme="majorEastAsia"/>
          <w:b/>
          <w:color w:val="auto"/>
          <w:sz w:val="32"/>
          <w:szCs w:val="32"/>
          <w:highlight w:val="none"/>
        </w:rPr>
        <w:t>2026年</w:t>
      </w:r>
      <w:r>
        <w:rPr>
          <w:rFonts w:hint="eastAsia" w:asciiTheme="majorEastAsia" w:hAnsiTheme="majorEastAsia" w:eastAsiaTheme="majorEastAsia" w:cstheme="majorEastAsia"/>
          <w:b/>
          <w:color w:val="auto"/>
          <w:sz w:val="32"/>
          <w:szCs w:val="32"/>
          <w:highlight w:val="none"/>
          <w:lang w:val="en-US" w:eastAsia="zh-CN"/>
        </w:rPr>
        <w:t>1</w:t>
      </w:r>
      <w:r>
        <w:rPr>
          <w:rFonts w:hint="eastAsia" w:asciiTheme="majorEastAsia" w:hAnsiTheme="majorEastAsia" w:eastAsiaTheme="majorEastAsia" w:cstheme="majorEastAsia"/>
          <w:b/>
          <w:color w:val="auto"/>
          <w:sz w:val="32"/>
          <w:szCs w:val="32"/>
          <w:highlight w:val="none"/>
        </w:rPr>
        <w:t>月</w:t>
      </w:r>
    </w:p>
    <w:p w14:paraId="14C421FE">
      <w:pPr>
        <w:pStyle w:val="10"/>
        <w:keepNext w:val="0"/>
        <w:keepLines w:val="0"/>
        <w:spacing w:line="320" w:lineRule="exact"/>
        <w:rPr>
          <w:rFonts w:hint="eastAsia" w:asciiTheme="majorEastAsia" w:hAnsiTheme="majorEastAsia" w:eastAsiaTheme="majorEastAsia" w:cstheme="majorEastAsia"/>
          <w:b/>
          <w:color w:val="auto"/>
          <w:szCs w:val="32"/>
          <w:highlight w:val="none"/>
        </w:rPr>
        <w:sectPr>
          <w:footerReference r:id="rId6" w:type="first"/>
          <w:headerReference r:id="rId3" w:type="default"/>
          <w:footerReference r:id="rId4" w:type="default"/>
          <w:footerReference r:id="rId5" w:type="even"/>
          <w:pgSz w:w="11906" w:h="16838"/>
          <w:pgMar w:top="1134" w:right="1134" w:bottom="1134" w:left="1134" w:header="567" w:footer="567" w:gutter="0"/>
          <w:cols w:space="720" w:num="1"/>
          <w:docGrid w:type="lines" w:linePitch="331" w:charSpace="0"/>
        </w:sect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14:paraId="4358BDC1">
      <w:pPr>
        <w:jc w:val="center"/>
        <w:rPr>
          <w:rFonts w:hint="eastAsia" w:asciiTheme="majorEastAsia" w:hAnsiTheme="majorEastAsia" w:eastAsiaTheme="majorEastAsia" w:cstheme="majorEastAsia"/>
          <w:b/>
          <w:color w:val="auto"/>
          <w:sz w:val="30"/>
          <w:szCs w:val="30"/>
          <w:highlight w:val="none"/>
        </w:rPr>
      </w:pPr>
      <w:bookmarkStart w:id="51" w:name="_Toc436402311"/>
      <w:bookmarkEnd w:id="51"/>
      <w:bookmarkStart w:id="52" w:name="_Toc436406318"/>
      <w:bookmarkEnd w:id="52"/>
      <w:bookmarkStart w:id="53" w:name="_Toc436401786"/>
      <w:bookmarkEnd w:id="53"/>
      <w:bookmarkStart w:id="54" w:name="_Toc436402358"/>
      <w:bookmarkEnd w:id="54"/>
      <w:bookmarkStart w:id="55" w:name="_Toc387328134"/>
      <w:bookmarkEnd w:id="55"/>
      <w:r>
        <w:rPr>
          <w:rFonts w:hint="eastAsia" w:asciiTheme="majorEastAsia" w:hAnsiTheme="majorEastAsia" w:eastAsiaTheme="majorEastAsia" w:cstheme="majorEastAsia"/>
          <w:b/>
          <w:color w:val="auto"/>
          <w:sz w:val="30"/>
          <w:szCs w:val="30"/>
          <w:highlight w:val="none"/>
        </w:rPr>
        <w:t>目   录</w:t>
      </w:r>
      <w:r>
        <w:rPr>
          <w:rFonts w:hint="eastAsia" w:asciiTheme="majorEastAsia" w:hAnsiTheme="majorEastAsia" w:eastAsiaTheme="majorEastAsia" w:cstheme="majorEastAsia"/>
          <w:color w:val="auto"/>
          <w:w w:val="90"/>
          <w:sz w:val="30"/>
          <w:szCs w:val="30"/>
          <w:highlight w:val="none"/>
        </w:rPr>
        <w:fldChar w:fldCharType="begin"/>
      </w:r>
      <w:r>
        <w:rPr>
          <w:rFonts w:hint="eastAsia" w:asciiTheme="majorEastAsia" w:hAnsiTheme="majorEastAsia" w:eastAsiaTheme="majorEastAsia" w:cstheme="majorEastAsia"/>
          <w:color w:val="auto"/>
          <w:w w:val="90"/>
          <w:sz w:val="30"/>
          <w:szCs w:val="30"/>
          <w:highlight w:val="none"/>
        </w:rPr>
        <w:instrText xml:space="preserve"> TOC \o "1-3" \h \z </w:instrText>
      </w:r>
      <w:r>
        <w:rPr>
          <w:rFonts w:hint="eastAsia" w:asciiTheme="majorEastAsia" w:hAnsiTheme="majorEastAsia" w:eastAsiaTheme="majorEastAsia" w:cstheme="majorEastAsia"/>
          <w:color w:val="auto"/>
          <w:w w:val="90"/>
          <w:sz w:val="30"/>
          <w:szCs w:val="30"/>
          <w:highlight w:val="none"/>
        </w:rPr>
        <w:fldChar w:fldCharType="separate"/>
      </w:r>
    </w:p>
    <w:p w14:paraId="3E745C98">
      <w:pPr>
        <w:pStyle w:val="55"/>
        <w:tabs>
          <w:tab w:val="clear" w:pos="9344"/>
        </w:tabs>
        <w:rPr>
          <w:rStyle w:val="75"/>
          <w:rFonts w:hint="eastAsia" w:asciiTheme="majorEastAsia" w:hAnsiTheme="majorEastAsia" w:eastAsiaTheme="majorEastAsia" w:cstheme="majorEastAsia"/>
          <w:color w:val="auto"/>
          <w:sz w:val="21"/>
          <w:szCs w:val="21"/>
          <w:highlight w:val="none"/>
        </w:rPr>
      </w:pPr>
      <w:r>
        <w:rPr>
          <w:rStyle w:val="75"/>
          <w:rFonts w:hint="eastAsia" w:asciiTheme="majorEastAsia" w:hAnsiTheme="majorEastAsia" w:eastAsiaTheme="majorEastAsia" w:cstheme="majorEastAsia"/>
          <w:color w:val="auto"/>
          <w:sz w:val="21"/>
          <w:szCs w:val="21"/>
          <w:highlight w:val="none"/>
        </w:rPr>
        <w:t>第一章竞争性磋商公告………………………………………………………………………………………3</w:t>
      </w:r>
    </w:p>
    <w:p w14:paraId="11111800">
      <w:pPr>
        <w:pStyle w:val="55"/>
        <w:tabs>
          <w:tab w:val="clear" w:pos="9344"/>
        </w:tabs>
        <w:rPr>
          <w:rFonts w:hint="eastAsia" w:asciiTheme="majorEastAsia" w:hAnsiTheme="majorEastAsia" w:eastAsiaTheme="majorEastAsia" w:cstheme="majorEastAsia"/>
          <w:color w:val="auto"/>
          <w:sz w:val="21"/>
          <w:szCs w:val="21"/>
          <w:highlight w:val="none"/>
        </w:rPr>
      </w:pPr>
      <w:bookmarkStart w:id="56" w:name="_Hlt487613685"/>
      <w:bookmarkEnd w:id="56"/>
      <w:bookmarkStart w:id="57" w:name="_Hlt487613686"/>
      <w:bookmarkEnd w:id="57"/>
      <w:r>
        <w:rPr>
          <w:rFonts w:hint="eastAsia" w:asciiTheme="majorEastAsia" w:hAnsiTheme="majorEastAsia" w:eastAsiaTheme="majorEastAsia" w:cstheme="majorEastAsia"/>
          <w:color w:val="auto"/>
          <w:sz w:val="21"/>
          <w:szCs w:val="21"/>
          <w:highlight w:val="none"/>
        </w:rPr>
        <w:fldChar w:fldCharType="begin"/>
      </w:r>
      <w:r>
        <w:rPr>
          <w:rStyle w:val="75"/>
          <w:rFonts w:hint="eastAsia" w:asciiTheme="majorEastAsia" w:hAnsiTheme="majorEastAsia" w:eastAsiaTheme="majorEastAsia" w:cstheme="majorEastAsia"/>
          <w:color w:val="auto"/>
          <w:sz w:val="21"/>
          <w:szCs w:val="21"/>
          <w:highlight w:val="none"/>
        </w:rPr>
        <w:instrText xml:space="preserve"> </w:instrText>
      </w:r>
      <w:r>
        <w:rPr>
          <w:rFonts w:hint="eastAsia" w:asciiTheme="majorEastAsia" w:hAnsiTheme="majorEastAsia" w:eastAsiaTheme="majorEastAsia" w:cstheme="majorEastAsia"/>
          <w:color w:val="auto"/>
          <w:sz w:val="21"/>
          <w:szCs w:val="21"/>
          <w:highlight w:val="none"/>
        </w:rPr>
        <w:instrText xml:space="preserve">HYPERLINK \l "_Toc486579241"</w:instrText>
      </w:r>
      <w:r>
        <w:rPr>
          <w:rStyle w:val="75"/>
          <w:rFonts w:hint="eastAsia" w:asciiTheme="majorEastAsia" w:hAnsiTheme="majorEastAsia" w:eastAsiaTheme="majorEastAsia" w:cstheme="majorEastAsia"/>
          <w:color w:val="auto"/>
          <w:sz w:val="21"/>
          <w:szCs w:val="21"/>
          <w:highlight w:val="none"/>
        </w:rPr>
        <w:instrText xml:space="preserve"> </w:instrText>
      </w:r>
      <w:r>
        <w:rPr>
          <w:rFonts w:hint="eastAsia" w:asciiTheme="majorEastAsia" w:hAnsiTheme="majorEastAsia" w:eastAsiaTheme="majorEastAsia" w:cstheme="majorEastAsia"/>
          <w:color w:val="auto"/>
          <w:sz w:val="21"/>
          <w:szCs w:val="21"/>
          <w:highlight w:val="none"/>
        </w:rPr>
        <w:fldChar w:fldCharType="separate"/>
      </w:r>
      <w:r>
        <w:rPr>
          <w:rStyle w:val="75"/>
          <w:rFonts w:hint="eastAsia" w:asciiTheme="majorEastAsia" w:hAnsiTheme="majorEastAsia" w:eastAsiaTheme="majorEastAsia" w:cstheme="majorEastAsia"/>
          <w:color w:val="auto"/>
          <w:sz w:val="21"/>
          <w:szCs w:val="21"/>
          <w:highlight w:val="none"/>
        </w:rPr>
        <w:t>第二章 磋商人须知</w:t>
      </w:r>
      <w:r>
        <w:rPr>
          <w:rFonts w:hint="eastAsia" w:asciiTheme="majorEastAsia" w:hAnsiTheme="majorEastAsia" w:eastAsiaTheme="majorEastAsia" w:cstheme="majorEastAsia"/>
          <w:color w:val="auto"/>
          <w:sz w:val="21"/>
          <w:szCs w:val="21"/>
          <w:highlight w:val="none"/>
        </w:rPr>
        <w:t>.....................................................................6</w:t>
      </w:r>
      <w:r>
        <w:rPr>
          <w:rFonts w:hint="eastAsia" w:asciiTheme="majorEastAsia" w:hAnsiTheme="majorEastAsia" w:eastAsiaTheme="majorEastAsia" w:cstheme="majorEastAsia"/>
          <w:color w:val="auto"/>
          <w:sz w:val="21"/>
          <w:szCs w:val="21"/>
          <w:highlight w:val="none"/>
        </w:rPr>
        <w:fldChar w:fldCharType="end"/>
      </w:r>
    </w:p>
    <w:p w14:paraId="57D2773D">
      <w:pPr>
        <w:pStyle w:val="55"/>
        <w:tabs>
          <w:tab w:val="clear" w:pos="9344"/>
        </w:tabs>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highlight w:val="none"/>
        </w:rPr>
        <w:fldChar w:fldCharType="begin"/>
      </w:r>
      <w:r>
        <w:rPr>
          <w:rFonts w:hint="eastAsia" w:asciiTheme="majorEastAsia" w:hAnsiTheme="majorEastAsia" w:eastAsiaTheme="majorEastAsia" w:cstheme="majorEastAsia"/>
          <w:color w:val="auto"/>
          <w:highlight w:val="none"/>
        </w:rPr>
        <w:instrText xml:space="preserve"> HYPERLINK \l "_Toc486579242" </w:instrText>
      </w:r>
      <w:r>
        <w:rPr>
          <w:rFonts w:hint="eastAsia" w:asciiTheme="majorEastAsia" w:hAnsiTheme="majorEastAsia" w:eastAsiaTheme="majorEastAsia" w:cstheme="majorEastAsia"/>
          <w:color w:val="auto"/>
          <w:highlight w:val="none"/>
        </w:rPr>
        <w:fldChar w:fldCharType="separate"/>
      </w:r>
      <w:r>
        <w:rPr>
          <w:rStyle w:val="75"/>
          <w:rFonts w:hint="eastAsia" w:asciiTheme="majorEastAsia" w:hAnsiTheme="majorEastAsia" w:eastAsiaTheme="majorEastAsia" w:cstheme="majorEastAsia"/>
          <w:color w:val="auto"/>
          <w:sz w:val="21"/>
          <w:szCs w:val="21"/>
          <w:highlight w:val="none"/>
        </w:rPr>
        <w:t>第三章 合同条款.......................................................................</w:t>
      </w:r>
      <w:r>
        <w:rPr>
          <w:rFonts w:hint="eastAsia" w:asciiTheme="majorEastAsia" w:hAnsiTheme="majorEastAsia" w:eastAsiaTheme="majorEastAsia" w:cstheme="majorEastAsia"/>
          <w:color w:val="auto"/>
          <w:sz w:val="21"/>
          <w:szCs w:val="21"/>
          <w:highlight w:val="none"/>
        </w:rPr>
        <w:fldChar w:fldCharType="begin"/>
      </w:r>
      <w:r>
        <w:rPr>
          <w:rFonts w:hint="eastAsia" w:asciiTheme="majorEastAsia" w:hAnsiTheme="majorEastAsia" w:eastAsiaTheme="majorEastAsia" w:cstheme="majorEastAsia"/>
          <w:color w:val="auto"/>
          <w:sz w:val="21"/>
          <w:szCs w:val="21"/>
          <w:highlight w:val="none"/>
        </w:rPr>
        <w:instrText xml:space="preserve"> PAGEREF _Toc486579242 \h </w:instrText>
      </w:r>
      <w:r>
        <w:rPr>
          <w:rFonts w:hint="eastAsia" w:asciiTheme="majorEastAsia" w:hAnsiTheme="majorEastAsia" w:eastAsiaTheme="majorEastAsia" w:cstheme="majorEastAsia"/>
          <w:color w:val="auto"/>
          <w:sz w:val="21"/>
          <w:szCs w:val="21"/>
          <w:highlight w:val="none"/>
        </w:rPr>
        <w:fldChar w:fldCharType="separate"/>
      </w:r>
      <w:r>
        <w:rPr>
          <w:rFonts w:hint="eastAsia" w:asciiTheme="majorEastAsia" w:hAnsiTheme="majorEastAsia" w:eastAsiaTheme="majorEastAsia" w:cstheme="majorEastAsia"/>
          <w:color w:val="auto"/>
          <w:sz w:val="21"/>
          <w:szCs w:val="21"/>
          <w:highlight w:val="none"/>
        </w:rPr>
        <w:t>16</w:t>
      </w:r>
      <w:r>
        <w:rPr>
          <w:rFonts w:hint="eastAsia" w:asciiTheme="majorEastAsia" w:hAnsiTheme="majorEastAsia" w:eastAsiaTheme="majorEastAsia" w:cstheme="majorEastAsia"/>
          <w:color w:val="auto"/>
          <w:sz w:val="21"/>
          <w:szCs w:val="21"/>
          <w:highlight w:val="none"/>
        </w:rPr>
        <w:fldChar w:fldCharType="end"/>
      </w:r>
      <w:r>
        <w:rPr>
          <w:rFonts w:hint="eastAsia" w:asciiTheme="majorEastAsia" w:hAnsiTheme="majorEastAsia" w:eastAsiaTheme="majorEastAsia" w:cstheme="majorEastAsia"/>
          <w:color w:val="auto"/>
          <w:sz w:val="21"/>
          <w:szCs w:val="21"/>
          <w:highlight w:val="none"/>
        </w:rPr>
        <w:fldChar w:fldCharType="end"/>
      </w:r>
    </w:p>
    <w:p w14:paraId="403544B0">
      <w:pPr>
        <w:pStyle w:val="55"/>
        <w:tabs>
          <w:tab w:val="clear" w:pos="9344"/>
        </w:tabs>
        <w:rPr>
          <w:rFonts w:hint="eastAsia" w:asciiTheme="majorEastAsia" w:hAnsiTheme="majorEastAsia" w:eastAsiaTheme="majorEastAsia" w:cstheme="majorEastAsia"/>
          <w:color w:val="auto"/>
          <w:sz w:val="21"/>
          <w:szCs w:val="21"/>
          <w:highlight w:val="none"/>
        </w:rPr>
      </w:pPr>
      <w:bookmarkStart w:id="58" w:name="_Hlt492369146"/>
      <w:bookmarkEnd w:id="58"/>
      <w:bookmarkStart w:id="59" w:name="_Hlt492369090"/>
      <w:bookmarkEnd w:id="59"/>
      <w:bookmarkStart w:id="60" w:name="_Hlt492369091"/>
      <w:bookmarkEnd w:id="60"/>
      <w:r>
        <w:rPr>
          <w:rFonts w:hint="eastAsia" w:asciiTheme="majorEastAsia" w:hAnsiTheme="majorEastAsia" w:eastAsiaTheme="majorEastAsia" w:cstheme="majorEastAsia"/>
          <w:color w:val="auto"/>
          <w:sz w:val="21"/>
          <w:szCs w:val="21"/>
          <w:highlight w:val="none"/>
        </w:rPr>
        <w:fldChar w:fldCharType="begin"/>
      </w:r>
      <w:r>
        <w:rPr>
          <w:rStyle w:val="75"/>
          <w:rFonts w:hint="eastAsia" w:asciiTheme="majorEastAsia" w:hAnsiTheme="majorEastAsia" w:eastAsiaTheme="majorEastAsia" w:cstheme="majorEastAsia"/>
          <w:color w:val="auto"/>
          <w:sz w:val="21"/>
          <w:szCs w:val="21"/>
          <w:highlight w:val="none"/>
        </w:rPr>
        <w:instrText xml:space="preserve"> </w:instrText>
      </w:r>
      <w:r>
        <w:rPr>
          <w:rFonts w:hint="eastAsia" w:asciiTheme="majorEastAsia" w:hAnsiTheme="majorEastAsia" w:eastAsiaTheme="majorEastAsia" w:cstheme="majorEastAsia"/>
          <w:color w:val="auto"/>
          <w:sz w:val="21"/>
          <w:szCs w:val="21"/>
          <w:highlight w:val="none"/>
        </w:rPr>
        <w:instrText xml:space="preserve">HYPERLINK \l "_Toc486579243"</w:instrText>
      </w:r>
      <w:r>
        <w:rPr>
          <w:rStyle w:val="75"/>
          <w:rFonts w:hint="eastAsia" w:asciiTheme="majorEastAsia" w:hAnsiTheme="majorEastAsia" w:eastAsiaTheme="majorEastAsia" w:cstheme="majorEastAsia"/>
          <w:color w:val="auto"/>
          <w:sz w:val="21"/>
          <w:szCs w:val="21"/>
          <w:highlight w:val="none"/>
        </w:rPr>
        <w:instrText xml:space="preserve"> </w:instrText>
      </w:r>
      <w:r>
        <w:rPr>
          <w:rFonts w:hint="eastAsia" w:asciiTheme="majorEastAsia" w:hAnsiTheme="majorEastAsia" w:eastAsiaTheme="majorEastAsia" w:cstheme="majorEastAsia"/>
          <w:color w:val="auto"/>
          <w:sz w:val="21"/>
          <w:szCs w:val="21"/>
          <w:highlight w:val="none"/>
        </w:rPr>
        <w:fldChar w:fldCharType="separate"/>
      </w:r>
      <w:r>
        <w:rPr>
          <w:rStyle w:val="75"/>
          <w:rFonts w:hint="eastAsia" w:asciiTheme="majorEastAsia" w:hAnsiTheme="majorEastAsia" w:eastAsiaTheme="majorEastAsia" w:cstheme="majorEastAsia"/>
          <w:color w:val="auto"/>
          <w:sz w:val="21"/>
          <w:szCs w:val="21"/>
          <w:highlight w:val="none"/>
        </w:rPr>
        <w:t>第四章 项目要求</w:t>
      </w:r>
      <w:r>
        <w:rPr>
          <w:rFonts w:hint="eastAsia" w:asciiTheme="majorEastAsia" w:hAnsiTheme="majorEastAsia" w:eastAsiaTheme="majorEastAsia" w:cstheme="majorEastAsia"/>
          <w:color w:val="auto"/>
          <w:sz w:val="21"/>
          <w:szCs w:val="21"/>
          <w:highlight w:val="none"/>
        </w:rPr>
        <w:tab/>
      </w:r>
      <w:r>
        <w:rPr>
          <w:rFonts w:hint="eastAsia" w:asciiTheme="majorEastAsia" w:hAnsiTheme="majorEastAsia" w:eastAsiaTheme="majorEastAsia" w:cstheme="majorEastAsia"/>
          <w:color w:val="auto"/>
          <w:sz w:val="21"/>
          <w:szCs w:val="21"/>
          <w:highlight w:val="none"/>
        </w:rPr>
        <w:t>......................................................................</w:t>
      </w:r>
      <w:r>
        <w:rPr>
          <w:rFonts w:hint="eastAsia" w:asciiTheme="majorEastAsia" w:hAnsiTheme="majorEastAsia" w:eastAsiaTheme="majorEastAsia" w:cstheme="majorEastAsia"/>
          <w:color w:val="auto"/>
          <w:sz w:val="21"/>
          <w:szCs w:val="21"/>
          <w:highlight w:val="none"/>
        </w:rPr>
        <w:fldChar w:fldCharType="begin"/>
      </w:r>
      <w:r>
        <w:rPr>
          <w:rFonts w:hint="eastAsia" w:asciiTheme="majorEastAsia" w:hAnsiTheme="majorEastAsia" w:eastAsiaTheme="majorEastAsia" w:cstheme="majorEastAsia"/>
          <w:color w:val="auto"/>
          <w:sz w:val="21"/>
          <w:szCs w:val="21"/>
          <w:highlight w:val="none"/>
        </w:rPr>
        <w:instrText xml:space="preserve"> PAGEREF _Toc486579243 \h </w:instrText>
      </w:r>
      <w:r>
        <w:rPr>
          <w:rFonts w:hint="eastAsia" w:asciiTheme="majorEastAsia" w:hAnsiTheme="majorEastAsia" w:eastAsiaTheme="majorEastAsia" w:cstheme="majorEastAsia"/>
          <w:color w:val="auto"/>
          <w:sz w:val="21"/>
          <w:szCs w:val="21"/>
          <w:highlight w:val="none"/>
        </w:rPr>
        <w:fldChar w:fldCharType="separate"/>
      </w:r>
      <w:r>
        <w:rPr>
          <w:rFonts w:hint="eastAsia" w:asciiTheme="majorEastAsia" w:hAnsiTheme="majorEastAsia" w:eastAsiaTheme="majorEastAsia" w:cstheme="majorEastAsia"/>
          <w:color w:val="auto"/>
          <w:sz w:val="21"/>
          <w:szCs w:val="21"/>
          <w:highlight w:val="none"/>
        </w:rPr>
        <w:t>51</w:t>
      </w:r>
      <w:r>
        <w:rPr>
          <w:rFonts w:hint="eastAsia" w:asciiTheme="majorEastAsia" w:hAnsiTheme="majorEastAsia" w:eastAsiaTheme="majorEastAsia" w:cstheme="majorEastAsia"/>
          <w:color w:val="auto"/>
          <w:sz w:val="21"/>
          <w:szCs w:val="21"/>
          <w:highlight w:val="none"/>
        </w:rPr>
        <w:fldChar w:fldCharType="end"/>
      </w:r>
      <w:r>
        <w:rPr>
          <w:rFonts w:hint="eastAsia" w:asciiTheme="majorEastAsia" w:hAnsiTheme="majorEastAsia" w:eastAsiaTheme="majorEastAsia" w:cstheme="majorEastAsia"/>
          <w:color w:val="auto"/>
          <w:sz w:val="21"/>
          <w:szCs w:val="21"/>
          <w:highlight w:val="none"/>
        </w:rPr>
        <w:fldChar w:fldCharType="end"/>
      </w:r>
    </w:p>
    <w:p w14:paraId="5698F27F">
      <w:pPr>
        <w:pStyle w:val="55"/>
        <w:tabs>
          <w:tab w:val="clear" w:pos="9344"/>
        </w:tabs>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highlight w:val="none"/>
        </w:rPr>
        <w:fldChar w:fldCharType="begin"/>
      </w:r>
      <w:r>
        <w:rPr>
          <w:rFonts w:hint="eastAsia" w:asciiTheme="majorEastAsia" w:hAnsiTheme="majorEastAsia" w:eastAsiaTheme="majorEastAsia" w:cstheme="majorEastAsia"/>
          <w:color w:val="auto"/>
          <w:highlight w:val="none"/>
        </w:rPr>
        <w:instrText xml:space="preserve"> HYPERLINK \l "_Toc486579244" </w:instrText>
      </w:r>
      <w:r>
        <w:rPr>
          <w:rFonts w:hint="eastAsia" w:asciiTheme="majorEastAsia" w:hAnsiTheme="majorEastAsia" w:eastAsiaTheme="majorEastAsia" w:cstheme="majorEastAsia"/>
          <w:color w:val="auto"/>
          <w:highlight w:val="none"/>
        </w:rPr>
        <w:fldChar w:fldCharType="separate"/>
      </w:r>
      <w:r>
        <w:rPr>
          <w:rStyle w:val="75"/>
          <w:rFonts w:hint="eastAsia" w:asciiTheme="majorEastAsia" w:hAnsiTheme="majorEastAsia" w:eastAsiaTheme="majorEastAsia" w:cstheme="majorEastAsia"/>
          <w:color w:val="auto"/>
          <w:sz w:val="21"/>
          <w:szCs w:val="21"/>
          <w:highlight w:val="none"/>
        </w:rPr>
        <w:t>第五章 响应文件格式</w:t>
      </w:r>
      <w:r>
        <w:rPr>
          <w:rFonts w:hint="eastAsia" w:asciiTheme="majorEastAsia" w:hAnsiTheme="majorEastAsia" w:eastAsiaTheme="majorEastAsia" w:cstheme="majorEastAsia"/>
          <w:color w:val="auto"/>
          <w:sz w:val="21"/>
          <w:szCs w:val="21"/>
          <w:highlight w:val="none"/>
        </w:rPr>
        <w:tab/>
      </w:r>
      <w:r>
        <w:rPr>
          <w:rFonts w:hint="eastAsia" w:asciiTheme="majorEastAsia" w:hAnsiTheme="majorEastAsia" w:eastAsiaTheme="majorEastAsia" w:cstheme="majorEastAsia"/>
          <w:color w:val="auto"/>
          <w:sz w:val="21"/>
          <w:szCs w:val="21"/>
          <w:highlight w:val="none"/>
        </w:rPr>
        <w:t>..................................................................</w:t>
      </w:r>
      <w:r>
        <w:rPr>
          <w:rFonts w:hint="eastAsia" w:asciiTheme="majorEastAsia" w:hAnsiTheme="majorEastAsia" w:eastAsiaTheme="majorEastAsia" w:cstheme="majorEastAsia"/>
          <w:color w:val="auto"/>
          <w:sz w:val="21"/>
          <w:szCs w:val="21"/>
          <w:highlight w:val="none"/>
        </w:rPr>
        <w:fldChar w:fldCharType="begin"/>
      </w:r>
      <w:r>
        <w:rPr>
          <w:rFonts w:hint="eastAsia" w:asciiTheme="majorEastAsia" w:hAnsiTheme="majorEastAsia" w:eastAsiaTheme="majorEastAsia" w:cstheme="majorEastAsia"/>
          <w:color w:val="auto"/>
          <w:sz w:val="21"/>
          <w:szCs w:val="21"/>
          <w:highlight w:val="none"/>
        </w:rPr>
        <w:instrText xml:space="preserve"> PAGEREF _Toc486579244 \h </w:instrText>
      </w:r>
      <w:r>
        <w:rPr>
          <w:rFonts w:hint="eastAsia" w:asciiTheme="majorEastAsia" w:hAnsiTheme="majorEastAsia" w:eastAsiaTheme="majorEastAsia" w:cstheme="majorEastAsia"/>
          <w:color w:val="auto"/>
          <w:sz w:val="21"/>
          <w:szCs w:val="21"/>
          <w:highlight w:val="none"/>
        </w:rPr>
        <w:fldChar w:fldCharType="separate"/>
      </w:r>
      <w:r>
        <w:rPr>
          <w:rFonts w:hint="eastAsia" w:asciiTheme="majorEastAsia" w:hAnsiTheme="majorEastAsia" w:eastAsiaTheme="majorEastAsia" w:cstheme="majorEastAsia"/>
          <w:color w:val="auto"/>
          <w:sz w:val="21"/>
          <w:szCs w:val="21"/>
          <w:highlight w:val="none"/>
        </w:rPr>
        <w:t>52</w:t>
      </w:r>
      <w:r>
        <w:rPr>
          <w:rFonts w:hint="eastAsia" w:asciiTheme="majorEastAsia" w:hAnsiTheme="majorEastAsia" w:eastAsiaTheme="majorEastAsia" w:cstheme="majorEastAsia"/>
          <w:color w:val="auto"/>
          <w:sz w:val="21"/>
          <w:szCs w:val="21"/>
          <w:highlight w:val="none"/>
        </w:rPr>
        <w:fldChar w:fldCharType="end"/>
      </w:r>
      <w:r>
        <w:rPr>
          <w:rFonts w:hint="eastAsia" w:asciiTheme="majorEastAsia" w:hAnsiTheme="majorEastAsia" w:eastAsiaTheme="majorEastAsia" w:cstheme="majorEastAsia"/>
          <w:color w:val="auto"/>
          <w:sz w:val="21"/>
          <w:szCs w:val="21"/>
          <w:highlight w:val="none"/>
        </w:rPr>
        <w:fldChar w:fldCharType="end"/>
      </w:r>
    </w:p>
    <w:p w14:paraId="449BD4D1">
      <w:pPr>
        <w:rPr>
          <w:rFonts w:hint="eastAsia" w:asciiTheme="majorEastAsia" w:hAnsiTheme="majorEastAsia" w:eastAsiaTheme="majorEastAsia" w:cstheme="majorEastAsia"/>
          <w:b/>
          <w:bCs/>
          <w:color w:val="auto"/>
          <w:szCs w:val="21"/>
          <w:highlight w:val="none"/>
        </w:rPr>
      </w:pPr>
      <w:r>
        <w:rPr>
          <w:rFonts w:hint="eastAsia" w:asciiTheme="majorEastAsia" w:hAnsiTheme="majorEastAsia" w:eastAsiaTheme="majorEastAsia" w:cstheme="majorEastAsia"/>
          <w:b/>
          <w:bCs/>
          <w:color w:val="auto"/>
          <w:szCs w:val="21"/>
          <w:highlight w:val="none"/>
        </w:rPr>
        <w:t>第六章 评审办法.......................................................................68</w:t>
      </w:r>
    </w:p>
    <w:bookmarkEnd w:id="49"/>
    <w:bookmarkEnd w:id="50"/>
    <w:p w14:paraId="2940383C">
      <w:pPr>
        <w:rPr>
          <w:rFonts w:hint="eastAsia" w:asciiTheme="majorEastAsia" w:hAnsiTheme="majorEastAsia" w:eastAsiaTheme="majorEastAsia" w:cstheme="majorEastAsia"/>
          <w:color w:val="auto"/>
          <w:w w:val="90"/>
          <w:szCs w:val="21"/>
          <w:highlight w:val="none"/>
        </w:rPr>
      </w:pPr>
      <w:bookmarkStart w:id="61" w:name="_Toc85085489"/>
      <w:bookmarkStart w:id="62" w:name="_Toc78294026"/>
      <w:bookmarkStart w:id="63" w:name="_Toc78294028"/>
      <w:r>
        <w:rPr>
          <w:rFonts w:hint="eastAsia" w:asciiTheme="majorEastAsia" w:hAnsiTheme="majorEastAsia" w:eastAsiaTheme="majorEastAsia" w:cstheme="majorEastAsia"/>
          <w:color w:val="auto"/>
          <w:w w:val="90"/>
          <w:szCs w:val="21"/>
          <w:highlight w:val="none"/>
        </w:rPr>
        <w:fldChar w:fldCharType="end"/>
      </w:r>
    </w:p>
    <w:p w14:paraId="1FBA1543">
      <w:pPr>
        <w:jc w:val="center"/>
        <w:rPr>
          <w:rFonts w:hint="eastAsia" w:asciiTheme="majorEastAsia" w:hAnsiTheme="majorEastAsia" w:eastAsiaTheme="majorEastAsia" w:cstheme="majorEastAsia"/>
          <w:color w:val="auto"/>
          <w:highlight w:val="none"/>
        </w:rPr>
      </w:pPr>
      <w:bookmarkStart w:id="64" w:name="_Toc340825263"/>
      <w:bookmarkEnd w:id="64"/>
      <w:bookmarkStart w:id="65" w:name="_Toc438474159"/>
      <w:bookmarkEnd w:id="65"/>
      <w:bookmarkStart w:id="66" w:name="_Toc147246872"/>
      <w:bookmarkStart w:id="67" w:name="_Toc147248395"/>
      <w:bookmarkStart w:id="68" w:name="_Toc156106928"/>
      <w:r>
        <w:rPr>
          <w:rFonts w:hint="eastAsia" w:asciiTheme="majorEastAsia" w:hAnsiTheme="majorEastAsia" w:eastAsiaTheme="majorEastAsia" w:cstheme="majorEastAsia"/>
          <w:color w:val="auto"/>
          <w:highlight w:val="none"/>
        </w:rPr>
        <w:br w:type="page"/>
      </w:r>
      <w:r>
        <w:rPr>
          <w:rFonts w:hint="eastAsia" w:asciiTheme="majorEastAsia" w:hAnsiTheme="majorEastAsia" w:eastAsiaTheme="majorEastAsia" w:cstheme="majorEastAsia"/>
          <w:b/>
          <w:color w:val="auto"/>
          <w:sz w:val="32"/>
          <w:szCs w:val="32"/>
          <w:highlight w:val="none"/>
        </w:rPr>
        <w:t>第一章 竞争性磋商公告</w:t>
      </w:r>
    </w:p>
    <w:bookmarkEnd w:id="66"/>
    <w:bookmarkEnd w:id="67"/>
    <w:bookmarkEnd w:id="68"/>
    <w:p w14:paraId="40CE7F69">
      <w:pPr>
        <w:rPr>
          <w:rFonts w:hint="eastAsia" w:asciiTheme="majorEastAsia" w:hAnsiTheme="majorEastAsia" w:eastAsiaTheme="majorEastAsia" w:cstheme="majorEastAsia"/>
          <w:color w:val="auto"/>
          <w:highlight w:val="none"/>
        </w:rPr>
      </w:pPr>
      <w:bookmarkStart w:id="69" w:name="_Toc486579241"/>
    </w:p>
    <w:p w14:paraId="4CFAB157">
      <w:pPr>
        <w:pBdr>
          <w:top w:val="single" w:color="000000" w:sz="4" w:space="1"/>
          <w:left w:val="single" w:color="000000" w:sz="4" w:space="4"/>
          <w:bottom w:val="single" w:color="000000" w:sz="4" w:space="1"/>
          <w:right w:val="single" w:color="000000" w:sz="4" w:space="4"/>
        </w:pBdr>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项目概况</w:t>
      </w:r>
    </w:p>
    <w:p w14:paraId="48723A69">
      <w:pPr>
        <w:pBdr>
          <w:top w:val="single" w:color="000000" w:sz="4" w:space="1"/>
          <w:left w:val="single" w:color="000000" w:sz="4" w:space="4"/>
          <w:bottom w:val="single" w:color="000000" w:sz="4" w:space="1"/>
          <w:right w:val="single" w:color="000000" w:sz="4" w:space="4"/>
        </w:pBdr>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市政道路破损路面应急抢修工程采购项目的潜在供应商应在广西政府采购云平台（https://www.gcy.zfcg.gxzf.gov.cn/）获取采购文件，并于</w:t>
      </w:r>
      <w:r>
        <w:rPr>
          <w:rFonts w:hint="eastAsia" w:asciiTheme="majorEastAsia" w:hAnsiTheme="majorEastAsia" w:eastAsiaTheme="majorEastAsia" w:cstheme="majorEastAsia"/>
          <w:color w:val="auto"/>
          <w:szCs w:val="21"/>
          <w:highlight w:val="none"/>
          <w:u w:val="single"/>
        </w:rPr>
        <w:t>2026</w:t>
      </w:r>
      <w:r>
        <w:rPr>
          <w:rFonts w:hint="eastAsia" w:asciiTheme="majorEastAsia" w:hAnsiTheme="majorEastAsia" w:eastAsiaTheme="majorEastAsia" w:cstheme="majorEastAsia"/>
          <w:bCs/>
          <w:color w:val="auto"/>
          <w:szCs w:val="21"/>
          <w:highlight w:val="none"/>
          <w:u w:val="single"/>
        </w:rPr>
        <w:t>年</w:t>
      </w:r>
      <w:r>
        <w:rPr>
          <w:rFonts w:hint="eastAsia" w:asciiTheme="majorEastAsia" w:hAnsiTheme="majorEastAsia" w:eastAsiaTheme="majorEastAsia" w:cstheme="majorEastAsia"/>
          <w:bCs/>
          <w:color w:val="auto"/>
          <w:szCs w:val="21"/>
          <w:highlight w:val="none"/>
          <w:u w:val="single"/>
          <w:lang w:val="en-US" w:eastAsia="zh-CN"/>
        </w:rPr>
        <w:t>1</w:t>
      </w:r>
      <w:r>
        <w:rPr>
          <w:rFonts w:hint="eastAsia" w:asciiTheme="majorEastAsia" w:hAnsiTheme="majorEastAsia" w:eastAsiaTheme="majorEastAsia" w:cstheme="majorEastAsia"/>
          <w:bCs/>
          <w:color w:val="auto"/>
          <w:szCs w:val="21"/>
          <w:highlight w:val="none"/>
          <w:u w:val="single"/>
        </w:rPr>
        <w:t>月</w:t>
      </w:r>
      <w:r>
        <w:rPr>
          <w:rFonts w:hint="eastAsia" w:asciiTheme="majorEastAsia" w:hAnsiTheme="majorEastAsia" w:eastAsiaTheme="majorEastAsia" w:cstheme="majorEastAsia"/>
          <w:bCs/>
          <w:color w:val="auto"/>
          <w:szCs w:val="21"/>
          <w:highlight w:val="none"/>
          <w:u w:val="single"/>
          <w:lang w:val="en-US" w:eastAsia="zh-CN"/>
        </w:rPr>
        <w:t>26</w:t>
      </w:r>
      <w:r>
        <w:rPr>
          <w:rFonts w:hint="eastAsia" w:asciiTheme="majorEastAsia" w:hAnsiTheme="majorEastAsia" w:eastAsiaTheme="majorEastAsia" w:cstheme="majorEastAsia"/>
          <w:bCs/>
          <w:color w:val="auto"/>
          <w:szCs w:val="21"/>
          <w:highlight w:val="none"/>
          <w:u w:val="single"/>
        </w:rPr>
        <w:t>日09点30分</w:t>
      </w:r>
      <w:r>
        <w:rPr>
          <w:rFonts w:hint="eastAsia" w:asciiTheme="majorEastAsia" w:hAnsiTheme="majorEastAsia" w:eastAsiaTheme="majorEastAsia" w:cstheme="majorEastAsia"/>
          <w:bCs/>
          <w:color w:val="auto"/>
          <w:szCs w:val="21"/>
          <w:highlight w:val="none"/>
        </w:rPr>
        <w:t>（北京时间）前提交响应文件</w:t>
      </w:r>
      <w:r>
        <w:rPr>
          <w:rFonts w:hint="eastAsia" w:asciiTheme="majorEastAsia" w:hAnsiTheme="majorEastAsia" w:eastAsiaTheme="majorEastAsia" w:cstheme="majorEastAsia"/>
          <w:color w:val="auto"/>
          <w:szCs w:val="21"/>
          <w:highlight w:val="none"/>
        </w:rPr>
        <w:t>。</w:t>
      </w:r>
    </w:p>
    <w:p w14:paraId="6137A5E2">
      <w:pPr>
        <w:rPr>
          <w:rFonts w:hint="eastAsia" w:asciiTheme="majorEastAsia" w:hAnsiTheme="majorEastAsia" w:eastAsiaTheme="majorEastAsia" w:cstheme="majorEastAsia"/>
          <w:color w:val="auto"/>
          <w:highlight w:val="none"/>
        </w:rPr>
      </w:pPr>
    </w:p>
    <w:p w14:paraId="2EE3C3D7">
      <w:pPr>
        <w:pStyle w:val="11"/>
        <w:spacing w:line="360" w:lineRule="auto"/>
        <w:rPr>
          <w:rFonts w:hint="eastAsia" w:asciiTheme="majorEastAsia" w:hAnsiTheme="majorEastAsia" w:eastAsiaTheme="majorEastAsia" w:cstheme="majorEastAsia"/>
          <w:b w:val="0"/>
          <w:color w:val="auto"/>
          <w:sz w:val="28"/>
          <w:szCs w:val="28"/>
          <w:highlight w:val="none"/>
        </w:rPr>
      </w:pPr>
      <w:bookmarkStart w:id="70" w:name="_Toc35393629"/>
      <w:bookmarkEnd w:id="70"/>
      <w:bookmarkStart w:id="71" w:name="_Toc35393798"/>
      <w:bookmarkEnd w:id="71"/>
      <w:bookmarkStart w:id="72" w:name="_Toc28359089"/>
      <w:bookmarkEnd w:id="72"/>
      <w:bookmarkStart w:id="73" w:name="_Toc28359012"/>
      <w:bookmarkEnd w:id="73"/>
      <w:r>
        <w:rPr>
          <w:rFonts w:hint="eastAsia" w:asciiTheme="majorEastAsia" w:hAnsiTheme="majorEastAsia" w:eastAsiaTheme="majorEastAsia" w:cstheme="majorEastAsia"/>
          <w:b w:val="0"/>
          <w:color w:val="auto"/>
          <w:sz w:val="28"/>
          <w:szCs w:val="28"/>
          <w:highlight w:val="none"/>
        </w:rPr>
        <w:t>一、项目基本情况</w:t>
      </w:r>
    </w:p>
    <w:p w14:paraId="72DCE8CB">
      <w:pPr>
        <w:spacing w:line="360" w:lineRule="auto"/>
        <w:ind w:left="1041" w:leftChars="371" w:hanging="262" w:hangingChars="125"/>
        <w:jc w:val="left"/>
        <w:rPr>
          <w:rFonts w:hint="eastAsia" w:asciiTheme="majorEastAsia" w:hAnsiTheme="majorEastAsia" w:eastAsiaTheme="majorEastAsia" w:cstheme="majorEastAsia"/>
          <w:color w:val="auto"/>
          <w:szCs w:val="21"/>
          <w:highlight w:val="none"/>
          <w:lang w:eastAsia="zh-CN"/>
        </w:rPr>
      </w:pPr>
      <w:r>
        <w:rPr>
          <w:rFonts w:hint="eastAsia" w:asciiTheme="majorEastAsia" w:hAnsiTheme="majorEastAsia" w:eastAsiaTheme="majorEastAsia" w:cstheme="majorEastAsia"/>
          <w:color w:val="auto"/>
          <w:szCs w:val="21"/>
          <w:highlight w:val="none"/>
        </w:rPr>
        <w:t>项目编号：</w:t>
      </w:r>
      <w:r>
        <w:rPr>
          <w:rFonts w:hint="eastAsia" w:asciiTheme="majorEastAsia" w:hAnsiTheme="majorEastAsia" w:eastAsiaTheme="majorEastAsia" w:cstheme="majorEastAsia"/>
          <w:color w:val="auto"/>
          <w:szCs w:val="21"/>
          <w:highlight w:val="none"/>
          <w:lang w:eastAsia="zh-CN"/>
        </w:rPr>
        <w:t>WZZC2026-C2-990009-ZZRC</w:t>
      </w:r>
    </w:p>
    <w:p w14:paraId="1FDB9DD9">
      <w:pPr>
        <w:spacing w:line="360" w:lineRule="auto"/>
        <w:ind w:left="1041" w:leftChars="371" w:hanging="262" w:hangingChars="125"/>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项目名称：市政道路破损路面应急抢修工程</w:t>
      </w:r>
    </w:p>
    <w:p w14:paraId="4743491A">
      <w:pPr>
        <w:spacing w:line="360" w:lineRule="auto"/>
        <w:ind w:left="1041" w:leftChars="371" w:hanging="262" w:hangingChars="125"/>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采购方式：□竞争性谈判 ☑竞争性磋商 □询价</w:t>
      </w:r>
    </w:p>
    <w:p w14:paraId="7B5837EB">
      <w:pPr>
        <w:spacing w:line="360" w:lineRule="auto"/>
        <w:ind w:left="1041" w:leftChars="371" w:hanging="262" w:hangingChars="125"/>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预算金额：1659000</w:t>
      </w:r>
      <w:r>
        <w:rPr>
          <w:rFonts w:hint="eastAsia" w:asciiTheme="majorEastAsia" w:hAnsiTheme="majorEastAsia" w:eastAsiaTheme="majorEastAsia" w:cstheme="majorEastAsia"/>
          <w:color w:val="auto"/>
          <w:szCs w:val="21"/>
          <w:highlight w:val="none"/>
          <w:lang w:val="en-US" w:eastAsia="zh-CN"/>
        </w:rPr>
        <w:t>.00</w:t>
      </w:r>
      <w:r>
        <w:rPr>
          <w:rFonts w:hint="eastAsia" w:asciiTheme="majorEastAsia" w:hAnsiTheme="majorEastAsia" w:eastAsiaTheme="majorEastAsia" w:cstheme="majorEastAsia"/>
          <w:color w:val="auto"/>
          <w:szCs w:val="21"/>
          <w:highlight w:val="none"/>
        </w:rPr>
        <w:t>元。</w:t>
      </w:r>
    </w:p>
    <w:p w14:paraId="02662B89">
      <w:pPr>
        <w:spacing w:line="360" w:lineRule="auto"/>
        <w:ind w:left="1041" w:leftChars="371" w:hanging="262" w:hangingChars="125"/>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最高限价：</w:t>
      </w:r>
      <w:r>
        <w:rPr>
          <w:rFonts w:hint="eastAsia" w:asciiTheme="majorEastAsia" w:hAnsiTheme="majorEastAsia" w:eastAsiaTheme="majorEastAsia" w:cstheme="majorEastAsia"/>
          <w:color w:val="auto"/>
          <w:szCs w:val="21"/>
          <w:highlight w:val="none"/>
          <w:lang w:eastAsia="zh-CN"/>
        </w:rPr>
        <w:t>1658692.11</w:t>
      </w:r>
      <w:r>
        <w:rPr>
          <w:rFonts w:hint="eastAsia" w:asciiTheme="majorEastAsia" w:hAnsiTheme="majorEastAsia" w:eastAsiaTheme="majorEastAsia" w:cstheme="majorEastAsia"/>
          <w:color w:val="auto"/>
          <w:szCs w:val="21"/>
          <w:highlight w:val="none"/>
        </w:rPr>
        <w:t>元，</w:t>
      </w:r>
      <w:r>
        <w:rPr>
          <w:rFonts w:hint="eastAsia" w:ascii="宋体" w:hAnsi="宋体"/>
          <w:szCs w:val="21"/>
        </w:rPr>
        <w:t>安全生产责任保险费暂估价为</w:t>
      </w:r>
      <w:r>
        <w:rPr>
          <w:rFonts w:hint="eastAsia" w:ascii="宋体" w:hAnsi="宋体"/>
          <w:szCs w:val="21"/>
          <w:lang w:val="en-US" w:eastAsia="zh-CN"/>
        </w:rPr>
        <w:t>3310.78元。</w:t>
      </w:r>
      <w:r>
        <w:rPr>
          <w:rFonts w:hint="eastAsia" w:asciiTheme="majorEastAsia" w:hAnsiTheme="majorEastAsia" w:eastAsiaTheme="majorEastAsia" w:cstheme="majorEastAsia"/>
          <w:color w:val="auto"/>
          <w:szCs w:val="21"/>
          <w:highlight w:val="none"/>
          <w:lang w:eastAsia="zh-CN"/>
        </w:rPr>
        <w:t>其中</w:t>
      </w:r>
      <w:r>
        <w:rPr>
          <w:rFonts w:hint="eastAsia" w:asciiTheme="majorEastAsia" w:hAnsiTheme="majorEastAsia" w:eastAsiaTheme="majorEastAsia" w:cstheme="majorEastAsia"/>
          <w:color w:val="auto"/>
          <w:szCs w:val="21"/>
          <w:highlight w:val="none"/>
        </w:rPr>
        <w:t>梧州市南梧路道路应急抢修工程</w:t>
      </w:r>
      <w:r>
        <w:rPr>
          <w:rFonts w:hint="eastAsia" w:asciiTheme="majorEastAsia" w:hAnsiTheme="majorEastAsia" w:eastAsiaTheme="majorEastAsia" w:cstheme="majorEastAsia"/>
          <w:color w:val="auto"/>
          <w:szCs w:val="21"/>
          <w:highlight w:val="none"/>
          <w:lang w:val="en-US" w:eastAsia="zh-CN"/>
        </w:rPr>
        <w:t>311043.65元，</w:t>
      </w:r>
      <w:r>
        <w:rPr>
          <w:rFonts w:hint="eastAsia" w:ascii="宋体" w:hAnsi="宋体"/>
          <w:szCs w:val="21"/>
        </w:rPr>
        <w:t>安全生产责任保险费暂估价为</w:t>
      </w:r>
      <w:r>
        <w:rPr>
          <w:rFonts w:hint="eastAsia" w:ascii="宋体" w:hAnsi="宋体"/>
          <w:szCs w:val="21"/>
          <w:lang w:val="en-US" w:eastAsia="zh-CN"/>
        </w:rPr>
        <w:t>620.85元；梧州市平浪高速路口道路应急抢修工程4838</w:t>
      </w:r>
      <w:bookmarkStart w:id="1254" w:name="_GoBack"/>
      <w:bookmarkEnd w:id="1254"/>
      <w:r>
        <w:rPr>
          <w:rFonts w:hint="eastAsia" w:ascii="宋体" w:hAnsi="宋体"/>
          <w:szCs w:val="21"/>
          <w:lang w:val="en-US" w:eastAsia="zh-CN"/>
        </w:rPr>
        <w:t>03.83元，</w:t>
      </w:r>
      <w:r>
        <w:rPr>
          <w:rFonts w:hint="eastAsia" w:ascii="宋体" w:hAnsi="宋体"/>
          <w:szCs w:val="21"/>
        </w:rPr>
        <w:t>安全生产责任保险费暂估价为</w:t>
      </w:r>
      <w:r>
        <w:rPr>
          <w:rFonts w:hint="eastAsia" w:ascii="宋体" w:hAnsi="宋体"/>
          <w:szCs w:val="21"/>
          <w:lang w:val="en-US" w:eastAsia="zh-CN"/>
        </w:rPr>
        <w:t>965.68元；梧州市旺甫工业大道道路应急抢修工程240488.33元，</w:t>
      </w:r>
      <w:r>
        <w:rPr>
          <w:rFonts w:hint="eastAsia" w:ascii="宋体" w:hAnsi="宋体"/>
          <w:szCs w:val="21"/>
        </w:rPr>
        <w:t>安全生产责任保险费暂估价为</w:t>
      </w:r>
      <w:r>
        <w:rPr>
          <w:rFonts w:hint="eastAsia" w:ascii="宋体" w:hAnsi="宋体"/>
          <w:szCs w:val="21"/>
          <w:lang w:val="en-US" w:eastAsia="zh-CN"/>
        </w:rPr>
        <w:t>480.02元；梧州市西江大桥主河桥桥面修复工程277621.79元，</w:t>
      </w:r>
      <w:r>
        <w:rPr>
          <w:rFonts w:hint="eastAsia" w:ascii="宋体" w:hAnsi="宋体"/>
          <w:szCs w:val="21"/>
        </w:rPr>
        <w:t>安全生产责任保险费暂估价为</w:t>
      </w:r>
      <w:r>
        <w:rPr>
          <w:rFonts w:hint="eastAsia" w:ascii="宋体" w:hAnsi="宋体"/>
          <w:szCs w:val="21"/>
          <w:lang w:val="en-US" w:eastAsia="zh-CN"/>
        </w:rPr>
        <w:t>554.14元，梧州市枣冲路人行道应急抢修工程165290.74元，</w:t>
      </w:r>
      <w:r>
        <w:rPr>
          <w:rFonts w:hint="eastAsia" w:ascii="宋体" w:hAnsi="宋体"/>
          <w:szCs w:val="21"/>
        </w:rPr>
        <w:t>安全生产责任保险费暂估价为</w:t>
      </w:r>
      <w:r>
        <w:rPr>
          <w:rFonts w:hint="eastAsia" w:ascii="宋体" w:hAnsi="宋体"/>
          <w:szCs w:val="21"/>
          <w:lang w:val="en-US" w:eastAsia="zh-CN"/>
        </w:rPr>
        <w:t>329.92元；梧州市站前大道道路应急抢修工程180443.77元，</w:t>
      </w:r>
      <w:r>
        <w:rPr>
          <w:rFonts w:hint="eastAsia" w:ascii="宋体" w:hAnsi="宋体"/>
          <w:szCs w:val="21"/>
        </w:rPr>
        <w:t>安全生产责任保险费暂估价为</w:t>
      </w:r>
      <w:r>
        <w:rPr>
          <w:rFonts w:hint="eastAsia" w:ascii="宋体" w:hAnsi="宋体"/>
          <w:szCs w:val="21"/>
          <w:lang w:val="en-US" w:eastAsia="zh-CN"/>
        </w:rPr>
        <w:t>360.17元</w:t>
      </w:r>
      <w:r>
        <w:rPr>
          <w:rFonts w:hint="eastAsia" w:asciiTheme="majorEastAsia" w:hAnsiTheme="majorEastAsia" w:eastAsiaTheme="majorEastAsia" w:cstheme="majorEastAsia"/>
          <w:color w:val="auto"/>
          <w:szCs w:val="21"/>
          <w:highlight w:val="none"/>
        </w:rPr>
        <w:t>。</w:t>
      </w:r>
    </w:p>
    <w:p w14:paraId="24A0CF4F">
      <w:pPr>
        <w:spacing w:line="360" w:lineRule="auto"/>
        <w:ind w:left="1041" w:leftChars="371" w:hanging="262" w:hangingChars="125"/>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采购需求：市政道路破损路面应急抢修工程。</w:t>
      </w:r>
      <w:r>
        <w:rPr>
          <w:rFonts w:hint="eastAsia" w:asciiTheme="majorEastAsia" w:hAnsiTheme="majorEastAsia" w:eastAsiaTheme="majorEastAsia" w:cstheme="majorEastAsia"/>
          <w:bCs/>
          <w:color w:val="auto"/>
          <w:szCs w:val="21"/>
          <w:highlight w:val="none"/>
        </w:rPr>
        <w:t>（详见工程量清单）</w:t>
      </w:r>
      <w:r>
        <w:rPr>
          <w:rFonts w:hint="eastAsia" w:asciiTheme="majorEastAsia" w:hAnsiTheme="majorEastAsia" w:eastAsiaTheme="majorEastAsia" w:cstheme="majorEastAsia"/>
          <w:color w:val="auto"/>
          <w:szCs w:val="21"/>
          <w:highlight w:val="none"/>
        </w:rPr>
        <w:t>。</w:t>
      </w:r>
    </w:p>
    <w:p w14:paraId="483DC771">
      <w:pPr>
        <w:spacing w:line="360" w:lineRule="auto"/>
        <w:ind w:left="1041" w:leftChars="371" w:hanging="262" w:hangingChars="125"/>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工期：</w:t>
      </w:r>
      <w:r>
        <w:rPr>
          <w:rFonts w:hint="eastAsia" w:asciiTheme="majorEastAsia" w:hAnsiTheme="majorEastAsia" w:eastAsiaTheme="majorEastAsia" w:cstheme="majorEastAsia"/>
          <w:color w:val="auto"/>
          <w:szCs w:val="21"/>
          <w:highlight w:val="none"/>
          <w:lang w:val="en-US" w:eastAsia="zh-CN"/>
        </w:rPr>
        <w:t>20</w:t>
      </w:r>
      <w:r>
        <w:rPr>
          <w:rFonts w:hint="eastAsia" w:asciiTheme="majorEastAsia" w:hAnsiTheme="majorEastAsia" w:eastAsiaTheme="majorEastAsia" w:cstheme="majorEastAsia"/>
          <w:color w:val="auto"/>
          <w:szCs w:val="21"/>
          <w:highlight w:val="none"/>
        </w:rPr>
        <w:t>日历天。</w:t>
      </w:r>
    </w:p>
    <w:p w14:paraId="05191E4F">
      <w:pPr>
        <w:spacing w:line="360" w:lineRule="auto"/>
        <w:ind w:left="1041" w:leftChars="371" w:hanging="262" w:hangingChars="125"/>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本项目不接受联合体。</w:t>
      </w:r>
    </w:p>
    <w:p w14:paraId="2FAC7186">
      <w:pPr>
        <w:rPr>
          <w:rFonts w:hint="eastAsia" w:asciiTheme="majorEastAsia" w:hAnsiTheme="majorEastAsia" w:eastAsiaTheme="majorEastAsia" w:cstheme="majorEastAsia"/>
          <w:bCs/>
          <w:color w:val="auto"/>
          <w:kern w:val="0"/>
          <w:sz w:val="28"/>
          <w:szCs w:val="28"/>
          <w:highlight w:val="none"/>
        </w:rPr>
      </w:pPr>
      <w:bookmarkStart w:id="74" w:name="_Toc28359090"/>
      <w:bookmarkEnd w:id="74"/>
      <w:bookmarkStart w:id="75" w:name="_Toc28359013"/>
      <w:bookmarkEnd w:id="75"/>
      <w:bookmarkStart w:id="76" w:name="_Toc35393630"/>
      <w:bookmarkEnd w:id="76"/>
      <w:bookmarkStart w:id="77" w:name="_Toc35393799"/>
      <w:bookmarkEnd w:id="77"/>
      <w:r>
        <w:rPr>
          <w:rFonts w:hint="eastAsia" w:asciiTheme="majorEastAsia" w:hAnsiTheme="majorEastAsia" w:eastAsiaTheme="majorEastAsia" w:cstheme="majorEastAsia"/>
          <w:bCs/>
          <w:color w:val="auto"/>
          <w:kern w:val="0"/>
          <w:sz w:val="28"/>
          <w:szCs w:val="28"/>
          <w:highlight w:val="none"/>
        </w:rPr>
        <w:t>二、申请人的资格要求：</w:t>
      </w:r>
    </w:p>
    <w:p w14:paraId="058BFDB2">
      <w:pPr>
        <w:spacing w:line="360" w:lineRule="auto"/>
        <w:ind w:left="1041" w:leftChars="371" w:hanging="262" w:hangingChars="125"/>
        <w:jc w:val="left"/>
        <w:rPr>
          <w:rFonts w:hint="eastAsia" w:asciiTheme="majorEastAsia" w:hAnsiTheme="majorEastAsia" w:eastAsiaTheme="majorEastAsia" w:cstheme="majorEastAsia"/>
          <w:color w:val="auto"/>
          <w:kern w:val="0"/>
          <w:szCs w:val="21"/>
          <w:highlight w:val="none"/>
        </w:rPr>
      </w:pPr>
      <w:bookmarkStart w:id="78" w:name="_Toc28359014"/>
      <w:bookmarkStart w:id="79" w:name="_Toc35393800"/>
      <w:bookmarkStart w:id="80" w:name="_Toc28359091"/>
      <w:bookmarkStart w:id="81" w:name="_Toc35393631"/>
      <w:r>
        <w:rPr>
          <w:rFonts w:hint="eastAsia" w:asciiTheme="majorEastAsia" w:hAnsiTheme="majorEastAsia" w:eastAsiaTheme="majorEastAsia" w:cstheme="majorEastAsia"/>
          <w:color w:val="auto"/>
          <w:kern w:val="0"/>
          <w:szCs w:val="21"/>
          <w:highlight w:val="none"/>
        </w:rPr>
        <w:t xml:space="preserve">1、符合《中华人民共和国政府采购法》第二十二条的规定； </w:t>
      </w:r>
    </w:p>
    <w:p w14:paraId="66904B3C">
      <w:pPr>
        <w:spacing w:line="360" w:lineRule="auto"/>
        <w:ind w:left="1041" w:leftChars="371" w:hanging="262" w:hangingChars="125"/>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2、未被“信用中国”（www.creditchina.gov.cn）、中国政府采购网（www.ccgp.gov.cn）列入失信被执行人、重大税收违法案件当事人名单、政府采购严重违法失信行为记录名单。</w:t>
      </w:r>
    </w:p>
    <w:p w14:paraId="48A33821">
      <w:pPr>
        <w:spacing w:line="360" w:lineRule="auto"/>
        <w:ind w:left="1041" w:leftChars="371" w:hanging="262" w:hangingChars="125"/>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3、本项目特定资格要求：磋商人具备市政公用工程三级（含三级）以上资质，同时具备省级及以上建设行政主管部门颁发的企业安全生产许可证，并在人员、设备、资金等方面具备相应的施工能力；</w:t>
      </w:r>
    </w:p>
    <w:p w14:paraId="38AD2314">
      <w:pPr>
        <w:spacing w:line="360" w:lineRule="auto"/>
        <w:ind w:left="1041" w:leftChars="371" w:hanging="262" w:hangingChars="125"/>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4、落实政府采购政策需满足的资格要求：本项目为专门面向中小微企业采购的项目,供应商应为中小微企业，监狱企业，残疾人福利性单位。</w:t>
      </w:r>
    </w:p>
    <w:bookmarkEnd w:id="78"/>
    <w:bookmarkEnd w:id="79"/>
    <w:bookmarkEnd w:id="80"/>
    <w:bookmarkEnd w:id="81"/>
    <w:p w14:paraId="65278EFB">
      <w:pPr>
        <w:pStyle w:val="11"/>
        <w:spacing w:line="360" w:lineRule="auto"/>
        <w:rPr>
          <w:rFonts w:hint="eastAsia" w:asciiTheme="majorEastAsia" w:hAnsiTheme="majorEastAsia" w:eastAsiaTheme="majorEastAsia" w:cstheme="majorEastAsia"/>
          <w:b w:val="0"/>
          <w:color w:val="auto"/>
          <w:sz w:val="28"/>
          <w:szCs w:val="28"/>
          <w:highlight w:val="none"/>
        </w:rPr>
      </w:pPr>
      <w:r>
        <w:rPr>
          <w:rFonts w:hint="eastAsia" w:asciiTheme="majorEastAsia" w:hAnsiTheme="majorEastAsia" w:eastAsiaTheme="majorEastAsia" w:cstheme="majorEastAsia"/>
          <w:b w:val="0"/>
          <w:color w:val="auto"/>
          <w:sz w:val="28"/>
          <w:szCs w:val="28"/>
          <w:highlight w:val="none"/>
        </w:rPr>
        <w:t>三、获取采购文件</w:t>
      </w:r>
    </w:p>
    <w:p w14:paraId="39A50F6C">
      <w:pPr>
        <w:spacing w:line="360" w:lineRule="auto"/>
        <w:ind w:left="1041" w:leftChars="371" w:hanging="262" w:hangingChars="125"/>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时间：2026年</w:t>
      </w:r>
      <w:r>
        <w:rPr>
          <w:rFonts w:hint="eastAsia" w:asciiTheme="majorEastAsia" w:hAnsiTheme="majorEastAsia" w:eastAsiaTheme="majorEastAsia" w:cstheme="majorEastAsia"/>
          <w:color w:val="auto"/>
          <w:szCs w:val="21"/>
          <w:highlight w:val="none"/>
          <w:lang w:val="en-US" w:eastAsia="zh-CN"/>
        </w:rPr>
        <w:t>1</w:t>
      </w:r>
      <w:r>
        <w:rPr>
          <w:rFonts w:hint="eastAsia" w:asciiTheme="majorEastAsia" w:hAnsiTheme="majorEastAsia" w:eastAsiaTheme="majorEastAsia" w:cstheme="majorEastAsia"/>
          <w:color w:val="auto"/>
          <w:szCs w:val="21"/>
          <w:highlight w:val="none"/>
        </w:rPr>
        <w:t>月</w:t>
      </w:r>
      <w:r>
        <w:rPr>
          <w:rFonts w:hint="eastAsia" w:asciiTheme="majorEastAsia" w:hAnsiTheme="majorEastAsia" w:eastAsiaTheme="majorEastAsia" w:cstheme="majorEastAsia"/>
          <w:color w:val="auto"/>
          <w:szCs w:val="21"/>
          <w:highlight w:val="none"/>
          <w:lang w:val="en-US" w:eastAsia="zh-CN"/>
        </w:rPr>
        <w:t>13</w:t>
      </w:r>
      <w:r>
        <w:rPr>
          <w:rFonts w:hint="eastAsia" w:asciiTheme="majorEastAsia" w:hAnsiTheme="majorEastAsia" w:eastAsiaTheme="majorEastAsia" w:cstheme="majorEastAsia"/>
          <w:color w:val="auto"/>
          <w:szCs w:val="21"/>
          <w:highlight w:val="none"/>
        </w:rPr>
        <w:t xml:space="preserve"> 日至2026年</w:t>
      </w:r>
      <w:r>
        <w:rPr>
          <w:rFonts w:hint="eastAsia" w:asciiTheme="majorEastAsia" w:hAnsiTheme="majorEastAsia" w:eastAsiaTheme="majorEastAsia" w:cstheme="majorEastAsia"/>
          <w:color w:val="auto"/>
          <w:szCs w:val="21"/>
          <w:highlight w:val="none"/>
          <w:lang w:val="en-US" w:eastAsia="zh-CN"/>
        </w:rPr>
        <w:t>1</w:t>
      </w:r>
      <w:r>
        <w:rPr>
          <w:rFonts w:hint="eastAsia" w:asciiTheme="majorEastAsia" w:hAnsiTheme="majorEastAsia" w:eastAsiaTheme="majorEastAsia" w:cstheme="majorEastAsia"/>
          <w:color w:val="auto"/>
          <w:szCs w:val="21"/>
          <w:highlight w:val="none"/>
        </w:rPr>
        <w:t>月</w:t>
      </w:r>
      <w:r>
        <w:rPr>
          <w:rFonts w:hint="eastAsia" w:asciiTheme="majorEastAsia" w:hAnsiTheme="majorEastAsia" w:eastAsiaTheme="majorEastAsia" w:cstheme="majorEastAsia"/>
          <w:color w:val="auto"/>
          <w:szCs w:val="21"/>
          <w:highlight w:val="none"/>
          <w:lang w:val="en-US" w:eastAsia="zh-CN"/>
        </w:rPr>
        <w:t>20</w:t>
      </w:r>
      <w:r>
        <w:rPr>
          <w:rFonts w:hint="eastAsia" w:asciiTheme="majorEastAsia" w:hAnsiTheme="majorEastAsia" w:eastAsiaTheme="majorEastAsia" w:cstheme="majorEastAsia"/>
          <w:color w:val="auto"/>
          <w:szCs w:val="21"/>
          <w:highlight w:val="none"/>
        </w:rPr>
        <w:t>日，每天上午00:00至12:00，下午12:00至23:59（北京时间，法定节假日除外 ）</w:t>
      </w:r>
    </w:p>
    <w:p w14:paraId="0C4D6CB7">
      <w:pPr>
        <w:spacing w:line="360" w:lineRule="auto"/>
        <w:ind w:left="1041" w:leftChars="371" w:hanging="262" w:hangingChars="125"/>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地点：广西政府采购云平台https://www.gcy.zfcg.gxzf.gov.cn/</w:t>
      </w:r>
    </w:p>
    <w:p w14:paraId="11507117">
      <w:pPr>
        <w:spacing w:line="360" w:lineRule="auto"/>
        <w:ind w:left="1041" w:leftChars="371" w:hanging="262" w:hangingChars="125"/>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方式：在广西政府采购云平台https://www.gcy.zfcg.gxzf.gov.cn/进行项目报名（广西政府采购云平台报名问题咨询电话95763）,自行在广西政府采购云平台上下载。</w:t>
      </w:r>
    </w:p>
    <w:p w14:paraId="560F3334">
      <w:pPr>
        <w:pStyle w:val="11"/>
        <w:spacing w:line="360" w:lineRule="auto"/>
        <w:rPr>
          <w:rFonts w:hint="eastAsia" w:asciiTheme="majorEastAsia" w:hAnsiTheme="majorEastAsia" w:eastAsiaTheme="majorEastAsia" w:cstheme="majorEastAsia"/>
          <w:b w:val="0"/>
          <w:color w:val="auto"/>
          <w:sz w:val="28"/>
          <w:szCs w:val="28"/>
          <w:highlight w:val="none"/>
        </w:rPr>
      </w:pPr>
      <w:bookmarkStart w:id="82" w:name="_Toc35393801"/>
      <w:bookmarkEnd w:id="82"/>
      <w:bookmarkStart w:id="83" w:name="_Toc35393632"/>
      <w:bookmarkEnd w:id="83"/>
      <w:bookmarkStart w:id="84" w:name="_Toc28359015"/>
      <w:bookmarkEnd w:id="84"/>
      <w:bookmarkStart w:id="85" w:name="_Toc28359092"/>
      <w:bookmarkEnd w:id="85"/>
      <w:r>
        <w:rPr>
          <w:rFonts w:hint="eastAsia" w:asciiTheme="majorEastAsia" w:hAnsiTheme="majorEastAsia" w:eastAsiaTheme="majorEastAsia" w:cstheme="majorEastAsia"/>
          <w:b w:val="0"/>
          <w:color w:val="auto"/>
          <w:sz w:val="28"/>
          <w:szCs w:val="28"/>
          <w:highlight w:val="none"/>
        </w:rPr>
        <w:t>四、响应文件提交</w:t>
      </w:r>
    </w:p>
    <w:p w14:paraId="202C4668">
      <w:pPr>
        <w:spacing w:line="360" w:lineRule="auto"/>
        <w:ind w:firstLine="540"/>
        <w:rPr>
          <w:rFonts w:hint="eastAsia" w:asciiTheme="majorEastAsia" w:hAnsiTheme="majorEastAsia" w:eastAsiaTheme="majorEastAsia" w:cstheme="majorEastAsia"/>
          <w:color w:val="auto"/>
          <w:szCs w:val="21"/>
          <w:highlight w:val="none"/>
        </w:rPr>
      </w:pPr>
      <w:bookmarkStart w:id="86" w:name="_Toc35393633"/>
      <w:bookmarkStart w:id="87" w:name="_Toc28359093"/>
      <w:bookmarkStart w:id="88" w:name="_Toc28359016"/>
      <w:bookmarkStart w:id="89" w:name="_Toc35393802"/>
      <w:r>
        <w:rPr>
          <w:rFonts w:hint="eastAsia" w:asciiTheme="majorEastAsia" w:hAnsiTheme="majorEastAsia" w:eastAsiaTheme="majorEastAsia" w:cstheme="majorEastAsia"/>
          <w:color w:val="auto"/>
          <w:szCs w:val="21"/>
          <w:highlight w:val="none"/>
        </w:rPr>
        <w:t xml:space="preserve">地点（网址）：广西政府采购云平台https://www.gcy.zfcg.gxzf.gov.cn/（本项目实施电子标，不要求磋商人到达截标现场， 但磋商人应派法定代表人（负责人）或委托代理人准时在线出席电子开评标会议，随时关注开评标进度， 如在开评标过程中有电子询标，应在规定的时间内对电子询标函进行澄清回复。） </w:t>
      </w:r>
    </w:p>
    <w:p w14:paraId="5D95C890">
      <w:pPr>
        <w:spacing w:line="360" w:lineRule="auto"/>
        <w:ind w:firstLine="630" w:firstLineChars="3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截标时间：2026年</w:t>
      </w:r>
      <w:r>
        <w:rPr>
          <w:rFonts w:hint="eastAsia" w:asciiTheme="majorEastAsia" w:hAnsiTheme="majorEastAsia" w:eastAsiaTheme="majorEastAsia" w:cstheme="majorEastAsia"/>
          <w:color w:val="auto"/>
          <w:szCs w:val="21"/>
          <w:highlight w:val="none"/>
          <w:lang w:val="en-US" w:eastAsia="zh-CN"/>
        </w:rPr>
        <w:t>1</w:t>
      </w:r>
      <w:r>
        <w:rPr>
          <w:rFonts w:hint="eastAsia" w:asciiTheme="majorEastAsia" w:hAnsiTheme="majorEastAsia" w:eastAsiaTheme="majorEastAsia" w:cstheme="majorEastAsia"/>
          <w:color w:val="auto"/>
          <w:szCs w:val="21"/>
          <w:highlight w:val="none"/>
        </w:rPr>
        <w:t>月</w:t>
      </w:r>
      <w:r>
        <w:rPr>
          <w:rFonts w:hint="eastAsia" w:asciiTheme="majorEastAsia" w:hAnsiTheme="majorEastAsia" w:eastAsiaTheme="majorEastAsia" w:cstheme="majorEastAsia"/>
          <w:color w:val="auto"/>
          <w:szCs w:val="21"/>
          <w:highlight w:val="none"/>
          <w:lang w:val="en-US" w:eastAsia="zh-CN"/>
        </w:rPr>
        <w:t>26</w:t>
      </w:r>
      <w:r>
        <w:rPr>
          <w:rFonts w:hint="eastAsia" w:asciiTheme="majorEastAsia" w:hAnsiTheme="majorEastAsia" w:eastAsiaTheme="majorEastAsia" w:cstheme="majorEastAsia"/>
          <w:color w:val="auto"/>
          <w:szCs w:val="21"/>
          <w:highlight w:val="none"/>
        </w:rPr>
        <w:t>日 09 时30分（北京时间） 截标地点：广西政府采购云平台https://www.gcy.zfcg.gxzf.gov.cn/，在线解密开启响应文件。</w:t>
      </w:r>
    </w:p>
    <w:bookmarkEnd w:id="86"/>
    <w:bookmarkEnd w:id="87"/>
    <w:bookmarkEnd w:id="88"/>
    <w:bookmarkEnd w:id="89"/>
    <w:p w14:paraId="563C32C6">
      <w:pPr>
        <w:pStyle w:val="11"/>
        <w:spacing w:line="360" w:lineRule="auto"/>
        <w:rPr>
          <w:rFonts w:hint="eastAsia" w:asciiTheme="majorEastAsia" w:hAnsiTheme="majorEastAsia" w:eastAsiaTheme="majorEastAsia" w:cstheme="majorEastAsia"/>
          <w:b w:val="0"/>
          <w:color w:val="auto"/>
          <w:sz w:val="28"/>
          <w:szCs w:val="28"/>
          <w:highlight w:val="none"/>
        </w:rPr>
      </w:pPr>
      <w:r>
        <w:rPr>
          <w:rFonts w:hint="eastAsia" w:asciiTheme="majorEastAsia" w:hAnsiTheme="majorEastAsia" w:eastAsiaTheme="majorEastAsia" w:cstheme="majorEastAsia"/>
          <w:b w:val="0"/>
          <w:color w:val="auto"/>
          <w:sz w:val="28"/>
          <w:szCs w:val="28"/>
          <w:highlight w:val="none"/>
        </w:rPr>
        <w:t>五、开启</w:t>
      </w:r>
    </w:p>
    <w:p w14:paraId="5E74B670">
      <w:pPr>
        <w:spacing w:line="360" w:lineRule="auto"/>
        <w:ind w:firstLine="630" w:firstLineChars="3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本项目实行电子投标，磋商人应按照本项目招标文件和广西政府采购云平台平台的要求编制、加密并提交响应文件。磋商人在使用系统参与投标过程中遇到涉及平台使用的任何问题，可致电广西政府采购云平台平台技术支持热线咨询，联系方式:95763。</w:t>
      </w:r>
    </w:p>
    <w:p w14:paraId="3E87BEBB">
      <w:pPr>
        <w:spacing w:line="360" w:lineRule="auto"/>
        <w:ind w:firstLine="630" w:firstLineChars="3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2.磋商人应及时熟悉掌握电子标系统操作指南(见广西政府采购云平台电子卖场首页右上角一服务中心一帮助文档一项目采购):htt:/ /service. ZYGO.n/＃/ kowledge/tree?ta=AG Dtgwbfdihzindhyor。</w:t>
      </w:r>
    </w:p>
    <w:p w14:paraId="78ACCFD1">
      <w:pPr>
        <w:spacing w:line="360" w:lineRule="auto"/>
        <w:ind w:firstLine="630" w:firstLineChars="3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3.磋商人应及时完成CA申领和绑定(见广西族自治区政府采购网一办事服务一下載专区-广西政府采购云平台CA证书办理操作指南)。</w:t>
      </w:r>
    </w:p>
    <w:p w14:paraId="18AD747F">
      <w:pPr>
        <w:spacing w:line="360" w:lineRule="auto"/>
        <w:ind w:firstLine="630" w:firstLineChars="3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磋商人通过广西政府采购云平台投标客户端软件制作响应文件，广西政府采购云平台投标客户端软件请磋商人自行前往下载并安装(见广西族自治区政府采购网一办事服务一下载专区ー广西社族自治区全流程电子招投标项目管理系统一磋商人客户端)。</w:t>
      </w:r>
    </w:p>
    <w:p w14:paraId="515AF172">
      <w:pPr>
        <w:spacing w:line="360" w:lineRule="auto"/>
        <w:ind w:firstLine="630" w:firstLineChars="3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5.因未注册入库、未办理CA数字证书、CA证书故障、操作不当等原因造成无法投标或投标失败等后果由磋商人自行承担。</w:t>
      </w:r>
    </w:p>
    <w:p w14:paraId="28ED7CEE">
      <w:pPr>
        <w:spacing w:line="360" w:lineRule="auto"/>
        <w:ind w:firstLine="630" w:firstLineChars="3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6.响应文件网上提交截止后，广西政府采购云平台(电子标系统)自动提取所有响应文件，各磋商人须在截标开始后30分钟内对上传广西政府采购云平台的响应文件进行解密，所有磋商人在规定的解密时限內解密完成或解密时限结束后，开启响应文件，磋商人超过解密时限未完成解密的，系统默认其自动放弃。</w:t>
      </w:r>
    </w:p>
    <w:p w14:paraId="39DE7A1F">
      <w:pPr>
        <w:pStyle w:val="11"/>
        <w:spacing w:line="360" w:lineRule="auto"/>
        <w:rPr>
          <w:rFonts w:hint="eastAsia" w:asciiTheme="majorEastAsia" w:hAnsiTheme="majorEastAsia" w:eastAsiaTheme="majorEastAsia" w:cstheme="majorEastAsia"/>
          <w:b w:val="0"/>
          <w:color w:val="auto"/>
          <w:sz w:val="28"/>
          <w:szCs w:val="28"/>
          <w:highlight w:val="none"/>
        </w:rPr>
      </w:pPr>
      <w:bookmarkStart w:id="90" w:name="_Toc35393803"/>
      <w:bookmarkEnd w:id="90"/>
      <w:bookmarkStart w:id="91" w:name="_Toc35393634"/>
      <w:bookmarkEnd w:id="91"/>
      <w:bookmarkStart w:id="92" w:name="_Toc28359094"/>
      <w:bookmarkEnd w:id="92"/>
      <w:bookmarkStart w:id="93" w:name="_Toc28359017"/>
      <w:bookmarkEnd w:id="93"/>
      <w:r>
        <w:rPr>
          <w:rFonts w:hint="eastAsia" w:asciiTheme="majorEastAsia" w:hAnsiTheme="majorEastAsia" w:eastAsiaTheme="majorEastAsia" w:cstheme="majorEastAsia"/>
          <w:b w:val="0"/>
          <w:color w:val="auto"/>
          <w:sz w:val="28"/>
          <w:szCs w:val="28"/>
          <w:highlight w:val="none"/>
        </w:rPr>
        <w:t>六、公告期限</w:t>
      </w:r>
    </w:p>
    <w:p w14:paraId="26FFD1ED">
      <w:pPr>
        <w:spacing w:line="360" w:lineRule="auto"/>
        <w:ind w:left="1041" w:leftChars="371" w:hanging="262" w:hangingChars="125"/>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自本公告发布之日起5个工作日。</w:t>
      </w:r>
    </w:p>
    <w:p w14:paraId="3F2542B2">
      <w:pPr>
        <w:pStyle w:val="11"/>
        <w:spacing w:line="360" w:lineRule="auto"/>
        <w:rPr>
          <w:rFonts w:hint="eastAsia" w:asciiTheme="majorEastAsia" w:hAnsiTheme="majorEastAsia" w:eastAsiaTheme="majorEastAsia" w:cstheme="majorEastAsia"/>
          <w:b w:val="0"/>
          <w:color w:val="auto"/>
          <w:sz w:val="28"/>
          <w:szCs w:val="28"/>
          <w:highlight w:val="none"/>
        </w:rPr>
      </w:pPr>
      <w:bookmarkStart w:id="94" w:name="_Toc35393635"/>
      <w:bookmarkEnd w:id="94"/>
      <w:bookmarkStart w:id="95" w:name="_Toc35393804"/>
      <w:bookmarkEnd w:id="95"/>
      <w:r>
        <w:rPr>
          <w:rFonts w:hint="eastAsia" w:asciiTheme="majorEastAsia" w:hAnsiTheme="majorEastAsia" w:eastAsiaTheme="majorEastAsia" w:cstheme="majorEastAsia"/>
          <w:b w:val="0"/>
          <w:color w:val="auto"/>
          <w:sz w:val="28"/>
          <w:szCs w:val="28"/>
          <w:highlight w:val="none"/>
        </w:rPr>
        <w:t>七、其他补充事宜</w:t>
      </w:r>
    </w:p>
    <w:p w14:paraId="137C7917">
      <w:pP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本次招标公告同时在中国政府采购网、广西壮族自治区政府采购网、梧州市政府采购网网上发布。</w:t>
      </w:r>
    </w:p>
    <w:p w14:paraId="293E1357">
      <w:pPr>
        <w:rPr>
          <w:rFonts w:hint="eastAsia" w:asciiTheme="majorEastAsia" w:hAnsiTheme="majorEastAsia" w:eastAsiaTheme="majorEastAsia" w:cstheme="majorEastAsia"/>
          <w:color w:val="auto"/>
          <w:highlight w:val="none"/>
        </w:rPr>
      </w:pPr>
    </w:p>
    <w:p w14:paraId="4D78BBFC">
      <w:pPr>
        <w:pStyle w:val="11"/>
        <w:spacing w:line="360" w:lineRule="auto"/>
        <w:rPr>
          <w:rFonts w:hint="eastAsia" w:asciiTheme="majorEastAsia" w:hAnsiTheme="majorEastAsia" w:eastAsiaTheme="majorEastAsia" w:cstheme="majorEastAsia"/>
          <w:b w:val="0"/>
          <w:color w:val="auto"/>
          <w:sz w:val="28"/>
          <w:szCs w:val="28"/>
          <w:highlight w:val="none"/>
        </w:rPr>
      </w:pPr>
      <w:bookmarkStart w:id="96" w:name="_Toc28359018"/>
      <w:bookmarkEnd w:id="96"/>
      <w:bookmarkStart w:id="97" w:name="_Toc28359095"/>
      <w:bookmarkEnd w:id="97"/>
      <w:bookmarkStart w:id="98" w:name="_Toc35393636"/>
      <w:bookmarkEnd w:id="98"/>
      <w:bookmarkStart w:id="99" w:name="_Toc35393805"/>
      <w:bookmarkEnd w:id="99"/>
      <w:r>
        <w:rPr>
          <w:rFonts w:hint="eastAsia" w:asciiTheme="majorEastAsia" w:hAnsiTheme="majorEastAsia" w:eastAsiaTheme="majorEastAsia" w:cstheme="majorEastAsia"/>
          <w:b w:val="0"/>
          <w:color w:val="auto"/>
          <w:sz w:val="28"/>
          <w:szCs w:val="28"/>
          <w:highlight w:val="none"/>
        </w:rPr>
        <w:t>八、凡对本次采购提出询问，请按以下方式联系。</w:t>
      </w:r>
    </w:p>
    <w:p w14:paraId="2BD0820C">
      <w:pPr>
        <w:spacing w:line="360" w:lineRule="auto"/>
        <w:ind w:firstLine="630" w:firstLineChars="3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1．采购人名称：梧州市市政工程管理处</w:t>
      </w:r>
    </w:p>
    <w:p w14:paraId="7919D57B">
      <w:pPr>
        <w:spacing w:line="360" w:lineRule="auto"/>
        <w:ind w:firstLine="630" w:firstLineChars="3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地址：梧州市大学路18号       </w:t>
      </w:r>
    </w:p>
    <w:p w14:paraId="6F1FC8B1">
      <w:pPr>
        <w:spacing w:line="360" w:lineRule="auto"/>
        <w:ind w:firstLine="630" w:firstLineChars="3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联系电话：  0774-3824914</w:t>
      </w:r>
    </w:p>
    <w:p w14:paraId="316315A1">
      <w:pPr>
        <w:spacing w:line="360" w:lineRule="auto"/>
        <w:ind w:firstLine="630" w:firstLineChars="300"/>
        <w:rPr>
          <w:rFonts w:hint="eastAsia" w:asciiTheme="majorEastAsia" w:hAnsiTheme="majorEastAsia" w:eastAsiaTheme="majorEastAsia" w:cstheme="majorEastAsia"/>
          <w:color w:val="auto"/>
          <w:szCs w:val="21"/>
          <w:highlight w:val="none"/>
        </w:rPr>
      </w:pPr>
      <w:bookmarkStart w:id="100" w:name="_Toc28359097"/>
      <w:bookmarkEnd w:id="100"/>
      <w:bookmarkStart w:id="101" w:name="_Toc35393807"/>
      <w:bookmarkEnd w:id="101"/>
      <w:bookmarkStart w:id="102" w:name="_Toc28359020"/>
      <w:bookmarkEnd w:id="102"/>
      <w:bookmarkStart w:id="103" w:name="_Toc35393638"/>
      <w:bookmarkEnd w:id="103"/>
      <w:r>
        <w:rPr>
          <w:rFonts w:hint="eastAsia" w:asciiTheme="majorEastAsia" w:hAnsiTheme="majorEastAsia" w:eastAsiaTheme="majorEastAsia" w:cstheme="majorEastAsia"/>
          <w:color w:val="auto"/>
          <w:szCs w:val="21"/>
          <w:highlight w:val="none"/>
        </w:rPr>
        <w:t>2.采购代理机构信息</w:t>
      </w:r>
    </w:p>
    <w:p w14:paraId="4141878C">
      <w:pPr>
        <w:spacing w:line="360" w:lineRule="auto"/>
        <w:ind w:firstLine="630" w:firstLineChars="3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名    称：中资锐诚工程项目管理有限公司</w:t>
      </w:r>
    </w:p>
    <w:p w14:paraId="09F9D955">
      <w:pPr>
        <w:spacing w:line="360" w:lineRule="auto"/>
        <w:ind w:firstLine="630" w:firstLineChars="3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地　　址：梧州市长洲区新兴三路48号亿辉商住小区A栋1单元202 </w:t>
      </w:r>
    </w:p>
    <w:p w14:paraId="511352B1">
      <w:pPr>
        <w:spacing w:line="360" w:lineRule="auto"/>
        <w:ind w:firstLine="630" w:firstLineChars="3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联系方式：18977499034</w:t>
      </w:r>
    </w:p>
    <w:p w14:paraId="6D582EB5">
      <w:pPr>
        <w:spacing w:line="360" w:lineRule="auto"/>
        <w:ind w:firstLine="630" w:firstLineChars="300"/>
        <w:rPr>
          <w:rFonts w:hint="eastAsia" w:asciiTheme="majorEastAsia" w:hAnsiTheme="majorEastAsia" w:eastAsiaTheme="majorEastAsia" w:cstheme="majorEastAsia"/>
          <w:color w:val="auto"/>
          <w:szCs w:val="21"/>
          <w:highlight w:val="none"/>
        </w:rPr>
      </w:pPr>
      <w:bookmarkStart w:id="104" w:name="_Toc35393808"/>
      <w:bookmarkEnd w:id="104"/>
      <w:bookmarkStart w:id="105" w:name="_Toc28359098"/>
      <w:bookmarkEnd w:id="105"/>
      <w:bookmarkStart w:id="106" w:name="_Toc35393639"/>
      <w:bookmarkEnd w:id="106"/>
      <w:bookmarkStart w:id="107" w:name="_Toc28359021"/>
      <w:bookmarkEnd w:id="107"/>
      <w:r>
        <w:rPr>
          <w:rFonts w:hint="eastAsia" w:asciiTheme="majorEastAsia" w:hAnsiTheme="majorEastAsia" w:eastAsiaTheme="majorEastAsia" w:cstheme="majorEastAsia"/>
          <w:color w:val="auto"/>
          <w:szCs w:val="21"/>
          <w:highlight w:val="none"/>
        </w:rPr>
        <w:t>3.项目联系方式</w:t>
      </w:r>
    </w:p>
    <w:p w14:paraId="6B04D0DC">
      <w:pPr>
        <w:spacing w:line="360" w:lineRule="auto"/>
        <w:ind w:firstLine="630" w:firstLineChars="3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项目联系人：郭工</w:t>
      </w:r>
    </w:p>
    <w:p w14:paraId="32CD728C">
      <w:pPr>
        <w:spacing w:line="360" w:lineRule="auto"/>
        <w:ind w:firstLine="630" w:firstLineChars="3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电　　 话：18977499034</w:t>
      </w:r>
    </w:p>
    <w:p w14:paraId="0EB02A9F">
      <w:pPr>
        <w:pStyle w:val="45"/>
        <w:spacing w:line="320" w:lineRule="exact"/>
        <w:ind w:firstLine="7379" w:firstLineChars="3500"/>
        <w:rPr>
          <w:rFonts w:hint="eastAsia" w:asciiTheme="majorEastAsia" w:hAnsiTheme="majorEastAsia" w:eastAsiaTheme="majorEastAsia" w:cstheme="majorEastAsia"/>
          <w:b/>
          <w:color w:val="auto"/>
          <w:sz w:val="21"/>
          <w:szCs w:val="21"/>
          <w:highlight w:val="none"/>
        </w:rPr>
      </w:pPr>
    </w:p>
    <w:p w14:paraId="175FCD5C">
      <w:pPr>
        <w:rPr>
          <w:rFonts w:hint="eastAsia" w:asciiTheme="majorEastAsia" w:hAnsiTheme="majorEastAsia" w:eastAsiaTheme="majorEastAsia" w:cstheme="majorEastAsia"/>
          <w:b/>
          <w:color w:val="auto"/>
          <w:szCs w:val="21"/>
          <w:highlight w:val="none"/>
        </w:rPr>
      </w:pPr>
    </w:p>
    <w:p w14:paraId="515613B8">
      <w:pPr>
        <w:rPr>
          <w:rFonts w:hint="eastAsia" w:asciiTheme="majorEastAsia" w:hAnsiTheme="majorEastAsia" w:eastAsiaTheme="majorEastAsia" w:cstheme="majorEastAsia"/>
          <w:b/>
          <w:color w:val="auto"/>
          <w:szCs w:val="21"/>
          <w:highlight w:val="none"/>
        </w:rPr>
      </w:pPr>
    </w:p>
    <w:p w14:paraId="6E3F56C1">
      <w:pPr>
        <w:rPr>
          <w:rFonts w:hint="eastAsia" w:asciiTheme="majorEastAsia" w:hAnsiTheme="majorEastAsia" w:eastAsiaTheme="majorEastAsia" w:cstheme="majorEastAsia"/>
          <w:b/>
          <w:color w:val="auto"/>
          <w:szCs w:val="21"/>
          <w:highlight w:val="none"/>
        </w:rPr>
      </w:pPr>
    </w:p>
    <w:p w14:paraId="0EF00CF2">
      <w:pPr>
        <w:rPr>
          <w:rFonts w:hint="eastAsia" w:asciiTheme="majorEastAsia" w:hAnsiTheme="majorEastAsia" w:eastAsiaTheme="majorEastAsia" w:cstheme="majorEastAsia"/>
          <w:b/>
          <w:color w:val="auto"/>
          <w:szCs w:val="21"/>
          <w:highlight w:val="none"/>
        </w:rPr>
      </w:pPr>
    </w:p>
    <w:p w14:paraId="2A2D69DF">
      <w:pPr>
        <w:tabs>
          <w:tab w:val="left" w:pos="3767"/>
        </w:tabs>
        <w:rPr>
          <w:rFonts w:hint="eastAsia" w:asciiTheme="majorEastAsia" w:hAnsiTheme="majorEastAsia" w:eastAsiaTheme="majorEastAsia" w:cstheme="majorEastAsia"/>
          <w:b/>
          <w:color w:val="auto"/>
          <w:szCs w:val="21"/>
          <w:highlight w:val="none"/>
        </w:rPr>
      </w:pPr>
    </w:p>
    <w:p w14:paraId="2B434E34">
      <w:pPr>
        <w:pStyle w:val="70"/>
        <w:ind w:left="-269" w:firstLine="562"/>
        <w:rPr>
          <w:rFonts w:hint="eastAsia" w:asciiTheme="majorEastAsia" w:hAnsiTheme="majorEastAsia" w:eastAsiaTheme="majorEastAsia" w:cstheme="majorEastAsia"/>
          <w:b/>
          <w:color w:val="auto"/>
          <w:szCs w:val="21"/>
          <w:highlight w:val="none"/>
        </w:rPr>
      </w:pPr>
    </w:p>
    <w:p w14:paraId="501BF196">
      <w:pPr>
        <w:pStyle w:val="10"/>
        <w:keepNext w:val="0"/>
        <w:keepLines w:val="0"/>
        <w:spacing w:line="320" w:lineRule="exact"/>
        <w:jc w:val="both"/>
        <w:rPr>
          <w:rFonts w:hint="eastAsia" w:asciiTheme="majorEastAsia" w:hAnsiTheme="majorEastAsia" w:eastAsiaTheme="majorEastAsia" w:cstheme="majorEastAsia"/>
          <w:b/>
          <w:bCs w:val="0"/>
          <w:color w:val="auto"/>
          <w:highlight w:val="none"/>
        </w:rPr>
      </w:pPr>
    </w:p>
    <w:p w14:paraId="5B0FF962">
      <w:pPr>
        <w:pStyle w:val="10"/>
        <w:keepNext w:val="0"/>
        <w:keepLines w:val="0"/>
        <w:spacing w:line="320" w:lineRule="exact"/>
        <w:jc w:val="both"/>
        <w:rPr>
          <w:rFonts w:hint="eastAsia" w:asciiTheme="majorEastAsia" w:hAnsiTheme="majorEastAsia" w:eastAsiaTheme="majorEastAsia" w:cstheme="majorEastAsia"/>
          <w:b/>
          <w:bCs w:val="0"/>
          <w:color w:val="auto"/>
          <w:highlight w:val="none"/>
        </w:rPr>
      </w:pPr>
    </w:p>
    <w:p w14:paraId="0EDF020A">
      <w:pPr>
        <w:rPr>
          <w:rFonts w:hint="eastAsia" w:asciiTheme="majorEastAsia" w:hAnsiTheme="majorEastAsia" w:eastAsiaTheme="majorEastAsia" w:cstheme="majorEastAsia"/>
          <w:b/>
          <w:bCs/>
          <w:color w:val="auto"/>
          <w:highlight w:val="none"/>
        </w:rPr>
      </w:pPr>
    </w:p>
    <w:p w14:paraId="1C5E0084">
      <w:pPr>
        <w:pStyle w:val="70"/>
        <w:ind w:left="0" w:leftChars="0" w:firstLine="0" w:firstLineChars="0"/>
        <w:rPr>
          <w:rFonts w:hint="eastAsia" w:asciiTheme="majorEastAsia" w:hAnsiTheme="majorEastAsia" w:eastAsiaTheme="majorEastAsia" w:cstheme="majorEastAsia"/>
          <w:color w:val="auto"/>
          <w:highlight w:val="none"/>
        </w:rPr>
      </w:pPr>
    </w:p>
    <w:bookmarkEnd w:id="69"/>
    <w:p w14:paraId="5D469B59">
      <w:pPr>
        <w:pStyle w:val="10"/>
        <w:keepNext w:val="0"/>
        <w:keepLines w:val="0"/>
        <w:spacing w:line="320" w:lineRule="exact"/>
        <w:rPr>
          <w:rFonts w:hint="eastAsia" w:asciiTheme="majorEastAsia" w:hAnsiTheme="majorEastAsia" w:eastAsiaTheme="majorEastAsia" w:cstheme="majorEastAsia"/>
          <w:b/>
          <w:bCs w:val="0"/>
          <w:color w:val="auto"/>
          <w:highlight w:val="none"/>
        </w:rPr>
      </w:pPr>
      <w:r>
        <w:rPr>
          <w:rFonts w:hint="eastAsia" w:asciiTheme="majorEastAsia" w:hAnsiTheme="majorEastAsia" w:eastAsiaTheme="majorEastAsia" w:cstheme="majorEastAsia"/>
          <w:b/>
          <w:bCs w:val="0"/>
          <w:color w:val="auto"/>
          <w:highlight w:val="none"/>
        </w:rPr>
        <w:t>第二章 磋商人须知</w:t>
      </w:r>
    </w:p>
    <w:p w14:paraId="78C28589">
      <w:pPr>
        <w:jc w:val="center"/>
        <w:rPr>
          <w:rFonts w:hint="eastAsia" w:asciiTheme="majorEastAsia" w:hAnsiTheme="majorEastAsia" w:eastAsiaTheme="majorEastAsia" w:cstheme="majorEastAsia"/>
          <w:color w:val="auto"/>
          <w:sz w:val="24"/>
          <w:szCs w:val="32"/>
          <w:highlight w:val="none"/>
        </w:rPr>
      </w:pPr>
      <w:bookmarkStart w:id="108" w:name="_Toc78294027"/>
      <w:bookmarkEnd w:id="108"/>
      <w:bookmarkStart w:id="109" w:name="_Toc85085490"/>
      <w:bookmarkEnd w:id="109"/>
      <w:r>
        <w:rPr>
          <w:rFonts w:hint="eastAsia" w:asciiTheme="majorEastAsia" w:hAnsiTheme="majorEastAsia" w:eastAsiaTheme="majorEastAsia" w:cstheme="majorEastAsia"/>
          <w:color w:val="auto"/>
          <w:sz w:val="24"/>
          <w:szCs w:val="32"/>
          <w:highlight w:val="none"/>
        </w:rPr>
        <w:t>一、磋商人须知前附表</w:t>
      </w:r>
    </w:p>
    <w:bookmarkEnd w:id="61"/>
    <w:bookmarkEnd w:id="62"/>
    <w:tbl>
      <w:tblPr>
        <w:tblStyle w:val="7"/>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9327"/>
      </w:tblGrid>
      <w:tr w14:paraId="1EF19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tcPr>
          <w:p w14:paraId="5989E1AA">
            <w:pPr>
              <w:autoSpaceDE w:val="0"/>
              <w:autoSpaceDN w:val="0"/>
              <w:snapToGrid w:val="0"/>
              <w:spacing w:line="480" w:lineRule="exact"/>
              <w:jc w:val="left"/>
              <w:rPr>
                <w:rFonts w:hint="eastAsia" w:asciiTheme="majorEastAsia" w:hAnsiTheme="majorEastAsia" w:eastAsiaTheme="majorEastAsia" w:cstheme="majorEastAsia"/>
                <w:color w:val="auto"/>
                <w:kern w:val="0"/>
                <w:szCs w:val="21"/>
                <w:highlight w:val="none"/>
              </w:rPr>
            </w:pPr>
            <w:bookmarkStart w:id="110" w:name="_Toc514238585"/>
            <w:r>
              <w:rPr>
                <w:rFonts w:hint="eastAsia" w:asciiTheme="majorEastAsia" w:hAnsiTheme="majorEastAsia" w:eastAsiaTheme="majorEastAsia" w:cstheme="majorEastAsia"/>
                <w:color w:val="auto"/>
                <w:kern w:val="0"/>
                <w:szCs w:val="21"/>
                <w:highlight w:val="none"/>
              </w:rPr>
              <w:t>项号</w:t>
            </w:r>
          </w:p>
        </w:tc>
        <w:tc>
          <w:tcPr>
            <w:tcW w:w="9327" w:type="dxa"/>
          </w:tcPr>
          <w:p w14:paraId="19A30B34">
            <w:pPr>
              <w:autoSpaceDE w:val="0"/>
              <w:autoSpaceDN w:val="0"/>
              <w:snapToGrid w:val="0"/>
              <w:spacing w:line="480" w:lineRule="exact"/>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 xml:space="preserve">                           内     容    规    定</w:t>
            </w:r>
          </w:p>
        </w:tc>
      </w:tr>
      <w:tr w14:paraId="5CB02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3576C1E0">
            <w:pPr>
              <w:autoSpaceDE w:val="0"/>
              <w:autoSpaceDN w:val="0"/>
              <w:snapToGrid w:val="0"/>
              <w:spacing w:line="48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w:t>
            </w:r>
          </w:p>
        </w:tc>
        <w:tc>
          <w:tcPr>
            <w:tcW w:w="9327" w:type="dxa"/>
          </w:tcPr>
          <w:p w14:paraId="27F887FE">
            <w:pPr>
              <w:autoSpaceDE w:val="0"/>
              <w:autoSpaceDN w:val="0"/>
              <w:snapToGrid w:val="0"/>
              <w:spacing w:line="360" w:lineRule="exact"/>
              <w:rPr>
                <w:rFonts w:hint="eastAsia" w:asciiTheme="majorEastAsia" w:hAnsiTheme="majorEastAsia" w:eastAsiaTheme="majorEastAsia" w:cstheme="majorEastAsia"/>
                <w:bCs/>
                <w:color w:val="auto"/>
                <w:kern w:val="0"/>
                <w:highlight w:val="none"/>
              </w:rPr>
            </w:pPr>
            <w:r>
              <w:rPr>
                <w:rFonts w:hint="eastAsia" w:asciiTheme="majorEastAsia" w:hAnsiTheme="majorEastAsia" w:eastAsiaTheme="majorEastAsia" w:cstheme="majorEastAsia"/>
                <w:bCs/>
                <w:color w:val="auto"/>
                <w:kern w:val="0"/>
                <w:highlight w:val="none"/>
              </w:rPr>
              <w:t>工程综合说明：</w:t>
            </w:r>
          </w:p>
          <w:p w14:paraId="0485D80B">
            <w:pPr>
              <w:autoSpaceDE w:val="0"/>
              <w:autoSpaceDN w:val="0"/>
              <w:snapToGrid w:val="0"/>
              <w:spacing w:line="360" w:lineRule="exact"/>
              <w:rPr>
                <w:rFonts w:hint="eastAsia" w:asciiTheme="majorEastAsia" w:hAnsiTheme="majorEastAsia" w:eastAsiaTheme="majorEastAsia" w:cstheme="majorEastAsia"/>
                <w:bCs/>
                <w:color w:val="auto"/>
                <w:kern w:val="0"/>
                <w:highlight w:val="none"/>
              </w:rPr>
            </w:pPr>
            <w:r>
              <w:rPr>
                <w:rFonts w:hint="eastAsia" w:asciiTheme="majorEastAsia" w:hAnsiTheme="majorEastAsia" w:eastAsiaTheme="majorEastAsia" w:cstheme="majorEastAsia"/>
                <w:bCs/>
                <w:color w:val="auto"/>
                <w:kern w:val="0"/>
                <w:highlight w:val="none"/>
              </w:rPr>
              <w:t>项目名称：</w:t>
            </w:r>
            <w:r>
              <w:rPr>
                <w:rFonts w:hint="eastAsia" w:asciiTheme="majorEastAsia" w:hAnsiTheme="majorEastAsia" w:eastAsiaTheme="majorEastAsia" w:cstheme="majorEastAsia"/>
                <w:color w:val="auto"/>
                <w:szCs w:val="21"/>
                <w:highlight w:val="none"/>
              </w:rPr>
              <w:t>市政道路破损路面应急抢修工程；</w:t>
            </w:r>
          </w:p>
          <w:p w14:paraId="1DBDDD63">
            <w:pPr>
              <w:autoSpaceDE w:val="0"/>
              <w:autoSpaceDN w:val="0"/>
              <w:snapToGrid w:val="0"/>
              <w:spacing w:line="360" w:lineRule="exac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项目编号：</w:t>
            </w:r>
            <w:r>
              <w:rPr>
                <w:rFonts w:hint="eastAsia" w:asciiTheme="majorEastAsia" w:hAnsiTheme="majorEastAsia" w:eastAsiaTheme="majorEastAsia" w:cstheme="majorEastAsia"/>
                <w:color w:val="auto"/>
                <w:kern w:val="1"/>
                <w:szCs w:val="21"/>
                <w:highlight w:val="none"/>
                <w:lang w:eastAsia="zh-CN"/>
              </w:rPr>
              <w:t>WZZC2026-C2-990009-ZZRC</w:t>
            </w:r>
            <w:r>
              <w:rPr>
                <w:rFonts w:hint="eastAsia" w:asciiTheme="majorEastAsia" w:hAnsiTheme="majorEastAsia" w:eastAsiaTheme="majorEastAsia" w:cstheme="majorEastAsia"/>
                <w:color w:val="auto"/>
                <w:kern w:val="1"/>
                <w:szCs w:val="21"/>
                <w:highlight w:val="none"/>
              </w:rPr>
              <w:t>；</w:t>
            </w:r>
          </w:p>
          <w:p w14:paraId="17E2EC12">
            <w:pPr>
              <w:autoSpaceDE w:val="0"/>
              <w:autoSpaceDN w:val="0"/>
              <w:snapToGrid w:val="0"/>
              <w:spacing w:line="360" w:lineRule="exact"/>
              <w:rPr>
                <w:rFonts w:hint="eastAsia" w:asciiTheme="majorEastAsia" w:hAnsiTheme="majorEastAsia" w:eastAsiaTheme="majorEastAsia" w:cstheme="majorEastAsia"/>
                <w:bCs/>
                <w:color w:val="auto"/>
                <w:kern w:val="0"/>
                <w:highlight w:val="none"/>
              </w:rPr>
            </w:pPr>
            <w:r>
              <w:rPr>
                <w:rFonts w:hint="eastAsia" w:asciiTheme="majorEastAsia" w:hAnsiTheme="majorEastAsia" w:eastAsiaTheme="majorEastAsia" w:cstheme="majorEastAsia"/>
                <w:bCs/>
                <w:color w:val="auto"/>
                <w:kern w:val="0"/>
                <w:highlight w:val="none"/>
              </w:rPr>
              <w:t>采购范围：市政道路破损路面应急抢修工程</w:t>
            </w:r>
            <w:r>
              <w:rPr>
                <w:rFonts w:hint="eastAsia" w:asciiTheme="majorEastAsia" w:hAnsiTheme="majorEastAsia" w:eastAsiaTheme="majorEastAsia" w:cstheme="majorEastAsia"/>
                <w:bCs/>
                <w:color w:val="auto"/>
                <w:szCs w:val="21"/>
                <w:highlight w:val="none"/>
              </w:rPr>
              <w:t>。（详见工程量清单）；</w:t>
            </w:r>
          </w:p>
          <w:p w14:paraId="77871E7D">
            <w:pPr>
              <w:autoSpaceDE w:val="0"/>
              <w:autoSpaceDN w:val="0"/>
              <w:snapToGrid w:val="0"/>
              <w:spacing w:line="360" w:lineRule="exact"/>
              <w:rPr>
                <w:rFonts w:hint="eastAsia" w:asciiTheme="majorEastAsia" w:hAnsiTheme="majorEastAsia" w:eastAsiaTheme="majorEastAsia" w:cstheme="majorEastAsia"/>
                <w:bCs/>
                <w:color w:val="auto"/>
                <w:kern w:val="0"/>
                <w:highlight w:val="none"/>
              </w:rPr>
            </w:pPr>
            <w:r>
              <w:rPr>
                <w:rFonts w:hint="eastAsia" w:asciiTheme="majorEastAsia" w:hAnsiTheme="majorEastAsia" w:eastAsiaTheme="majorEastAsia" w:cstheme="majorEastAsia"/>
                <w:bCs/>
                <w:color w:val="auto"/>
                <w:kern w:val="0"/>
                <w:highlight w:val="none"/>
              </w:rPr>
              <w:t xml:space="preserve">承包方式：施工总承包； </w:t>
            </w:r>
          </w:p>
          <w:p w14:paraId="15A9AB35">
            <w:pPr>
              <w:autoSpaceDE w:val="0"/>
              <w:autoSpaceDN w:val="0"/>
              <w:snapToGrid w:val="0"/>
              <w:spacing w:line="360" w:lineRule="exact"/>
              <w:rPr>
                <w:rFonts w:hint="eastAsia" w:asciiTheme="majorEastAsia" w:hAnsiTheme="majorEastAsia" w:eastAsiaTheme="majorEastAsia" w:cstheme="majorEastAsia"/>
                <w:bCs/>
                <w:color w:val="auto"/>
                <w:kern w:val="0"/>
                <w:highlight w:val="none"/>
              </w:rPr>
            </w:pPr>
            <w:r>
              <w:rPr>
                <w:rFonts w:hint="eastAsia" w:asciiTheme="majorEastAsia" w:hAnsiTheme="majorEastAsia" w:eastAsiaTheme="majorEastAsia" w:cstheme="majorEastAsia"/>
                <w:bCs/>
                <w:color w:val="auto"/>
                <w:kern w:val="0"/>
                <w:highlight w:val="none"/>
              </w:rPr>
              <w:t>质量要求：达到国家工程施工验收规范合格标准；</w:t>
            </w:r>
          </w:p>
          <w:p w14:paraId="2919C53B">
            <w:pPr>
              <w:autoSpaceDE w:val="0"/>
              <w:autoSpaceDN w:val="0"/>
              <w:snapToGrid w:val="0"/>
              <w:spacing w:line="360" w:lineRule="exact"/>
              <w:rPr>
                <w:rFonts w:hint="eastAsia" w:asciiTheme="majorEastAsia" w:hAnsiTheme="majorEastAsia" w:eastAsiaTheme="majorEastAsia" w:cstheme="majorEastAsia"/>
                <w:bCs/>
                <w:color w:val="auto"/>
                <w:kern w:val="0"/>
                <w:highlight w:val="none"/>
              </w:rPr>
            </w:pPr>
            <w:r>
              <w:rPr>
                <w:rFonts w:hint="eastAsia" w:asciiTheme="majorEastAsia" w:hAnsiTheme="majorEastAsia" w:eastAsiaTheme="majorEastAsia" w:cstheme="majorEastAsia"/>
                <w:bCs/>
                <w:color w:val="auto"/>
                <w:kern w:val="0"/>
                <w:highlight w:val="none"/>
              </w:rPr>
              <w:t>工期：</w:t>
            </w:r>
            <w:r>
              <w:rPr>
                <w:rFonts w:hint="eastAsia" w:asciiTheme="majorEastAsia" w:hAnsiTheme="majorEastAsia" w:eastAsiaTheme="majorEastAsia" w:cstheme="majorEastAsia"/>
                <w:bCs/>
                <w:color w:val="auto"/>
                <w:kern w:val="0"/>
                <w:highlight w:val="none"/>
                <w:lang w:val="en-US" w:eastAsia="zh-CN"/>
              </w:rPr>
              <w:t>20</w:t>
            </w:r>
            <w:r>
              <w:rPr>
                <w:rFonts w:hint="eastAsia" w:asciiTheme="majorEastAsia" w:hAnsiTheme="majorEastAsia" w:eastAsiaTheme="majorEastAsia" w:cstheme="majorEastAsia"/>
                <w:bCs/>
                <w:color w:val="auto"/>
                <w:kern w:val="0"/>
                <w:highlight w:val="none"/>
              </w:rPr>
              <w:t>日历天。</w:t>
            </w:r>
          </w:p>
        </w:tc>
      </w:tr>
      <w:tr w14:paraId="5A333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6D958F82">
            <w:pPr>
              <w:autoSpaceDE w:val="0"/>
              <w:autoSpaceDN w:val="0"/>
              <w:snapToGrid w:val="0"/>
              <w:spacing w:line="48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9327" w:type="dxa"/>
            <w:vAlign w:val="center"/>
          </w:tcPr>
          <w:p w14:paraId="1DAF6A4F">
            <w:pPr>
              <w:spacing w:line="380" w:lineRule="exact"/>
              <w:rPr>
                <w:rFonts w:hint="eastAsia" w:asciiTheme="majorEastAsia" w:hAnsiTheme="majorEastAsia" w:eastAsiaTheme="majorEastAsia" w:cstheme="majorEastAsia"/>
                <w:bCs/>
                <w:color w:val="auto"/>
                <w:kern w:val="0"/>
                <w:szCs w:val="21"/>
                <w:highlight w:val="none"/>
              </w:rPr>
            </w:pPr>
            <w:r>
              <w:rPr>
                <w:rFonts w:hint="eastAsia" w:asciiTheme="majorEastAsia" w:hAnsiTheme="majorEastAsia" w:eastAsiaTheme="majorEastAsia" w:cstheme="majorEastAsia"/>
                <w:bCs/>
                <w:color w:val="auto"/>
                <w:kern w:val="0"/>
                <w:szCs w:val="21"/>
                <w:highlight w:val="none"/>
              </w:rPr>
              <w:t>工程发包方式为</w:t>
            </w:r>
            <w:r>
              <w:rPr>
                <w:rFonts w:hint="eastAsia" w:asciiTheme="majorEastAsia" w:hAnsiTheme="majorEastAsia" w:eastAsiaTheme="majorEastAsia" w:cstheme="majorEastAsia"/>
                <w:bCs/>
                <w:color w:val="auto"/>
                <w:kern w:val="0"/>
                <w:highlight w:val="none"/>
              </w:rPr>
              <w:t>施工总承包</w:t>
            </w:r>
            <w:r>
              <w:rPr>
                <w:rFonts w:hint="eastAsia" w:asciiTheme="majorEastAsia" w:hAnsiTheme="majorEastAsia" w:eastAsiaTheme="majorEastAsia" w:cstheme="majorEastAsia"/>
                <w:bCs/>
                <w:color w:val="auto"/>
                <w:kern w:val="0"/>
                <w:szCs w:val="21"/>
                <w:highlight w:val="none"/>
              </w:rPr>
              <w:t>，竞标计价方式采用工程量清单计价方式。施工合同价款采用单价固定，实际结算价格以结算评审为准。</w:t>
            </w:r>
          </w:p>
          <w:p w14:paraId="6D8E2ABE">
            <w:pPr>
              <w:spacing w:line="38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磋商报价：1、磋商人就《项目要求》及工程量清单的内容作完整唯一报价。</w:t>
            </w:r>
            <w:r>
              <w:rPr>
                <w:rFonts w:hint="eastAsia" w:asciiTheme="majorEastAsia" w:hAnsiTheme="majorEastAsia" w:eastAsiaTheme="majorEastAsia" w:cstheme="majorEastAsia"/>
                <w:b/>
                <w:color w:val="auto"/>
                <w:highlight w:val="none"/>
                <w:u w:val="double"/>
              </w:rPr>
              <w:t>响应文件有效报价范围≤招标控制价（磋商人第一轮报价，即响应文件中的报价不允许超出此报价范围，否则竞标无效。）</w:t>
            </w:r>
          </w:p>
          <w:p w14:paraId="020AB742">
            <w:pPr>
              <w:autoSpaceDE w:val="0"/>
              <w:autoSpaceDN w:val="0"/>
              <w:snapToGrid w:val="0"/>
              <w:spacing w:line="360" w:lineRule="exact"/>
              <w:rPr>
                <w:rFonts w:hint="eastAsia" w:asciiTheme="majorEastAsia" w:hAnsiTheme="majorEastAsia" w:eastAsiaTheme="majorEastAsia" w:cstheme="majorEastAsia"/>
                <w:b/>
                <w:color w:val="auto"/>
                <w:highlight w:val="none"/>
                <w:u w:val="double"/>
              </w:rPr>
            </w:pPr>
            <w:r>
              <w:rPr>
                <w:rFonts w:hint="eastAsia" w:asciiTheme="majorEastAsia" w:hAnsiTheme="majorEastAsia" w:eastAsiaTheme="majorEastAsia" w:cstheme="majorEastAsia"/>
                <w:b/>
                <w:color w:val="auto"/>
                <w:highlight w:val="none"/>
                <w:u w:val="double"/>
              </w:rPr>
              <w:t>若磋商文件在磋商时没有实质性变动，磋商人的每一轮报价均不得高于第一轮报价（响应文件报价），否则竞标无效。</w:t>
            </w:r>
          </w:p>
          <w:p w14:paraId="702518BE">
            <w:pPr>
              <w:autoSpaceDE w:val="0"/>
              <w:autoSpaceDN w:val="0"/>
              <w:snapToGrid w:val="0"/>
              <w:spacing w:line="360" w:lineRule="exact"/>
              <w:rPr>
                <w:rFonts w:hint="eastAsia"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b/>
                <w:color w:val="auto"/>
                <w:highlight w:val="none"/>
              </w:rPr>
              <w:t>2、若磋商人的最终报价与响应文件报价相比较有所变动，磋商人必须提交加盖磋商人公章的最终工程量报价清单。</w:t>
            </w:r>
          </w:p>
        </w:tc>
      </w:tr>
      <w:tr w14:paraId="5B031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793683D8">
            <w:pPr>
              <w:autoSpaceDE w:val="0"/>
              <w:autoSpaceDN w:val="0"/>
              <w:snapToGrid w:val="0"/>
              <w:spacing w:line="48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3</w:t>
            </w:r>
          </w:p>
        </w:tc>
        <w:tc>
          <w:tcPr>
            <w:tcW w:w="9327" w:type="dxa"/>
            <w:vAlign w:val="center"/>
          </w:tcPr>
          <w:p w14:paraId="3B6CE111">
            <w:pPr>
              <w:autoSpaceDE w:val="0"/>
              <w:autoSpaceDN w:val="0"/>
              <w:snapToGrid w:val="0"/>
              <w:spacing w:line="360" w:lineRule="exac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资金来源：财政性资金</w:t>
            </w:r>
          </w:p>
        </w:tc>
      </w:tr>
      <w:tr w14:paraId="4DDB8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2171ACFE">
            <w:pPr>
              <w:autoSpaceDE w:val="0"/>
              <w:autoSpaceDN w:val="0"/>
              <w:snapToGrid w:val="0"/>
              <w:spacing w:line="48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4</w:t>
            </w:r>
          </w:p>
        </w:tc>
        <w:tc>
          <w:tcPr>
            <w:tcW w:w="9327" w:type="dxa"/>
          </w:tcPr>
          <w:p w14:paraId="21064033">
            <w:pPr>
              <w:autoSpaceDE w:val="0"/>
              <w:autoSpaceDN w:val="0"/>
              <w:snapToGrid w:val="0"/>
              <w:spacing w:line="360" w:lineRule="exact"/>
              <w:rPr>
                <w:rFonts w:hint="eastAsia" w:asciiTheme="majorEastAsia" w:hAnsiTheme="majorEastAsia" w:eastAsiaTheme="majorEastAsia" w:cstheme="majorEastAsia"/>
                <w:bCs/>
                <w:color w:val="auto"/>
                <w:kern w:val="0"/>
                <w:highlight w:val="none"/>
              </w:rPr>
            </w:pPr>
            <w:r>
              <w:rPr>
                <w:rFonts w:hint="eastAsia" w:asciiTheme="majorEastAsia" w:hAnsiTheme="majorEastAsia" w:eastAsiaTheme="majorEastAsia" w:cstheme="majorEastAsia"/>
                <w:bCs/>
                <w:color w:val="auto"/>
                <w:kern w:val="0"/>
                <w:highlight w:val="none"/>
              </w:rPr>
              <w:t>磋商人资格：</w:t>
            </w:r>
          </w:p>
          <w:p w14:paraId="07D9B9A6">
            <w:pPr>
              <w:autoSpaceDE w:val="0"/>
              <w:autoSpaceDN w:val="0"/>
              <w:snapToGrid w:val="0"/>
              <w:spacing w:line="360" w:lineRule="exact"/>
              <w:ind w:firstLine="315" w:firstLineChars="15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 xml:space="preserve">1、符合《中华人民共和国政府采购法》第二十二条的规定； </w:t>
            </w:r>
          </w:p>
          <w:p w14:paraId="46B3D5F8">
            <w:pPr>
              <w:autoSpaceDE w:val="0"/>
              <w:autoSpaceDN w:val="0"/>
              <w:snapToGrid w:val="0"/>
              <w:spacing w:line="360" w:lineRule="exact"/>
              <w:ind w:firstLine="315" w:firstLineChars="15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2、未被“信用中国”（www.creditchina.gov.cn）、中国政府采购网（www.ccgp.gov.cn）列入失信被执行人、重大税收违法案件当事人名单、政府采购严重违法失信行为记录名单。</w:t>
            </w:r>
          </w:p>
          <w:p w14:paraId="7C245B90">
            <w:pPr>
              <w:autoSpaceDE w:val="0"/>
              <w:autoSpaceDN w:val="0"/>
              <w:snapToGrid w:val="0"/>
              <w:spacing w:line="360" w:lineRule="exact"/>
              <w:ind w:firstLine="315" w:firstLineChars="15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3、本项目特定资格要求：磋商人具备市政公用工程三级（含三级）以上资质，同时具备省级及以上建设行政主管部门颁发的企业安全生产许可证，并在人员、设备、资金等方面具备相应的施工能力；</w:t>
            </w:r>
          </w:p>
          <w:p w14:paraId="19D9A6AA">
            <w:pPr>
              <w:autoSpaceDE w:val="0"/>
              <w:autoSpaceDN w:val="0"/>
              <w:snapToGrid w:val="0"/>
              <w:spacing w:line="360" w:lineRule="exact"/>
              <w:ind w:firstLine="315" w:firstLineChars="15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4、落实政府采购政策需满足的资格要求：本项目为专门面向中小微企业采购的项目,供应商应为中小微企业，监狱企业，残疾人福利性单位。</w:t>
            </w:r>
          </w:p>
        </w:tc>
      </w:tr>
      <w:tr w14:paraId="54410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7A7AA2CA">
            <w:pPr>
              <w:autoSpaceDE w:val="0"/>
              <w:autoSpaceDN w:val="0"/>
              <w:snapToGrid w:val="0"/>
              <w:spacing w:line="48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5</w:t>
            </w:r>
          </w:p>
        </w:tc>
        <w:tc>
          <w:tcPr>
            <w:tcW w:w="9327" w:type="dxa"/>
          </w:tcPr>
          <w:p w14:paraId="4DC41F96">
            <w:pPr>
              <w:autoSpaceDE w:val="0"/>
              <w:autoSpaceDN w:val="0"/>
              <w:snapToGrid w:val="0"/>
              <w:spacing w:line="360" w:lineRule="exact"/>
              <w:rPr>
                <w:rFonts w:hint="eastAsia" w:asciiTheme="majorEastAsia" w:hAnsiTheme="majorEastAsia" w:eastAsiaTheme="majorEastAsia" w:cstheme="majorEastAsia"/>
                <w:bCs/>
                <w:color w:val="auto"/>
                <w:kern w:val="0"/>
                <w:highlight w:val="none"/>
              </w:rPr>
            </w:pPr>
            <w:r>
              <w:rPr>
                <w:rFonts w:hint="eastAsia" w:asciiTheme="majorEastAsia" w:hAnsiTheme="majorEastAsia" w:eastAsiaTheme="majorEastAsia" w:cstheme="majorEastAsia"/>
                <w:bCs/>
                <w:color w:val="auto"/>
                <w:kern w:val="0"/>
                <w:highlight w:val="none"/>
              </w:rPr>
              <w:t>信用信息查询渠道：</w:t>
            </w:r>
          </w:p>
          <w:p w14:paraId="77FC8F3C">
            <w:pPr>
              <w:autoSpaceDE w:val="0"/>
              <w:autoSpaceDN w:val="0"/>
              <w:snapToGrid w:val="0"/>
              <w:spacing w:line="360" w:lineRule="exact"/>
              <w:rPr>
                <w:rFonts w:hint="eastAsia" w:asciiTheme="majorEastAsia" w:hAnsiTheme="majorEastAsia" w:eastAsiaTheme="majorEastAsia" w:cstheme="majorEastAsia"/>
                <w:bCs/>
                <w:color w:val="auto"/>
                <w:kern w:val="0"/>
                <w:highlight w:val="none"/>
              </w:rPr>
            </w:pPr>
            <w:r>
              <w:rPr>
                <w:rFonts w:hint="eastAsia" w:asciiTheme="majorEastAsia" w:hAnsiTheme="majorEastAsia" w:eastAsiaTheme="majorEastAsia" w:cstheme="majorEastAsia"/>
                <w:bCs/>
                <w:color w:val="auto"/>
                <w:kern w:val="0"/>
                <w:highlight w:val="none"/>
              </w:rPr>
              <w:t>（1）中国政府采购网（www.ccgp.gov.cn）“政府采购严重违法失信行为信息纪录”及信用中国网站（www.creditchina.gov.cn）；</w:t>
            </w:r>
          </w:p>
          <w:p w14:paraId="2F0FF785">
            <w:pPr>
              <w:autoSpaceDE w:val="0"/>
              <w:autoSpaceDN w:val="0"/>
              <w:snapToGrid w:val="0"/>
              <w:spacing w:line="360" w:lineRule="exact"/>
              <w:rPr>
                <w:rFonts w:hint="eastAsia" w:asciiTheme="majorEastAsia" w:hAnsiTheme="majorEastAsia" w:eastAsiaTheme="majorEastAsia" w:cstheme="majorEastAsia"/>
                <w:bCs/>
                <w:color w:val="auto"/>
                <w:kern w:val="0"/>
                <w:highlight w:val="none"/>
              </w:rPr>
            </w:pPr>
            <w:r>
              <w:rPr>
                <w:rFonts w:hint="eastAsia" w:asciiTheme="majorEastAsia" w:hAnsiTheme="majorEastAsia" w:eastAsiaTheme="majorEastAsia" w:cstheme="majorEastAsia"/>
                <w:bCs/>
                <w:color w:val="auto"/>
                <w:kern w:val="0"/>
                <w:highlight w:val="none"/>
              </w:rPr>
              <w:t>（2）信用信息查询截止时点：磋商公告发布后至截标前任1日。</w:t>
            </w:r>
          </w:p>
          <w:p w14:paraId="12977393">
            <w:pPr>
              <w:autoSpaceDE w:val="0"/>
              <w:autoSpaceDN w:val="0"/>
              <w:snapToGrid w:val="0"/>
              <w:spacing w:line="360" w:lineRule="exact"/>
              <w:rPr>
                <w:rFonts w:hint="eastAsia" w:asciiTheme="majorEastAsia" w:hAnsiTheme="majorEastAsia" w:eastAsiaTheme="majorEastAsia" w:cstheme="majorEastAsia"/>
                <w:bCs/>
                <w:color w:val="auto"/>
                <w:kern w:val="0"/>
                <w:highlight w:val="none"/>
              </w:rPr>
            </w:pPr>
            <w:r>
              <w:rPr>
                <w:rFonts w:hint="eastAsia" w:asciiTheme="majorEastAsia" w:hAnsiTheme="majorEastAsia" w:eastAsiaTheme="majorEastAsia" w:cstheme="majorEastAsia"/>
                <w:bCs/>
                <w:color w:val="auto"/>
                <w:kern w:val="0"/>
                <w:highlight w:val="none"/>
              </w:rPr>
              <w:t>（3）信用信息查询记录和证据留存的具体方式：在响应文件中提供书面声明及上述两个查询渠道查询结果（</w:t>
            </w:r>
            <w:r>
              <w:rPr>
                <w:rFonts w:hint="eastAsia" w:asciiTheme="majorEastAsia" w:hAnsiTheme="majorEastAsia" w:eastAsiaTheme="majorEastAsia" w:cstheme="majorEastAsia"/>
                <w:color w:val="auto"/>
                <w:highlight w:val="none"/>
              </w:rPr>
              <w:t>网页截图须显示磋商人名称以及查询结果、打印时间或查询时间</w:t>
            </w:r>
            <w:r>
              <w:rPr>
                <w:rFonts w:hint="eastAsia" w:asciiTheme="majorEastAsia" w:hAnsiTheme="majorEastAsia" w:eastAsiaTheme="majorEastAsia" w:cstheme="majorEastAsia"/>
                <w:bCs/>
                <w:color w:val="auto"/>
                <w:kern w:val="0"/>
                <w:highlight w:val="none"/>
              </w:rPr>
              <w:t>并加盖磋商人公章）。查询结果将作为政府采购活动档案留存。</w:t>
            </w:r>
          </w:p>
          <w:p w14:paraId="5739821A">
            <w:pPr>
              <w:autoSpaceDE w:val="0"/>
              <w:autoSpaceDN w:val="0"/>
              <w:snapToGrid w:val="0"/>
              <w:spacing w:line="360" w:lineRule="exact"/>
              <w:rPr>
                <w:rFonts w:hint="eastAsia" w:asciiTheme="majorEastAsia" w:hAnsiTheme="majorEastAsia" w:eastAsiaTheme="majorEastAsia" w:cstheme="majorEastAsia"/>
                <w:bCs/>
                <w:color w:val="auto"/>
                <w:kern w:val="0"/>
                <w:highlight w:val="none"/>
              </w:rPr>
            </w:pPr>
            <w:r>
              <w:rPr>
                <w:rFonts w:hint="eastAsia" w:asciiTheme="majorEastAsia" w:hAnsiTheme="majorEastAsia" w:eastAsiaTheme="majorEastAsia" w:cstheme="majorEastAsia"/>
                <w:bCs/>
                <w:color w:val="auto"/>
                <w:kern w:val="0"/>
                <w:highlight w:val="none"/>
              </w:rPr>
              <w:t>（4）信用信息使用规则：列入失信被执行人、重大税收违法案件当事人名单、政府采购严重违法失信行为记录名单及其他不符合《中华人民共和国政府采购法》第二十二条规定条件的磋商人，将被拒绝参与本项目政府采购活动。</w:t>
            </w:r>
          </w:p>
        </w:tc>
      </w:tr>
      <w:bookmarkEnd w:id="110"/>
      <w:tr w14:paraId="520B6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5D90E134">
            <w:pPr>
              <w:autoSpaceDE w:val="0"/>
              <w:autoSpaceDN w:val="0"/>
              <w:snapToGrid w:val="0"/>
              <w:spacing w:line="48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6</w:t>
            </w:r>
          </w:p>
        </w:tc>
        <w:tc>
          <w:tcPr>
            <w:tcW w:w="9327" w:type="dxa"/>
            <w:vAlign w:val="center"/>
          </w:tcPr>
          <w:p w14:paraId="1A1C7D9B">
            <w:pPr>
              <w:autoSpaceDE w:val="0"/>
              <w:autoSpaceDN w:val="0"/>
              <w:snapToGrid w:val="0"/>
              <w:spacing w:line="360" w:lineRule="exac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磋商有效期：</w:t>
            </w:r>
            <w:r>
              <w:rPr>
                <w:rFonts w:hint="eastAsia" w:asciiTheme="majorEastAsia" w:hAnsiTheme="majorEastAsia" w:eastAsiaTheme="majorEastAsia" w:cstheme="majorEastAsia"/>
                <w:color w:val="auto"/>
                <w:szCs w:val="21"/>
                <w:highlight w:val="none"/>
              </w:rPr>
              <w:t>响应文件递交截止时间</w:t>
            </w:r>
            <w:r>
              <w:rPr>
                <w:rFonts w:hint="eastAsia" w:asciiTheme="majorEastAsia" w:hAnsiTheme="majorEastAsia" w:eastAsiaTheme="majorEastAsia" w:cstheme="majorEastAsia"/>
                <w:color w:val="auto"/>
                <w:kern w:val="1"/>
                <w:szCs w:val="21"/>
                <w:highlight w:val="none"/>
              </w:rPr>
              <w:t>后60日</w:t>
            </w:r>
            <w:r>
              <w:rPr>
                <w:rFonts w:hint="eastAsia" w:asciiTheme="majorEastAsia" w:hAnsiTheme="majorEastAsia" w:eastAsiaTheme="majorEastAsia" w:cstheme="majorEastAsia"/>
                <w:color w:val="auto"/>
                <w:szCs w:val="21"/>
                <w:highlight w:val="none"/>
              </w:rPr>
              <w:t>。</w:t>
            </w:r>
          </w:p>
        </w:tc>
      </w:tr>
      <w:tr w14:paraId="1B6B4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1A1B3707">
            <w:pPr>
              <w:autoSpaceDE w:val="0"/>
              <w:autoSpaceDN w:val="0"/>
              <w:snapToGrid w:val="0"/>
              <w:spacing w:line="48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7</w:t>
            </w:r>
          </w:p>
        </w:tc>
        <w:tc>
          <w:tcPr>
            <w:tcW w:w="9327" w:type="dxa"/>
            <w:vAlign w:val="center"/>
          </w:tcPr>
          <w:p w14:paraId="211AC7AF">
            <w:pPr>
              <w:autoSpaceDE w:val="0"/>
              <w:autoSpaceDN w:val="0"/>
              <w:snapToGrid w:val="0"/>
              <w:spacing w:line="36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rPr>
              <w:t>磋商保证金数额：</w:t>
            </w:r>
            <w:r>
              <w:rPr>
                <w:rFonts w:hint="eastAsia" w:asciiTheme="majorEastAsia" w:hAnsiTheme="majorEastAsia" w:eastAsiaTheme="majorEastAsia" w:cstheme="majorEastAsia"/>
                <w:color w:val="auto"/>
                <w:highlight w:val="none"/>
              </w:rPr>
              <w:t>本项目不收取。</w:t>
            </w:r>
          </w:p>
        </w:tc>
      </w:tr>
      <w:tr w14:paraId="23B42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7E1AFC51">
            <w:pPr>
              <w:autoSpaceDE w:val="0"/>
              <w:autoSpaceDN w:val="0"/>
              <w:snapToGrid w:val="0"/>
              <w:spacing w:line="48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8</w:t>
            </w:r>
          </w:p>
        </w:tc>
        <w:tc>
          <w:tcPr>
            <w:tcW w:w="9327" w:type="dxa"/>
            <w:vAlign w:val="center"/>
          </w:tcPr>
          <w:p w14:paraId="6C4EBCF7">
            <w:pPr>
              <w:autoSpaceDE w:val="0"/>
              <w:autoSpaceDN w:val="0"/>
              <w:snapToGrid w:val="0"/>
              <w:spacing w:line="360" w:lineRule="exac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响应文件：</w:t>
            </w:r>
            <w:r>
              <w:rPr>
                <w:rFonts w:hint="eastAsia" w:asciiTheme="majorEastAsia" w:hAnsiTheme="majorEastAsia" w:eastAsiaTheme="majorEastAsia" w:cstheme="majorEastAsia"/>
                <w:color w:val="auto"/>
                <w:highlight w:val="none"/>
              </w:rPr>
              <w:t>按第五章格式提供</w:t>
            </w:r>
          </w:p>
        </w:tc>
      </w:tr>
      <w:tr w14:paraId="0CA47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525DCFC4">
            <w:pPr>
              <w:autoSpaceDE w:val="0"/>
              <w:autoSpaceDN w:val="0"/>
              <w:snapToGrid w:val="0"/>
              <w:spacing w:line="48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9</w:t>
            </w:r>
          </w:p>
        </w:tc>
        <w:tc>
          <w:tcPr>
            <w:tcW w:w="9327" w:type="dxa"/>
          </w:tcPr>
          <w:p w14:paraId="73F87F98">
            <w:pPr>
              <w:autoSpaceDE w:val="0"/>
              <w:autoSpaceDN w:val="0"/>
              <w:snapToGrid w:val="0"/>
              <w:spacing w:line="36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截标时间及地点：磋商人应于</w:t>
            </w:r>
            <w:r>
              <w:rPr>
                <w:rFonts w:hint="eastAsia" w:asciiTheme="majorEastAsia" w:hAnsiTheme="majorEastAsia" w:eastAsiaTheme="majorEastAsia" w:cstheme="majorEastAsia"/>
                <w:color w:val="auto"/>
                <w:szCs w:val="21"/>
                <w:highlight w:val="none"/>
              </w:rPr>
              <w:t>2026年</w:t>
            </w:r>
            <w:r>
              <w:rPr>
                <w:rFonts w:hint="eastAsia" w:asciiTheme="majorEastAsia" w:hAnsiTheme="majorEastAsia" w:eastAsiaTheme="majorEastAsia" w:cstheme="majorEastAsia"/>
                <w:color w:val="auto"/>
                <w:szCs w:val="21"/>
                <w:highlight w:val="none"/>
                <w:lang w:val="en-US" w:eastAsia="zh-CN"/>
              </w:rPr>
              <w:t>1</w:t>
            </w:r>
            <w:r>
              <w:rPr>
                <w:rFonts w:hint="eastAsia" w:asciiTheme="majorEastAsia" w:hAnsiTheme="majorEastAsia" w:eastAsiaTheme="majorEastAsia" w:cstheme="majorEastAsia"/>
                <w:color w:val="auto"/>
                <w:szCs w:val="21"/>
                <w:highlight w:val="none"/>
              </w:rPr>
              <w:t>月</w:t>
            </w:r>
            <w:r>
              <w:rPr>
                <w:rFonts w:hint="eastAsia" w:asciiTheme="majorEastAsia" w:hAnsiTheme="majorEastAsia" w:eastAsiaTheme="majorEastAsia" w:cstheme="majorEastAsia"/>
                <w:color w:val="auto"/>
                <w:szCs w:val="21"/>
                <w:highlight w:val="none"/>
                <w:lang w:val="en-US" w:eastAsia="zh-CN"/>
              </w:rPr>
              <w:t>26</w:t>
            </w:r>
            <w:r>
              <w:rPr>
                <w:rFonts w:hint="eastAsia" w:asciiTheme="majorEastAsia" w:hAnsiTheme="majorEastAsia" w:eastAsiaTheme="majorEastAsia" w:cstheme="majorEastAsia"/>
                <w:color w:val="auto"/>
                <w:szCs w:val="21"/>
                <w:highlight w:val="none"/>
              </w:rPr>
              <w:t>日</w:t>
            </w:r>
            <w:r>
              <w:rPr>
                <w:rFonts w:hint="eastAsia" w:asciiTheme="majorEastAsia" w:hAnsiTheme="majorEastAsia" w:eastAsiaTheme="majorEastAsia" w:cstheme="majorEastAsia"/>
                <w:color w:val="auto"/>
                <w:highlight w:val="none"/>
              </w:rPr>
              <w:t>9时30分前将响应文件成功上传到广西政府采购云平台https://www.gcy.zfcg.gxzf.gov.cn/（本项目实施电子标，不要求磋商人到达截标现场，但磋商人应派法定代表人（负责人）或委托代理人准时在线出席电子开评标会议，随时关注开评标进度， 如在开评标过程中有电子询标，应在规定的时间内对电子询标函进行澄清回复。）</w:t>
            </w:r>
          </w:p>
          <w:p w14:paraId="1F43F1EB">
            <w:pPr>
              <w:autoSpaceDE w:val="0"/>
              <w:autoSpaceDN w:val="0"/>
              <w:snapToGrid w:val="0"/>
              <w:spacing w:line="360" w:lineRule="exac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2026年</w:t>
            </w:r>
            <w:r>
              <w:rPr>
                <w:rFonts w:hint="eastAsia" w:asciiTheme="majorEastAsia" w:hAnsiTheme="majorEastAsia" w:eastAsiaTheme="majorEastAsia" w:cstheme="majorEastAsia"/>
                <w:color w:val="auto"/>
                <w:szCs w:val="21"/>
                <w:highlight w:val="none"/>
                <w:lang w:val="en-US" w:eastAsia="zh-CN"/>
              </w:rPr>
              <w:t>1</w:t>
            </w:r>
            <w:r>
              <w:rPr>
                <w:rFonts w:hint="eastAsia" w:asciiTheme="majorEastAsia" w:hAnsiTheme="majorEastAsia" w:eastAsiaTheme="majorEastAsia" w:cstheme="majorEastAsia"/>
                <w:color w:val="auto"/>
                <w:szCs w:val="21"/>
                <w:highlight w:val="none"/>
              </w:rPr>
              <w:t>月</w:t>
            </w:r>
            <w:r>
              <w:rPr>
                <w:rFonts w:hint="eastAsia" w:asciiTheme="majorEastAsia" w:hAnsiTheme="majorEastAsia" w:eastAsiaTheme="majorEastAsia" w:cstheme="majorEastAsia"/>
                <w:color w:val="auto"/>
                <w:szCs w:val="21"/>
                <w:highlight w:val="none"/>
                <w:lang w:val="en-US" w:eastAsia="zh-CN"/>
              </w:rPr>
              <w:t>26</w:t>
            </w:r>
            <w:r>
              <w:rPr>
                <w:rFonts w:hint="eastAsia" w:asciiTheme="majorEastAsia" w:hAnsiTheme="majorEastAsia" w:eastAsiaTheme="majorEastAsia" w:cstheme="majorEastAsia"/>
                <w:color w:val="auto"/>
                <w:szCs w:val="21"/>
                <w:highlight w:val="none"/>
              </w:rPr>
              <w:t>日</w:t>
            </w:r>
            <w:r>
              <w:rPr>
                <w:rFonts w:hint="eastAsia" w:asciiTheme="majorEastAsia" w:hAnsiTheme="majorEastAsia" w:eastAsiaTheme="majorEastAsia" w:cstheme="majorEastAsia"/>
                <w:color w:val="auto"/>
                <w:highlight w:val="none"/>
              </w:rPr>
              <w:t>09 时30分（北京时间）正式截标， 截标地点：广西政府采购云平台（https://www.gcy.zfcg.gxzf.gov.cn/）在线解密开启响应文件。</w:t>
            </w:r>
          </w:p>
        </w:tc>
      </w:tr>
      <w:tr w14:paraId="3F5E4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1C51949C">
            <w:pPr>
              <w:autoSpaceDE w:val="0"/>
              <w:autoSpaceDN w:val="0"/>
              <w:snapToGrid w:val="0"/>
              <w:spacing w:line="48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10</w:t>
            </w:r>
          </w:p>
        </w:tc>
        <w:tc>
          <w:tcPr>
            <w:tcW w:w="9327" w:type="dxa"/>
          </w:tcPr>
          <w:p w14:paraId="00BEEDE2">
            <w:pPr>
              <w:autoSpaceDE w:val="0"/>
              <w:autoSpaceDN w:val="0"/>
              <w:snapToGrid w:val="0"/>
              <w:spacing w:line="360" w:lineRule="exac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评审时间：2026年</w:t>
            </w:r>
            <w:r>
              <w:rPr>
                <w:rFonts w:hint="eastAsia" w:asciiTheme="majorEastAsia" w:hAnsiTheme="majorEastAsia" w:eastAsiaTheme="majorEastAsia" w:cstheme="majorEastAsia"/>
                <w:color w:val="auto"/>
                <w:szCs w:val="21"/>
                <w:highlight w:val="none"/>
                <w:lang w:val="en-US" w:eastAsia="zh-CN"/>
              </w:rPr>
              <w:t>1</w:t>
            </w:r>
            <w:r>
              <w:rPr>
                <w:rFonts w:hint="eastAsia" w:asciiTheme="majorEastAsia" w:hAnsiTheme="majorEastAsia" w:eastAsiaTheme="majorEastAsia" w:cstheme="majorEastAsia"/>
                <w:color w:val="auto"/>
                <w:szCs w:val="21"/>
                <w:highlight w:val="none"/>
              </w:rPr>
              <w:t>月</w:t>
            </w:r>
            <w:r>
              <w:rPr>
                <w:rFonts w:hint="eastAsia" w:asciiTheme="majorEastAsia" w:hAnsiTheme="majorEastAsia" w:eastAsiaTheme="majorEastAsia" w:cstheme="majorEastAsia"/>
                <w:color w:val="auto"/>
                <w:szCs w:val="21"/>
                <w:highlight w:val="none"/>
                <w:lang w:val="en-US" w:eastAsia="zh-CN"/>
              </w:rPr>
              <w:t>26</w:t>
            </w:r>
            <w:r>
              <w:rPr>
                <w:rFonts w:hint="eastAsia" w:asciiTheme="majorEastAsia" w:hAnsiTheme="majorEastAsia" w:eastAsiaTheme="majorEastAsia" w:cstheme="majorEastAsia"/>
                <w:color w:val="auto"/>
                <w:szCs w:val="21"/>
                <w:highlight w:val="none"/>
              </w:rPr>
              <w:t>日</w:t>
            </w:r>
            <w:r>
              <w:rPr>
                <w:rFonts w:hint="eastAsia" w:asciiTheme="majorEastAsia" w:hAnsiTheme="majorEastAsia" w:eastAsiaTheme="majorEastAsia" w:cstheme="majorEastAsia"/>
                <w:color w:val="auto"/>
                <w:highlight w:val="none"/>
              </w:rPr>
              <w:t xml:space="preserve"> 09 时 30 分</w:t>
            </w:r>
            <w:r>
              <w:rPr>
                <w:rFonts w:hint="eastAsia" w:asciiTheme="majorEastAsia" w:hAnsiTheme="majorEastAsia" w:eastAsiaTheme="majorEastAsia" w:cstheme="majorEastAsia"/>
                <w:color w:val="auto"/>
                <w:kern w:val="1"/>
                <w:szCs w:val="21"/>
                <w:highlight w:val="none"/>
              </w:rPr>
              <w:t>截标后</w:t>
            </w:r>
          </w:p>
          <w:p w14:paraId="37B895F9">
            <w:pPr>
              <w:autoSpaceDE w:val="0"/>
              <w:autoSpaceDN w:val="0"/>
              <w:snapToGrid w:val="0"/>
              <w:spacing w:line="360" w:lineRule="exac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评审地点：中资锐诚工程项目管理有限公司</w:t>
            </w:r>
          </w:p>
        </w:tc>
      </w:tr>
      <w:tr w14:paraId="30870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1E8A0A9C">
            <w:pPr>
              <w:autoSpaceDE w:val="0"/>
              <w:autoSpaceDN w:val="0"/>
              <w:snapToGrid w:val="0"/>
              <w:spacing w:line="48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11</w:t>
            </w:r>
          </w:p>
        </w:tc>
        <w:tc>
          <w:tcPr>
            <w:tcW w:w="9327" w:type="dxa"/>
            <w:vAlign w:val="center"/>
          </w:tcPr>
          <w:p w14:paraId="30C5D4F2">
            <w:pPr>
              <w:autoSpaceDE w:val="0"/>
              <w:autoSpaceDN w:val="0"/>
              <w:snapToGrid w:val="0"/>
              <w:spacing w:line="360" w:lineRule="exac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评审办法：综合评标价法。</w:t>
            </w:r>
          </w:p>
        </w:tc>
      </w:tr>
      <w:tr w14:paraId="0A011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47F09FC6">
            <w:pPr>
              <w:autoSpaceDE w:val="0"/>
              <w:autoSpaceDN w:val="0"/>
              <w:snapToGrid w:val="0"/>
              <w:spacing w:line="48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12</w:t>
            </w:r>
          </w:p>
        </w:tc>
        <w:tc>
          <w:tcPr>
            <w:tcW w:w="9327" w:type="dxa"/>
            <w:vAlign w:val="center"/>
          </w:tcPr>
          <w:p w14:paraId="752E3DAD">
            <w:pPr>
              <w:spacing w:line="360" w:lineRule="auto"/>
              <w:rPr>
                <w:rFonts w:hint="eastAsia" w:asciiTheme="majorEastAsia" w:hAnsiTheme="majorEastAsia" w:eastAsiaTheme="majorEastAsia" w:cstheme="majorEastAsia"/>
                <w:bCs/>
                <w:color w:val="auto"/>
                <w:kern w:val="1"/>
                <w:highlight w:val="none"/>
              </w:rPr>
            </w:pPr>
            <w:r>
              <w:rPr>
                <w:rFonts w:hint="eastAsia" w:asciiTheme="majorEastAsia" w:hAnsiTheme="majorEastAsia" w:eastAsiaTheme="majorEastAsia" w:cstheme="majorEastAsia"/>
                <w:bCs/>
                <w:color w:val="auto"/>
                <w:kern w:val="1"/>
                <w:highlight w:val="none"/>
              </w:rPr>
              <w:t>本工程增值税计税方法：</w:t>
            </w:r>
            <w:r>
              <w:rPr>
                <w:rFonts w:hint="eastAsia" w:asciiTheme="majorEastAsia" w:hAnsiTheme="majorEastAsia" w:eastAsiaTheme="majorEastAsia" w:cstheme="majorEastAsia"/>
                <w:color w:val="auto"/>
                <w:highlight w:val="none"/>
              </w:rPr>
              <w:t>一般计税法</w:t>
            </w:r>
          </w:p>
        </w:tc>
      </w:tr>
      <w:tr w14:paraId="6FE49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662AE8E1">
            <w:pPr>
              <w:autoSpaceDE w:val="0"/>
              <w:autoSpaceDN w:val="0"/>
              <w:snapToGrid w:val="0"/>
              <w:spacing w:line="48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13</w:t>
            </w:r>
          </w:p>
        </w:tc>
        <w:tc>
          <w:tcPr>
            <w:tcW w:w="9327" w:type="dxa"/>
            <w:vAlign w:val="center"/>
          </w:tcPr>
          <w:p w14:paraId="1734F12F">
            <w:pPr>
              <w:suppressAutoHyphens/>
              <w:snapToGrid w:val="0"/>
              <w:rPr>
                <w:rFonts w:hint="eastAsia" w:asciiTheme="majorEastAsia" w:hAnsiTheme="majorEastAsia" w:eastAsiaTheme="majorEastAsia" w:cstheme="majorEastAsia"/>
                <w:color w:val="auto"/>
                <w:highlight w:val="none"/>
                <w:lang w:eastAsia="ar-SA"/>
              </w:rPr>
            </w:pPr>
            <w:r>
              <w:rPr>
                <w:rFonts w:hint="eastAsia" w:asciiTheme="majorEastAsia" w:hAnsiTheme="majorEastAsia" w:eastAsiaTheme="majorEastAsia" w:cstheme="majorEastAsia"/>
                <w:color w:val="auto"/>
                <w:highlight w:val="none"/>
                <w:lang w:eastAsia="ar-SA"/>
              </w:rPr>
              <w:t>成交人须按如下规定向采购代理机构足额缴纳代理服务费：</w:t>
            </w:r>
          </w:p>
          <w:p w14:paraId="65154BB3">
            <w:pPr>
              <w:suppressAutoHyphens/>
              <w:rPr>
                <w:rFonts w:hint="eastAsia" w:asciiTheme="majorEastAsia" w:hAnsiTheme="majorEastAsia" w:eastAsiaTheme="majorEastAsia" w:cstheme="majorEastAsia"/>
                <w:color w:val="auto"/>
                <w:highlight w:val="none"/>
                <w:lang w:eastAsia="ar-SA"/>
              </w:rPr>
            </w:pPr>
            <w:r>
              <w:rPr>
                <w:rFonts w:hint="eastAsia" w:asciiTheme="majorEastAsia" w:hAnsiTheme="majorEastAsia" w:eastAsiaTheme="majorEastAsia" w:cstheme="majorEastAsia"/>
                <w:color w:val="auto"/>
                <w:highlight w:val="none"/>
                <w:lang w:eastAsia="ar-SA"/>
              </w:rPr>
              <w:t>（1）</w:t>
            </w:r>
            <w:r>
              <w:rPr>
                <w:rFonts w:hint="eastAsia" w:asciiTheme="majorEastAsia" w:hAnsiTheme="majorEastAsia" w:eastAsiaTheme="majorEastAsia" w:cstheme="majorEastAsia"/>
                <w:color w:val="auto"/>
                <w:highlight w:val="none"/>
              </w:rPr>
              <w:t>采购代理机构向成交人收取代理服务费。本项目代理服务费按下述标准以差额定率累进制计算,按标准收费下浮99.5%收取，具体标准如下：</w:t>
            </w:r>
          </w:p>
          <w:p w14:paraId="7D05F1A2">
            <w:pPr>
              <w:widowControl/>
              <w:spacing w:line="360" w:lineRule="auto"/>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代理服务收费标准（费率）</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67"/>
              <w:gridCol w:w="1203"/>
              <w:gridCol w:w="1204"/>
              <w:gridCol w:w="1204"/>
            </w:tblGrid>
            <w:tr w14:paraId="2F401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067" w:type="dxa"/>
                  <w:vAlign w:val="center"/>
                </w:tcPr>
                <w:p w14:paraId="6813CB5C">
                  <w:pPr>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xml:space="preserve">             服务类型</w:t>
                  </w:r>
                </w:p>
                <w:p w14:paraId="5A6D7DD5">
                  <w:pP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成交金额（万元）</w:t>
                  </w:r>
                </w:p>
              </w:tc>
              <w:tc>
                <w:tcPr>
                  <w:tcW w:w="1203" w:type="dxa"/>
                  <w:vAlign w:val="center"/>
                </w:tcPr>
                <w:p w14:paraId="3581466C">
                  <w:pPr>
                    <w:widowControl/>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货物招标</w:t>
                  </w:r>
                </w:p>
              </w:tc>
              <w:tc>
                <w:tcPr>
                  <w:tcW w:w="1204" w:type="dxa"/>
                  <w:vAlign w:val="center"/>
                </w:tcPr>
                <w:p w14:paraId="3B77623E">
                  <w:pPr>
                    <w:widowControl/>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服务招标</w:t>
                  </w:r>
                </w:p>
              </w:tc>
              <w:tc>
                <w:tcPr>
                  <w:tcW w:w="1204" w:type="dxa"/>
                  <w:vAlign w:val="center"/>
                </w:tcPr>
                <w:p w14:paraId="6E00C986">
                  <w:pPr>
                    <w:widowControl/>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工程招标</w:t>
                  </w:r>
                </w:p>
              </w:tc>
            </w:tr>
            <w:tr w14:paraId="3096D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067" w:type="dxa"/>
                  <w:vAlign w:val="center"/>
                </w:tcPr>
                <w:p w14:paraId="48534EAD">
                  <w:pPr>
                    <w:widowControl/>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100以下</w:t>
                  </w:r>
                </w:p>
              </w:tc>
              <w:tc>
                <w:tcPr>
                  <w:tcW w:w="1203" w:type="dxa"/>
                  <w:vAlign w:val="center"/>
                </w:tcPr>
                <w:p w14:paraId="3EFE2980">
                  <w:pPr>
                    <w:widowControl/>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1.5％</w:t>
                  </w:r>
                </w:p>
              </w:tc>
              <w:tc>
                <w:tcPr>
                  <w:tcW w:w="1204" w:type="dxa"/>
                  <w:vAlign w:val="center"/>
                </w:tcPr>
                <w:p w14:paraId="378AE77F">
                  <w:pPr>
                    <w:widowControl/>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1.5％</w:t>
                  </w:r>
                </w:p>
              </w:tc>
              <w:tc>
                <w:tcPr>
                  <w:tcW w:w="1204" w:type="dxa"/>
                  <w:vAlign w:val="center"/>
                </w:tcPr>
                <w:p w14:paraId="66DFBE5D">
                  <w:pPr>
                    <w:widowControl/>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1.0％</w:t>
                  </w:r>
                </w:p>
              </w:tc>
            </w:tr>
            <w:tr w14:paraId="034CC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067" w:type="dxa"/>
                  <w:vAlign w:val="center"/>
                </w:tcPr>
                <w:p w14:paraId="26C4667C">
                  <w:pPr>
                    <w:widowControl/>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100-500</w:t>
                  </w:r>
                </w:p>
              </w:tc>
              <w:tc>
                <w:tcPr>
                  <w:tcW w:w="1203" w:type="dxa"/>
                  <w:vAlign w:val="center"/>
                </w:tcPr>
                <w:p w14:paraId="579C74F1">
                  <w:pPr>
                    <w:widowControl/>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1.1％</w:t>
                  </w:r>
                </w:p>
              </w:tc>
              <w:tc>
                <w:tcPr>
                  <w:tcW w:w="1204" w:type="dxa"/>
                  <w:vAlign w:val="center"/>
                </w:tcPr>
                <w:p w14:paraId="283F2FD9">
                  <w:pPr>
                    <w:widowControl/>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0.8％</w:t>
                  </w:r>
                </w:p>
              </w:tc>
              <w:tc>
                <w:tcPr>
                  <w:tcW w:w="1204" w:type="dxa"/>
                  <w:vAlign w:val="center"/>
                </w:tcPr>
                <w:p w14:paraId="1B1B59B2">
                  <w:pPr>
                    <w:widowControl/>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0.7％</w:t>
                  </w:r>
                </w:p>
              </w:tc>
            </w:tr>
          </w:tbl>
          <w:p w14:paraId="349C6BE9">
            <w:pPr>
              <w:numPr>
                <w:ilvl w:val="0"/>
                <w:numId w:val="5"/>
              </w:numPr>
              <w:autoSpaceDE w:val="0"/>
              <w:autoSpaceDN w:val="0"/>
              <w:snapToGrid w:val="0"/>
              <w:spacing w:line="360" w:lineRule="exact"/>
              <w:rPr>
                <w:rFonts w:hint="eastAsia" w:asciiTheme="majorEastAsia" w:hAnsiTheme="majorEastAsia" w:eastAsiaTheme="majorEastAsia" w:cstheme="majorEastAsia"/>
                <w:color w:val="auto"/>
                <w:highlight w:val="none"/>
                <w:lang w:eastAsia="ar-SA"/>
              </w:rPr>
            </w:pPr>
            <w:r>
              <w:rPr>
                <w:rFonts w:hint="eastAsia" w:asciiTheme="majorEastAsia" w:hAnsiTheme="majorEastAsia" w:eastAsiaTheme="majorEastAsia" w:cstheme="majorEastAsia"/>
                <w:color w:val="auto"/>
                <w:highlight w:val="none"/>
                <w:lang w:eastAsia="ar-SA"/>
              </w:rPr>
              <w:t>成交人在</w:t>
            </w:r>
            <w:r>
              <w:rPr>
                <w:rFonts w:hint="eastAsia" w:asciiTheme="majorEastAsia" w:hAnsiTheme="majorEastAsia" w:eastAsiaTheme="majorEastAsia" w:cstheme="majorEastAsia"/>
                <w:color w:val="auto"/>
                <w:highlight w:val="none"/>
              </w:rPr>
              <w:t>领取</w:t>
            </w:r>
            <w:r>
              <w:rPr>
                <w:rFonts w:hint="eastAsia" w:asciiTheme="majorEastAsia" w:hAnsiTheme="majorEastAsia" w:eastAsiaTheme="majorEastAsia" w:cstheme="majorEastAsia"/>
                <w:color w:val="auto"/>
                <w:highlight w:val="none"/>
                <w:lang w:eastAsia="ar-SA"/>
              </w:rPr>
              <w:t>成交通知书前以银行转账形式支付代理服务费。</w:t>
            </w:r>
          </w:p>
        </w:tc>
      </w:tr>
      <w:tr w14:paraId="0FC55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031" w:type="dxa"/>
            <w:gridSpan w:val="2"/>
            <w:vAlign w:val="center"/>
          </w:tcPr>
          <w:p w14:paraId="2EEB310C">
            <w:pPr>
              <w:suppressAutoHyphens/>
              <w:snapToGrid w:val="0"/>
              <w:rPr>
                <w:rFonts w:hint="eastAsia" w:asciiTheme="majorEastAsia" w:hAnsiTheme="majorEastAsia" w:eastAsiaTheme="majorEastAsia" w:cstheme="majorEastAsia"/>
                <w:color w:val="auto"/>
                <w:kern w:val="1"/>
                <w:highlight w:val="none"/>
                <w:lang w:eastAsia="ar-SA"/>
              </w:rPr>
            </w:pPr>
            <w:r>
              <w:rPr>
                <w:rFonts w:hint="eastAsia" w:asciiTheme="majorEastAsia" w:hAnsiTheme="majorEastAsia" w:eastAsiaTheme="majorEastAsia" w:cstheme="majorEastAsia"/>
                <w:color w:val="auto"/>
                <w:kern w:val="1"/>
                <w:highlight w:val="none"/>
                <w:lang w:eastAsia="ar-SA"/>
              </w:rPr>
              <w:t>注：磋商人须知前附表是对磋商人须知的具体补充和修改，如有矛盾，应以本前附表为准。</w:t>
            </w:r>
          </w:p>
        </w:tc>
      </w:tr>
      <w:bookmarkEnd w:id="63"/>
    </w:tbl>
    <w:p w14:paraId="20BF6CCB">
      <w:pPr>
        <w:jc w:val="center"/>
        <w:rPr>
          <w:rFonts w:hint="eastAsia" w:asciiTheme="majorEastAsia" w:hAnsiTheme="majorEastAsia" w:eastAsiaTheme="majorEastAsia" w:cstheme="majorEastAsia"/>
          <w:color w:val="auto"/>
          <w:highlight w:val="none"/>
        </w:rPr>
      </w:pPr>
      <w:bookmarkStart w:id="111" w:name="_Toc85085491"/>
      <w:r>
        <w:rPr>
          <w:rFonts w:hint="eastAsia" w:asciiTheme="majorEastAsia" w:hAnsiTheme="majorEastAsia" w:eastAsiaTheme="majorEastAsia" w:cstheme="majorEastAsia"/>
          <w:color w:val="auto"/>
          <w:highlight w:val="none"/>
        </w:rPr>
        <w:br w:type="page"/>
      </w:r>
      <w:r>
        <w:rPr>
          <w:rFonts w:hint="eastAsia" w:asciiTheme="majorEastAsia" w:hAnsiTheme="majorEastAsia" w:eastAsiaTheme="majorEastAsia" w:cstheme="majorEastAsia"/>
          <w:b/>
          <w:color w:val="auto"/>
          <w:sz w:val="28"/>
          <w:szCs w:val="32"/>
          <w:highlight w:val="none"/>
        </w:rPr>
        <w:t>二、磋商人须知</w:t>
      </w:r>
    </w:p>
    <w:p w14:paraId="6ABD6F27">
      <w:pPr>
        <w:jc w:val="center"/>
        <w:rPr>
          <w:rFonts w:hint="eastAsia" w:asciiTheme="majorEastAsia" w:hAnsiTheme="majorEastAsia" w:eastAsiaTheme="majorEastAsia" w:cstheme="majorEastAsia"/>
          <w:b/>
          <w:color w:val="auto"/>
          <w:sz w:val="28"/>
          <w:szCs w:val="28"/>
          <w:highlight w:val="none"/>
        </w:rPr>
      </w:pPr>
      <w:bookmarkStart w:id="112" w:name="_Toc85085492"/>
      <w:bookmarkEnd w:id="112"/>
      <w:bookmarkStart w:id="113" w:name="_Toc78294029"/>
      <w:bookmarkEnd w:id="113"/>
      <w:r>
        <w:rPr>
          <w:rFonts w:hint="eastAsia" w:asciiTheme="majorEastAsia" w:hAnsiTheme="majorEastAsia" w:eastAsiaTheme="majorEastAsia" w:cstheme="majorEastAsia"/>
          <w:b/>
          <w:color w:val="auto"/>
          <w:sz w:val="28"/>
          <w:szCs w:val="28"/>
          <w:highlight w:val="none"/>
        </w:rPr>
        <w:t>（一）总  则</w:t>
      </w:r>
    </w:p>
    <w:bookmarkEnd w:id="111"/>
    <w:p w14:paraId="005E08FB">
      <w:pPr>
        <w:pStyle w:val="36"/>
        <w:spacing w:line="380" w:lineRule="exact"/>
        <w:rPr>
          <w:rFonts w:hint="eastAsia" w:asciiTheme="majorEastAsia" w:hAnsiTheme="majorEastAsia" w:eastAsiaTheme="majorEastAsia" w:cstheme="majorEastAsia"/>
          <w:color w:val="auto"/>
          <w:sz w:val="21"/>
          <w:szCs w:val="21"/>
          <w:highlight w:val="none"/>
        </w:rPr>
      </w:pPr>
      <w:bookmarkStart w:id="114" w:name="_Toc55206448"/>
      <w:bookmarkEnd w:id="114"/>
      <w:bookmarkStart w:id="115" w:name="_Toc514238586"/>
      <w:bookmarkEnd w:id="115"/>
      <w:bookmarkStart w:id="116" w:name="_Toc75923215"/>
      <w:bookmarkEnd w:id="116"/>
      <w:r>
        <w:rPr>
          <w:rFonts w:hint="eastAsia" w:asciiTheme="majorEastAsia" w:hAnsiTheme="majorEastAsia" w:eastAsiaTheme="majorEastAsia" w:cstheme="majorEastAsia"/>
          <w:color w:val="auto"/>
          <w:sz w:val="21"/>
          <w:szCs w:val="21"/>
          <w:highlight w:val="none"/>
        </w:rPr>
        <w:t>1、工程说明</w:t>
      </w:r>
    </w:p>
    <w:p w14:paraId="328B488C">
      <w:pPr>
        <w:autoSpaceDE w:val="0"/>
        <w:autoSpaceDN w:val="0"/>
        <w:snapToGrid w:val="0"/>
        <w:spacing w:line="380" w:lineRule="exact"/>
        <w:ind w:firstLine="420" w:firstLineChars="200"/>
        <w:jc w:val="left"/>
        <w:rPr>
          <w:rFonts w:hint="eastAsia" w:asciiTheme="majorEastAsia" w:hAnsiTheme="majorEastAsia" w:eastAsiaTheme="majorEastAsia" w:cstheme="majorEastAsia"/>
          <w:color w:val="auto"/>
          <w:kern w:val="1"/>
          <w:szCs w:val="21"/>
          <w:highlight w:val="none"/>
        </w:rPr>
      </w:pPr>
      <w:r>
        <w:rPr>
          <w:rFonts w:hint="eastAsia" w:asciiTheme="majorEastAsia" w:hAnsiTheme="majorEastAsia" w:eastAsiaTheme="majorEastAsia" w:cstheme="majorEastAsia"/>
          <w:color w:val="auto"/>
          <w:kern w:val="1"/>
          <w:szCs w:val="21"/>
          <w:highlight w:val="none"/>
        </w:rPr>
        <w:t>1.1 工程的说明见磋商人须知前附表（以下称“前附表”）所述。</w:t>
      </w:r>
    </w:p>
    <w:p w14:paraId="246AE1A7">
      <w:pPr>
        <w:autoSpaceDE w:val="0"/>
        <w:autoSpaceDN w:val="0"/>
        <w:snapToGrid w:val="0"/>
        <w:spacing w:line="380" w:lineRule="exact"/>
        <w:ind w:firstLine="420" w:firstLineChars="200"/>
        <w:rPr>
          <w:rFonts w:hint="eastAsia" w:asciiTheme="majorEastAsia" w:hAnsiTheme="majorEastAsia" w:eastAsiaTheme="majorEastAsia" w:cstheme="majorEastAsia"/>
          <w:color w:val="auto"/>
          <w:kern w:val="1"/>
          <w:szCs w:val="21"/>
          <w:highlight w:val="none"/>
        </w:rPr>
      </w:pPr>
      <w:r>
        <w:rPr>
          <w:rFonts w:hint="eastAsia" w:asciiTheme="majorEastAsia" w:hAnsiTheme="majorEastAsia" w:eastAsiaTheme="majorEastAsia" w:cstheme="majorEastAsia"/>
          <w:color w:val="auto"/>
          <w:kern w:val="1"/>
          <w:szCs w:val="21"/>
          <w:highlight w:val="none"/>
        </w:rPr>
        <w:t>1.2 上</w:t>
      </w:r>
      <w:r>
        <w:rPr>
          <w:rFonts w:hint="eastAsia" w:asciiTheme="majorEastAsia" w:hAnsiTheme="majorEastAsia" w:eastAsiaTheme="majorEastAsia" w:cstheme="majorEastAsia"/>
          <w:color w:val="auto"/>
          <w:kern w:val="0"/>
          <w:szCs w:val="21"/>
          <w:highlight w:val="none"/>
        </w:rPr>
        <w:t>述工程按照</w:t>
      </w:r>
      <w:r>
        <w:rPr>
          <w:rFonts w:hint="eastAsia" w:asciiTheme="majorEastAsia" w:hAnsiTheme="majorEastAsia" w:eastAsiaTheme="majorEastAsia" w:cstheme="majorEastAsia"/>
          <w:color w:val="auto"/>
          <w:szCs w:val="21"/>
          <w:highlight w:val="none"/>
        </w:rPr>
        <w:t>《中华人民共和国政府采购法》及现行的有关规定的要求，</w:t>
      </w:r>
      <w:r>
        <w:rPr>
          <w:rFonts w:hint="eastAsia" w:asciiTheme="majorEastAsia" w:hAnsiTheme="majorEastAsia" w:eastAsiaTheme="majorEastAsia" w:cstheme="majorEastAsia"/>
          <w:color w:val="auto"/>
          <w:kern w:val="0"/>
          <w:szCs w:val="21"/>
          <w:highlight w:val="none"/>
        </w:rPr>
        <w:t xml:space="preserve">已办理采购申请，现通过竞争性磋商方式择优选择施工单位。 </w:t>
      </w:r>
    </w:p>
    <w:p w14:paraId="335F8DC6">
      <w:pPr>
        <w:pStyle w:val="36"/>
        <w:spacing w:line="380" w:lineRule="exact"/>
        <w:rPr>
          <w:rFonts w:hint="eastAsia" w:asciiTheme="majorEastAsia" w:hAnsiTheme="majorEastAsia" w:eastAsiaTheme="majorEastAsia" w:cstheme="majorEastAsia"/>
          <w:color w:val="auto"/>
          <w:sz w:val="21"/>
          <w:szCs w:val="21"/>
          <w:highlight w:val="none"/>
        </w:rPr>
      </w:pPr>
      <w:bookmarkStart w:id="117" w:name="_Toc75923216"/>
      <w:bookmarkEnd w:id="117"/>
      <w:bookmarkStart w:id="118" w:name="_Toc55206449"/>
      <w:bookmarkEnd w:id="118"/>
      <w:bookmarkStart w:id="119" w:name="_Toc514238587"/>
      <w:bookmarkEnd w:id="119"/>
      <w:r>
        <w:rPr>
          <w:rFonts w:hint="eastAsia" w:asciiTheme="majorEastAsia" w:hAnsiTheme="majorEastAsia" w:eastAsiaTheme="majorEastAsia" w:cstheme="majorEastAsia"/>
          <w:color w:val="auto"/>
          <w:sz w:val="21"/>
          <w:szCs w:val="21"/>
          <w:highlight w:val="none"/>
        </w:rPr>
        <w:t>2、采购范围</w:t>
      </w:r>
    </w:p>
    <w:p w14:paraId="73CEB10E">
      <w:pPr>
        <w:autoSpaceDE w:val="0"/>
        <w:autoSpaceDN w:val="0"/>
        <w:snapToGrid w:val="0"/>
        <w:spacing w:line="380" w:lineRule="exact"/>
        <w:ind w:firstLine="420" w:firstLineChars="200"/>
        <w:jc w:val="left"/>
        <w:rPr>
          <w:rFonts w:hint="eastAsia" w:asciiTheme="majorEastAsia" w:hAnsiTheme="majorEastAsia" w:eastAsiaTheme="majorEastAsia" w:cstheme="majorEastAsia"/>
          <w:color w:val="auto"/>
          <w:kern w:val="1"/>
          <w:szCs w:val="21"/>
          <w:highlight w:val="none"/>
        </w:rPr>
      </w:pPr>
      <w:r>
        <w:rPr>
          <w:rFonts w:hint="eastAsia" w:asciiTheme="majorEastAsia" w:hAnsiTheme="majorEastAsia" w:eastAsiaTheme="majorEastAsia" w:cstheme="majorEastAsia"/>
          <w:color w:val="auto"/>
          <w:kern w:val="1"/>
          <w:szCs w:val="21"/>
          <w:highlight w:val="none"/>
        </w:rPr>
        <w:t>2.1</w:t>
      </w:r>
      <w:r>
        <w:rPr>
          <w:rFonts w:hint="eastAsia" w:asciiTheme="majorEastAsia" w:hAnsiTheme="majorEastAsia" w:eastAsiaTheme="majorEastAsia" w:cstheme="majorEastAsia"/>
          <w:color w:val="auto"/>
          <w:kern w:val="0"/>
          <w:szCs w:val="21"/>
          <w:highlight w:val="none"/>
        </w:rPr>
        <w:t>采购范围详见</w:t>
      </w:r>
      <w:r>
        <w:rPr>
          <w:rFonts w:hint="eastAsia" w:asciiTheme="majorEastAsia" w:hAnsiTheme="majorEastAsia" w:eastAsiaTheme="majorEastAsia" w:cstheme="majorEastAsia"/>
          <w:color w:val="auto"/>
          <w:szCs w:val="21"/>
          <w:highlight w:val="none"/>
        </w:rPr>
        <w:t>本须知前附表。</w:t>
      </w:r>
    </w:p>
    <w:p w14:paraId="5B6B54E7">
      <w:pPr>
        <w:pStyle w:val="36"/>
        <w:spacing w:line="380" w:lineRule="exact"/>
        <w:rPr>
          <w:rFonts w:hint="eastAsia" w:asciiTheme="majorEastAsia" w:hAnsiTheme="majorEastAsia" w:eastAsiaTheme="majorEastAsia" w:cstheme="majorEastAsia"/>
          <w:color w:val="auto"/>
          <w:sz w:val="21"/>
          <w:szCs w:val="21"/>
          <w:highlight w:val="none"/>
        </w:rPr>
      </w:pPr>
      <w:bookmarkStart w:id="120" w:name="_Toc55206450"/>
      <w:bookmarkEnd w:id="120"/>
      <w:bookmarkStart w:id="121" w:name="_Toc514238588"/>
      <w:bookmarkEnd w:id="121"/>
      <w:bookmarkStart w:id="122" w:name="_Toc75923217"/>
      <w:bookmarkEnd w:id="122"/>
      <w:r>
        <w:rPr>
          <w:rFonts w:hint="eastAsia" w:asciiTheme="majorEastAsia" w:hAnsiTheme="majorEastAsia" w:eastAsiaTheme="majorEastAsia" w:cstheme="majorEastAsia"/>
          <w:color w:val="auto"/>
          <w:sz w:val="21"/>
          <w:szCs w:val="21"/>
          <w:highlight w:val="none"/>
        </w:rPr>
        <w:t>3、资金来源</w:t>
      </w:r>
    </w:p>
    <w:p w14:paraId="3FA514A2">
      <w:pPr>
        <w:autoSpaceDE w:val="0"/>
        <w:autoSpaceDN w:val="0"/>
        <w:snapToGrid w:val="0"/>
        <w:spacing w:line="380" w:lineRule="exact"/>
        <w:ind w:firstLine="420" w:firstLineChars="200"/>
        <w:jc w:val="left"/>
        <w:rPr>
          <w:rFonts w:hint="eastAsia" w:asciiTheme="majorEastAsia" w:hAnsiTheme="majorEastAsia" w:eastAsiaTheme="majorEastAsia" w:cstheme="majorEastAsia"/>
          <w:color w:val="auto"/>
          <w:kern w:val="1"/>
          <w:szCs w:val="21"/>
          <w:highlight w:val="none"/>
        </w:rPr>
      </w:pPr>
      <w:r>
        <w:rPr>
          <w:rFonts w:hint="eastAsia" w:asciiTheme="majorEastAsia" w:hAnsiTheme="majorEastAsia" w:eastAsiaTheme="majorEastAsia" w:cstheme="majorEastAsia"/>
          <w:color w:val="auto"/>
          <w:kern w:val="1"/>
          <w:szCs w:val="21"/>
          <w:highlight w:val="none"/>
        </w:rPr>
        <w:t>3.1</w:t>
      </w:r>
      <w:r>
        <w:rPr>
          <w:rFonts w:hint="eastAsia" w:asciiTheme="majorEastAsia" w:hAnsiTheme="majorEastAsia" w:eastAsiaTheme="majorEastAsia" w:cstheme="majorEastAsia"/>
          <w:color w:val="auto"/>
          <w:kern w:val="0"/>
          <w:szCs w:val="21"/>
          <w:highlight w:val="none"/>
        </w:rPr>
        <w:t>资金来源：</w:t>
      </w:r>
      <w:r>
        <w:rPr>
          <w:rFonts w:hint="eastAsia" w:asciiTheme="majorEastAsia" w:hAnsiTheme="majorEastAsia" w:eastAsiaTheme="majorEastAsia" w:cstheme="majorEastAsia"/>
          <w:bCs/>
          <w:color w:val="auto"/>
          <w:kern w:val="0"/>
          <w:szCs w:val="21"/>
          <w:highlight w:val="none"/>
        </w:rPr>
        <w:t>财政性资金</w:t>
      </w:r>
      <w:r>
        <w:rPr>
          <w:rFonts w:hint="eastAsia" w:asciiTheme="majorEastAsia" w:hAnsiTheme="majorEastAsia" w:eastAsiaTheme="majorEastAsia" w:cstheme="majorEastAsia"/>
          <w:color w:val="auto"/>
          <w:kern w:val="0"/>
          <w:szCs w:val="21"/>
          <w:highlight w:val="none"/>
        </w:rPr>
        <w:t>。</w:t>
      </w:r>
    </w:p>
    <w:p w14:paraId="3B156836">
      <w:pPr>
        <w:pStyle w:val="36"/>
        <w:spacing w:line="380" w:lineRule="exact"/>
        <w:rPr>
          <w:rFonts w:hint="eastAsia" w:asciiTheme="majorEastAsia" w:hAnsiTheme="majorEastAsia" w:eastAsiaTheme="majorEastAsia" w:cstheme="majorEastAsia"/>
          <w:color w:val="auto"/>
          <w:sz w:val="21"/>
          <w:szCs w:val="21"/>
          <w:highlight w:val="none"/>
        </w:rPr>
      </w:pPr>
      <w:bookmarkStart w:id="123" w:name="_Toc75923218"/>
      <w:bookmarkEnd w:id="123"/>
      <w:bookmarkStart w:id="124" w:name="_Toc55206451"/>
      <w:bookmarkEnd w:id="124"/>
      <w:bookmarkStart w:id="125" w:name="_Toc514238589"/>
      <w:bookmarkEnd w:id="125"/>
      <w:r>
        <w:rPr>
          <w:rFonts w:hint="eastAsia" w:asciiTheme="majorEastAsia" w:hAnsiTheme="majorEastAsia" w:eastAsiaTheme="majorEastAsia" w:cstheme="majorEastAsia"/>
          <w:color w:val="auto"/>
          <w:sz w:val="21"/>
          <w:szCs w:val="21"/>
          <w:highlight w:val="none"/>
        </w:rPr>
        <w:t>4、磋商人资格</w:t>
      </w:r>
    </w:p>
    <w:p w14:paraId="3F4BC5E5">
      <w:pPr>
        <w:autoSpaceDE w:val="0"/>
        <w:autoSpaceDN w:val="0"/>
        <w:snapToGrid w:val="0"/>
        <w:spacing w:line="380" w:lineRule="exact"/>
        <w:ind w:firstLine="420" w:firstLineChars="200"/>
        <w:jc w:val="left"/>
        <w:rPr>
          <w:rFonts w:hint="eastAsia" w:asciiTheme="majorEastAsia" w:hAnsiTheme="majorEastAsia" w:eastAsiaTheme="majorEastAsia" w:cstheme="majorEastAsia"/>
          <w:color w:val="auto"/>
          <w:kern w:val="1"/>
          <w:szCs w:val="21"/>
          <w:highlight w:val="none"/>
        </w:rPr>
      </w:pPr>
      <w:r>
        <w:rPr>
          <w:rFonts w:hint="eastAsia" w:asciiTheme="majorEastAsia" w:hAnsiTheme="majorEastAsia" w:eastAsiaTheme="majorEastAsia" w:cstheme="majorEastAsia"/>
          <w:color w:val="auto"/>
          <w:kern w:val="1"/>
          <w:szCs w:val="21"/>
          <w:highlight w:val="none"/>
        </w:rPr>
        <w:t>4.1 磋商人资格要求详见本须知前附表。</w:t>
      </w:r>
    </w:p>
    <w:p w14:paraId="58F3B9B5">
      <w:pPr>
        <w:autoSpaceDE w:val="0"/>
        <w:autoSpaceDN w:val="0"/>
        <w:snapToGrid w:val="0"/>
        <w:spacing w:line="380" w:lineRule="exact"/>
        <w:ind w:firstLine="420" w:firstLineChars="200"/>
        <w:jc w:val="left"/>
        <w:rPr>
          <w:rFonts w:hint="eastAsia" w:asciiTheme="majorEastAsia" w:hAnsiTheme="majorEastAsia" w:eastAsiaTheme="majorEastAsia" w:cstheme="majorEastAsia"/>
          <w:color w:val="auto"/>
          <w:kern w:val="1"/>
          <w:szCs w:val="21"/>
          <w:highlight w:val="none"/>
        </w:rPr>
      </w:pPr>
      <w:r>
        <w:rPr>
          <w:rFonts w:hint="eastAsia" w:asciiTheme="majorEastAsia" w:hAnsiTheme="majorEastAsia" w:eastAsiaTheme="majorEastAsia" w:cstheme="majorEastAsia"/>
          <w:color w:val="auto"/>
          <w:kern w:val="1"/>
          <w:szCs w:val="21"/>
          <w:highlight w:val="none"/>
        </w:rPr>
        <w:t>4.2 出现下述情况的，相关磋商人的响应文件均作无效处理：</w:t>
      </w:r>
    </w:p>
    <w:p w14:paraId="19283497">
      <w:pPr>
        <w:autoSpaceDE w:val="0"/>
        <w:autoSpaceDN w:val="0"/>
        <w:snapToGrid w:val="0"/>
        <w:spacing w:line="380" w:lineRule="exact"/>
        <w:ind w:firstLine="420" w:firstLineChars="200"/>
        <w:jc w:val="left"/>
        <w:rPr>
          <w:rFonts w:hint="eastAsia" w:asciiTheme="majorEastAsia" w:hAnsiTheme="majorEastAsia" w:eastAsiaTheme="majorEastAsia" w:cstheme="majorEastAsia"/>
          <w:color w:val="auto"/>
          <w:kern w:val="1"/>
          <w:szCs w:val="21"/>
          <w:highlight w:val="none"/>
        </w:rPr>
      </w:pPr>
      <w:r>
        <w:rPr>
          <w:rFonts w:hint="eastAsia" w:asciiTheme="majorEastAsia" w:hAnsiTheme="majorEastAsia" w:eastAsiaTheme="majorEastAsia" w:cstheme="majorEastAsia"/>
          <w:color w:val="auto"/>
          <w:kern w:val="1"/>
          <w:szCs w:val="21"/>
          <w:highlight w:val="none"/>
        </w:rPr>
        <w:t>（1）为采购人不具有独立法人资格的附属机构（单位）；</w:t>
      </w:r>
    </w:p>
    <w:p w14:paraId="3676448C">
      <w:pPr>
        <w:autoSpaceDE w:val="0"/>
        <w:autoSpaceDN w:val="0"/>
        <w:snapToGrid w:val="0"/>
        <w:spacing w:line="380" w:lineRule="exact"/>
        <w:ind w:firstLine="420" w:firstLineChars="200"/>
        <w:jc w:val="left"/>
        <w:rPr>
          <w:rFonts w:hint="eastAsia" w:asciiTheme="majorEastAsia" w:hAnsiTheme="majorEastAsia" w:eastAsiaTheme="majorEastAsia" w:cstheme="majorEastAsia"/>
          <w:color w:val="auto"/>
          <w:kern w:val="1"/>
          <w:szCs w:val="21"/>
          <w:highlight w:val="none"/>
        </w:rPr>
      </w:pPr>
      <w:r>
        <w:rPr>
          <w:rFonts w:hint="eastAsia" w:asciiTheme="majorEastAsia" w:hAnsiTheme="majorEastAsia" w:eastAsiaTheme="majorEastAsia" w:cstheme="majorEastAsia"/>
          <w:color w:val="auto"/>
          <w:kern w:val="1"/>
          <w:szCs w:val="21"/>
          <w:highlight w:val="none"/>
        </w:rPr>
        <w:t>（2）为本标段前期准备提供设计或咨询服务的，但设计施工总承包的除外；</w:t>
      </w:r>
    </w:p>
    <w:p w14:paraId="72307178">
      <w:pPr>
        <w:autoSpaceDE w:val="0"/>
        <w:autoSpaceDN w:val="0"/>
        <w:snapToGrid w:val="0"/>
        <w:spacing w:line="380" w:lineRule="exact"/>
        <w:ind w:firstLine="420" w:firstLineChars="200"/>
        <w:jc w:val="left"/>
        <w:rPr>
          <w:rFonts w:hint="eastAsia" w:asciiTheme="majorEastAsia" w:hAnsiTheme="majorEastAsia" w:eastAsiaTheme="majorEastAsia" w:cstheme="majorEastAsia"/>
          <w:color w:val="auto"/>
          <w:kern w:val="1"/>
          <w:szCs w:val="21"/>
          <w:highlight w:val="none"/>
        </w:rPr>
      </w:pPr>
      <w:r>
        <w:rPr>
          <w:rFonts w:hint="eastAsia" w:asciiTheme="majorEastAsia" w:hAnsiTheme="majorEastAsia" w:eastAsiaTheme="majorEastAsia" w:cstheme="majorEastAsia"/>
          <w:color w:val="auto"/>
          <w:kern w:val="1"/>
          <w:szCs w:val="21"/>
          <w:highlight w:val="none"/>
        </w:rPr>
        <w:t>（3）为本标段的监理人；</w:t>
      </w:r>
    </w:p>
    <w:p w14:paraId="477DF4CA">
      <w:pPr>
        <w:autoSpaceDE w:val="0"/>
        <w:autoSpaceDN w:val="0"/>
        <w:snapToGrid w:val="0"/>
        <w:spacing w:line="380" w:lineRule="exact"/>
        <w:ind w:firstLine="420" w:firstLineChars="200"/>
        <w:jc w:val="left"/>
        <w:rPr>
          <w:rFonts w:hint="eastAsia" w:asciiTheme="majorEastAsia" w:hAnsiTheme="majorEastAsia" w:eastAsiaTheme="majorEastAsia" w:cstheme="majorEastAsia"/>
          <w:color w:val="auto"/>
          <w:kern w:val="1"/>
          <w:szCs w:val="21"/>
          <w:highlight w:val="none"/>
        </w:rPr>
      </w:pPr>
      <w:r>
        <w:rPr>
          <w:rFonts w:hint="eastAsia" w:asciiTheme="majorEastAsia" w:hAnsiTheme="majorEastAsia" w:eastAsiaTheme="majorEastAsia" w:cstheme="majorEastAsia"/>
          <w:color w:val="auto"/>
          <w:kern w:val="1"/>
          <w:szCs w:val="21"/>
          <w:highlight w:val="none"/>
        </w:rPr>
        <w:t>（4）为本标段的代建人；</w:t>
      </w:r>
    </w:p>
    <w:p w14:paraId="4624CE50">
      <w:pPr>
        <w:autoSpaceDE w:val="0"/>
        <w:autoSpaceDN w:val="0"/>
        <w:snapToGrid w:val="0"/>
        <w:spacing w:line="380" w:lineRule="exact"/>
        <w:ind w:firstLine="420" w:firstLineChars="200"/>
        <w:jc w:val="left"/>
        <w:rPr>
          <w:rFonts w:hint="eastAsia" w:asciiTheme="majorEastAsia" w:hAnsiTheme="majorEastAsia" w:eastAsiaTheme="majorEastAsia" w:cstheme="majorEastAsia"/>
          <w:color w:val="auto"/>
          <w:kern w:val="1"/>
          <w:szCs w:val="21"/>
          <w:highlight w:val="none"/>
        </w:rPr>
      </w:pPr>
      <w:r>
        <w:rPr>
          <w:rFonts w:hint="eastAsia" w:asciiTheme="majorEastAsia" w:hAnsiTheme="majorEastAsia" w:eastAsiaTheme="majorEastAsia" w:cstheme="majorEastAsia"/>
          <w:color w:val="auto"/>
          <w:kern w:val="1"/>
          <w:szCs w:val="21"/>
          <w:highlight w:val="none"/>
        </w:rPr>
        <w:t>（5）为本标段提供招标代理服务的；</w:t>
      </w:r>
    </w:p>
    <w:p w14:paraId="0D0BA03E">
      <w:pPr>
        <w:autoSpaceDE w:val="0"/>
        <w:autoSpaceDN w:val="0"/>
        <w:snapToGrid w:val="0"/>
        <w:spacing w:line="380" w:lineRule="exact"/>
        <w:ind w:firstLine="420" w:firstLineChars="200"/>
        <w:jc w:val="left"/>
        <w:rPr>
          <w:rFonts w:hint="eastAsia" w:asciiTheme="majorEastAsia" w:hAnsiTheme="majorEastAsia" w:eastAsiaTheme="majorEastAsia" w:cstheme="majorEastAsia"/>
          <w:color w:val="auto"/>
          <w:kern w:val="1"/>
          <w:szCs w:val="21"/>
          <w:highlight w:val="none"/>
        </w:rPr>
      </w:pPr>
      <w:r>
        <w:rPr>
          <w:rFonts w:hint="eastAsia" w:asciiTheme="majorEastAsia" w:hAnsiTheme="majorEastAsia" w:eastAsiaTheme="majorEastAsia" w:cstheme="majorEastAsia"/>
          <w:color w:val="auto"/>
          <w:kern w:val="1"/>
          <w:szCs w:val="21"/>
          <w:highlight w:val="none"/>
        </w:rPr>
        <w:t>（6）与本标段的监理人或代建人或采购代理机构同为一个法定代表人的；</w:t>
      </w:r>
    </w:p>
    <w:p w14:paraId="120F2173">
      <w:pPr>
        <w:autoSpaceDE w:val="0"/>
        <w:autoSpaceDN w:val="0"/>
        <w:snapToGrid w:val="0"/>
        <w:spacing w:line="380" w:lineRule="exact"/>
        <w:ind w:firstLine="420" w:firstLineChars="200"/>
        <w:jc w:val="left"/>
        <w:rPr>
          <w:rFonts w:hint="eastAsia" w:asciiTheme="majorEastAsia" w:hAnsiTheme="majorEastAsia" w:eastAsiaTheme="majorEastAsia" w:cstheme="majorEastAsia"/>
          <w:color w:val="auto"/>
          <w:kern w:val="1"/>
          <w:szCs w:val="21"/>
          <w:highlight w:val="none"/>
        </w:rPr>
      </w:pPr>
      <w:r>
        <w:rPr>
          <w:rFonts w:hint="eastAsia" w:asciiTheme="majorEastAsia" w:hAnsiTheme="majorEastAsia" w:eastAsiaTheme="majorEastAsia" w:cstheme="majorEastAsia"/>
          <w:color w:val="auto"/>
          <w:kern w:val="1"/>
          <w:szCs w:val="21"/>
          <w:highlight w:val="none"/>
        </w:rPr>
        <w:t>（7）与本标段的监理人或代建人或采购代理机构相互控股或参股的；</w:t>
      </w:r>
    </w:p>
    <w:p w14:paraId="6982F1B8">
      <w:pPr>
        <w:autoSpaceDE w:val="0"/>
        <w:autoSpaceDN w:val="0"/>
        <w:snapToGrid w:val="0"/>
        <w:spacing w:line="380" w:lineRule="exact"/>
        <w:ind w:firstLine="420" w:firstLineChars="200"/>
        <w:jc w:val="left"/>
        <w:rPr>
          <w:rFonts w:hint="eastAsia" w:asciiTheme="majorEastAsia" w:hAnsiTheme="majorEastAsia" w:eastAsiaTheme="majorEastAsia" w:cstheme="majorEastAsia"/>
          <w:color w:val="auto"/>
          <w:kern w:val="1"/>
          <w:szCs w:val="21"/>
          <w:highlight w:val="none"/>
        </w:rPr>
      </w:pPr>
      <w:r>
        <w:rPr>
          <w:rFonts w:hint="eastAsia" w:asciiTheme="majorEastAsia" w:hAnsiTheme="majorEastAsia" w:eastAsiaTheme="majorEastAsia" w:cstheme="majorEastAsia"/>
          <w:color w:val="auto"/>
          <w:kern w:val="1"/>
          <w:szCs w:val="21"/>
          <w:highlight w:val="none"/>
        </w:rPr>
        <w:t>（8）与本标段的监理人或代建人或采购代理机构相互任职或工作的；</w:t>
      </w:r>
    </w:p>
    <w:p w14:paraId="5F8021D8">
      <w:pPr>
        <w:autoSpaceDE w:val="0"/>
        <w:autoSpaceDN w:val="0"/>
        <w:snapToGrid w:val="0"/>
        <w:spacing w:line="380" w:lineRule="exact"/>
        <w:ind w:firstLine="420" w:firstLineChars="200"/>
        <w:jc w:val="left"/>
        <w:rPr>
          <w:rFonts w:hint="eastAsia" w:asciiTheme="majorEastAsia" w:hAnsiTheme="majorEastAsia" w:eastAsiaTheme="majorEastAsia" w:cstheme="majorEastAsia"/>
          <w:color w:val="auto"/>
          <w:kern w:val="1"/>
          <w:szCs w:val="21"/>
          <w:highlight w:val="none"/>
        </w:rPr>
      </w:pPr>
      <w:r>
        <w:rPr>
          <w:rFonts w:hint="eastAsia" w:asciiTheme="majorEastAsia" w:hAnsiTheme="majorEastAsia" w:eastAsiaTheme="majorEastAsia" w:cstheme="majorEastAsia"/>
          <w:color w:val="auto"/>
          <w:kern w:val="1"/>
          <w:szCs w:val="21"/>
          <w:highlight w:val="none"/>
        </w:rPr>
        <w:t>（9）被责令停业整顿的；</w:t>
      </w:r>
    </w:p>
    <w:p w14:paraId="519F3AED">
      <w:pPr>
        <w:autoSpaceDE w:val="0"/>
        <w:autoSpaceDN w:val="0"/>
        <w:snapToGrid w:val="0"/>
        <w:spacing w:line="380" w:lineRule="exact"/>
        <w:ind w:firstLine="420" w:firstLineChars="200"/>
        <w:jc w:val="left"/>
        <w:rPr>
          <w:rFonts w:hint="eastAsia" w:asciiTheme="majorEastAsia" w:hAnsiTheme="majorEastAsia" w:eastAsiaTheme="majorEastAsia" w:cstheme="majorEastAsia"/>
          <w:color w:val="auto"/>
          <w:kern w:val="1"/>
          <w:szCs w:val="21"/>
          <w:highlight w:val="none"/>
        </w:rPr>
      </w:pPr>
      <w:r>
        <w:rPr>
          <w:rFonts w:hint="eastAsia" w:asciiTheme="majorEastAsia" w:hAnsiTheme="majorEastAsia" w:eastAsiaTheme="majorEastAsia" w:cstheme="majorEastAsia"/>
          <w:color w:val="auto"/>
          <w:kern w:val="1"/>
          <w:szCs w:val="21"/>
          <w:highlight w:val="none"/>
        </w:rPr>
        <w:t>（10）被暂停或取消投标资格的；</w:t>
      </w:r>
    </w:p>
    <w:p w14:paraId="64A47FAB">
      <w:pPr>
        <w:autoSpaceDE w:val="0"/>
        <w:autoSpaceDN w:val="0"/>
        <w:snapToGrid w:val="0"/>
        <w:spacing w:line="380" w:lineRule="exact"/>
        <w:ind w:firstLine="420" w:firstLineChars="200"/>
        <w:jc w:val="left"/>
        <w:rPr>
          <w:rFonts w:hint="eastAsia" w:asciiTheme="majorEastAsia" w:hAnsiTheme="majorEastAsia" w:eastAsiaTheme="majorEastAsia" w:cstheme="majorEastAsia"/>
          <w:color w:val="auto"/>
          <w:kern w:val="1"/>
          <w:szCs w:val="21"/>
          <w:highlight w:val="none"/>
        </w:rPr>
      </w:pPr>
      <w:r>
        <w:rPr>
          <w:rFonts w:hint="eastAsia" w:asciiTheme="majorEastAsia" w:hAnsiTheme="majorEastAsia" w:eastAsiaTheme="majorEastAsia" w:cstheme="majorEastAsia"/>
          <w:color w:val="auto"/>
          <w:kern w:val="1"/>
          <w:szCs w:val="21"/>
          <w:highlight w:val="none"/>
        </w:rPr>
        <w:t>（11）财产被接管或冻结的；</w:t>
      </w:r>
    </w:p>
    <w:p w14:paraId="15C2C0B4">
      <w:pPr>
        <w:autoSpaceDE w:val="0"/>
        <w:autoSpaceDN w:val="0"/>
        <w:snapToGrid w:val="0"/>
        <w:spacing w:line="380" w:lineRule="exact"/>
        <w:ind w:firstLine="420" w:firstLineChars="200"/>
        <w:jc w:val="left"/>
        <w:rPr>
          <w:rFonts w:hint="eastAsia" w:asciiTheme="majorEastAsia" w:hAnsiTheme="majorEastAsia" w:eastAsiaTheme="majorEastAsia" w:cstheme="majorEastAsia"/>
          <w:color w:val="auto"/>
          <w:kern w:val="1"/>
          <w:szCs w:val="21"/>
          <w:highlight w:val="none"/>
        </w:rPr>
      </w:pPr>
      <w:r>
        <w:rPr>
          <w:rFonts w:hint="eastAsia" w:asciiTheme="majorEastAsia" w:hAnsiTheme="majorEastAsia" w:eastAsiaTheme="majorEastAsia" w:cstheme="majorEastAsia"/>
          <w:color w:val="auto"/>
          <w:kern w:val="1"/>
          <w:szCs w:val="21"/>
          <w:highlight w:val="none"/>
        </w:rPr>
        <w:t>（12）有骗取中标或严重违约或工程质量安全问题，正处在停业整顿或暂停投标期间的。</w:t>
      </w:r>
    </w:p>
    <w:p w14:paraId="6B677D59">
      <w:pPr>
        <w:pStyle w:val="36"/>
        <w:spacing w:line="380" w:lineRule="exact"/>
        <w:rPr>
          <w:rFonts w:hint="eastAsia" w:asciiTheme="majorEastAsia" w:hAnsiTheme="majorEastAsia" w:eastAsiaTheme="majorEastAsia" w:cstheme="majorEastAsia"/>
          <w:color w:val="auto"/>
          <w:sz w:val="21"/>
          <w:szCs w:val="21"/>
          <w:highlight w:val="none"/>
        </w:rPr>
      </w:pPr>
      <w:bookmarkStart w:id="126" w:name="_Toc55206453"/>
      <w:bookmarkEnd w:id="126"/>
      <w:bookmarkStart w:id="127" w:name="_Toc75923220"/>
      <w:bookmarkEnd w:id="127"/>
      <w:bookmarkStart w:id="128" w:name="_Toc514238591"/>
      <w:bookmarkEnd w:id="128"/>
      <w:r>
        <w:rPr>
          <w:rFonts w:hint="eastAsia" w:asciiTheme="majorEastAsia" w:hAnsiTheme="majorEastAsia" w:eastAsiaTheme="majorEastAsia" w:cstheme="majorEastAsia"/>
          <w:color w:val="auto"/>
          <w:sz w:val="21"/>
          <w:szCs w:val="21"/>
          <w:highlight w:val="none"/>
        </w:rPr>
        <w:t>5、磋商费用</w:t>
      </w:r>
    </w:p>
    <w:p w14:paraId="7C40B5DE">
      <w:pPr>
        <w:autoSpaceDE w:val="0"/>
        <w:autoSpaceDN w:val="0"/>
        <w:snapToGrid w:val="0"/>
        <w:spacing w:line="380" w:lineRule="exact"/>
        <w:ind w:firstLine="420" w:firstLineChars="200"/>
        <w:jc w:val="left"/>
        <w:rPr>
          <w:rFonts w:hint="eastAsia" w:asciiTheme="majorEastAsia" w:hAnsiTheme="majorEastAsia" w:eastAsiaTheme="majorEastAsia" w:cstheme="majorEastAsia"/>
          <w:color w:val="auto"/>
          <w:kern w:val="1"/>
          <w:szCs w:val="21"/>
          <w:highlight w:val="none"/>
        </w:rPr>
      </w:pPr>
      <w:r>
        <w:rPr>
          <w:rFonts w:hint="eastAsia" w:asciiTheme="majorEastAsia" w:hAnsiTheme="majorEastAsia" w:eastAsiaTheme="majorEastAsia" w:cstheme="majorEastAsia"/>
          <w:color w:val="auto"/>
          <w:kern w:val="1"/>
          <w:szCs w:val="21"/>
          <w:highlight w:val="none"/>
        </w:rPr>
        <w:t>5.1 磋商人应自行承担所有与本次磋商有关的全部费用。</w:t>
      </w:r>
    </w:p>
    <w:p w14:paraId="598DED46">
      <w:pPr>
        <w:autoSpaceDE w:val="0"/>
        <w:autoSpaceDN w:val="0"/>
        <w:snapToGrid w:val="0"/>
        <w:spacing w:line="380" w:lineRule="exact"/>
        <w:ind w:firstLine="420" w:firstLineChars="200"/>
        <w:jc w:val="left"/>
        <w:rPr>
          <w:rFonts w:hint="eastAsia" w:asciiTheme="majorEastAsia" w:hAnsiTheme="majorEastAsia" w:eastAsiaTheme="majorEastAsia" w:cstheme="majorEastAsia"/>
          <w:color w:val="auto"/>
          <w:kern w:val="1"/>
          <w:szCs w:val="21"/>
          <w:highlight w:val="none"/>
        </w:rPr>
      </w:pPr>
      <w:r>
        <w:rPr>
          <w:rFonts w:hint="eastAsia" w:asciiTheme="majorEastAsia" w:hAnsiTheme="majorEastAsia" w:eastAsiaTheme="majorEastAsia" w:cstheme="majorEastAsia"/>
          <w:color w:val="auto"/>
          <w:kern w:val="1"/>
          <w:szCs w:val="21"/>
          <w:highlight w:val="none"/>
        </w:rPr>
        <w:t>5.2 代理服务费详见本须知前附表。</w:t>
      </w:r>
    </w:p>
    <w:p w14:paraId="34D4785D">
      <w:pPr>
        <w:spacing w:line="380" w:lineRule="exact"/>
        <w:jc w:val="center"/>
        <w:rPr>
          <w:rFonts w:hint="eastAsia" w:asciiTheme="majorEastAsia" w:hAnsiTheme="majorEastAsia" w:eastAsiaTheme="majorEastAsia" w:cstheme="majorEastAsia"/>
          <w:b/>
          <w:color w:val="auto"/>
          <w:szCs w:val="21"/>
          <w:highlight w:val="none"/>
        </w:rPr>
      </w:pPr>
      <w:bookmarkStart w:id="129" w:name="_Toc78294030"/>
      <w:bookmarkEnd w:id="129"/>
      <w:bookmarkStart w:id="130" w:name="_Toc85085493"/>
      <w:bookmarkEnd w:id="130"/>
      <w:r>
        <w:rPr>
          <w:rFonts w:hint="eastAsia" w:asciiTheme="majorEastAsia" w:hAnsiTheme="majorEastAsia" w:eastAsiaTheme="majorEastAsia" w:cstheme="majorEastAsia"/>
          <w:b/>
          <w:color w:val="auto"/>
          <w:szCs w:val="21"/>
          <w:highlight w:val="none"/>
        </w:rPr>
        <w:t>（二）磋商文件</w:t>
      </w:r>
    </w:p>
    <w:p w14:paraId="561A4AC5">
      <w:pPr>
        <w:pStyle w:val="45"/>
        <w:snapToGrid w:val="0"/>
        <w:spacing w:line="380" w:lineRule="exact"/>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6.竞争性磋商文件构成</w:t>
      </w:r>
    </w:p>
    <w:p w14:paraId="49B3503E">
      <w:pPr>
        <w:autoSpaceDE w:val="0"/>
        <w:autoSpaceDN w:val="0"/>
        <w:snapToGrid w:val="0"/>
        <w:spacing w:line="380" w:lineRule="exact"/>
        <w:ind w:firstLine="420" w:firstLineChars="200"/>
        <w:jc w:val="left"/>
        <w:rPr>
          <w:rFonts w:hint="eastAsia" w:asciiTheme="majorEastAsia" w:hAnsiTheme="majorEastAsia" w:eastAsiaTheme="majorEastAsia" w:cstheme="majorEastAsia"/>
          <w:color w:val="auto"/>
          <w:kern w:val="1"/>
          <w:szCs w:val="21"/>
          <w:highlight w:val="none"/>
        </w:rPr>
      </w:pPr>
      <w:r>
        <w:rPr>
          <w:rFonts w:hint="eastAsia" w:asciiTheme="majorEastAsia" w:hAnsiTheme="majorEastAsia" w:eastAsiaTheme="majorEastAsia" w:cstheme="majorEastAsia"/>
          <w:color w:val="auto"/>
          <w:kern w:val="1"/>
          <w:szCs w:val="21"/>
          <w:highlight w:val="none"/>
        </w:rPr>
        <w:t>6.1竞争性磋商文件包括：　</w:t>
      </w:r>
    </w:p>
    <w:p w14:paraId="7F1A2AD8">
      <w:pPr>
        <w:autoSpaceDE w:val="0"/>
        <w:autoSpaceDN w:val="0"/>
        <w:snapToGrid w:val="0"/>
        <w:spacing w:line="380" w:lineRule="exact"/>
        <w:ind w:firstLine="420" w:firstLineChars="200"/>
        <w:jc w:val="left"/>
        <w:rPr>
          <w:rFonts w:hint="eastAsia" w:asciiTheme="majorEastAsia" w:hAnsiTheme="majorEastAsia" w:eastAsiaTheme="majorEastAsia" w:cstheme="majorEastAsia"/>
          <w:color w:val="auto"/>
          <w:kern w:val="1"/>
          <w:szCs w:val="21"/>
          <w:highlight w:val="none"/>
        </w:rPr>
      </w:pPr>
      <w:r>
        <w:rPr>
          <w:rFonts w:hint="eastAsia" w:asciiTheme="majorEastAsia" w:hAnsiTheme="majorEastAsia" w:eastAsiaTheme="majorEastAsia" w:cstheme="majorEastAsia"/>
          <w:color w:val="auto"/>
          <w:kern w:val="1"/>
          <w:szCs w:val="21"/>
          <w:highlight w:val="none"/>
        </w:rPr>
        <w:t>（1）竞争性磋商公告；</w:t>
      </w:r>
    </w:p>
    <w:p w14:paraId="29EA95E2">
      <w:pPr>
        <w:autoSpaceDE w:val="0"/>
        <w:autoSpaceDN w:val="0"/>
        <w:snapToGrid w:val="0"/>
        <w:spacing w:line="380" w:lineRule="exact"/>
        <w:ind w:firstLine="420" w:firstLineChars="200"/>
        <w:jc w:val="left"/>
        <w:rPr>
          <w:rFonts w:hint="eastAsia" w:asciiTheme="majorEastAsia" w:hAnsiTheme="majorEastAsia" w:eastAsiaTheme="majorEastAsia" w:cstheme="majorEastAsia"/>
          <w:color w:val="auto"/>
          <w:kern w:val="1"/>
          <w:szCs w:val="21"/>
          <w:highlight w:val="none"/>
        </w:rPr>
      </w:pPr>
      <w:r>
        <w:rPr>
          <w:rFonts w:hint="eastAsia" w:asciiTheme="majorEastAsia" w:hAnsiTheme="majorEastAsia" w:eastAsiaTheme="majorEastAsia" w:cstheme="majorEastAsia"/>
          <w:color w:val="auto"/>
          <w:kern w:val="1"/>
          <w:szCs w:val="21"/>
          <w:highlight w:val="none"/>
        </w:rPr>
        <w:t>（2）磋商人须知；</w:t>
      </w:r>
    </w:p>
    <w:p w14:paraId="2784CADB">
      <w:pPr>
        <w:autoSpaceDE w:val="0"/>
        <w:autoSpaceDN w:val="0"/>
        <w:snapToGrid w:val="0"/>
        <w:spacing w:line="380" w:lineRule="exact"/>
        <w:ind w:firstLine="420" w:firstLineChars="200"/>
        <w:jc w:val="left"/>
        <w:rPr>
          <w:rFonts w:hint="eastAsia" w:asciiTheme="majorEastAsia" w:hAnsiTheme="majorEastAsia" w:eastAsiaTheme="majorEastAsia" w:cstheme="majorEastAsia"/>
          <w:color w:val="auto"/>
          <w:kern w:val="1"/>
          <w:szCs w:val="21"/>
          <w:highlight w:val="none"/>
        </w:rPr>
      </w:pPr>
      <w:r>
        <w:rPr>
          <w:rFonts w:hint="eastAsia" w:asciiTheme="majorEastAsia" w:hAnsiTheme="majorEastAsia" w:eastAsiaTheme="majorEastAsia" w:cstheme="majorEastAsia"/>
          <w:color w:val="auto"/>
          <w:kern w:val="1"/>
          <w:szCs w:val="21"/>
          <w:highlight w:val="none"/>
        </w:rPr>
        <w:t>（3）合同条款；</w:t>
      </w:r>
    </w:p>
    <w:p w14:paraId="2C66FF8A">
      <w:pPr>
        <w:autoSpaceDE w:val="0"/>
        <w:autoSpaceDN w:val="0"/>
        <w:snapToGrid w:val="0"/>
        <w:spacing w:line="380" w:lineRule="exact"/>
        <w:ind w:firstLine="420" w:firstLineChars="200"/>
        <w:jc w:val="left"/>
        <w:rPr>
          <w:rFonts w:hint="eastAsia" w:asciiTheme="majorEastAsia" w:hAnsiTheme="majorEastAsia" w:eastAsiaTheme="majorEastAsia" w:cstheme="majorEastAsia"/>
          <w:color w:val="auto"/>
          <w:kern w:val="1"/>
          <w:szCs w:val="21"/>
          <w:highlight w:val="none"/>
        </w:rPr>
      </w:pPr>
      <w:r>
        <w:rPr>
          <w:rFonts w:hint="eastAsia" w:asciiTheme="majorEastAsia" w:hAnsiTheme="majorEastAsia" w:eastAsiaTheme="majorEastAsia" w:cstheme="majorEastAsia"/>
          <w:color w:val="auto"/>
          <w:kern w:val="1"/>
          <w:szCs w:val="21"/>
          <w:highlight w:val="none"/>
        </w:rPr>
        <w:t>（4）项目要求；</w:t>
      </w:r>
    </w:p>
    <w:p w14:paraId="06660BA8">
      <w:pPr>
        <w:autoSpaceDE w:val="0"/>
        <w:autoSpaceDN w:val="0"/>
        <w:snapToGrid w:val="0"/>
        <w:spacing w:line="380" w:lineRule="exact"/>
        <w:ind w:firstLine="420" w:firstLineChars="200"/>
        <w:jc w:val="left"/>
        <w:rPr>
          <w:rFonts w:hint="eastAsia" w:asciiTheme="majorEastAsia" w:hAnsiTheme="majorEastAsia" w:eastAsiaTheme="majorEastAsia" w:cstheme="majorEastAsia"/>
          <w:color w:val="auto"/>
          <w:kern w:val="1"/>
          <w:szCs w:val="21"/>
          <w:highlight w:val="none"/>
        </w:rPr>
      </w:pPr>
      <w:r>
        <w:rPr>
          <w:rFonts w:hint="eastAsia" w:asciiTheme="majorEastAsia" w:hAnsiTheme="majorEastAsia" w:eastAsiaTheme="majorEastAsia" w:cstheme="majorEastAsia"/>
          <w:color w:val="auto"/>
          <w:kern w:val="1"/>
          <w:szCs w:val="21"/>
          <w:highlight w:val="none"/>
        </w:rPr>
        <w:t>（5）响应文件格式；</w:t>
      </w:r>
    </w:p>
    <w:p w14:paraId="13D9DA31">
      <w:pPr>
        <w:autoSpaceDE w:val="0"/>
        <w:autoSpaceDN w:val="0"/>
        <w:snapToGrid w:val="0"/>
        <w:spacing w:line="380" w:lineRule="exact"/>
        <w:ind w:firstLine="420" w:firstLineChars="200"/>
        <w:jc w:val="left"/>
        <w:rPr>
          <w:rFonts w:hint="eastAsia" w:asciiTheme="majorEastAsia" w:hAnsiTheme="majorEastAsia" w:eastAsiaTheme="majorEastAsia" w:cstheme="majorEastAsia"/>
          <w:color w:val="auto"/>
          <w:kern w:val="1"/>
          <w:szCs w:val="21"/>
          <w:highlight w:val="none"/>
        </w:rPr>
      </w:pPr>
      <w:r>
        <w:rPr>
          <w:rFonts w:hint="eastAsia" w:asciiTheme="majorEastAsia" w:hAnsiTheme="majorEastAsia" w:eastAsiaTheme="majorEastAsia" w:cstheme="majorEastAsia"/>
          <w:color w:val="auto"/>
          <w:kern w:val="1"/>
          <w:szCs w:val="21"/>
          <w:highlight w:val="none"/>
        </w:rPr>
        <w:t>（6）评审办法；</w:t>
      </w:r>
    </w:p>
    <w:p w14:paraId="27943915">
      <w:pPr>
        <w:autoSpaceDE w:val="0"/>
        <w:autoSpaceDN w:val="0"/>
        <w:snapToGrid w:val="0"/>
        <w:spacing w:line="380" w:lineRule="exact"/>
        <w:ind w:firstLine="420" w:firstLineChars="200"/>
        <w:jc w:val="left"/>
        <w:rPr>
          <w:rFonts w:hint="eastAsia" w:asciiTheme="majorEastAsia" w:hAnsiTheme="majorEastAsia" w:eastAsiaTheme="majorEastAsia" w:cstheme="majorEastAsia"/>
          <w:color w:val="auto"/>
          <w:kern w:val="1"/>
          <w:szCs w:val="21"/>
          <w:highlight w:val="none"/>
        </w:rPr>
      </w:pPr>
      <w:r>
        <w:rPr>
          <w:rFonts w:hint="eastAsia" w:asciiTheme="majorEastAsia" w:hAnsiTheme="majorEastAsia" w:eastAsiaTheme="majorEastAsia" w:cstheme="majorEastAsia"/>
          <w:color w:val="auto"/>
          <w:kern w:val="1"/>
          <w:szCs w:val="21"/>
          <w:highlight w:val="none"/>
        </w:rPr>
        <w:t>（7）工程量清单。</w:t>
      </w:r>
    </w:p>
    <w:p w14:paraId="7C5EA5B4">
      <w:pPr>
        <w:pStyle w:val="45"/>
        <w:snapToGrid w:val="0"/>
        <w:spacing w:line="380" w:lineRule="exact"/>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7.磋商文件的澄清、修改和质疑</w:t>
      </w:r>
    </w:p>
    <w:p w14:paraId="5607EABE">
      <w:pPr>
        <w:pStyle w:val="45"/>
        <w:spacing w:line="400" w:lineRule="exact"/>
        <w:ind w:firstLine="42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7.1任何要求澄清磋商文件的磋商人，均应在竞标截止3天前的正常工作时间以传真等书面形式通知采购代理机构,对同一采购程序环节提出一次性的问题，同时认定其他澄清方式为无效。采购代理机构将以书面形式予以答复。</w:t>
      </w:r>
    </w:p>
    <w:p w14:paraId="08C55AB6">
      <w:pPr>
        <w:pStyle w:val="45"/>
        <w:spacing w:line="400" w:lineRule="exact"/>
        <w:ind w:firstLine="42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7.2采购代理机构对已发出的磋商文件进行必要澄清或修改的，在磋商文件要求提交响应文件截止时间之日前，并以书面形式通知所有磋商文件收受人，不足5日的，应当顺延响应文件递交截止时间。该澄清或修改的内容为磋商文件的组成部分。</w:t>
      </w:r>
    </w:p>
    <w:p w14:paraId="1635A9DF">
      <w:pPr>
        <w:pStyle w:val="45"/>
        <w:spacing w:line="400" w:lineRule="exact"/>
        <w:ind w:firstLine="42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7.3采购代理机构对已发出的磋商文件进行必要澄清或更改的，在磋商文件要求提交响应文件截止时间前，在竞争性磋商公告”所列网站中公布，发布之日起视为磋商人已收到该澄清或更改。该澄清或更改的内容为磋商文件的组成部分并对其具有约束力。</w:t>
      </w:r>
    </w:p>
    <w:p w14:paraId="23C29ADE">
      <w:pPr>
        <w:pStyle w:val="45"/>
        <w:spacing w:line="400" w:lineRule="exact"/>
        <w:ind w:firstLine="420"/>
        <w:rPr>
          <w:rFonts w:hint="eastAsia" w:asciiTheme="majorEastAsia" w:hAnsiTheme="majorEastAsia" w:eastAsiaTheme="majorEastAsia" w:cstheme="majorEastAsia"/>
          <w:color w:val="auto"/>
          <w:sz w:val="21"/>
          <w:highlight w:val="none"/>
        </w:rPr>
      </w:pPr>
      <w:r>
        <w:rPr>
          <w:rFonts w:hint="eastAsia" w:asciiTheme="majorEastAsia" w:hAnsiTheme="majorEastAsia" w:eastAsiaTheme="majorEastAsia" w:cstheme="majorEastAsia"/>
          <w:color w:val="auto"/>
          <w:sz w:val="21"/>
          <w:highlight w:val="none"/>
        </w:rPr>
        <w:t>7.4磋商人认为磋商文件、磋商过程或磋商结果使自己的合法权益受到损害的，应当在知道或者应知其权益受到损害之日起七个工作日内，以书面形式向采购人、采购代理机构提出质疑，但要求磋商人在法定质疑期内一次性提出针对同一采购程序环节的质疑。磋商人对采购单位的质疑答复不满意或者采购单位未在规定时间内作出答复的，可以在答复期满后十五个工作日内向同级采购监管部门投诉。</w:t>
      </w:r>
    </w:p>
    <w:p w14:paraId="7BBBFBBB">
      <w:pPr>
        <w:pStyle w:val="45"/>
        <w:spacing w:line="400" w:lineRule="exact"/>
        <w:ind w:firstLine="420"/>
        <w:rPr>
          <w:rFonts w:hint="eastAsia" w:asciiTheme="majorEastAsia" w:hAnsiTheme="majorEastAsia" w:eastAsiaTheme="majorEastAsia" w:cstheme="majorEastAsia"/>
          <w:color w:val="auto"/>
          <w:sz w:val="21"/>
          <w:highlight w:val="none"/>
        </w:rPr>
      </w:pPr>
      <w:r>
        <w:rPr>
          <w:rFonts w:hint="eastAsia" w:asciiTheme="majorEastAsia" w:hAnsiTheme="majorEastAsia" w:eastAsiaTheme="majorEastAsia" w:cstheme="majorEastAsia"/>
          <w:color w:val="auto"/>
          <w:sz w:val="21"/>
          <w:highlight w:val="none"/>
        </w:rPr>
        <w:t>质疑、投诉应当采用书面形式，质疑书、投诉书均应明确阐述竞争性磋商文件、磋商过程或成交结果中使自己合法权益受到损害的实质性内容，提供相关事实、依据和证据及其来源或线索，便于有关单位调查、答复和处理。</w:t>
      </w:r>
    </w:p>
    <w:p w14:paraId="75B520E7">
      <w:pPr>
        <w:pStyle w:val="45"/>
        <w:spacing w:line="400" w:lineRule="exact"/>
        <w:ind w:firstLine="42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7.5标有“▲或必须”的为实质性要求条款。</w:t>
      </w:r>
    </w:p>
    <w:p w14:paraId="40BC3461">
      <w:pPr>
        <w:snapToGrid w:val="0"/>
        <w:spacing w:line="420" w:lineRule="exact"/>
        <w:ind w:firstLine="413" w:firstLineChars="196"/>
        <w:outlineLvl w:val="1"/>
        <w:rPr>
          <w:rFonts w:hint="eastAsia" w:asciiTheme="majorEastAsia" w:hAnsiTheme="majorEastAsia" w:eastAsiaTheme="majorEastAsia" w:cstheme="majorEastAsia"/>
          <w:b/>
          <w:color w:val="auto"/>
          <w:szCs w:val="21"/>
          <w:highlight w:val="none"/>
        </w:rPr>
      </w:pPr>
      <w:bookmarkStart w:id="131" w:name="_Toc78294031"/>
      <w:bookmarkStart w:id="132" w:name="_Toc85085494"/>
      <w:r>
        <w:rPr>
          <w:rFonts w:hint="eastAsia" w:asciiTheme="majorEastAsia" w:hAnsiTheme="majorEastAsia" w:eastAsiaTheme="majorEastAsia" w:cstheme="majorEastAsia"/>
          <w:b/>
          <w:color w:val="auto"/>
          <w:szCs w:val="21"/>
          <w:highlight w:val="none"/>
        </w:rPr>
        <w:t>特别说明：</w:t>
      </w:r>
      <w:r>
        <w:rPr>
          <w:rFonts w:hint="eastAsia" w:asciiTheme="majorEastAsia" w:hAnsiTheme="majorEastAsia" w:eastAsiaTheme="majorEastAsia" w:cstheme="majorEastAsia"/>
          <w:color w:val="auto"/>
          <w:szCs w:val="21"/>
          <w:highlight w:val="none"/>
        </w:rPr>
        <w:t>▲1.采用最低评标价法的采购项目，提供相同品牌产品的不同磋商人参加同一合同项下投标的，以其中通过资格审查、符合性审查且报价最低的参加评标；报价相同的，由采购人或者采购人委托评标委员会按照招标文件规定的方式确定一个参加评标的磋商人，招标文件未规定的采取随机抽取方式确定，其他投标无效。</w:t>
      </w:r>
    </w:p>
    <w:p w14:paraId="0F324DD3">
      <w:pPr>
        <w:snapToGrid w:val="0"/>
        <w:spacing w:line="420" w:lineRule="exact"/>
        <w:ind w:firstLine="411" w:firstLineChars="196"/>
        <w:outlineLvl w:val="1"/>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使用综合评分法的采购项目，提供相同品牌产品且通过资格审查、符合性审查的不同磋商人参加同一合同项下投标的，按一家磋商人计算，评审后得分最高的同品牌磋商人获得中标人推荐资格；评审得分相同的，由采购人或者采购人委托评标委员会按照招标文件规定的方式确定一个磋商人获得中标人推荐资格，招标文件未规定的采取随机抽取方式确定，其他同品牌磋商人不作为中标候选人。</w:t>
      </w:r>
    </w:p>
    <w:p w14:paraId="17E0504D">
      <w:pPr>
        <w:snapToGrid w:val="0"/>
        <w:spacing w:line="420" w:lineRule="exact"/>
        <w:ind w:firstLine="411" w:firstLineChars="196"/>
        <w:outlineLvl w:val="1"/>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非单一产品采购项目，采购人应当根据采购项目技术构成、产品价格比重等合理确定核心产品，并在招标文件中载明。多家磋商人提供的核心产品品牌相同的，按前两款规定处理。核心产品在第二章《招标项目采购需求》中载明（如有时）。</w:t>
      </w:r>
    </w:p>
    <w:p w14:paraId="137559BD">
      <w:pPr>
        <w:snapToGrid w:val="0"/>
        <w:spacing w:line="420" w:lineRule="exact"/>
        <w:ind w:firstLine="411" w:firstLineChars="196"/>
        <w:outlineLvl w:val="1"/>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单位负责人为同一人或者存在直接控股、管理关系的不同磋商人，不得参加同一合同项下的政府采购活动。</w:t>
      </w:r>
    </w:p>
    <w:p w14:paraId="1800713E">
      <w:pPr>
        <w:snapToGrid w:val="0"/>
        <w:spacing w:line="420" w:lineRule="exact"/>
        <w:ind w:firstLine="411" w:firstLineChars="196"/>
        <w:outlineLvl w:val="1"/>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除单一来源采购项目外，为采购项目提供整体设计、规范编制或者项目管理、监理、检测等服务的磋商人，不得再参加该采购项目的其他采购活动。</w:t>
      </w:r>
    </w:p>
    <w:p w14:paraId="6405193C">
      <w:pPr>
        <w:snapToGrid w:val="0"/>
        <w:spacing w:line="420" w:lineRule="exact"/>
        <w:ind w:firstLine="411" w:firstLineChars="196"/>
        <w:outlineLvl w:val="1"/>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▲2.磋商人应仔细阅读招标文件的所有内容，按照招标文件的要求提交投标文件，并对所提供的全部资料的真实性承担法律责任。</w:t>
      </w:r>
    </w:p>
    <w:p w14:paraId="32A5F81A">
      <w:pPr>
        <w:snapToGrid w:val="0"/>
        <w:spacing w:line="420" w:lineRule="exact"/>
        <w:ind w:firstLine="411" w:firstLineChars="196"/>
        <w:outlineLvl w:val="1"/>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根据财政部《关于在政府采购活动中查询及使用信用记录有关问题的通知》（财库〔2016〕125号）的规定，磋商人在“信用中国”网站（www.creditchina.gov.cn）、中国政府采购网（www.ccgp.gov.cn）中被列入失信被执行人、重大税收违法案件当事人名单、政府采购严重违法失信行为记录名单及其他不符合《中华人民共和国政府采购法》第二十二条规定条件的，其响应文件将作废标处理，以评审阶段通过“信 用中国”网站（www.creditchina.gov.cn ） 、中国政府采购网（http://www.ccgp.gov.cn）查询的结果为准。</w:t>
      </w:r>
    </w:p>
    <w:p w14:paraId="242BC71A">
      <w:pPr>
        <w:spacing w:line="380" w:lineRule="exact"/>
        <w:ind w:firstLine="525" w:firstLineChars="25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两个以上的自然人、法人或者其他组织组成一个联合体，以一个磋商人的身份共同参加政府采购活动的，应当对所有联合体成员进行信用记录查询，联合体成员存在不良信用记录的，视同联合体存在不良信用记录。</w:t>
      </w:r>
    </w:p>
    <w:bookmarkEnd w:id="131"/>
    <w:bookmarkEnd w:id="132"/>
    <w:p w14:paraId="3E81F920">
      <w:pPr>
        <w:spacing w:line="380" w:lineRule="exact"/>
        <w:jc w:val="center"/>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（三）响应文件的编制</w:t>
      </w:r>
    </w:p>
    <w:p w14:paraId="1B3F21CF">
      <w:pPr>
        <w:pStyle w:val="45"/>
        <w:snapToGrid w:val="0"/>
        <w:spacing w:line="380" w:lineRule="exact"/>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8.</w:t>
      </w:r>
      <w:r>
        <w:rPr>
          <w:rFonts w:hint="eastAsia" w:asciiTheme="majorEastAsia" w:hAnsiTheme="majorEastAsia" w:eastAsiaTheme="majorEastAsia" w:cstheme="majorEastAsia"/>
          <w:color w:val="auto"/>
          <w:sz w:val="21"/>
          <w:szCs w:val="21"/>
          <w:highlight w:val="none"/>
        </w:rPr>
        <w:t xml:space="preserve"> </w:t>
      </w:r>
      <w:r>
        <w:rPr>
          <w:rFonts w:hint="eastAsia" w:asciiTheme="majorEastAsia" w:hAnsiTheme="majorEastAsia" w:eastAsiaTheme="majorEastAsia" w:cstheme="majorEastAsia"/>
          <w:b/>
          <w:color w:val="auto"/>
          <w:sz w:val="21"/>
          <w:szCs w:val="21"/>
          <w:highlight w:val="none"/>
        </w:rPr>
        <w:t>响应文件编写注意事项</w:t>
      </w:r>
    </w:p>
    <w:p w14:paraId="6000CC3A">
      <w:pPr>
        <w:pStyle w:val="45"/>
        <w:snapToGrid w:val="0"/>
        <w:spacing w:line="38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磋商人应认真阅读磋商文件，按照磋商文件的要求编制响应文件，如果没有按照磋商文件要求提交响应文件，没有对磋商文件提出的实质性要求和条件作出响应，磋商小组有权判定为无效响应文件。</w:t>
      </w:r>
    </w:p>
    <w:p w14:paraId="19A7B898">
      <w:pPr>
        <w:pStyle w:val="45"/>
        <w:snapToGrid w:val="0"/>
        <w:spacing w:line="380" w:lineRule="exact"/>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9.磋商的语言及计量单位</w:t>
      </w:r>
    </w:p>
    <w:p w14:paraId="52616BCB">
      <w:pPr>
        <w:pStyle w:val="45"/>
        <w:snapToGrid w:val="0"/>
        <w:spacing w:line="380" w:lineRule="exact"/>
        <w:ind w:firstLine="420"/>
        <w:rPr>
          <w:rFonts w:hint="eastAsia" w:asciiTheme="majorEastAsia" w:hAnsiTheme="majorEastAsia" w:eastAsiaTheme="majorEastAsia" w:cstheme="majorEastAsia"/>
          <w:color w:val="auto"/>
          <w:kern w:val="1"/>
          <w:sz w:val="21"/>
          <w:szCs w:val="21"/>
          <w:highlight w:val="none"/>
        </w:rPr>
      </w:pPr>
      <w:r>
        <w:rPr>
          <w:rFonts w:hint="eastAsia" w:asciiTheme="majorEastAsia" w:hAnsiTheme="majorEastAsia" w:eastAsiaTheme="majorEastAsia" w:cstheme="majorEastAsia"/>
          <w:color w:val="auto"/>
          <w:kern w:val="1"/>
          <w:sz w:val="21"/>
          <w:szCs w:val="21"/>
          <w:highlight w:val="none"/>
        </w:rPr>
        <w:t>9.1磋商人的响应文件以及磋商人与采购代理机构所有来往函电统一使用中文（特别规定除外）。</w:t>
      </w:r>
    </w:p>
    <w:p w14:paraId="7E713D02">
      <w:pPr>
        <w:pStyle w:val="45"/>
        <w:snapToGrid w:val="0"/>
        <w:spacing w:line="380" w:lineRule="exact"/>
        <w:ind w:firstLine="420"/>
        <w:rPr>
          <w:rFonts w:hint="eastAsia" w:asciiTheme="majorEastAsia" w:hAnsiTheme="majorEastAsia" w:eastAsiaTheme="majorEastAsia" w:cstheme="majorEastAsia"/>
          <w:color w:val="auto"/>
          <w:kern w:val="1"/>
          <w:sz w:val="21"/>
          <w:szCs w:val="21"/>
          <w:highlight w:val="none"/>
        </w:rPr>
      </w:pPr>
      <w:r>
        <w:rPr>
          <w:rFonts w:hint="eastAsia" w:asciiTheme="majorEastAsia" w:hAnsiTheme="majorEastAsia" w:eastAsiaTheme="majorEastAsia" w:cstheme="majorEastAsia"/>
          <w:color w:val="auto"/>
          <w:kern w:val="1"/>
          <w:sz w:val="21"/>
          <w:szCs w:val="21"/>
          <w:highlight w:val="none"/>
        </w:rPr>
        <w:t>9.2响应文</w:t>
      </w:r>
      <w:r>
        <w:rPr>
          <w:rFonts w:hint="eastAsia" w:asciiTheme="majorEastAsia" w:hAnsiTheme="majorEastAsia" w:eastAsiaTheme="majorEastAsia" w:cstheme="majorEastAsia"/>
          <w:color w:val="auto"/>
          <w:sz w:val="21"/>
          <w:szCs w:val="21"/>
          <w:highlight w:val="none"/>
        </w:rPr>
        <w:t>件中使用的计量单位除磋商文件中有特殊规定外，一律使用法定计量单位。</w:t>
      </w:r>
    </w:p>
    <w:p w14:paraId="593E7601">
      <w:pPr>
        <w:pStyle w:val="45"/>
        <w:snapToGrid w:val="0"/>
        <w:spacing w:line="380" w:lineRule="exact"/>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10.</w:t>
      </w:r>
      <w:r>
        <w:rPr>
          <w:rFonts w:hint="eastAsia" w:asciiTheme="majorEastAsia" w:hAnsiTheme="majorEastAsia" w:eastAsiaTheme="majorEastAsia" w:cstheme="majorEastAsia"/>
          <w:color w:val="auto"/>
          <w:sz w:val="21"/>
          <w:szCs w:val="21"/>
          <w:highlight w:val="none"/>
        </w:rPr>
        <w:t xml:space="preserve"> </w:t>
      </w:r>
      <w:r>
        <w:rPr>
          <w:rFonts w:hint="eastAsia" w:asciiTheme="majorEastAsia" w:hAnsiTheme="majorEastAsia" w:eastAsiaTheme="majorEastAsia" w:cstheme="majorEastAsia"/>
          <w:b/>
          <w:color w:val="auto"/>
          <w:sz w:val="21"/>
          <w:szCs w:val="21"/>
          <w:highlight w:val="none"/>
        </w:rPr>
        <w:t>响应文件构成</w:t>
      </w:r>
    </w:p>
    <w:p w14:paraId="4C41DD01">
      <w:pPr>
        <w:pStyle w:val="45"/>
        <w:snapToGrid w:val="0"/>
        <w:spacing w:line="380" w:lineRule="exact"/>
        <w:ind w:firstLine="420"/>
        <w:rPr>
          <w:rFonts w:hint="eastAsia" w:asciiTheme="majorEastAsia" w:hAnsiTheme="majorEastAsia" w:eastAsiaTheme="majorEastAsia" w:cstheme="majorEastAsia"/>
          <w:color w:val="auto"/>
          <w:kern w:val="1"/>
          <w:sz w:val="21"/>
          <w:szCs w:val="21"/>
          <w:highlight w:val="none"/>
        </w:rPr>
      </w:pPr>
      <w:r>
        <w:rPr>
          <w:rFonts w:hint="eastAsia" w:asciiTheme="majorEastAsia" w:hAnsiTheme="majorEastAsia" w:eastAsiaTheme="majorEastAsia" w:cstheme="majorEastAsia"/>
          <w:color w:val="auto"/>
          <w:kern w:val="1"/>
          <w:sz w:val="21"/>
          <w:szCs w:val="21"/>
          <w:highlight w:val="none"/>
        </w:rPr>
        <w:t>10.1响应文件由“资格审查”、“商务标”、“技术标”、组成；</w:t>
      </w:r>
    </w:p>
    <w:p w14:paraId="15C844A2">
      <w:pPr>
        <w:pStyle w:val="45"/>
        <w:snapToGrid w:val="0"/>
        <w:spacing w:line="380" w:lineRule="exact"/>
        <w:ind w:firstLine="420"/>
        <w:rPr>
          <w:rFonts w:hint="eastAsia" w:asciiTheme="majorEastAsia" w:hAnsiTheme="majorEastAsia" w:eastAsiaTheme="majorEastAsia" w:cstheme="majorEastAsia"/>
          <w:color w:val="auto"/>
          <w:kern w:val="1"/>
          <w:sz w:val="21"/>
          <w:szCs w:val="21"/>
          <w:highlight w:val="none"/>
        </w:rPr>
      </w:pPr>
      <w:r>
        <w:rPr>
          <w:rFonts w:hint="eastAsia" w:asciiTheme="majorEastAsia" w:hAnsiTheme="majorEastAsia" w:eastAsiaTheme="majorEastAsia" w:cstheme="majorEastAsia"/>
          <w:color w:val="auto"/>
          <w:kern w:val="1"/>
          <w:sz w:val="21"/>
          <w:szCs w:val="21"/>
          <w:highlight w:val="none"/>
        </w:rPr>
        <w:t>10.2磋商人必须按下列内容编制。</w:t>
      </w:r>
    </w:p>
    <w:p w14:paraId="3EFDC974">
      <w:pPr>
        <w:pStyle w:val="45"/>
        <w:snapToGrid w:val="0"/>
        <w:spacing w:line="380" w:lineRule="exact"/>
        <w:ind w:firstLine="420"/>
        <w:rPr>
          <w:rFonts w:hint="eastAsia" w:asciiTheme="majorEastAsia" w:hAnsiTheme="majorEastAsia" w:eastAsiaTheme="majorEastAsia" w:cstheme="majorEastAsia"/>
          <w:color w:val="auto"/>
          <w:kern w:val="1"/>
          <w:sz w:val="21"/>
          <w:szCs w:val="21"/>
          <w:highlight w:val="none"/>
        </w:rPr>
      </w:pPr>
      <w:r>
        <w:rPr>
          <w:rFonts w:hint="eastAsia" w:asciiTheme="majorEastAsia" w:hAnsiTheme="majorEastAsia" w:eastAsiaTheme="majorEastAsia" w:cstheme="majorEastAsia"/>
          <w:color w:val="auto"/>
          <w:kern w:val="1"/>
          <w:sz w:val="21"/>
          <w:szCs w:val="21"/>
          <w:highlight w:val="none"/>
        </w:rPr>
        <w:t>10.3磋商人编写的响应文件应包括下列内容。</w:t>
      </w:r>
    </w:p>
    <w:p w14:paraId="29262F60">
      <w:pPr>
        <w:pStyle w:val="45"/>
        <w:snapToGrid w:val="0"/>
        <w:spacing w:line="380" w:lineRule="exact"/>
        <w:ind w:firstLine="420"/>
        <w:rPr>
          <w:rFonts w:hint="eastAsia" w:asciiTheme="majorEastAsia" w:hAnsiTheme="majorEastAsia" w:eastAsiaTheme="majorEastAsia" w:cstheme="majorEastAsia"/>
          <w:color w:val="auto"/>
          <w:kern w:val="1"/>
          <w:sz w:val="21"/>
          <w:szCs w:val="21"/>
          <w:highlight w:val="none"/>
        </w:rPr>
      </w:pPr>
      <w:r>
        <w:rPr>
          <w:rFonts w:hint="eastAsia" w:asciiTheme="majorEastAsia" w:hAnsiTheme="majorEastAsia" w:eastAsiaTheme="majorEastAsia" w:cstheme="majorEastAsia"/>
          <w:color w:val="auto"/>
          <w:kern w:val="1"/>
          <w:sz w:val="21"/>
          <w:szCs w:val="21"/>
          <w:highlight w:val="none"/>
        </w:rPr>
        <w:t>10.3.1</w:t>
      </w:r>
      <w:r>
        <w:rPr>
          <w:rFonts w:hint="eastAsia" w:asciiTheme="majorEastAsia" w:hAnsiTheme="majorEastAsia" w:eastAsiaTheme="majorEastAsia" w:cstheme="majorEastAsia"/>
          <w:b/>
          <w:color w:val="auto"/>
          <w:sz w:val="21"/>
          <w:szCs w:val="21"/>
          <w:highlight w:val="none"/>
        </w:rPr>
        <w:t>资格审查</w:t>
      </w:r>
      <w:r>
        <w:rPr>
          <w:rFonts w:hint="eastAsia" w:asciiTheme="majorEastAsia" w:hAnsiTheme="majorEastAsia" w:eastAsiaTheme="majorEastAsia" w:cstheme="majorEastAsia"/>
          <w:b/>
          <w:bCs/>
          <w:color w:val="auto"/>
          <w:sz w:val="21"/>
          <w:szCs w:val="21"/>
          <w:highlight w:val="none"/>
        </w:rPr>
        <w:t>：</w:t>
      </w:r>
    </w:p>
    <w:p w14:paraId="38F42D3F">
      <w:pPr>
        <w:pStyle w:val="45"/>
        <w:snapToGrid w:val="0"/>
        <w:spacing w:line="380" w:lineRule="exact"/>
        <w:ind w:firstLine="420"/>
        <w:rPr>
          <w:rFonts w:hint="eastAsia" w:asciiTheme="majorEastAsia" w:hAnsiTheme="majorEastAsia" w:eastAsiaTheme="majorEastAsia" w:cstheme="majorEastAsia"/>
          <w:bCs/>
          <w:color w:val="auto"/>
          <w:sz w:val="21"/>
          <w:szCs w:val="21"/>
          <w:highlight w:val="none"/>
        </w:rPr>
      </w:pPr>
      <w:r>
        <w:rPr>
          <w:rFonts w:hint="eastAsia" w:asciiTheme="majorEastAsia" w:hAnsiTheme="majorEastAsia" w:eastAsiaTheme="majorEastAsia" w:cstheme="majorEastAsia"/>
          <w:bCs/>
          <w:color w:val="auto"/>
          <w:sz w:val="21"/>
          <w:szCs w:val="21"/>
          <w:highlight w:val="none"/>
        </w:rPr>
        <w:t>（1）磋商声明书；</w:t>
      </w:r>
    </w:p>
    <w:p w14:paraId="0A78ACA5">
      <w:pPr>
        <w:pStyle w:val="45"/>
        <w:snapToGrid w:val="0"/>
        <w:spacing w:line="380" w:lineRule="exact"/>
        <w:ind w:firstLine="420"/>
        <w:rPr>
          <w:rFonts w:hint="eastAsia" w:asciiTheme="majorEastAsia" w:hAnsiTheme="majorEastAsia" w:eastAsiaTheme="majorEastAsia" w:cstheme="majorEastAsia"/>
          <w:bCs/>
          <w:color w:val="auto"/>
          <w:sz w:val="21"/>
          <w:szCs w:val="21"/>
          <w:highlight w:val="none"/>
        </w:rPr>
      </w:pPr>
      <w:r>
        <w:rPr>
          <w:rFonts w:hint="eastAsia" w:asciiTheme="majorEastAsia" w:hAnsiTheme="majorEastAsia" w:eastAsiaTheme="majorEastAsia" w:cstheme="majorEastAsia"/>
          <w:bCs/>
          <w:color w:val="auto"/>
          <w:sz w:val="21"/>
          <w:szCs w:val="21"/>
          <w:highlight w:val="none"/>
        </w:rPr>
        <w:t>（2）法定代表人资格证明书及授权委托书；</w:t>
      </w:r>
    </w:p>
    <w:p w14:paraId="5283F8DA">
      <w:pPr>
        <w:pStyle w:val="45"/>
        <w:snapToGrid w:val="0"/>
        <w:spacing w:line="380" w:lineRule="exact"/>
        <w:ind w:firstLine="42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w:t>
      </w:r>
      <w:r>
        <w:rPr>
          <w:rFonts w:hint="eastAsia" w:asciiTheme="majorEastAsia" w:hAnsiTheme="majorEastAsia" w:eastAsiaTheme="majorEastAsia" w:cstheme="majorEastAsia"/>
          <w:color w:val="auto"/>
          <w:kern w:val="1"/>
          <w:sz w:val="21"/>
          <w:szCs w:val="21"/>
          <w:highlight w:val="none"/>
        </w:rPr>
        <w:t>3）有效的营业执照</w:t>
      </w:r>
      <w:r>
        <w:rPr>
          <w:rFonts w:hint="eastAsia" w:asciiTheme="majorEastAsia" w:hAnsiTheme="majorEastAsia" w:eastAsiaTheme="majorEastAsia" w:cstheme="majorEastAsia"/>
          <w:bCs/>
          <w:color w:val="auto"/>
          <w:sz w:val="21"/>
          <w:highlight w:val="none"/>
        </w:rPr>
        <w:t>副本；</w:t>
      </w:r>
    </w:p>
    <w:p w14:paraId="2BEEA4E7">
      <w:pPr>
        <w:pStyle w:val="45"/>
        <w:snapToGrid w:val="0"/>
        <w:spacing w:line="380" w:lineRule="exact"/>
        <w:ind w:firstLine="420"/>
        <w:rPr>
          <w:rFonts w:hint="eastAsia" w:asciiTheme="majorEastAsia" w:hAnsiTheme="majorEastAsia" w:eastAsiaTheme="majorEastAsia" w:cstheme="majorEastAsia"/>
          <w:b/>
          <w:bCs/>
          <w:color w:val="auto"/>
          <w:kern w:val="1"/>
          <w:sz w:val="21"/>
          <w:szCs w:val="21"/>
          <w:highlight w:val="none"/>
        </w:rPr>
      </w:pPr>
      <w:r>
        <w:rPr>
          <w:rFonts w:hint="eastAsia" w:asciiTheme="majorEastAsia" w:hAnsiTheme="majorEastAsia" w:eastAsiaTheme="majorEastAsia" w:cstheme="majorEastAsia"/>
          <w:b/>
          <w:bCs/>
          <w:color w:val="auto"/>
          <w:kern w:val="1"/>
          <w:sz w:val="21"/>
          <w:szCs w:val="21"/>
          <w:highlight w:val="none"/>
        </w:rPr>
        <w:t>（4）合格有效的市政公用工程施工总承包三级（及以上）资质证书副本复印件和安全生产许可证（须清晰反映资质证书有效期），同时加盖磋商人公章；</w:t>
      </w:r>
    </w:p>
    <w:p w14:paraId="7D39065C">
      <w:pPr>
        <w:pStyle w:val="45"/>
        <w:snapToGrid w:val="0"/>
        <w:spacing w:line="380" w:lineRule="exact"/>
        <w:ind w:firstLine="420"/>
        <w:rPr>
          <w:rFonts w:hint="eastAsia" w:asciiTheme="majorEastAsia" w:hAnsiTheme="majorEastAsia" w:eastAsiaTheme="majorEastAsia" w:cstheme="majorEastAsia"/>
          <w:b/>
          <w:bCs/>
          <w:color w:val="auto"/>
          <w:kern w:val="1"/>
          <w:sz w:val="21"/>
          <w:szCs w:val="21"/>
          <w:highlight w:val="none"/>
        </w:rPr>
      </w:pPr>
      <w:r>
        <w:rPr>
          <w:rFonts w:hint="eastAsia" w:asciiTheme="majorEastAsia" w:hAnsiTheme="majorEastAsia" w:eastAsiaTheme="majorEastAsia" w:cstheme="majorEastAsia"/>
          <w:b/>
          <w:bCs/>
          <w:color w:val="auto"/>
          <w:kern w:val="1"/>
          <w:sz w:val="21"/>
          <w:szCs w:val="21"/>
          <w:highlight w:val="none"/>
        </w:rPr>
        <w:t>（5）项目负责人注册建造师执业资格证书（ 市政公用工程专业的贰级以上（含贰级））及身份证及其安全生产考核合格证（B证）；</w:t>
      </w:r>
    </w:p>
    <w:p w14:paraId="0FB5EC77">
      <w:pPr>
        <w:pStyle w:val="45"/>
        <w:snapToGrid w:val="0"/>
        <w:spacing w:line="380" w:lineRule="exact"/>
        <w:ind w:firstLine="420"/>
        <w:rPr>
          <w:rFonts w:hint="eastAsia" w:asciiTheme="majorEastAsia" w:hAnsiTheme="majorEastAsia" w:eastAsiaTheme="majorEastAsia" w:cstheme="majorEastAsia"/>
          <w:color w:val="auto"/>
          <w:kern w:val="1"/>
          <w:sz w:val="21"/>
          <w:szCs w:val="21"/>
          <w:highlight w:val="none"/>
        </w:rPr>
      </w:pPr>
      <w:bookmarkStart w:id="133" w:name="OLE_LINK2"/>
      <w:bookmarkEnd w:id="133"/>
      <w:r>
        <w:rPr>
          <w:rFonts w:hint="eastAsia" w:asciiTheme="majorEastAsia" w:hAnsiTheme="majorEastAsia" w:eastAsiaTheme="majorEastAsia" w:cstheme="majorEastAsia"/>
          <w:color w:val="auto"/>
          <w:kern w:val="1"/>
          <w:sz w:val="21"/>
          <w:szCs w:val="21"/>
          <w:highlight w:val="none"/>
        </w:rPr>
        <w:t>（6）承诺书（农民工工资支付承诺及</w:t>
      </w:r>
      <w:r>
        <w:rPr>
          <w:rFonts w:hint="eastAsia" w:asciiTheme="majorEastAsia" w:hAnsiTheme="majorEastAsia" w:eastAsiaTheme="majorEastAsia" w:cstheme="majorEastAsia"/>
          <w:bCs/>
          <w:color w:val="auto"/>
          <w:kern w:val="1"/>
          <w:sz w:val="21"/>
          <w:szCs w:val="21"/>
          <w:highlight w:val="none"/>
        </w:rPr>
        <w:t>安全防护、文明施工措施方案的承诺书</w:t>
      </w:r>
      <w:r>
        <w:rPr>
          <w:rFonts w:hint="eastAsia" w:asciiTheme="majorEastAsia" w:hAnsiTheme="majorEastAsia" w:eastAsiaTheme="majorEastAsia" w:cstheme="majorEastAsia"/>
          <w:color w:val="auto"/>
          <w:kern w:val="1"/>
          <w:sz w:val="21"/>
          <w:szCs w:val="21"/>
          <w:highlight w:val="none"/>
        </w:rPr>
        <w:t>）；</w:t>
      </w:r>
    </w:p>
    <w:p w14:paraId="513D3A37">
      <w:pPr>
        <w:pStyle w:val="45"/>
        <w:snapToGrid w:val="0"/>
        <w:spacing w:line="380" w:lineRule="exact"/>
        <w:ind w:firstLine="420" w:firstLineChars="200"/>
        <w:rPr>
          <w:rFonts w:hint="eastAsia" w:asciiTheme="majorEastAsia" w:hAnsiTheme="majorEastAsia" w:eastAsiaTheme="majorEastAsia" w:cstheme="majorEastAsia"/>
          <w:color w:val="auto"/>
          <w:kern w:val="1"/>
          <w:sz w:val="21"/>
          <w:highlight w:val="none"/>
        </w:rPr>
      </w:pPr>
      <w:r>
        <w:rPr>
          <w:rFonts w:hint="eastAsia" w:asciiTheme="majorEastAsia" w:hAnsiTheme="majorEastAsia" w:eastAsiaTheme="majorEastAsia" w:cstheme="majorEastAsia"/>
          <w:color w:val="auto"/>
          <w:kern w:val="1"/>
          <w:sz w:val="21"/>
          <w:highlight w:val="none"/>
        </w:rPr>
        <w:t>（7）磋商人参加本活动前3年内在经营活动中没有重大违法记录的书面声明；</w:t>
      </w:r>
    </w:p>
    <w:p w14:paraId="34EF3788">
      <w:pPr>
        <w:pStyle w:val="158"/>
        <w:ind w:left="1050" w:leftChars="200" w:hanging="630" w:hangingChars="300"/>
        <w:rPr>
          <w:rFonts w:hint="eastAsia" w:asciiTheme="majorEastAsia" w:hAnsiTheme="majorEastAsia" w:eastAsiaTheme="majorEastAsia" w:cstheme="majorEastAsia"/>
          <w:color w:val="auto"/>
          <w:kern w:val="1"/>
          <w:sz w:val="21"/>
          <w:highlight w:val="none"/>
        </w:rPr>
      </w:pPr>
      <w:r>
        <w:rPr>
          <w:rFonts w:hint="eastAsia" w:asciiTheme="majorEastAsia" w:hAnsiTheme="majorEastAsia" w:eastAsiaTheme="majorEastAsia" w:cstheme="majorEastAsia"/>
          <w:color w:val="auto"/>
          <w:kern w:val="1"/>
          <w:sz w:val="21"/>
          <w:highlight w:val="none"/>
        </w:rPr>
        <w:t>（8）磋商人2024年年度经审计的财务报告（报表）；（财务报告（报表）加盖磋商人公章，2025年1月1日以后成立的</w:t>
      </w:r>
      <w:r>
        <w:rPr>
          <w:rFonts w:hint="eastAsia" w:asciiTheme="majorEastAsia" w:hAnsiTheme="majorEastAsia" w:eastAsiaTheme="majorEastAsia" w:cstheme="majorEastAsia"/>
          <w:color w:val="auto"/>
          <w:kern w:val="1"/>
          <w:sz w:val="21"/>
          <w:szCs w:val="22"/>
          <w:highlight w:val="none"/>
        </w:rPr>
        <w:t>企业按实际情况提供月度财务报表）</w:t>
      </w:r>
    </w:p>
    <w:p w14:paraId="5832374B">
      <w:pPr>
        <w:pStyle w:val="158"/>
        <w:ind w:left="1050" w:leftChars="200" w:hanging="630" w:hangingChars="300"/>
        <w:rPr>
          <w:rFonts w:hint="eastAsia" w:asciiTheme="majorEastAsia" w:hAnsiTheme="majorEastAsia" w:eastAsiaTheme="majorEastAsia" w:cstheme="majorEastAsia"/>
          <w:color w:val="auto"/>
          <w:kern w:val="1"/>
          <w:sz w:val="21"/>
          <w:szCs w:val="22"/>
          <w:highlight w:val="none"/>
        </w:rPr>
      </w:pPr>
      <w:r>
        <w:rPr>
          <w:rFonts w:hint="eastAsia" w:asciiTheme="majorEastAsia" w:hAnsiTheme="majorEastAsia" w:eastAsiaTheme="majorEastAsia" w:cstheme="majorEastAsia"/>
          <w:color w:val="auto"/>
          <w:kern w:val="1"/>
          <w:sz w:val="21"/>
          <w:szCs w:val="22"/>
          <w:highlight w:val="none"/>
        </w:rPr>
        <w:t>（9）项目经理、技术负责人、和项目主要管理人员在所投单位近半年内任意一个月依法缴纳社会保险或依法免缴证明材料；</w:t>
      </w:r>
    </w:p>
    <w:p w14:paraId="19801EC0">
      <w:pPr>
        <w:pStyle w:val="158"/>
        <w:ind w:left="1050" w:leftChars="200" w:hanging="630" w:hangingChars="300"/>
        <w:rPr>
          <w:rFonts w:hint="eastAsia" w:asciiTheme="majorEastAsia" w:hAnsiTheme="majorEastAsia" w:eastAsiaTheme="majorEastAsia" w:cstheme="majorEastAsia"/>
          <w:color w:val="auto"/>
          <w:kern w:val="1"/>
          <w:sz w:val="21"/>
          <w:szCs w:val="22"/>
          <w:highlight w:val="none"/>
        </w:rPr>
      </w:pPr>
      <w:r>
        <w:rPr>
          <w:rFonts w:hint="eastAsia" w:asciiTheme="majorEastAsia" w:hAnsiTheme="majorEastAsia" w:eastAsiaTheme="majorEastAsia" w:cstheme="majorEastAsia"/>
          <w:color w:val="auto"/>
          <w:kern w:val="1"/>
          <w:sz w:val="21"/>
          <w:szCs w:val="22"/>
          <w:highlight w:val="none"/>
        </w:rPr>
        <w:t>（10）磋商人近半年内任意一个月依法缴纳税费凭证或依法免缴税费的证明材料；</w:t>
      </w:r>
    </w:p>
    <w:p w14:paraId="632871CE">
      <w:pPr>
        <w:pStyle w:val="45"/>
        <w:snapToGrid w:val="0"/>
        <w:spacing w:line="380" w:lineRule="exact"/>
        <w:ind w:firstLine="420" w:firstLineChars="200"/>
        <w:rPr>
          <w:rFonts w:hint="eastAsia" w:asciiTheme="majorEastAsia" w:hAnsiTheme="majorEastAsia" w:eastAsiaTheme="majorEastAsia" w:cstheme="majorEastAsia"/>
          <w:color w:val="auto"/>
          <w:kern w:val="1"/>
          <w:sz w:val="21"/>
          <w:szCs w:val="21"/>
          <w:highlight w:val="none"/>
        </w:rPr>
      </w:pPr>
      <w:r>
        <w:rPr>
          <w:rFonts w:hint="eastAsia" w:asciiTheme="majorEastAsia" w:hAnsiTheme="majorEastAsia" w:eastAsiaTheme="majorEastAsia" w:cstheme="majorEastAsia"/>
          <w:color w:val="auto"/>
          <w:kern w:val="1"/>
          <w:sz w:val="21"/>
          <w:szCs w:val="21"/>
          <w:highlight w:val="none"/>
        </w:rPr>
        <w:t>（11）提供中小企业声明函或监狱企业证明或残疾人福利性单位声明函；</w:t>
      </w:r>
    </w:p>
    <w:p w14:paraId="21A2E5AC">
      <w:pPr>
        <w:pStyle w:val="45"/>
        <w:snapToGrid w:val="0"/>
        <w:spacing w:line="38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（12）磋商人认为的其他资料。</w:t>
      </w:r>
    </w:p>
    <w:p w14:paraId="0151B84D">
      <w:pPr>
        <w:pStyle w:val="45"/>
        <w:snapToGrid w:val="0"/>
        <w:spacing w:line="380" w:lineRule="exact"/>
        <w:ind w:firstLine="211" w:firstLineChars="100"/>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以上（1）—（11）材料项必须提供，并加盖磋商人公章，否则响应文件无效。</w:t>
      </w:r>
    </w:p>
    <w:p w14:paraId="37181A05">
      <w:pPr>
        <w:spacing w:line="380" w:lineRule="exact"/>
        <w:rPr>
          <w:rFonts w:hint="eastAsia" w:asciiTheme="majorEastAsia" w:hAnsiTheme="majorEastAsia" w:eastAsiaTheme="majorEastAsia" w:cstheme="majorEastAsia"/>
          <w:color w:val="auto"/>
          <w:kern w:val="1"/>
          <w:szCs w:val="21"/>
          <w:highlight w:val="none"/>
        </w:rPr>
      </w:pPr>
      <w:r>
        <w:rPr>
          <w:rFonts w:hint="eastAsia" w:asciiTheme="majorEastAsia" w:hAnsiTheme="majorEastAsia" w:eastAsiaTheme="majorEastAsia" w:cstheme="majorEastAsia"/>
          <w:color w:val="auto"/>
          <w:kern w:val="1"/>
          <w:szCs w:val="21"/>
          <w:highlight w:val="none"/>
        </w:rPr>
        <w:t xml:space="preserve">10.3.2 </w:t>
      </w:r>
      <w:r>
        <w:rPr>
          <w:rFonts w:hint="eastAsia" w:asciiTheme="majorEastAsia" w:hAnsiTheme="majorEastAsia" w:eastAsiaTheme="majorEastAsia" w:cstheme="majorEastAsia"/>
          <w:b/>
          <w:color w:val="auto"/>
          <w:kern w:val="1"/>
          <w:szCs w:val="21"/>
          <w:highlight w:val="none"/>
        </w:rPr>
        <w:t>商务标：</w:t>
      </w:r>
    </w:p>
    <w:p w14:paraId="32AB0690">
      <w:pPr>
        <w:pStyle w:val="45"/>
        <w:snapToGrid w:val="0"/>
        <w:spacing w:line="380" w:lineRule="exact"/>
        <w:ind w:firstLine="210" w:firstLineChars="100"/>
        <w:rPr>
          <w:rFonts w:hint="eastAsia" w:asciiTheme="majorEastAsia" w:hAnsiTheme="majorEastAsia" w:eastAsiaTheme="majorEastAsia" w:cstheme="majorEastAsia"/>
          <w:color w:val="auto"/>
          <w:kern w:val="1"/>
          <w:sz w:val="21"/>
          <w:szCs w:val="21"/>
          <w:highlight w:val="none"/>
        </w:rPr>
      </w:pPr>
      <w:r>
        <w:rPr>
          <w:rFonts w:hint="eastAsia" w:asciiTheme="majorEastAsia" w:hAnsiTheme="majorEastAsia" w:eastAsiaTheme="majorEastAsia" w:cstheme="majorEastAsia"/>
          <w:color w:val="auto"/>
          <w:kern w:val="1"/>
          <w:sz w:val="21"/>
          <w:szCs w:val="21"/>
          <w:highlight w:val="none"/>
        </w:rPr>
        <w:t>（1）磋商书，</w:t>
      </w:r>
      <w:r>
        <w:rPr>
          <w:rFonts w:hint="eastAsia" w:asciiTheme="majorEastAsia" w:hAnsiTheme="majorEastAsia" w:eastAsiaTheme="majorEastAsia" w:cstheme="majorEastAsia"/>
          <w:b/>
          <w:bCs/>
          <w:color w:val="auto"/>
          <w:sz w:val="21"/>
          <w:szCs w:val="21"/>
          <w:highlight w:val="none"/>
        </w:rPr>
        <w:t>必须提供</w:t>
      </w:r>
      <w:r>
        <w:rPr>
          <w:rFonts w:hint="eastAsia" w:asciiTheme="majorEastAsia" w:hAnsiTheme="majorEastAsia" w:eastAsiaTheme="majorEastAsia" w:cstheme="majorEastAsia"/>
          <w:color w:val="auto"/>
          <w:kern w:val="1"/>
          <w:sz w:val="21"/>
          <w:szCs w:val="21"/>
          <w:highlight w:val="none"/>
        </w:rPr>
        <w:t>；</w:t>
      </w:r>
    </w:p>
    <w:p w14:paraId="662791F6">
      <w:pPr>
        <w:pStyle w:val="45"/>
        <w:snapToGrid w:val="0"/>
        <w:spacing w:line="380" w:lineRule="exact"/>
        <w:ind w:firstLine="210" w:firstLineChars="100"/>
        <w:rPr>
          <w:rFonts w:hint="eastAsia" w:asciiTheme="majorEastAsia" w:hAnsiTheme="majorEastAsia" w:eastAsiaTheme="majorEastAsia" w:cstheme="majorEastAsia"/>
          <w:color w:val="auto"/>
          <w:kern w:val="1"/>
          <w:sz w:val="21"/>
          <w:szCs w:val="21"/>
          <w:highlight w:val="none"/>
        </w:rPr>
      </w:pPr>
      <w:r>
        <w:rPr>
          <w:rFonts w:hint="eastAsia" w:asciiTheme="majorEastAsia" w:hAnsiTheme="majorEastAsia" w:eastAsiaTheme="majorEastAsia" w:cstheme="majorEastAsia"/>
          <w:color w:val="auto"/>
          <w:kern w:val="1"/>
          <w:sz w:val="21"/>
          <w:szCs w:val="21"/>
          <w:highlight w:val="none"/>
        </w:rPr>
        <w:t>（2）磋商报价表，</w:t>
      </w:r>
      <w:r>
        <w:rPr>
          <w:rFonts w:hint="eastAsia" w:asciiTheme="majorEastAsia" w:hAnsiTheme="majorEastAsia" w:eastAsiaTheme="majorEastAsia" w:cstheme="majorEastAsia"/>
          <w:b/>
          <w:bCs/>
          <w:color w:val="auto"/>
          <w:sz w:val="21"/>
          <w:szCs w:val="21"/>
          <w:highlight w:val="none"/>
        </w:rPr>
        <w:t>必须提供</w:t>
      </w:r>
      <w:r>
        <w:rPr>
          <w:rFonts w:hint="eastAsia" w:asciiTheme="majorEastAsia" w:hAnsiTheme="majorEastAsia" w:eastAsiaTheme="majorEastAsia" w:cstheme="majorEastAsia"/>
          <w:color w:val="auto"/>
          <w:kern w:val="1"/>
          <w:sz w:val="21"/>
          <w:szCs w:val="21"/>
          <w:highlight w:val="none"/>
        </w:rPr>
        <w:t>；</w:t>
      </w:r>
    </w:p>
    <w:p w14:paraId="1717676E">
      <w:pPr>
        <w:pStyle w:val="45"/>
        <w:snapToGrid w:val="0"/>
        <w:spacing w:line="380" w:lineRule="exact"/>
        <w:ind w:firstLine="210" w:firstLineChars="100"/>
        <w:rPr>
          <w:rFonts w:hint="eastAsia" w:asciiTheme="majorEastAsia" w:hAnsiTheme="majorEastAsia" w:eastAsiaTheme="majorEastAsia" w:cstheme="majorEastAsia"/>
          <w:color w:val="auto"/>
          <w:kern w:val="1"/>
          <w:sz w:val="21"/>
          <w:szCs w:val="21"/>
          <w:highlight w:val="none"/>
        </w:rPr>
      </w:pPr>
      <w:r>
        <w:rPr>
          <w:rFonts w:hint="eastAsia" w:asciiTheme="majorEastAsia" w:hAnsiTheme="majorEastAsia" w:eastAsiaTheme="majorEastAsia" w:cstheme="majorEastAsia"/>
          <w:color w:val="auto"/>
          <w:kern w:val="1"/>
          <w:sz w:val="21"/>
          <w:szCs w:val="21"/>
          <w:highlight w:val="none"/>
        </w:rPr>
        <w:t>（3）磋商书附录，</w:t>
      </w:r>
      <w:r>
        <w:rPr>
          <w:rFonts w:hint="eastAsia" w:asciiTheme="majorEastAsia" w:hAnsiTheme="majorEastAsia" w:eastAsiaTheme="majorEastAsia" w:cstheme="majorEastAsia"/>
          <w:b/>
          <w:bCs/>
          <w:color w:val="auto"/>
          <w:sz w:val="21"/>
          <w:szCs w:val="21"/>
          <w:highlight w:val="none"/>
        </w:rPr>
        <w:t>必须提供</w:t>
      </w:r>
      <w:r>
        <w:rPr>
          <w:rFonts w:hint="eastAsia" w:asciiTheme="majorEastAsia" w:hAnsiTheme="majorEastAsia" w:eastAsiaTheme="majorEastAsia" w:cstheme="majorEastAsia"/>
          <w:color w:val="auto"/>
          <w:kern w:val="1"/>
          <w:sz w:val="21"/>
          <w:szCs w:val="21"/>
          <w:highlight w:val="none"/>
        </w:rPr>
        <w:t>；</w:t>
      </w:r>
    </w:p>
    <w:p w14:paraId="77E7B15D">
      <w:pPr>
        <w:pStyle w:val="45"/>
        <w:snapToGrid w:val="0"/>
        <w:spacing w:line="380" w:lineRule="exact"/>
        <w:ind w:firstLine="210" w:firstLineChars="100"/>
        <w:rPr>
          <w:rFonts w:hint="eastAsia" w:asciiTheme="majorEastAsia" w:hAnsiTheme="majorEastAsia" w:eastAsiaTheme="majorEastAsia" w:cstheme="majorEastAsia"/>
          <w:color w:val="auto"/>
          <w:kern w:val="1"/>
          <w:sz w:val="21"/>
          <w:szCs w:val="21"/>
          <w:highlight w:val="none"/>
        </w:rPr>
      </w:pPr>
      <w:r>
        <w:rPr>
          <w:rFonts w:hint="eastAsia" w:asciiTheme="majorEastAsia" w:hAnsiTheme="majorEastAsia" w:eastAsiaTheme="majorEastAsia" w:cstheme="majorEastAsia"/>
          <w:color w:val="auto"/>
          <w:kern w:val="1"/>
          <w:sz w:val="21"/>
          <w:szCs w:val="21"/>
          <w:highlight w:val="none"/>
        </w:rPr>
        <w:t>（4）工程量清单报价(根据磋商文件给出的工程量清单编制) ，</w:t>
      </w:r>
      <w:r>
        <w:rPr>
          <w:rFonts w:hint="eastAsia" w:asciiTheme="majorEastAsia" w:hAnsiTheme="majorEastAsia" w:eastAsiaTheme="majorEastAsia" w:cstheme="majorEastAsia"/>
          <w:b/>
          <w:bCs/>
          <w:color w:val="auto"/>
          <w:sz w:val="21"/>
          <w:szCs w:val="21"/>
          <w:highlight w:val="none"/>
        </w:rPr>
        <w:t>必须提供</w:t>
      </w:r>
      <w:r>
        <w:rPr>
          <w:rFonts w:hint="eastAsia" w:asciiTheme="majorEastAsia" w:hAnsiTheme="majorEastAsia" w:eastAsiaTheme="majorEastAsia" w:cstheme="majorEastAsia"/>
          <w:color w:val="auto"/>
          <w:kern w:val="1"/>
          <w:sz w:val="21"/>
          <w:szCs w:val="21"/>
          <w:highlight w:val="none"/>
        </w:rPr>
        <w:t>；</w:t>
      </w:r>
    </w:p>
    <w:p w14:paraId="0E8C24CA">
      <w:pPr>
        <w:pStyle w:val="45"/>
        <w:snapToGrid w:val="0"/>
        <w:spacing w:line="380" w:lineRule="exact"/>
        <w:ind w:firstLine="210" w:firstLineChars="100"/>
        <w:rPr>
          <w:rFonts w:hint="eastAsia" w:asciiTheme="majorEastAsia" w:hAnsiTheme="majorEastAsia" w:eastAsiaTheme="majorEastAsia" w:cstheme="majorEastAsia"/>
          <w:color w:val="auto"/>
          <w:kern w:val="1"/>
          <w:sz w:val="21"/>
          <w:szCs w:val="21"/>
          <w:highlight w:val="none"/>
        </w:rPr>
      </w:pPr>
      <w:r>
        <w:rPr>
          <w:rFonts w:hint="eastAsia" w:asciiTheme="majorEastAsia" w:hAnsiTheme="majorEastAsia" w:eastAsiaTheme="majorEastAsia" w:cstheme="majorEastAsia"/>
          <w:color w:val="auto"/>
          <w:kern w:val="1"/>
          <w:sz w:val="21"/>
          <w:szCs w:val="21"/>
          <w:highlight w:val="none"/>
        </w:rPr>
        <w:t>（5）按本磋商文件规定提交的其它资料。</w:t>
      </w:r>
    </w:p>
    <w:p w14:paraId="316C115B">
      <w:pPr>
        <w:spacing w:line="380" w:lineRule="exact"/>
        <w:rPr>
          <w:rFonts w:hint="eastAsia" w:asciiTheme="majorEastAsia" w:hAnsiTheme="majorEastAsia" w:eastAsiaTheme="majorEastAsia" w:cstheme="majorEastAsia"/>
          <w:color w:val="auto"/>
          <w:kern w:val="1"/>
          <w:szCs w:val="21"/>
          <w:highlight w:val="none"/>
        </w:rPr>
      </w:pPr>
      <w:r>
        <w:rPr>
          <w:rFonts w:hint="eastAsia" w:asciiTheme="majorEastAsia" w:hAnsiTheme="majorEastAsia" w:eastAsiaTheme="majorEastAsia" w:cstheme="majorEastAsia"/>
          <w:color w:val="auto"/>
          <w:kern w:val="1"/>
          <w:szCs w:val="21"/>
          <w:highlight w:val="none"/>
        </w:rPr>
        <w:t xml:space="preserve">10.3.3 </w:t>
      </w:r>
      <w:r>
        <w:rPr>
          <w:rFonts w:hint="eastAsia" w:asciiTheme="majorEastAsia" w:hAnsiTheme="majorEastAsia" w:eastAsiaTheme="majorEastAsia" w:cstheme="majorEastAsia"/>
          <w:b/>
          <w:bCs/>
          <w:color w:val="auto"/>
          <w:szCs w:val="21"/>
          <w:highlight w:val="none"/>
        </w:rPr>
        <w:t>技术标：</w:t>
      </w:r>
    </w:p>
    <w:p w14:paraId="19E29DD6">
      <w:pPr>
        <w:pStyle w:val="45"/>
        <w:snapToGrid w:val="0"/>
        <w:spacing w:line="380" w:lineRule="exact"/>
        <w:ind w:firstLine="210" w:firstLineChars="1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（1）根据项目情况，可自行编制施工组织设计方案</w:t>
      </w:r>
      <w:r>
        <w:rPr>
          <w:rFonts w:hint="eastAsia" w:asciiTheme="majorEastAsia" w:hAnsiTheme="majorEastAsia" w:eastAsiaTheme="majorEastAsia" w:cstheme="majorEastAsia"/>
          <w:color w:val="auto"/>
          <w:kern w:val="1"/>
          <w:sz w:val="21"/>
          <w:szCs w:val="21"/>
          <w:highlight w:val="none"/>
        </w:rPr>
        <w:t>，</w:t>
      </w:r>
      <w:r>
        <w:rPr>
          <w:rFonts w:hint="eastAsia" w:asciiTheme="majorEastAsia" w:hAnsiTheme="majorEastAsia" w:eastAsiaTheme="majorEastAsia" w:cstheme="majorEastAsia"/>
          <w:b/>
          <w:bCs/>
          <w:color w:val="auto"/>
          <w:sz w:val="21"/>
          <w:szCs w:val="21"/>
          <w:highlight w:val="none"/>
        </w:rPr>
        <w:t>必须提供</w:t>
      </w:r>
      <w:r>
        <w:rPr>
          <w:rFonts w:hint="eastAsia" w:asciiTheme="majorEastAsia" w:hAnsiTheme="majorEastAsia" w:eastAsiaTheme="majorEastAsia" w:cstheme="majorEastAsia"/>
          <w:color w:val="auto"/>
          <w:sz w:val="21"/>
          <w:szCs w:val="21"/>
          <w:highlight w:val="none"/>
        </w:rPr>
        <w:t>；</w:t>
      </w:r>
    </w:p>
    <w:p w14:paraId="25CDE30D">
      <w:pPr>
        <w:pStyle w:val="45"/>
        <w:snapToGrid w:val="0"/>
        <w:spacing w:line="380" w:lineRule="exact"/>
        <w:ind w:firstLine="210" w:firstLineChars="1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（2）项目管理机构</w:t>
      </w:r>
      <w:r>
        <w:rPr>
          <w:rFonts w:hint="eastAsia" w:asciiTheme="majorEastAsia" w:hAnsiTheme="majorEastAsia" w:eastAsiaTheme="majorEastAsia" w:cstheme="majorEastAsia"/>
          <w:color w:val="auto"/>
          <w:kern w:val="1"/>
          <w:sz w:val="21"/>
          <w:szCs w:val="21"/>
          <w:highlight w:val="none"/>
        </w:rPr>
        <w:t>（拟投入的技术力量、人员配置，按响应文件格式填写</w:t>
      </w:r>
      <w:r>
        <w:rPr>
          <w:rFonts w:hint="eastAsia" w:asciiTheme="majorEastAsia" w:hAnsiTheme="majorEastAsia" w:eastAsiaTheme="majorEastAsia" w:cstheme="majorEastAsia"/>
          <w:color w:val="auto"/>
          <w:sz w:val="21"/>
          <w:szCs w:val="21"/>
          <w:highlight w:val="none"/>
        </w:rPr>
        <w:t>）</w:t>
      </w:r>
      <w:r>
        <w:rPr>
          <w:rFonts w:hint="eastAsia" w:asciiTheme="majorEastAsia" w:hAnsiTheme="majorEastAsia" w:eastAsiaTheme="majorEastAsia" w:cstheme="majorEastAsia"/>
          <w:color w:val="auto"/>
          <w:kern w:val="1"/>
          <w:sz w:val="21"/>
          <w:szCs w:val="21"/>
          <w:highlight w:val="none"/>
        </w:rPr>
        <w:t>，</w:t>
      </w:r>
      <w:r>
        <w:rPr>
          <w:rFonts w:hint="eastAsia" w:asciiTheme="majorEastAsia" w:hAnsiTheme="majorEastAsia" w:eastAsiaTheme="majorEastAsia" w:cstheme="majorEastAsia"/>
          <w:b/>
          <w:bCs/>
          <w:color w:val="auto"/>
          <w:sz w:val="21"/>
          <w:szCs w:val="21"/>
          <w:highlight w:val="none"/>
        </w:rPr>
        <w:t>必须提供；</w:t>
      </w:r>
    </w:p>
    <w:p w14:paraId="668C2810">
      <w:pPr>
        <w:pStyle w:val="45"/>
        <w:snapToGrid w:val="0"/>
        <w:spacing w:line="380" w:lineRule="exact"/>
        <w:ind w:firstLine="210" w:firstLineChars="1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（3）磋商人认为其它必须提供的证明文件（企业信誉实力业绩等）</w:t>
      </w:r>
      <w:r>
        <w:rPr>
          <w:rFonts w:hint="eastAsia" w:asciiTheme="majorEastAsia" w:hAnsiTheme="majorEastAsia" w:eastAsiaTheme="majorEastAsia" w:cstheme="majorEastAsia"/>
          <w:color w:val="auto"/>
          <w:kern w:val="1"/>
          <w:sz w:val="21"/>
          <w:szCs w:val="21"/>
          <w:highlight w:val="none"/>
        </w:rPr>
        <w:t>,</w:t>
      </w:r>
      <w:r>
        <w:rPr>
          <w:rFonts w:hint="eastAsia" w:asciiTheme="majorEastAsia" w:hAnsiTheme="majorEastAsia" w:eastAsiaTheme="majorEastAsia" w:cstheme="majorEastAsia"/>
          <w:color w:val="auto"/>
          <w:sz w:val="21"/>
          <w:szCs w:val="21"/>
          <w:highlight w:val="none"/>
        </w:rPr>
        <w:t>如有请提供。</w:t>
      </w:r>
    </w:p>
    <w:p w14:paraId="29E9CC73">
      <w:pPr>
        <w:pStyle w:val="45"/>
        <w:snapToGrid w:val="0"/>
        <w:spacing w:line="380" w:lineRule="exact"/>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11. 磋商报价</w:t>
      </w:r>
    </w:p>
    <w:p w14:paraId="09551B11">
      <w:pPr>
        <w:pStyle w:val="45"/>
        <w:spacing w:line="380" w:lineRule="exact"/>
        <w:ind w:firstLine="42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11.1磋商报价应以人民币报价，磋商人应在报价表上标明单价和总价。大写金额和小写金额不一致的，以大写金额为准，如总价金额与按单价汇总金额不一致的，以单价金额计算结果为准；单价金额小数点有明显错位的，应以总价为准，并修改单价；对不同文字文本响应文件的解释发生异议的，以中文文本为准。</w:t>
      </w:r>
      <w:r>
        <w:rPr>
          <w:rFonts w:hint="eastAsia" w:asciiTheme="majorEastAsia" w:hAnsiTheme="majorEastAsia" w:eastAsiaTheme="majorEastAsia" w:cstheme="majorEastAsia"/>
          <w:b/>
          <w:bCs/>
          <w:color w:val="auto"/>
          <w:sz w:val="21"/>
          <w:szCs w:val="21"/>
          <w:highlight w:val="none"/>
        </w:rPr>
        <w:t>如果磋商人不接受对其错误的更正，其响应文件将被拒绝。</w:t>
      </w:r>
    </w:p>
    <w:p w14:paraId="20FC1300">
      <w:pPr>
        <w:pStyle w:val="45"/>
        <w:spacing w:line="380" w:lineRule="exact"/>
        <w:ind w:firstLine="420"/>
        <w:rPr>
          <w:rFonts w:hint="eastAsia" w:asciiTheme="majorEastAsia" w:hAnsiTheme="majorEastAsia" w:eastAsiaTheme="majorEastAsia" w:cstheme="majorEastAsia"/>
          <w:bCs/>
          <w:color w:val="auto"/>
          <w:sz w:val="21"/>
          <w:szCs w:val="21"/>
          <w:highlight w:val="none"/>
        </w:rPr>
      </w:pPr>
      <w:r>
        <w:rPr>
          <w:rFonts w:hint="eastAsia" w:asciiTheme="majorEastAsia" w:hAnsiTheme="majorEastAsia" w:eastAsiaTheme="majorEastAsia" w:cstheme="majorEastAsia"/>
          <w:bCs/>
          <w:color w:val="auto"/>
          <w:sz w:val="21"/>
          <w:szCs w:val="21"/>
          <w:highlight w:val="none"/>
        </w:rPr>
        <w:t>11.2本工程报价采用工程量清单报价。</w:t>
      </w:r>
    </w:p>
    <w:p w14:paraId="0171A6D8">
      <w:pPr>
        <w:pStyle w:val="45"/>
        <w:spacing w:line="380" w:lineRule="exact"/>
        <w:ind w:firstLine="420"/>
        <w:rPr>
          <w:rFonts w:hint="eastAsia" w:asciiTheme="majorEastAsia" w:hAnsiTheme="majorEastAsia" w:eastAsiaTheme="majorEastAsia" w:cstheme="majorEastAsia"/>
          <w:bCs/>
          <w:color w:val="auto"/>
          <w:sz w:val="21"/>
          <w:szCs w:val="21"/>
          <w:highlight w:val="none"/>
        </w:rPr>
      </w:pPr>
      <w:r>
        <w:rPr>
          <w:rFonts w:hint="eastAsia" w:asciiTheme="majorEastAsia" w:hAnsiTheme="majorEastAsia" w:eastAsiaTheme="majorEastAsia" w:cstheme="majorEastAsia"/>
          <w:bCs/>
          <w:color w:val="auto"/>
          <w:sz w:val="21"/>
          <w:szCs w:val="21"/>
          <w:highlight w:val="none"/>
        </w:rPr>
        <w:t>11.3报价为磋商人在响应文件中提出的各项支付金额的总和。</w:t>
      </w:r>
    </w:p>
    <w:p w14:paraId="001A56A8">
      <w:pPr>
        <w:pStyle w:val="45"/>
        <w:snapToGrid w:val="0"/>
        <w:spacing w:line="380" w:lineRule="exact"/>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12.磋商有效期</w:t>
      </w:r>
    </w:p>
    <w:p w14:paraId="0D7B28A0">
      <w:pPr>
        <w:pStyle w:val="45"/>
        <w:snapToGrid w:val="0"/>
        <w:spacing w:line="380" w:lineRule="exact"/>
        <w:ind w:firstLine="420"/>
        <w:rPr>
          <w:rFonts w:hint="eastAsia" w:asciiTheme="majorEastAsia" w:hAnsiTheme="majorEastAsia" w:eastAsiaTheme="majorEastAsia" w:cstheme="majorEastAsia"/>
          <w:color w:val="auto"/>
          <w:kern w:val="1"/>
          <w:sz w:val="21"/>
          <w:szCs w:val="21"/>
          <w:highlight w:val="none"/>
        </w:rPr>
      </w:pPr>
      <w:r>
        <w:rPr>
          <w:rFonts w:hint="eastAsia" w:asciiTheme="majorEastAsia" w:hAnsiTheme="majorEastAsia" w:eastAsiaTheme="majorEastAsia" w:cstheme="majorEastAsia"/>
          <w:color w:val="auto"/>
          <w:kern w:val="1"/>
          <w:sz w:val="21"/>
          <w:szCs w:val="21"/>
          <w:highlight w:val="none"/>
        </w:rPr>
        <w:t>12.1磋商有效期为响应文件递交截止时间后60天。</w:t>
      </w:r>
    </w:p>
    <w:p w14:paraId="48D24CF0">
      <w:pPr>
        <w:pStyle w:val="45"/>
        <w:snapToGrid w:val="0"/>
        <w:spacing w:line="380" w:lineRule="exact"/>
        <w:ind w:firstLine="420"/>
        <w:rPr>
          <w:rFonts w:hint="eastAsia" w:asciiTheme="majorEastAsia" w:hAnsiTheme="majorEastAsia" w:eastAsiaTheme="majorEastAsia" w:cstheme="majorEastAsia"/>
          <w:color w:val="auto"/>
          <w:kern w:val="1"/>
          <w:sz w:val="21"/>
          <w:szCs w:val="21"/>
          <w:highlight w:val="none"/>
        </w:rPr>
      </w:pPr>
      <w:r>
        <w:rPr>
          <w:rFonts w:hint="eastAsia" w:asciiTheme="majorEastAsia" w:hAnsiTheme="majorEastAsia" w:eastAsiaTheme="majorEastAsia" w:cstheme="majorEastAsia"/>
          <w:color w:val="auto"/>
          <w:kern w:val="1"/>
          <w:sz w:val="21"/>
          <w:szCs w:val="21"/>
          <w:highlight w:val="none"/>
        </w:rPr>
        <w:t>12.2在</w:t>
      </w:r>
      <w:r>
        <w:rPr>
          <w:rFonts w:hint="eastAsia" w:asciiTheme="majorEastAsia" w:hAnsiTheme="majorEastAsia" w:eastAsiaTheme="majorEastAsia" w:cstheme="majorEastAsia"/>
          <w:color w:val="auto"/>
          <w:sz w:val="21"/>
          <w:szCs w:val="21"/>
          <w:highlight w:val="none"/>
        </w:rPr>
        <w:t>特殊情况下，采购代理机构可与磋商人协商延长响应文件的有效期。</w:t>
      </w:r>
    </w:p>
    <w:p w14:paraId="46DE7A37">
      <w:pPr>
        <w:pStyle w:val="45"/>
        <w:snapToGrid w:val="0"/>
        <w:spacing w:line="380" w:lineRule="exact"/>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13.</w:t>
      </w:r>
      <w:r>
        <w:rPr>
          <w:rFonts w:hint="eastAsia" w:asciiTheme="majorEastAsia" w:hAnsiTheme="majorEastAsia" w:eastAsiaTheme="majorEastAsia" w:cstheme="majorEastAsia"/>
          <w:color w:val="auto"/>
          <w:sz w:val="21"/>
          <w:szCs w:val="21"/>
          <w:highlight w:val="none"/>
        </w:rPr>
        <w:t xml:space="preserve"> </w:t>
      </w:r>
      <w:r>
        <w:rPr>
          <w:rFonts w:hint="eastAsia" w:asciiTheme="majorEastAsia" w:hAnsiTheme="majorEastAsia" w:eastAsiaTheme="majorEastAsia" w:cstheme="majorEastAsia"/>
          <w:b/>
          <w:color w:val="auto"/>
          <w:sz w:val="21"/>
          <w:szCs w:val="21"/>
          <w:highlight w:val="none"/>
        </w:rPr>
        <w:t>响应文件的编制、签名及盖章要求</w:t>
      </w:r>
    </w:p>
    <w:p w14:paraId="60036074">
      <w:pPr>
        <w:pStyle w:val="45"/>
        <w:spacing w:line="400" w:lineRule="exact"/>
        <w:ind w:firstLine="420"/>
        <w:rPr>
          <w:rFonts w:hint="eastAsia" w:asciiTheme="majorEastAsia" w:hAnsiTheme="majorEastAsia" w:eastAsiaTheme="majorEastAsia" w:cstheme="majorEastAsia"/>
          <w:color w:val="auto"/>
          <w:sz w:val="21"/>
          <w:highlight w:val="none"/>
        </w:rPr>
      </w:pPr>
      <w:bookmarkStart w:id="134" w:name="_Toc78294032"/>
      <w:bookmarkStart w:id="135" w:name="_Toc85085495"/>
      <w:r>
        <w:rPr>
          <w:rFonts w:hint="eastAsia" w:asciiTheme="majorEastAsia" w:hAnsiTheme="majorEastAsia" w:eastAsiaTheme="majorEastAsia" w:cstheme="majorEastAsia"/>
          <w:color w:val="auto"/>
          <w:sz w:val="21"/>
          <w:highlight w:val="none"/>
        </w:rPr>
        <w:t>13.1响应文件的书写应清楚工整，修改处应有由法定代表人（负责人）或委托代理人签字和加盖单位公章，否则其磋商无效。</w:t>
      </w:r>
    </w:p>
    <w:p w14:paraId="7C981F20">
      <w:pPr>
        <w:pStyle w:val="45"/>
        <w:spacing w:line="400" w:lineRule="exact"/>
        <w:ind w:firstLine="420"/>
        <w:rPr>
          <w:rFonts w:hint="eastAsia" w:asciiTheme="majorEastAsia" w:hAnsiTheme="majorEastAsia" w:eastAsiaTheme="majorEastAsia" w:cstheme="majorEastAsia"/>
          <w:color w:val="auto"/>
          <w:sz w:val="21"/>
          <w:highlight w:val="none"/>
        </w:rPr>
      </w:pPr>
      <w:r>
        <w:rPr>
          <w:rFonts w:hint="eastAsia" w:asciiTheme="majorEastAsia" w:hAnsiTheme="majorEastAsia" w:eastAsiaTheme="majorEastAsia" w:cstheme="majorEastAsia"/>
          <w:color w:val="auto"/>
          <w:sz w:val="21"/>
          <w:highlight w:val="none"/>
        </w:rPr>
        <w:t>13.2字迹潦草、表达不清或未按要求填写的响应文件可能将被认定为无效的磋商。</w:t>
      </w:r>
    </w:p>
    <w:p w14:paraId="72EEF86C">
      <w:pPr>
        <w:pStyle w:val="45"/>
        <w:spacing w:line="400" w:lineRule="exact"/>
        <w:ind w:firstLine="420"/>
        <w:rPr>
          <w:rFonts w:hint="eastAsia" w:asciiTheme="majorEastAsia" w:hAnsiTheme="majorEastAsia" w:eastAsiaTheme="majorEastAsia" w:cstheme="majorEastAsia"/>
          <w:color w:val="auto"/>
          <w:spacing w:val="-4"/>
          <w:sz w:val="21"/>
          <w:highlight w:val="none"/>
        </w:rPr>
      </w:pPr>
      <w:r>
        <w:rPr>
          <w:rFonts w:hint="eastAsia" w:asciiTheme="majorEastAsia" w:hAnsiTheme="majorEastAsia" w:eastAsiaTheme="majorEastAsia" w:cstheme="majorEastAsia"/>
          <w:color w:val="auto"/>
          <w:spacing w:val="-4"/>
          <w:sz w:val="21"/>
          <w:highlight w:val="none"/>
        </w:rPr>
        <w:t>13.3响应文件应由法定代表人（负责人）或委托代理人在凡规定签名、签章处逐一签名和盖单位公章，否则其磋商无效。</w:t>
      </w:r>
    </w:p>
    <w:p w14:paraId="54BD335B">
      <w:pPr>
        <w:pStyle w:val="45"/>
        <w:snapToGrid w:val="0"/>
        <w:spacing w:line="380" w:lineRule="exact"/>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14.磋商保证金</w:t>
      </w:r>
    </w:p>
    <w:p w14:paraId="79680817">
      <w:pPr>
        <w:autoSpaceDE w:val="0"/>
        <w:autoSpaceDN w:val="0"/>
        <w:snapToGrid w:val="0"/>
        <w:spacing w:line="380" w:lineRule="exact"/>
        <w:ind w:left="1470" w:leftChars="200" w:hanging="1050" w:hangingChars="500"/>
        <w:jc w:val="left"/>
        <w:rPr>
          <w:rFonts w:hint="eastAsia" w:asciiTheme="majorEastAsia" w:hAnsiTheme="majorEastAsia" w:eastAsiaTheme="majorEastAsia" w:cstheme="majorEastAsia"/>
          <w:color w:val="auto"/>
          <w:kern w:val="1"/>
          <w:szCs w:val="21"/>
          <w:highlight w:val="none"/>
        </w:rPr>
      </w:pPr>
      <w:r>
        <w:rPr>
          <w:rFonts w:hint="eastAsia" w:asciiTheme="majorEastAsia" w:hAnsiTheme="majorEastAsia" w:eastAsiaTheme="majorEastAsia" w:cstheme="majorEastAsia"/>
          <w:color w:val="auto"/>
          <w:kern w:val="1"/>
          <w:szCs w:val="21"/>
          <w:highlight w:val="none"/>
        </w:rPr>
        <w:t>14.1磋商保证金要求详见磋商人须知前附表</w:t>
      </w:r>
    </w:p>
    <w:p w14:paraId="270B58FC">
      <w:pPr>
        <w:spacing w:line="38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 </w:t>
      </w:r>
    </w:p>
    <w:bookmarkEnd w:id="134"/>
    <w:bookmarkEnd w:id="135"/>
    <w:p w14:paraId="7961947C">
      <w:pPr>
        <w:spacing w:line="380" w:lineRule="exact"/>
        <w:jc w:val="center"/>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（四）响应文件的递交</w:t>
      </w:r>
    </w:p>
    <w:p w14:paraId="2F8A4A31">
      <w:pPr>
        <w:pStyle w:val="45"/>
        <w:spacing w:line="380" w:lineRule="exact"/>
        <w:rPr>
          <w:rFonts w:hint="eastAsia" w:asciiTheme="majorEastAsia" w:hAnsiTheme="majorEastAsia" w:eastAsiaTheme="majorEastAsia" w:cstheme="majorEastAsia"/>
          <w:b/>
          <w:bCs/>
          <w:color w:val="auto"/>
          <w:kern w:val="1"/>
          <w:sz w:val="21"/>
          <w:szCs w:val="21"/>
          <w:highlight w:val="none"/>
        </w:rPr>
      </w:pPr>
      <w:r>
        <w:rPr>
          <w:rFonts w:hint="eastAsia" w:asciiTheme="majorEastAsia" w:hAnsiTheme="majorEastAsia" w:eastAsiaTheme="majorEastAsia" w:cstheme="majorEastAsia"/>
          <w:b/>
          <w:bCs/>
          <w:color w:val="auto"/>
          <w:kern w:val="1"/>
          <w:sz w:val="21"/>
          <w:szCs w:val="21"/>
          <w:highlight w:val="none"/>
        </w:rPr>
        <w:t>15. 响应文件的递交、修改和撤回</w:t>
      </w:r>
    </w:p>
    <w:p w14:paraId="674CF810">
      <w:pPr>
        <w:pStyle w:val="45"/>
        <w:spacing w:line="400" w:lineRule="exact"/>
        <w:ind w:firstLine="420"/>
        <w:rPr>
          <w:rFonts w:hint="eastAsia" w:asciiTheme="majorEastAsia" w:hAnsiTheme="majorEastAsia" w:eastAsiaTheme="majorEastAsia" w:cstheme="majorEastAsia"/>
          <w:color w:val="auto"/>
          <w:sz w:val="21"/>
          <w:highlight w:val="none"/>
        </w:rPr>
      </w:pPr>
      <w:bookmarkStart w:id="136" w:name="_Toc78294033"/>
      <w:bookmarkStart w:id="137" w:name="_Toc85085496"/>
      <w:r>
        <w:rPr>
          <w:rFonts w:hint="eastAsia" w:asciiTheme="majorEastAsia" w:hAnsiTheme="majorEastAsia" w:eastAsiaTheme="majorEastAsia" w:cstheme="majorEastAsia"/>
          <w:color w:val="auto"/>
          <w:sz w:val="21"/>
          <w:highlight w:val="none"/>
        </w:rPr>
        <w:t xml:space="preserve">1. 响应文件的上传、提交：见招标公告。 </w:t>
      </w:r>
    </w:p>
    <w:p w14:paraId="0ED57BD8">
      <w:pPr>
        <w:pStyle w:val="45"/>
        <w:spacing w:line="400" w:lineRule="exact"/>
        <w:ind w:firstLine="420"/>
        <w:rPr>
          <w:rFonts w:hint="eastAsia" w:asciiTheme="majorEastAsia" w:hAnsiTheme="majorEastAsia" w:eastAsiaTheme="majorEastAsia" w:cstheme="majorEastAsia"/>
          <w:color w:val="auto"/>
          <w:sz w:val="21"/>
          <w:highlight w:val="none"/>
        </w:rPr>
      </w:pPr>
      <w:r>
        <w:rPr>
          <w:rFonts w:hint="eastAsia" w:asciiTheme="majorEastAsia" w:hAnsiTheme="majorEastAsia" w:eastAsiaTheme="majorEastAsia" w:cstheme="majorEastAsia"/>
          <w:color w:val="auto"/>
          <w:sz w:val="21"/>
          <w:highlight w:val="none"/>
        </w:rPr>
        <w:t xml:space="preserve">2. 响应文件的修改和撤回：磋商人应当在投标截止时间前完成响应文件的上传、提交，并可以补充、修改或者撤回响应文件。补充或者修改响应文件的，应当先行撤回原文件，补充、修改后重新上传、提交。投标截止时间前未完成上传、提交的，视为撤回响应文件。投标截止时间后提交的响应文件，“广西政府采购云平台”将予以拒收。投标截止时间后，投标磋商人不得撤回、修改响应文件。 </w:t>
      </w:r>
    </w:p>
    <w:p w14:paraId="2EFCD4E0">
      <w:pPr>
        <w:pStyle w:val="45"/>
        <w:spacing w:line="400" w:lineRule="exact"/>
        <w:ind w:firstLine="420"/>
        <w:rPr>
          <w:rFonts w:hint="eastAsia" w:asciiTheme="majorEastAsia" w:hAnsiTheme="majorEastAsia" w:eastAsiaTheme="majorEastAsia" w:cstheme="majorEastAsia"/>
          <w:color w:val="auto"/>
          <w:sz w:val="21"/>
          <w:highlight w:val="none"/>
        </w:rPr>
      </w:pPr>
      <w:r>
        <w:rPr>
          <w:rFonts w:hint="eastAsia" w:asciiTheme="majorEastAsia" w:hAnsiTheme="majorEastAsia" w:eastAsiaTheme="majorEastAsia" w:cstheme="majorEastAsia"/>
          <w:color w:val="auto"/>
          <w:sz w:val="21"/>
          <w:highlight w:val="none"/>
        </w:rPr>
        <w:t xml:space="preserve">3. 电子加密响应文件的解密：截标后，采购组织机构将向各投标磋商人发出“电子加密响应文件” 的解密通知，各投标磋商人代表应当在接到解密通知后 30 分钟内自行完成“电子加密响应文件”的在线解密。投标磋商人未在规定时间内完成解密的，系统默认自动放弃。 </w:t>
      </w:r>
    </w:p>
    <w:p w14:paraId="347F7330">
      <w:pPr>
        <w:pStyle w:val="45"/>
        <w:spacing w:line="400" w:lineRule="exact"/>
        <w:ind w:firstLine="420"/>
        <w:rPr>
          <w:rFonts w:hint="eastAsia" w:asciiTheme="majorEastAsia" w:hAnsiTheme="majorEastAsia" w:eastAsiaTheme="majorEastAsia" w:cstheme="majorEastAsia"/>
          <w:color w:val="auto"/>
          <w:sz w:val="21"/>
          <w:highlight w:val="none"/>
        </w:rPr>
      </w:pPr>
      <w:r>
        <w:rPr>
          <w:rFonts w:hint="eastAsia" w:asciiTheme="majorEastAsia" w:hAnsiTheme="majorEastAsia" w:eastAsiaTheme="majorEastAsia" w:cstheme="majorEastAsia"/>
          <w:color w:val="auto"/>
          <w:sz w:val="21"/>
          <w:highlight w:val="none"/>
        </w:rPr>
        <w:t>4.磋商人已经被推荐为第一成交候选磋商人后撤回投标或放弃中标的，其磋商保证金将不予退还，并 上缴国库，给采购人造成损失的，还应当赔偿损失，并作为不良行为记录在案。</w:t>
      </w:r>
    </w:p>
    <w:p w14:paraId="1872BBCD">
      <w:pPr>
        <w:pStyle w:val="45"/>
        <w:snapToGrid w:val="0"/>
        <w:spacing w:line="360" w:lineRule="auto"/>
        <w:ind w:right="-178"/>
        <w:rPr>
          <w:rFonts w:hint="eastAsia" w:asciiTheme="majorEastAsia" w:hAnsiTheme="majorEastAsia" w:eastAsiaTheme="majorEastAsia" w:cstheme="majorEastAsia"/>
          <w:b/>
          <w:bCs/>
          <w:color w:val="auto"/>
          <w:sz w:val="21"/>
          <w:highlight w:val="none"/>
        </w:rPr>
      </w:pPr>
      <w:r>
        <w:rPr>
          <w:rFonts w:hint="eastAsia" w:asciiTheme="majorEastAsia" w:hAnsiTheme="majorEastAsia" w:eastAsiaTheme="majorEastAsia" w:cstheme="majorEastAsia"/>
          <w:b/>
          <w:bCs/>
          <w:color w:val="auto"/>
          <w:sz w:val="21"/>
          <w:highlight w:val="none"/>
        </w:rPr>
        <w:t>16.响应文件递交截止时间</w:t>
      </w:r>
    </w:p>
    <w:p w14:paraId="049B6644">
      <w:pPr>
        <w:pStyle w:val="45"/>
        <w:snapToGrid w:val="0"/>
        <w:spacing w:line="360" w:lineRule="auto"/>
        <w:ind w:right="-178" w:firstLine="210" w:firstLineChars="100"/>
        <w:rPr>
          <w:rFonts w:hint="eastAsia" w:asciiTheme="majorEastAsia" w:hAnsiTheme="majorEastAsia" w:eastAsiaTheme="majorEastAsia" w:cstheme="majorEastAsia"/>
          <w:color w:val="auto"/>
          <w:sz w:val="21"/>
          <w:highlight w:val="none"/>
        </w:rPr>
      </w:pPr>
      <w:r>
        <w:rPr>
          <w:rFonts w:hint="eastAsia" w:asciiTheme="majorEastAsia" w:hAnsiTheme="majorEastAsia" w:eastAsiaTheme="majorEastAsia" w:cstheme="majorEastAsia"/>
          <w:color w:val="auto"/>
          <w:sz w:val="21"/>
          <w:highlight w:val="none"/>
        </w:rPr>
        <w:t>详见磋商人须知前附表。</w:t>
      </w:r>
    </w:p>
    <w:p w14:paraId="58AEFA6B">
      <w:pPr>
        <w:pStyle w:val="45"/>
        <w:snapToGrid w:val="0"/>
        <w:spacing w:line="360" w:lineRule="auto"/>
        <w:ind w:right="-178"/>
        <w:rPr>
          <w:rFonts w:hint="eastAsia" w:asciiTheme="majorEastAsia" w:hAnsiTheme="majorEastAsia" w:eastAsiaTheme="majorEastAsia" w:cstheme="majorEastAsia"/>
          <w:b/>
          <w:bCs/>
          <w:color w:val="auto"/>
          <w:sz w:val="21"/>
          <w:highlight w:val="none"/>
        </w:rPr>
      </w:pPr>
      <w:r>
        <w:rPr>
          <w:rFonts w:hint="eastAsia" w:asciiTheme="majorEastAsia" w:hAnsiTheme="majorEastAsia" w:eastAsiaTheme="majorEastAsia" w:cstheme="majorEastAsia"/>
          <w:b/>
          <w:bCs/>
          <w:color w:val="auto"/>
          <w:sz w:val="21"/>
          <w:highlight w:val="none"/>
        </w:rPr>
        <w:t>17.属于下列情况之一者，磋商无效：</w:t>
      </w:r>
    </w:p>
    <w:p w14:paraId="4BC9D228">
      <w:pPr>
        <w:pStyle w:val="45"/>
        <w:snapToGrid w:val="0"/>
        <w:spacing w:line="360" w:lineRule="auto"/>
        <w:ind w:right="-178" w:firstLine="210" w:firstLineChars="100"/>
        <w:rPr>
          <w:rFonts w:hint="eastAsia" w:asciiTheme="majorEastAsia" w:hAnsiTheme="majorEastAsia" w:eastAsiaTheme="majorEastAsia" w:cstheme="majorEastAsia"/>
          <w:color w:val="auto"/>
          <w:sz w:val="21"/>
          <w:highlight w:val="none"/>
        </w:rPr>
      </w:pPr>
      <w:r>
        <w:rPr>
          <w:rFonts w:hint="eastAsia" w:asciiTheme="majorEastAsia" w:hAnsiTheme="majorEastAsia" w:eastAsiaTheme="majorEastAsia" w:cstheme="majorEastAsia"/>
          <w:color w:val="auto"/>
          <w:sz w:val="21"/>
          <w:highlight w:val="none"/>
        </w:rPr>
        <w:t>（1）未按规定交纳磋商保证金的；</w:t>
      </w:r>
    </w:p>
    <w:p w14:paraId="189028F7">
      <w:pPr>
        <w:pStyle w:val="45"/>
        <w:snapToGrid w:val="0"/>
        <w:spacing w:line="360" w:lineRule="auto"/>
        <w:ind w:right="-178" w:firstLine="210" w:firstLineChars="100"/>
        <w:rPr>
          <w:rFonts w:hint="eastAsia" w:asciiTheme="majorEastAsia" w:hAnsiTheme="majorEastAsia" w:eastAsiaTheme="majorEastAsia" w:cstheme="majorEastAsia"/>
          <w:color w:val="auto"/>
          <w:sz w:val="21"/>
          <w:highlight w:val="none"/>
        </w:rPr>
      </w:pPr>
      <w:r>
        <w:rPr>
          <w:rFonts w:hint="eastAsia" w:asciiTheme="majorEastAsia" w:hAnsiTheme="majorEastAsia" w:eastAsiaTheme="majorEastAsia" w:cstheme="majorEastAsia"/>
          <w:color w:val="auto"/>
          <w:sz w:val="21"/>
          <w:highlight w:val="none"/>
        </w:rPr>
        <w:t>（2）超越了按照法律法规规定必须获得行政许可的；</w:t>
      </w:r>
    </w:p>
    <w:p w14:paraId="6D805CCD">
      <w:pPr>
        <w:pStyle w:val="45"/>
        <w:snapToGrid w:val="0"/>
        <w:spacing w:line="360" w:lineRule="auto"/>
        <w:ind w:right="-178" w:firstLine="210" w:firstLineChars="100"/>
        <w:rPr>
          <w:rFonts w:hint="eastAsia" w:asciiTheme="majorEastAsia" w:hAnsiTheme="majorEastAsia" w:eastAsiaTheme="majorEastAsia" w:cstheme="majorEastAsia"/>
          <w:color w:val="auto"/>
          <w:sz w:val="21"/>
          <w:highlight w:val="none"/>
        </w:rPr>
      </w:pPr>
      <w:r>
        <w:rPr>
          <w:rFonts w:hint="eastAsia" w:asciiTheme="majorEastAsia" w:hAnsiTheme="majorEastAsia" w:eastAsiaTheme="majorEastAsia" w:cstheme="majorEastAsia"/>
          <w:color w:val="auto"/>
          <w:sz w:val="21"/>
          <w:highlight w:val="none"/>
        </w:rPr>
        <w:t>（3）不具备采购文件规定的资格要求的；</w:t>
      </w:r>
    </w:p>
    <w:p w14:paraId="707512D7">
      <w:pPr>
        <w:pStyle w:val="45"/>
        <w:snapToGrid w:val="0"/>
        <w:spacing w:line="360" w:lineRule="auto"/>
        <w:ind w:right="-178" w:firstLine="210" w:firstLineChars="100"/>
        <w:rPr>
          <w:rFonts w:hint="eastAsia" w:asciiTheme="majorEastAsia" w:hAnsiTheme="majorEastAsia" w:eastAsiaTheme="majorEastAsia" w:cstheme="majorEastAsia"/>
          <w:color w:val="auto"/>
          <w:sz w:val="21"/>
          <w:highlight w:val="none"/>
        </w:rPr>
      </w:pPr>
      <w:r>
        <w:rPr>
          <w:rFonts w:hint="eastAsia" w:asciiTheme="majorEastAsia" w:hAnsiTheme="majorEastAsia" w:eastAsiaTheme="majorEastAsia" w:cstheme="majorEastAsia"/>
          <w:color w:val="auto"/>
          <w:sz w:val="21"/>
          <w:highlight w:val="none"/>
        </w:rPr>
        <w:t>（4）响应文件未按采购文件的内容和要求编写，或提供虚假材料的；</w:t>
      </w:r>
    </w:p>
    <w:p w14:paraId="5660B15F">
      <w:pPr>
        <w:pStyle w:val="45"/>
        <w:snapToGrid w:val="0"/>
        <w:spacing w:line="360" w:lineRule="auto"/>
        <w:ind w:right="-178" w:firstLine="210" w:firstLineChars="100"/>
        <w:rPr>
          <w:rFonts w:hint="eastAsia" w:asciiTheme="majorEastAsia" w:hAnsiTheme="majorEastAsia" w:eastAsiaTheme="majorEastAsia" w:cstheme="majorEastAsia"/>
          <w:color w:val="auto"/>
          <w:sz w:val="21"/>
          <w:highlight w:val="none"/>
        </w:rPr>
      </w:pPr>
      <w:r>
        <w:rPr>
          <w:rFonts w:hint="eastAsia" w:asciiTheme="majorEastAsia" w:hAnsiTheme="majorEastAsia" w:eastAsiaTheme="majorEastAsia" w:cstheme="majorEastAsia"/>
          <w:color w:val="auto"/>
          <w:sz w:val="21"/>
          <w:highlight w:val="none"/>
        </w:rPr>
        <w:t>（5）属于“必须提供”的响应文件未能按时提供或补正、更正的；</w:t>
      </w:r>
    </w:p>
    <w:p w14:paraId="56817FAC">
      <w:pPr>
        <w:pStyle w:val="45"/>
        <w:snapToGrid w:val="0"/>
        <w:spacing w:line="360" w:lineRule="auto"/>
        <w:ind w:right="-178" w:firstLine="210" w:firstLineChars="100"/>
        <w:rPr>
          <w:rFonts w:hint="eastAsia" w:asciiTheme="majorEastAsia" w:hAnsiTheme="majorEastAsia" w:eastAsiaTheme="majorEastAsia" w:cstheme="majorEastAsia"/>
          <w:color w:val="auto"/>
          <w:sz w:val="21"/>
          <w:highlight w:val="none"/>
        </w:rPr>
      </w:pPr>
      <w:r>
        <w:rPr>
          <w:rFonts w:hint="eastAsia" w:asciiTheme="majorEastAsia" w:hAnsiTheme="majorEastAsia" w:eastAsiaTheme="majorEastAsia" w:cstheme="majorEastAsia"/>
          <w:color w:val="auto"/>
          <w:sz w:val="21"/>
          <w:highlight w:val="none"/>
        </w:rPr>
        <w:t>（7）磋商人未就“项目要求” 中所竞服务内容作完整唯一报价的；</w:t>
      </w:r>
    </w:p>
    <w:p w14:paraId="410BD47B">
      <w:pPr>
        <w:pStyle w:val="45"/>
        <w:snapToGrid w:val="0"/>
        <w:spacing w:line="360" w:lineRule="auto"/>
        <w:ind w:right="-178" w:firstLine="210" w:firstLineChars="100"/>
        <w:rPr>
          <w:rFonts w:hint="eastAsia" w:asciiTheme="majorEastAsia" w:hAnsiTheme="majorEastAsia" w:eastAsiaTheme="majorEastAsia" w:cstheme="majorEastAsia"/>
          <w:color w:val="auto"/>
          <w:sz w:val="21"/>
          <w:highlight w:val="none"/>
        </w:rPr>
      </w:pPr>
      <w:r>
        <w:rPr>
          <w:rFonts w:hint="eastAsia" w:asciiTheme="majorEastAsia" w:hAnsiTheme="majorEastAsia" w:eastAsiaTheme="majorEastAsia" w:cstheme="majorEastAsia"/>
          <w:color w:val="auto"/>
          <w:sz w:val="21"/>
          <w:highlight w:val="none"/>
        </w:rPr>
        <w:t>（9）未实质性响应采购文件要求的；或者响应文件有采购人不能接受的附加条件的；</w:t>
      </w:r>
    </w:p>
    <w:p w14:paraId="7DE35B35">
      <w:pPr>
        <w:pStyle w:val="45"/>
        <w:snapToGrid w:val="0"/>
        <w:spacing w:line="360" w:lineRule="auto"/>
        <w:ind w:right="-178" w:firstLine="210" w:firstLineChars="100"/>
        <w:rPr>
          <w:rFonts w:hint="eastAsia" w:asciiTheme="majorEastAsia" w:hAnsiTheme="majorEastAsia" w:eastAsiaTheme="majorEastAsia" w:cstheme="majorEastAsia"/>
          <w:color w:val="auto"/>
          <w:sz w:val="21"/>
          <w:highlight w:val="none"/>
        </w:rPr>
      </w:pPr>
      <w:r>
        <w:rPr>
          <w:rFonts w:hint="eastAsia" w:asciiTheme="majorEastAsia" w:hAnsiTheme="majorEastAsia" w:eastAsiaTheme="majorEastAsia" w:cstheme="majorEastAsia"/>
          <w:color w:val="auto"/>
          <w:sz w:val="21"/>
          <w:highlight w:val="none"/>
        </w:rPr>
        <w:t>（10）磋商人未在磋商小组规定的时间内提交响应文件（包括最后报价）的 ；</w:t>
      </w:r>
    </w:p>
    <w:p w14:paraId="162EE902">
      <w:pPr>
        <w:pStyle w:val="45"/>
        <w:snapToGrid w:val="0"/>
        <w:spacing w:line="360" w:lineRule="auto"/>
        <w:ind w:right="-178" w:firstLine="210" w:firstLineChars="100"/>
        <w:rPr>
          <w:rFonts w:hint="eastAsia" w:asciiTheme="majorEastAsia" w:hAnsiTheme="majorEastAsia" w:eastAsiaTheme="majorEastAsia" w:cstheme="majorEastAsia"/>
          <w:color w:val="auto"/>
          <w:sz w:val="21"/>
          <w:highlight w:val="none"/>
        </w:rPr>
      </w:pPr>
      <w:r>
        <w:rPr>
          <w:rFonts w:hint="eastAsia" w:asciiTheme="majorEastAsia" w:hAnsiTheme="majorEastAsia" w:eastAsiaTheme="majorEastAsia" w:cstheme="majorEastAsia"/>
          <w:color w:val="auto"/>
          <w:sz w:val="21"/>
          <w:highlight w:val="none"/>
        </w:rPr>
        <w:t>（12）不符合法律、法规和采购文件规定的其他实质性要求和条件的；</w:t>
      </w:r>
    </w:p>
    <w:p w14:paraId="20ADA2CF">
      <w:pPr>
        <w:pStyle w:val="45"/>
        <w:snapToGrid w:val="0"/>
        <w:spacing w:line="360" w:lineRule="auto"/>
        <w:ind w:right="-178" w:firstLine="210" w:firstLineChars="100"/>
        <w:rPr>
          <w:rFonts w:hint="eastAsia" w:asciiTheme="majorEastAsia" w:hAnsiTheme="majorEastAsia" w:eastAsiaTheme="majorEastAsia" w:cstheme="majorEastAsia"/>
          <w:color w:val="auto"/>
          <w:sz w:val="21"/>
          <w:highlight w:val="none"/>
        </w:rPr>
      </w:pPr>
      <w:r>
        <w:rPr>
          <w:rFonts w:hint="eastAsia" w:asciiTheme="majorEastAsia" w:hAnsiTheme="majorEastAsia" w:eastAsiaTheme="majorEastAsia" w:cstheme="majorEastAsia"/>
          <w:color w:val="auto"/>
          <w:sz w:val="21"/>
          <w:highlight w:val="none"/>
        </w:rPr>
        <w:t>（13）报价超出控制价的；</w:t>
      </w:r>
    </w:p>
    <w:p w14:paraId="404B91B4">
      <w:pPr>
        <w:pStyle w:val="45"/>
        <w:snapToGrid w:val="0"/>
        <w:spacing w:line="360" w:lineRule="auto"/>
        <w:ind w:right="-178" w:firstLine="210" w:firstLineChars="100"/>
        <w:rPr>
          <w:rFonts w:hint="eastAsia" w:asciiTheme="majorEastAsia" w:hAnsiTheme="majorEastAsia" w:eastAsiaTheme="majorEastAsia" w:cstheme="majorEastAsia"/>
          <w:color w:val="auto"/>
          <w:sz w:val="21"/>
          <w:highlight w:val="none"/>
        </w:rPr>
      </w:pPr>
      <w:r>
        <w:rPr>
          <w:rFonts w:hint="eastAsia" w:asciiTheme="majorEastAsia" w:hAnsiTheme="majorEastAsia" w:eastAsiaTheme="majorEastAsia" w:cstheme="majorEastAsia"/>
          <w:color w:val="auto"/>
          <w:sz w:val="21"/>
          <w:highlight w:val="none"/>
        </w:rPr>
        <w:t>（14）不同磋商人的响应文件由同一单位或者个人编制；或不同竞标人报名的IP地址一致的；</w:t>
      </w:r>
    </w:p>
    <w:p w14:paraId="2E216A34">
      <w:pPr>
        <w:pStyle w:val="45"/>
        <w:snapToGrid w:val="0"/>
        <w:spacing w:line="360" w:lineRule="auto"/>
        <w:ind w:right="-178" w:firstLine="210" w:firstLineChars="100"/>
        <w:rPr>
          <w:rFonts w:hint="eastAsia" w:asciiTheme="majorEastAsia" w:hAnsiTheme="majorEastAsia" w:eastAsiaTheme="majorEastAsia" w:cstheme="majorEastAsia"/>
          <w:color w:val="auto"/>
          <w:sz w:val="21"/>
          <w:highlight w:val="none"/>
        </w:rPr>
      </w:pPr>
      <w:r>
        <w:rPr>
          <w:rFonts w:hint="eastAsia" w:asciiTheme="majorEastAsia" w:hAnsiTheme="majorEastAsia" w:eastAsiaTheme="majorEastAsia" w:cstheme="majorEastAsia"/>
          <w:color w:val="auto"/>
          <w:sz w:val="21"/>
          <w:highlight w:val="none"/>
        </w:rPr>
        <w:t>（15）不同磋商人委托同一单位或者个人办理投标事宜；</w:t>
      </w:r>
    </w:p>
    <w:p w14:paraId="52F40F20">
      <w:pPr>
        <w:pStyle w:val="45"/>
        <w:snapToGrid w:val="0"/>
        <w:spacing w:line="360" w:lineRule="auto"/>
        <w:ind w:right="-178" w:firstLine="210" w:firstLineChars="100"/>
        <w:rPr>
          <w:rFonts w:hint="eastAsia" w:asciiTheme="majorEastAsia" w:hAnsiTheme="majorEastAsia" w:eastAsiaTheme="majorEastAsia" w:cstheme="majorEastAsia"/>
          <w:color w:val="auto"/>
          <w:sz w:val="21"/>
          <w:highlight w:val="none"/>
        </w:rPr>
      </w:pPr>
      <w:r>
        <w:rPr>
          <w:rFonts w:hint="eastAsia" w:asciiTheme="majorEastAsia" w:hAnsiTheme="majorEastAsia" w:eastAsiaTheme="majorEastAsia" w:cstheme="majorEastAsia"/>
          <w:color w:val="auto"/>
          <w:sz w:val="21"/>
          <w:highlight w:val="none"/>
        </w:rPr>
        <w:t>（16）不同的磋商人的响应文件载明的项目管理员为同一个人；</w:t>
      </w:r>
    </w:p>
    <w:p w14:paraId="77F52E57">
      <w:pPr>
        <w:pStyle w:val="45"/>
        <w:snapToGrid w:val="0"/>
        <w:spacing w:line="360" w:lineRule="auto"/>
        <w:ind w:right="-178" w:firstLine="210" w:firstLineChars="100"/>
        <w:rPr>
          <w:rFonts w:hint="eastAsia" w:asciiTheme="majorEastAsia" w:hAnsiTheme="majorEastAsia" w:eastAsiaTheme="majorEastAsia" w:cstheme="majorEastAsia"/>
          <w:color w:val="auto"/>
          <w:sz w:val="21"/>
          <w:highlight w:val="none"/>
        </w:rPr>
      </w:pPr>
      <w:r>
        <w:rPr>
          <w:rFonts w:hint="eastAsia" w:asciiTheme="majorEastAsia" w:hAnsiTheme="majorEastAsia" w:eastAsiaTheme="majorEastAsia" w:cstheme="majorEastAsia"/>
          <w:color w:val="auto"/>
          <w:sz w:val="21"/>
          <w:highlight w:val="none"/>
        </w:rPr>
        <w:t>（17）不同磋商人的响应文件异常一致或投标报价呈规律性差异；</w:t>
      </w:r>
    </w:p>
    <w:p w14:paraId="13FFB924">
      <w:pPr>
        <w:pStyle w:val="45"/>
        <w:snapToGrid w:val="0"/>
        <w:spacing w:line="360" w:lineRule="auto"/>
        <w:ind w:right="-178" w:firstLine="210" w:firstLineChars="100"/>
        <w:rPr>
          <w:rFonts w:hint="eastAsia" w:asciiTheme="majorEastAsia" w:hAnsiTheme="majorEastAsia" w:eastAsiaTheme="majorEastAsia" w:cstheme="majorEastAsia"/>
          <w:color w:val="auto"/>
          <w:sz w:val="21"/>
          <w:highlight w:val="none"/>
        </w:rPr>
      </w:pPr>
      <w:r>
        <w:rPr>
          <w:rFonts w:hint="eastAsia" w:asciiTheme="majorEastAsia" w:hAnsiTheme="majorEastAsia" w:eastAsiaTheme="majorEastAsia" w:cstheme="majorEastAsia"/>
          <w:color w:val="auto"/>
          <w:sz w:val="21"/>
          <w:highlight w:val="none"/>
        </w:rPr>
        <w:t>（18）不同磋商人的响应文件相互混装；</w:t>
      </w:r>
    </w:p>
    <w:p w14:paraId="546E6588">
      <w:pPr>
        <w:pStyle w:val="45"/>
        <w:snapToGrid w:val="0"/>
        <w:spacing w:line="360" w:lineRule="auto"/>
        <w:ind w:right="-178" w:firstLine="210" w:firstLineChars="100"/>
        <w:rPr>
          <w:rFonts w:hint="eastAsia" w:asciiTheme="majorEastAsia" w:hAnsiTheme="majorEastAsia" w:eastAsiaTheme="majorEastAsia" w:cstheme="majorEastAsia"/>
          <w:color w:val="auto"/>
          <w:sz w:val="21"/>
          <w:highlight w:val="none"/>
        </w:rPr>
      </w:pPr>
      <w:r>
        <w:rPr>
          <w:rFonts w:hint="eastAsia" w:asciiTheme="majorEastAsia" w:hAnsiTheme="majorEastAsia" w:eastAsiaTheme="majorEastAsia" w:cstheme="majorEastAsia"/>
          <w:color w:val="auto"/>
          <w:sz w:val="21"/>
          <w:highlight w:val="none"/>
        </w:rPr>
        <w:t>（19）不同磋商人的磋商保证金从同一单位或者个人账户转出。</w:t>
      </w:r>
    </w:p>
    <w:p w14:paraId="2A39E8E0">
      <w:pPr>
        <w:pStyle w:val="45"/>
        <w:snapToGrid w:val="0"/>
        <w:spacing w:line="360" w:lineRule="auto"/>
        <w:ind w:right="-178" w:firstLine="210" w:firstLineChars="100"/>
        <w:rPr>
          <w:rFonts w:hint="eastAsia" w:asciiTheme="majorEastAsia" w:hAnsiTheme="majorEastAsia" w:eastAsiaTheme="majorEastAsia" w:cstheme="majorEastAsia"/>
          <w:color w:val="auto"/>
          <w:kern w:val="1"/>
          <w:sz w:val="21"/>
          <w:szCs w:val="21"/>
          <w:highlight w:val="none"/>
        </w:rPr>
      </w:pPr>
      <w:r>
        <w:rPr>
          <w:rFonts w:hint="eastAsia" w:asciiTheme="majorEastAsia" w:hAnsiTheme="majorEastAsia" w:eastAsiaTheme="majorEastAsia" w:cstheme="majorEastAsia"/>
          <w:color w:val="auto"/>
          <w:kern w:val="1"/>
          <w:sz w:val="21"/>
          <w:szCs w:val="21"/>
          <w:highlight w:val="none"/>
        </w:rPr>
        <w:t>17.1</w:t>
      </w:r>
      <w:r>
        <w:rPr>
          <w:rFonts w:hint="eastAsia" w:asciiTheme="majorEastAsia" w:hAnsiTheme="majorEastAsia" w:eastAsiaTheme="majorEastAsia" w:cstheme="majorEastAsia"/>
          <w:color w:val="auto"/>
          <w:sz w:val="21"/>
          <w:highlight w:val="none"/>
        </w:rPr>
        <w:t>出现下列情形之一的，采购人或者采购代理机构应当终止竞争性磋商采购活动，发布项目终止公告并说明原因，重新开展采购活动：</w:t>
      </w:r>
    </w:p>
    <w:p w14:paraId="0AA7A462">
      <w:pPr>
        <w:pStyle w:val="45"/>
        <w:snapToGrid w:val="0"/>
        <w:spacing w:line="360" w:lineRule="auto"/>
        <w:ind w:right="-178" w:firstLine="210" w:firstLineChars="100"/>
        <w:rPr>
          <w:rFonts w:hint="eastAsia" w:asciiTheme="majorEastAsia" w:hAnsiTheme="majorEastAsia" w:eastAsiaTheme="majorEastAsia" w:cstheme="majorEastAsia"/>
          <w:color w:val="auto"/>
          <w:sz w:val="21"/>
          <w:highlight w:val="none"/>
        </w:rPr>
      </w:pPr>
      <w:r>
        <w:rPr>
          <w:rFonts w:hint="eastAsia" w:asciiTheme="majorEastAsia" w:hAnsiTheme="majorEastAsia" w:eastAsiaTheme="majorEastAsia" w:cstheme="majorEastAsia"/>
          <w:color w:val="auto"/>
          <w:sz w:val="21"/>
          <w:highlight w:val="none"/>
        </w:rPr>
        <w:t>（1）因情况变化，不再符合规定的竞争性磋商采购方式适用情形的；</w:t>
      </w:r>
    </w:p>
    <w:p w14:paraId="5C59F042">
      <w:pPr>
        <w:pStyle w:val="45"/>
        <w:snapToGrid w:val="0"/>
        <w:spacing w:line="360" w:lineRule="auto"/>
        <w:ind w:right="-178" w:firstLine="210" w:firstLineChars="100"/>
        <w:rPr>
          <w:rFonts w:hint="eastAsia" w:asciiTheme="majorEastAsia" w:hAnsiTheme="majorEastAsia" w:eastAsiaTheme="majorEastAsia" w:cstheme="majorEastAsia"/>
          <w:color w:val="auto"/>
          <w:sz w:val="21"/>
          <w:highlight w:val="none"/>
        </w:rPr>
      </w:pPr>
      <w:r>
        <w:rPr>
          <w:rFonts w:hint="eastAsia" w:asciiTheme="majorEastAsia" w:hAnsiTheme="majorEastAsia" w:eastAsiaTheme="majorEastAsia" w:cstheme="majorEastAsia"/>
          <w:color w:val="auto"/>
          <w:sz w:val="21"/>
          <w:highlight w:val="none"/>
        </w:rPr>
        <w:t>（2）出现影响采购公正的违法、违规行为的；</w:t>
      </w:r>
    </w:p>
    <w:p w14:paraId="0162F7B6">
      <w:pPr>
        <w:pStyle w:val="45"/>
        <w:snapToGrid w:val="0"/>
        <w:spacing w:line="380" w:lineRule="exact"/>
        <w:ind w:firstLine="210" w:firstLineChars="1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（3）在采购过程中符合竞争要求的磋商人或者竞标报价未超过采购预算的磋商人不足2家的。根据财库【2015】124 号《财政部关于政府采购竞争性磋商采购方式有关问题的通知》的规定，采用竞争性磋商采购方式采购的政府购买服务项目（含政府和社会资本合作项目），在采购过程中符合要求的磋商人（社会资本）只有 2 家的，竞争性磋商采购活动可以继续进行。采购过程中符合要求的磋商人（社会资本）只有 1 家的，采购人（项目实施机构）或者采购代理机构应当终止竞争性磋商采购活动，发布项目终止公告并说明原因，重新开展采购活动。</w:t>
      </w:r>
    </w:p>
    <w:p w14:paraId="4CC5AB87">
      <w:pPr>
        <w:spacing w:line="380" w:lineRule="exact"/>
        <w:jc w:val="center"/>
        <w:rPr>
          <w:rFonts w:hint="eastAsia" w:asciiTheme="majorEastAsia" w:hAnsiTheme="majorEastAsia" w:eastAsiaTheme="majorEastAsia" w:cstheme="majorEastAsia"/>
          <w:b/>
          <w:color w:val="auto"/>
          <w:szCs w:val="21"/>
          <w:highlight w:val="none"/>
        </w:rPr>
      </w:pPr>
    </w:p>
    <w:bookmarkEnd w:id="136"/>
    <w:bookmarkEnd w:id="137"/>
    <w:p w14:paraId="56522C8A">
      <w:pPr>
        <w:spacing w:line="380" w:lineRule="exact"/>
        <w:jc w:val="center"/>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（五）截标与评审</w:t>
      </w:r>
    </w:p>
    <w:p w14:paraId="29838EEA">
      <w:pPr>
        <w:pStyle w:val="45"/>
        <w:snapToGrid w:val="0"/>
        <w:spacing w:line="380" w:lineRule="exact"/>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18.截标</w:t>
      </w:r>
    </w:p>
    <w:p w14:paraId="370E6640">
      <w:pPr>
        <w:pStyle w:val="45"/>
        <w:spacing w:line="420" w:lineRule="exact"/>
        <w:ind w:firstLine="420" w:firstLineChars="200"/>
        <w:rPr>
          <w:rFonts w:hint="eastAsia" w:asciiTheme="majorEastAsia" w:hAnsiTheme="majorEastAsia" w:eastAsiaTheme="majorEastAsia" w:cstheme="majorEastAsia"/>
          <w:color w:val="auto"/>
          <w:sz w:val="21"/>
          <w:highlight w:val="none"/>
        </w:rPr>
      </w:pPr>
      <w:bookmarkStart w:id="138" w:name="_Toc298827165"/>
      <w:bookmarkStart w:id="139" w:name="_Toc239659110"/>
      <w:r>
        <w:rPr>
          <w:rFonts w:hint="eastAsia" w:asciiTheme="majorEastAsia" w:hAnsiTheme="majorEastAsia" w:eastAsiaTheme="majorEastAsia" w:cstheme="majorEastAsia"/>
          <w:color w:val="auto"/>
          <w:sz w:val="21"/>
          <w:highlight w:val="none"/>
        </w:rPr>
        <w:t>1.截标准备</w:t>
      </w:r>
    </w:p>
    <w:p w14:paraId="3E75646A">
      <w:pPr>
        <w:pStyle w:val="45"/>
        <w:spacing w:line="420" w:lineRule="exact"/>
        <w:ind w:firstLine="420" w:firstLineChars="200"/>
        <w:rPr>
          <w:rFonts w:hint="eastAsia" w:asciiTheme="majorEastAsia" w:hAnsiTheme="majorEastAsia" w:eastAsiaTheme="majorEastAsia" w:cstheme="majorEastAsia"/>
          <w:color w:val="auto"/>
          <w:sz w:val="21"/>
          <w:highlight w:val="none"/>
        </w:rPr>
      </w:pPr>
      <w:r>
        <w:rPr>
          <w:rFonts w:hint="eastAsia" w:asciiTheme="majorEastAsia" w:hAnsiTheme="majorEastAsia" w:eastAsiaTheme="majorEastAsia" w:cstheme="majorEastAsia"/>
          <w:color w:val="auto"/>
          <w:sz w:val="21"/>
          <w:highlight w:val="none"/>
        </w:rPr>
        <w:t>采购代理机构将在“磋商人须知前附表”规定的时间通过“广西政府采购云平台”组织截标、开启响应文件，所有磋商人均应当准时在线参加。投标磋商人如不参加截标会的，视同认可截标结果，事后不得对采购相关人员、截标过程和截标结果提出异议，同时磋商人因未在线参加截标而导致投标文件无法按时解密等一切后果由磋商人自己承担。本项目截标过程实行全程录音、录像监控。</w:t>
      </w:r>
    </w:p>
    <w:p w14:paraId="389A1511">
      <w:pPr>
        <w:pStyle w:val="45"/>
        <w:spacing w:line="420" w:lineRule="exact"/>
        <w:ind w:firstLine="420" w:firstLineChars="200"/>
        <w:rPr>
          <w:rFonts w:hint="eastAsia" w:asciiTheme="majorEastAsia" w:hAnsiTheme="majorEastAsia" w:eastAsiaTheme="majorEastAsia" w:cstheme="majorEastAsia"/>
          <w:color w:val="auto"/>
          <w:sz w:val="21"/>
          <w:highlight w:val="none"/>
        </w:rPr>
      </w:pPr>
      <w:r>
        <w:rPr>
          <w:rFonts w:hint="eastAsia" w:asciiTheme="majorEastAsia" w:hAnsiTheme="majorEastAsia" w:eastAsiaTheme="majorEastAsia" w:cstheme="majorEastAsia"/>
          <w:color w:val="auto"/>
          <w:sz w:val="21"/>
          <w:highlight w:val="none"/>
        </w:rPr>
        <w:t>2.截标程序：</w:t>
      </w:r>
    </w:p>
    <w:p w14:paraId="0A270FDC">
      <w:pPr>
        <w:pStyle w:val="45"/>
        <w:spacing w:line="420" w:lineRule="exact"/>
        <w:ind w:firstLine="420" w:firstLineChars="200"/>
        <w:rPr>
          <w:rFonts w:hint="eastAsia" w:asciiTheme="majorEastAsia" w:hAnsiTheme="majorEastAsia" w:eastAsiaTheme="majorEastAsia" w:cstheme="majorEastAsia"/>
          <w:color w:val="auto"/>
          <w:sz w:val="21"/>
          <w:highlight w:val="none"/>
        </w:rPr>
      </w:pPr>
      <w:r>
        <w:rPr>
          <w:rFonts w:hint="eastAsia" w:asciiTheme="majorEastAsia" w:hAnsiTheme="majorEastAsia" w:eastAsiaTheme="majorEastAsia" w:cstheme="majorEastAsia"/>
          <w:color w:val="auto"/>
          <w:sz w:val="21"/>
          <w:highlight w:val="none"/>
        </w:rPr>
        <w:t xml:space="preserve">①向各磋商人发出电子加密投标文件【开始解密】通知，由磋商人按磋商文件规定的时间内自行进行响应文件解密。在线解密时间为 30 分钟。 </w:t>
      </w:r>
    </w:p>
    <w:p w14:paraId="179826DE">
      <w:pPr>
        <w:pStyle w:val="45"/>
        <w:spacing w:line="420" w:lineRule="exact"/>
        <w:ind w:firstLine="420" w:firstLineChars="200"/>
        <w:rPr>
          <w:rFonts w:hint="eastAsia" w:asciiTheme="majorEastAsia" w:hAnsiTheme="majorEastAsia" w:eastAsiaTheme="majorEastAsia" w:cstheme="majorEastAsia"/>
          <w:color w:val="auto"/>
          <w:sz w:val="21"/>
          <w:highlight w:val="none"/>
        </w:rPr>
      </w:pPr>
      <w:r>
        <w:rPr>
          <w:rFonts w:hint="eastAsia" w:asciiTheme="majorEastAsia" w:hAnsiTheme="majorEastAsia" w:eastAsiaTheme="majorEastAsia" w:cstheme="majorEastAsia"/>
          <w:color w:val="auto"/>
          <w:sz w:val="21"/>
          <w:highlight w:val="none"/>
        </w:rPr>
        <w:t xml:space="preserve">②宣读截标会纪律，告知应当回避的情形，提请有关人员回避。 </w:t>
      </w:r>
    </w:p>
    <w:p w14:paraId="4317D21D">
      <w:pPr>
        <w:pStyle w:val="45"/>
        <w:spacing w:line="420" w:lineRule="exact"/>
        <w:ind w:firstLine="420" w:firstLineChars="200"/>
        <w:rPr>
          <w:rFonts w:hint="eastAsia" w:asciiTheme="majorEastAsia" w:hAnsiTheme="majorEastAsia" w:eastAsiaTheme="majorEastAsia" w:cstheme="majorEastAsia"/>
          <w:color w:val="auto"/>
          <w:sz w:val="21"/>
          <w:highlight w:val="none"/>
        </w:rPr>
      </w:pPr>
      <w:r>
        <w:rPr>
          <w:rFonts w:hint="eastAsia" w:asciiTheme="majorEastAsia" w:hAnsiTheme="majorEastAsia" w:eastAsiaTheme="majorEastAsia" w:cstheme="majorEastAsia"/>
          <w:color w:val="auto"/>
          <w:sz w:val="21"/>
          <w:highlight w:val="none"/>
        </w:rPr>
        <w:t xml:space="preserve">③响应文件解密结束后，截标活动组织人员在线点击“开启标书信息”。 </w:t>
      </w:r>
    </w:p>
    <w:p w14:paraId="03E4769C">
      <w:pPr>
        <w:pStyle w:val="45"/>
        <w:spacing w:line="420" w:lineRule="exact"/>
        <w:ind w:firstLine="420" w:firstLineChars="200"/>
        <w:rPr>
          <w:rFonts w:hint="eastAsia" w:asciiTheme="majorEastAsia" w:hAnsiTheme="majorEastAsia" w:eastAsiaTheme="majorEastAsia" w:cstheme="majorEastAsia"/>
          <w:color w:val="auto"/>
          <w:sz w:val="21"/>
          <w:highlight w:val="none"/>
        </w:rPr>
      </w:pPr>
      <w:r>
        <w:rPr>
          <w:rFonts w:hint="eastAsia" w:asciiTheme="majorEastAsia" w:hAnsiTheme="majorEastAsia" w:eastAsiaTheme="majorEastAsia" w:cstheme="majorEastAsia"/>
          <w:color w:val="auto"/>
          <w:sz w:val="21"/>
          <w:highlight w:val="none"/>
        </w:rPr>
        <w:t xml:space="preserve">④宣布截标会议结束。 </w:t>
      </w:r>
    </w:p>
    <w:p w14:paraId="6EA6EA81">
      <w:pPr>
        <w:pStyle w:val="45"/>
        <w:spacing w:line="420" w:lineRule="exact"/>
        <w:ind w:firstLine="420" w:firstLineChars="200"/>
        <w:rPr>
          <w:rFonts w:hint="eastAsia" w:asciiTheme="majorEastAsia" w:hAnsiTheme="majorEastAsia" w:eastAsiaTheme="majorEastAsia" w:cstheme="majorEastAsia"/>
          <w:color w:val="auto"/>
          <w:sz w:val="21"/>
          <w:highlight w:val="none"/>
        </w:rPr>
      </w:pPr>
      <w:r>
        <w:rPr>
          <w:rFonts w:hint="eastAsia" w:asciiTheme="majorEastAsia" w:hAnsiTheme="majorEastAsia" w:eastAsiaTheme="majorEastAsia" w:cstheme="majorEastAsia"/>
          <w:color w:val="auto"/>
          <w:sz w:val="21"/>
          <w:highlight w:val="none"/>
        </w:rPr>
        <w:t>特别说明:如遇“广西政府采购云平台”电子化截标或评审程序调整的，按调整后程序执行。截标结束后，如发现截标结果与报价文件不一致者，由磋商小组根据报价文件内容进行修正。电子投标过程中需要磋商人在线确认的所有内容，磋商人不予确认的应说明理由，超过规定时间未确认的，将被视为放弃确认或者无异议。磋商人不足 3 家的，不得截标。磋商人未参加截标的，视同认可截标结果。</w:t>
      </w:r>
    </w:p>
    <w:bookmarkEnd w:id="138"/>
    <w:bookmarkEnd w:id="139"/>
    <w:p w14:paraId="147F3AAC">
      <w:pPr>
        <w:pStyle w:val="45"/>
        <w:snapToGrid w:val="0"/>
        <w:spacing w:line="380" w:lineRule="exact"/>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19.评审内容的保密</w:t>
      </w:r>
    </w:p>
    <w:p w14:paraId="6FFA89DC">
      <w:pPr>
        <w:spacing w:line="380" w:lineRule="exac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   </w:t>
      </w:r>
      <w:r>
        <w:rPr>
          <w:rFonts w:hint="eastAsia" w:asciiTheme="majorEastAsia" w:hAnsiTheme="majorEastAsia" w:eastAsiaTheme="majorEastAsia" w:cstheme="majorEastAsia"/>
          <w:color w:val="auto"/>
          <w:kern w:val="1"/>
          <w:szCs w:val="21"/>
          <w:highlight w:val="none"/>
        </w:rPr>
        <w:t xml:space="preserve"> 19.1截标后，直到宣布授予成交人合同为止，凡属于审查、澄清、评价和比较的所有资料，有关授予合同的信息，都不应向磋商人或与评审无关的其他人泄露。</w:t>
      </w:r>
    </w:p>
    <w:p w14:paraId="7987B1A8">
      <w:pPr>
        <w:spacing w:line="380" w:lineRule="exact"/>
        <w:ind w:firstLine="435"/>
        <w:rPr>
          <w:rFonts w:hint="eastAsia" w:asciiTheme="majorEastAsia" w:hAnsiTheme="majorEastAsia" w:eastAsiaTheme="majorEastAsia" w:cstheme="majorEastAsia"/>
          <w:color w:val="auto"/>
          <w:kern w:val="1"/>
          <w:szCs w:val="21"/>
          <w:highlight w:val="none"/>
        </w:rPr>
      </w:pPr>
      <w:r>
        <w:rPr>
          <w:rFonts w:hint="eastAsia" w:asciiTheme="majorEastAsia" w:hAnsiTheme="majorEastAsia" w:eastAsiaTheme="majorEastAsia" w:cstheme="majorEastAsia"/>
          <w:color w:val="auto"/>
          <w:kern w:val="1"/>
          <w:szCs w:val="21"/>
          <w:highlight w:val="none"/>
        </w:rPr>
        <w:t>19.2 在响</w:t>
      </w:r>
      <w:r>
        <w:rPr>
          <w:rFonts w:hint="eastAsia" w:asciiTheme="majorEastAsia" w:hAnsiTheme="majorEastAsia" w:eastAsiaTheme="majorEastAsia" w:cstheme="majorEastAsia"/>
          <w:color w:val="auto"/>
          <w:szCs w:val="21"/>
          <w:highlight w:val="none"/>
        </w:rPr>
        <w:t>应文件的审查、澄清、评价和比较以及授予合同的过程中，磋商人对采购人和磋商小组成员施加影响的任何行为，都将导致其磋商资格被取消。</w:t>
      </w:r>
    </w:p>
    <w:p w14:paraId="65B77A3B">
      <w:pPr>
        <w:pStyle w:val="45"/>
        <w:snapToGrid w:val="0"/>
        <w:spacing w:line="380" w:lineRule="exact"/>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 xml:space="preserve">20. 评审 </w:t>
      </w:r>
    </w:p>
    <w:p w14:paraId="4AD9218B">
      <w:pPr>
        <w:pStyle w:val="45"/>
        <w:snapToGrid w:val="0"/>
        <w:spacing w:line="360" w:lineRule="auto"/>
        <w:ind w:right="-178" w:firstLine="210" w:firstLineChars="100"/>
        <w:rPr>
          <w:rFonts w:hint="eastAsia" w:asciiTheme="majorEastAsia" w:hAnsiTheme="majorEastAsia" w:eastAsiaTheme="majorEastAsia" w:cstheme="majorEastAsia"/>
          <w:color w:val="auto"/>
          <w:sz w:val="21"/>
          <w:highlight w:val="none"/>
        </w:rPr>
      </w:pPr>
      <w:r>
        <w:rPr>
          <w:rFonts w:hint="eastAsia" w:asciiTheme="majorEastAsia" w:hAnsiTheme="majorEastAsia" w:eastAsiaTheme="majorEastAsia" w:cstheme="majorEastAsia"/>
          <w:color w:val="auto"/>
          <w:sz w:val="21"/>
          <w:highlight w:val="none"/>
        </w:rPr>
        <w:t>1.组建磋商小组</w:t>
      </w:r>
    </w:p>
    <w:p w14:paraId="06E8B1DC">
      <w:pPr>
        <w:pStyle w:val="45"/>
        <w:snapToGrid w:val="0"/>
        <w:spacing w:line="360" w:lineRule="auto"/>
        <w:ind w:right="-178" w:firstLine="210" w:firstLineChars="100"/>
        <w:rPr>
          <w:rFonts w:hint="eastAsia" w:asciiTheme="majorEastAsia" w:hAnsiTheme="majorEastAsia" w:eastAsiaTheme="majorEastAsia" w:cstheme="majorEastAsia"/>
          <w:color w:val="auto"/>
          <w:sz w:val="21"/>
          <w:highlight w:val="none"/>
        </w:rPr>
      </w:pPr>
      <w:r>
        <w:rPr>
          <w:rFonts w:hint="eastAsia" w:asciiTheme="majorEastAsia" w:hAnsiTheme="majorEastAsia" w:eastAsiaTheme="majorEastAsia" w:cstheme="majorEastAsia"/>
          <w:color w:val="auto"/>
          <w:sz w:val="21"/>
          <w:highlight w:val="none"/>
        </w:rPr>
        <w:t>磋商小组根据采购内容的特点进行组建，并负责评审磋商工作。</w:t>
      </w:r>
    </w:p>
    <w:p w14:paraId="27FBE8AA">
      <w:pPr>
        <w:pStyle w:val="45"/>
        <w:snapToGrid w:val="0"/>
        <w:spacing w:line="360" w:lineRule="auto"/>
        <w:ind w:right="-178" w:firstLine="210" w:firstLineChars="100"/>
        <w:rPr>
          <w:rFonts w:hint="eastAsia" w:asciiTheme="majorEastAsia" w:hAnsiTheme="majorEastAsia" w:eastAsiaTheme="majorEastAsia" w:cstheme="majorEastAsia"/>
          <w:color w:val="auto"/>
          <w:sz w:val="21"/>
          <w:highlight w:val="none"/>
        </w:rPr>
      </w:pPr>
      <w:r>
        <w:rPr>
          <w:rFonts w:hint="eastAsia" w:asciiTheme="majorEastAsia" w:hAnsiTheme="majorEastAsia" w:eastAsiaTheme="majorEastAsia" w:cstheme="majorEastAsia"/>
          <w:color w:val="auto"/>
          <w:sz w:val="21"/>
          <w:highlight w:val="none"/>
        </w:rPr>
        <w:t xml:space="preserve"> 2.磋商响应文件的初审与澄清</w:t>
      </w:r>
    </w:p>
    <w:p w14:paraId="06198DE4">
      <w:pPr>
        <w:pStyle w:val="45"/>
        <w:snapToGrid w:val="0"/>
        <w:spacing w:line="360" w:lineRule="auto"/>
        <w:ind w:right="-178" w:firstLine="210" w:firstLineChars="100"/>
        <w:rPr>
          <w:rFonts w:hint="eastAsia" w:asciiTheme="majorEastAsia" w:hAnsiTheme="majorEastAsia" w:eastAsiaTheme="majorEastAsia" w:cstheme="majorEastAsia"/>
          <w:color w:val="auto"/>
          <w:sz w:val="21"/>
          <w:highlight w:val="none"/>
        </w:rPr>
      </w:pPr>
      <w:r>
        <w:rPr>
          <w:rFonts w:hint="eastAsia" w:asciiTheme="majorEastAsia" w:hAnsiTheme="majorEastAsia" w:eastAsiaTheme="majorEastAsia" w:cstheme="majorEastAsia"/>
          <w:color w:val="auto"/>
          <w:sz w:val="21"/>
          <w:highlight w:val="none"/>
        </w:rPr>
        <w:t>2.1磋商响应文件的初审分为资格性检查和符合性检查。</w:t>
      </w:r>
    </w:p>
    <w:p w14:paraId="1D6505EC">
      <w:pPr>
        <w:pStyle w:val="45"/>
        <w:snapToGrid w:val="0"/>
        <w:spacing w:line="360" w:lineRule="auto"/>
        <w:ind w:right="-178" w:firstLine="210" w:firstLineChars="100"/>
        <w:rPr>
          <w:rFonts w:hint="eastAsia" w:asciiTheme="majorEastAsia" w:hAnsiTheme="majorEastAsia" w:eastAsiaTheme="majorEastAsia" w:cstheme="majorEastAsia"/>
          <w:color w:val="auto"/>
          <w:sz w:val="21"/>
          <w:highlight w:val="none"/>
        </w:rPr>
      </w:pPr>
      <w:r>
        <w:rPr>
          <w:rFonts w:hint="eastAsia" w:asciiTheme="majorEastAsia" w:hAnsiTheme="majorEastAsia" w:eastAsiaTheme="majorEastAsia" w:cstheme="majorEastAsia"/>
          <w:color w:val="auto"/>
          <w:sz w:val="21"/>
          <w:highlight w:val="none"/>
        </w:rPr>
        <w:t>2.1.1资格性检查依据法律、法规和磋商问价的规定，对磋商响应文件中的资格证明、磋商保证金等进行审查，以确定磋商人是否具备报价资格。</w:t>
      </w:r>
    </w:p>
    <w:p w14:paraId="47A0FB03">
      <w:pPr>
        <w:pStyle w:val="45"/>
        <w:snapToGrid w:val="0"/>
        <w:spacing w:line="360" w:lineRule="auto"/>
        <w:ind w:right="-178" w:firstLine="210" w:firstLineChars="100"/>
        <w:rPr>
          <w:rFonts w:hint="eastAsia" w:asciiTheme="majorEastAsia" w:hAnsiTheme="majorEastAsia" w:eastAsiaTheme="majorEastAsia" w:cstheme="majorEastAsia"/>
          <w:color w:val="auto"/>
          <w:sz w:val="21"/>
          <w:highlight w:val="none"/>
        </w:rPr>
      </w:pPr>
      <w:r>
        <w:rPr>
          <w:rFonts w:hint="eastAsia" w:asciiTheme="majorEastAsia" w:hAnsiTheme="majorEastAsia" w:eastAsiaTheme="majorEastAsia" w:cstheme="majorEastAsia"/>
          <w:color w:val="auto"/>
          <w:sz w:val="21"/>
          <w:highlight w:val="none"/>
        </w:rPr>
        <w:t>2.1.2符合性检查：依据磋商文件的规定，从磋商响应文件的有效性、完整性和对磋商文件的响应程度进行审查，以确定是否对磋商文件的实质性要求作出响应。</w:t>
      </w:r>
    </w:p>
    <w:p w14:paraId="05CA787C">
      <w:pPr>
        <w:pStyle w:val="45"/>
        <w:snapToGrid w:val="0"/>
        <w:spacing w:line="360" w:lineRule="auto"/>
        <w:ind w:right="-178" w:firstLine="210" w:firstLineChars="100"/>
        <w:rPr>
          <w:rFonts w:hint="eastAsia" w:asciiTheme="majorEastAsia" w:hAnsiTheme="majorEastAsia" w:eastAsiaTheme="majorEastAsia" w:cstheme="majorEastAsia"/>
          <w:color w:val="auto"/>
          <w:sz w:val="21"/>
          <w:highlight w:val="none"/>
        </w:rPr>
      </w:pPr>
      <w:r>
        <w:rPr>
          <w:rFonts w:hint="eastAsia" w:asciiTheme="majorEastAsia" w:hAnsiTheme="majorEastAsia" w:eastAsiaTheme="majorEastAsia" w:cstheme="majorEastAsia"/>
          <w:color w:val="auto"/>
          <w:sz w:val="21"/>
          <w:highlight w:val="none"/>
        </w:rPr>
        <w:t>3.磋商响应文件的澄清</w:t>
      </w:r>
    </w:p>
    <w:p w14:paraId="437CF115">
      <w:pPr>
        <w:pStyle w:val="45"/>
        <w:snapToGrid w:val="0"/>
        <w:spacing w:line="360" w:lineRule="auto"/>
        <w:ind w:right="-178" w:firstLine="210" w:firstLineChars="100"/>
        <w:rPr>
          <w:rFonts w:hint="eastAsia" w:asciiTheme="majorEastAsia" w:hAnsiTheme="majorEastAsia" w:eastAsiaTheme="majorEastAsia" w:cstheme="majorEastAsia"/>
          <w:color w:val="auto"/>
          <w:sz w:val="21"/>
          <w:highlight w:val="none"/>
        </w:rPr>
      </w:pPr>
      <w:r>
        <w:rPr>
          <w:rFonts w:hint="eastAsia" w:asciiTheme="majorEastAsia" w:hAnsiTheme="majorEastAsia" w:eastAsiaTheme="majorEastAsia" w:cstheme="majorEastAsia"/>
          <w:color w:val="auto"/>
          <w:sz w:val="21"/>
          <w:highlight w:val="none"/>
        </w:rPr>
        <w:t>3.1在评审期间，评审委员会有权以书面方式要求磋商人对其磋商响应文件中含义不明确、对同类问题表述不一致或者有明显文字和计算错误的内容做必要的澄清。磋商人澄清应在磋商小组规定的时间内以书面方式进行，并不得超出磋商响应文件范围或者改变磋商响应文件的实质性内容。</w:t>
      </w:r>
    </w:p>
    <w:p w14:paraId="2B3989C6">
      <w:pPr>
        <w:pStyle w:val="45"/>
        <w:snapToGrid w:val="0"/>
        <w:spacing w:line="360" w:lineRule="auto"/>
        <w:ind w:right="-178" w:firstLine="210" w:firstLineChars="100"/>
        <w:rPr>
          <w:rFonts w:hint="eastAsia" w:asciiTheme="majorEastAsia" w:hAnsiTheme="majorEastAsia" w:eastAsiaTheme="majorEastAsia" w:cstheme="majorEastAsia"/>
          <w:color w:val="auto"/>
          <w:sz w:val="21"/>
          <w:highlight w:val="none"/>
        </w:rPr>
      </w:pPr>
      <w:r>
        <w:rPr>
          <w:rFonts w:hint="eastAsia" w:asciiTheme="majorEastAsia" w:hAnsiTheme="majorEastAsia" w:eastAsiaTheme="majorEastAsia" w:cstheme="majorEastAsia"/>
          <w:color w:val="auto"/>
          <w:sz w:val="21"/>
          <w:highlight w:val="none"/>
        </w:rPr>
        <w:t>3.2澄清文件将作为磋商响应文件内容的一部分。</w:t>
      </w:r>
    </w:p>
    <w:p w14:paraId="59672DEC">
      <w:pPr>
        <w:pStyle w:val="45"/>
        <w:snapToGrid w:val="0"/>
        <w:spacing w:line="360" w:lineRule="auto"/>
        <w:ind w:right="-178" w:firstLine="210" w:firstLineChars="100"/>
        <w:rPr>
          <w:rFonts w:hint="eastAsia" w:asciiTheme="majorEastAsia" w:hAnsiTheme="majorEastAsia" w:eastAsiaTheme="majorEastAsia" w:cstheme="majorEastAsia"/>
          <w:color w:val="auto"/>
          <w:sz w:val="21"/>
          <w:highlight w:val="none"/>
        </w:rPr>
      </w:pPr>
      <w:r>
        <w:rPr>
          <w:rFonts w:hint="eastAsia" w:asciiTheme="majorEastAsia" w:hAnsiTheme="majorEastAsia" w:eastAsiaTheme="majorEastAsia" w:cstheme="majorEastAsia"/>
          <w:color w:val="auto"/>
          <w:sz w:val="21"/>
          <w:highlight w:val="none"/>
        </w:rPr>
        <w:t>4.比较与评价</w:t>
      </w:r>
    </w:p>
    <w:p w14:paraId="66598B07">
      <w:pPr>
        <w:pStyle w:val="45"/>
        <w:snapToGrid w:val="0"/>
        <w:spacing w:line="360" w:lineRule="auto"/>
        <w:ind w:right="-178" w:firstLine="210" w:firstLineChars="100"/>
        <w:rPr>
          <w:rFonts w:hint="eastAsia" w:asciiTheme="majorEastAsia" w:hAnsiTheme="majorEastAsia" w:eastAsiaTheme="majorEastAsia" w:cstheme="majorEastAsia"/>
          <w:color w:val="auto"/>
          <w:sz w:val="21"/>
          <w:highlight w:val="none"/>
        </w:rPr>
      </w:pPr>
      <w:r>
        <w:rPr>
          <w:rFonts w:hint="eastAsia" w:asciiTheme="majorEastAsia" w:hAnsiTheme="majorEastAsia" w:eastAsiaTheme="majorEastAsia" w:cstheme="majorEastAsia"/>
          <w:color w:val="auto"/>
          <w:sz w:val="21"/>
          <w:highlight w:val="none"/>
        </w:rPr>
        <w:t>4.1经审查合格的磋商人，磋商小组将邀请其在规定的时间内进行报价，并根据需要决定是否要求所有合格的磋商人在规定时间内进行第二次或最后报价。</w:t>
      </w:r>
    </w:p>
    <w:p w14:paraId="143772A6">
      <w:pPr>
        <w:pStyle w:val="45"/>
        <w:snapToGrid w:val="0"/>
        <w:spacing w:line="360" w:lineRule="auto"/>
        <w:ind w:right="-178" w:firstLine="210" w:firstLineChars="100"/>
        <w:rPr>
          <w:rFonts w:hint="eastAsia" w:asciiTheme="majorEastAsia" w:hAnsiTheme="majorEastAsia" w:eastAsiaTheme="majorEastAsia" w:cstheme="majorEastAsia"/>
          <w:color w:val="auto"/>
          <w:sz w:val="21"/>
          <w:highlight w:val="none"/>
        </w:rPr>
      </w:pPr>
      <w:r>
        <w:rPr>
          <w:rFonts w:hint="eastAsia" w:asciiTheme="majorEastAsia" w:hAnsiTheme="majorEastAsia" w:eastAsiaTheme="majorEastAsia" w:cstheme="majorEastAsia"/>
          <w:color w:val="auto"/>
          <w:sz w:val="21"/>
          <w:highlight w:val="none"/>
        </w:rPr>
        <w:t>根据磋商文件确定的评审标准和方法、最终报价，对其服务部分和商务部分作进一步的比较和评价。</w:t>
      </w:r>
    </w:p>
    <w:p w14:paraId="2E35FB62">
      <w:pPr>
        <w:pStyle w:val="45"/>
        <w:snapToGrid w:val="0"/>
        <w:spacing w:line="360" w:lineRule="auto"/>
        <w:ind w:right="-178" w:firstLine="210" w:firstLineChars="100"/>
        <w:rPr>
          <w:rFonts w:hint="eastAsia" w:asciiTheme="majorEastAsia" w:hAnsiTheme="majorEastAsia" w:eastAsiaTheme="majorEastAsia" w:cstheme="majorEastAsia"/>
          <w:color w:val="auto"/>
          <w:sz w:val="21"/>
          <w:highlight w:val="none"/>
        </w:rPr>
      </w:pPr>
      <w:r>
        <w:rPr>
          <w:rFonts w:hint="eastAsia" w:asciiTheme="majorEastAsia" w:hAnsiTheme="majorEastAsia" w:eastAsiaTheme="majorEastAsia" w:cstheme="majorEastAsia"/>
          <w:color w:val="auto"/>
          <w:sz w:val="21"/>
          <w:highlight w:val="none"/>
        </w:rPr>
        <w:t>4.2评审严格按照磋商文件的要求和条件进行。评审时将考虑以下因素：</w:t>
      </w:r>
    </w:p>
    <w:p w14:paraId="67F9B777">
      <w:pPr>
        <w:pStyle w:val="45"/>
        <w:snapToGrid w:val="0"/>
        <w:spacing w:line="360" w:lineRule="auto"/>
        <w:ind w:right="-178" w:firstLine="210" w:firstLineChars="100"/>
        <w:rPr>
          <w:rFonts w:hint="eastAsia" w:asciiTheme="majorEastAsia" w:hAnsiTheme="majorEastAsia" w:eastAsiaTheme="majorEastAsia" w:cstheme="majorEastAsia"/>
          <w:color w:val="auto"/>
          <w:sz w:val="21"/>
          <w:highlight w:val="none"/>
        </w:rPr>
      </w:pPr>
      <w:r>
        <w:rPr>
          <w:rFonts w:hint="eastAsia" w:asciiTheme="majorEastAsia" w:hAnsiTheme="majorEastAsia" w:eastAsiaTheme="majorEastAsia" w:cstheme="majorEastAsia"/>
          <w:color w:val="auto"/>
          <w:sz w:val="21"/>
          <w:highlight w:val="none"/>
        </w:rPr>
        <w:t xml:space="preserve"> （1）磋商人资信实力；</w:t>
      </w:r>
    </w:p>
    <w:p w14:paraId="72003A67">
      <w:pPr>
        <w:pStyle w:val="45"/>
        <w:snapToGrid w:val="0"/>
        <w:spacing w:line="360" w:lineRule="auto"/>
        <w:ind w:right="-178" w:firstLine="210" w:firstLineChars="100"/>
        <w:rPr>
          <w:rFonts w:hint="eastAsia" w:asciiTheme="majorEastAsia" w:hAnsiTheme="majorEastAsia" w:eastAsiaTheme="majorEastAsia" w:cstheme="majorEastAsia"/>
          <w:color w:val="auto"/>
          <w:sz w:val="21"/>
          <w:highlight w:val="none"/>
        </w:rPr>
      </w:pPr>
      <w:r>
        <w:rPr>
          <w:rFonts w:hint="eastAsia" w:asciiTheme="majorEastAsia" w:hAnsiTheme="majorEastAsia" w:eastAsiaTheme="majorEastAsia" w:cstheme="majorEastAsia"/>
          <w:color w:val="auto"/>
          <w:sz w:val="21"/>
          <w:highlight w:val="none"/>
        </w:rPr>
        <w:t xml:space="preserve"> （2）货物和服务总价的合理性； </w:t>
      </w:r>
    </w:p>
    <w:p w14:paraId="0DCD6A05">
      <w:pPr>
        <w:pStyle w:val="45"/>
        <w:snapToGrid w:val="0"/>
        <w:spacing w:line="360" w:lineRule="auto"/>
        <w:ind w:right="-178" w:firstLine="315" w:firstLineChars="150"/>
        <w:rPr>
          <w:rFonts w:hint="eastAsia" w:asciiTheme="majorEastAsia" w:hAnsiTheme="majorEastAsia" w:eastAsiaTheme="majorEastAsia" w:cstheme="majorEastAsia"/>
          <w:color w:val="auto"/>
          <w:sz w:val="21"/>
          <w:highlight w:val="none"/>
        </w:rPr>
      </w:pPr>
      <w:r>
        <w:rPr>
          <w:rFonts w:hint="eastAsia" w:asciiTheme="majorEastAsia" w:hAnsiTheme="majorEastAsia" w:eastAsiaTheme="majorEastAsia" w:cstheme="majorEastAsia"/>
          <w:color w:val="auto"/>
          <w:sz w:val="21"/>
          <w:highlight w:val="none"/>
        </w:rPr>
        <w:t xml:space="preserve">（3）评估服务措施； </w:t>
      </w:r>
    </w:p>
    <w:p w14:paraId="1C690B2C">
      <w:pPr>
        <w:pStyle w:val="45"/>
        <w:snapToGrid w:val="0"/>
        <w:spacing w:line="360" w:lineRule="auto"/>
        <w:ind w:right="-178" w:firstLine="315" w:firstLineChars="150"/>
        <w:rPr>
          <w:rFonts w:hint="eastAsia" w:asciiTheme="majorEastAsia" w:hAnsiTheme="majorEastAsia" w:eastAsiaTheme="majorEastAsia" w:cstheme="majorEastAsia"/>
          <w:color w:val="auto"/>
          <w:sz w:val="21"/>
          <w:highlight w:val="none"/>
        </w:rPr>
      </w:pPr>
      <w:r>
        <w:rPr>
          <w:rFonts w:hint="eastAsia" w:asciiTheme="majorEastAsia" w:hAnsiTheme="majorEastAsia" w:eastAsiaTheme="majorEastAsia" w:cstheme="majorEastAsia"/>
          <w:color w:val="auto"/>
          <w:sz w:val="21"/>
          <w:highlight w:val="none"/>
        </w:rPr>
        <w:t>（4）商务响应；</w:t>
      </w:r>
    </w:p>
    <w:p w14:paraId="04DE6A29">
      <w:pPr>
        <w:pStyle w:val="45"/>
        <w:snapToGrid w:val="0"/>
        <w:spacing w:line="360" w:lineRule="auto"/>
        <w:ind w:right="-178" w:firstLine="210" w:firstLineChars="100"/>
        <w:rPr>
          <w:rFonts w:hint="eastAsia" w:asciiTheme="majorEastAsia" w:hAnsiTheme="majorEastAsia" w:eastAsiaTheme="majorEastAsia" w:cstheme="majorEastAsia"/>
          <w:color w:val="auto"/>
          <w:sz w:val="21"/>
          <w:highlight w:val="none"/>
        </w:rPr>
      </w:pPr>
      <w:r>
        <w:rPr>
          <w:rFonts w:hint="eastAsia" w:asciiTheme="majorEastAsia" w:hAnsiTheme="majorEastAsia" w:eastAsiaTheme="majorEastAsia" w:cstheme="majorEastAsia"/>
          <w:color w:val="auto"/>
          <w:sz w:val="21"/>
          <w:highlight w:val="none"/>
        </w:rPr>
        <w:t>4.3本次评审将采用下列方法：</w:t>
      </w:r>
    </w:p>
    <w:p w14:paraId="639B4BD5">
      <w:pPr>
        <w:pStyle w:val="45"/>
        <w:snapToGrid w:val="0"/>
        <w:spacing w:line="360" w:lineRule="auto"/>
        <w:ind w:right="-178" w:firstLine="210" w:firstLineChars="100"/>
        <w:rPr>
          <w:rFonts w:hint="eastAsia" w:asciiTheme="majorEastAsia" w:hAnsiTheme="majorEastAsia" w:eastAsiaTheme="majorEastAsia" w:cstheme="majorEastAsia"/>
          <w:color w:val="auto"/>
          <w:sz w:val="21"/>
          <w:highlight w:val="none"/>
        </w:rPr>
      </w:pPr>
      <w:r>
        <w:rPr>
          <w:rFonts w:hint="eastAsia" w:asciiTheme="majorEastAsia" w:hAnsiTheme="majorEastAsia" w:eastAsiaTheme="majorEastAsia" w:cstheme="majorEastAsia"/>
          <w:color w:val="auto"/>
          <w:sz w:val="21"/>
          <w:highlight w:val="none"/>
        </w:rPr>
        <w:t>（1）综合评分法：即指在最大限度地满足磋商文件实质性要求的前提下，按照磋商文件中规定的各项因素进行评审后，以打分最高的磋商人为成交磋商人的评分办法。</w:t>
      </w:r>
    </w:p>
    <w:p w14:paraId="57B91946">
      <w:pPr>
        <w:pStyle w:val="45"/>
        <w:snapToGrid w:val="0"/>
        <w:spacing w:line="360" w:lineRule="auto"/>
        <w:ind w:right="-178" w:firstLine="210" w:firstLineChars="100"/>
        <w:rPr>
          <w:rFonts w:hint="eastAsia" w:asciiTheme="majorEastAsia" w:hAnsiTheme="majorEastAsia" w:eastAsiaTheme="majorEastAsia" w:cstheme="majorEastAsia"/>
          <w:color w:val="auto"/>
          <w:sz w:val="21"/>
          <w:highlight w:val="none"/>
        </w:rPr>
      </w:pPr>
      <w:r>
        <w:rPr>
          <w:rFonts w:hint="eastAsia" w:asciiTheme="majorEastAsia" w:hAnsiTheme="majorEastAsia" w:eastAsiaTheme="majorEastAsia" w:cstheme="majorEastAsia"/>
          <w:color w:val="auto"/>
          <w:sz w:val="21"/>
          <w:highlight w:val="none"/>
        </w:rPr>
        <w:t>（2）评审因素：详见评分标准。</w:t>
      </w:r>
    </w:p>
    <w:p w14:paraId="730B65AC">
      <w:pPr>
        <w:pStyle w:val="45"/>
        <w:spacing w:line="380" w:lineRule="exact"/>
        <w:rPr>
          <w:rFonts w:hint="eastAsia" w:asciiTheme="majorEastAsia" w:hAnsiTheme="majorEastAsia" w:eastAsiaTheme="majorEastAsia" w:cstheme="majorEastAsia"/>
          <w:b/>
          <w:color w:val="auto"/>
          <w:sz w:val="21"/>
          <w:szCs w:val="21"/>
          <w:highlight w:val="none"/>
        </w:rPr>
      </w:pPr>
      <w:bookmarkStart w:id="140" w:name="_Toc78294034"/>
      <w:bookmarkStart w:id="141" w:name="_Toc85085497"/>
      <w:r>
        <w:rPr>
          <w:rFonts w:hint="eastAsia" w:asciiTheme="majorEastAsia" w:hAnsiTheme="majorEastAsia" w:eastAsiaTheme="majorEastAsia" w:cstheme="majorEastAsia"/>
          <w:b/>
          <w:color w:val="auto"/>
          <w:sz w:val="21"/>
          <w:szCs w:val="21"/>
          <w:highlight w:val="none"/>
        </w:rPr>
        <w:t>21、响应文件的符合性鉴定</w:t>
      </w:r>
    </w:p>
    <w:p w14:paraId="1748701F">
      <w:pPr>
        <w:spacing w:line="380" w:lineRule="exac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     </w:t>
      </w:r>
      <w:r>
        <w:rPr>
          <w:rFonts w:hint="eastAsia" w:asciiTheme="majorEastAsia" w:hAnsiTheme="majorEastAsia" w:eastAsiaTheme="majorEastAsia" w:cstheme="majorEastAsia"/>
          <w:color w:val="auto"/>
          <w:kern w:val="1"/>
          <w:szCs w:val="21"/>
          <w:highlight w:val="none"/>
        </w:rPr>
        <w:t>21.1 在详细评审之前，磋商小组将首先审定每份响应文件是否在实质上响应了磋商文件的要求，即详评前首先对磋商人的响应文件进行符合性鉴定。</w:t>
      </w:r>
    </w:p>
    <w:p w14:paraId="510219D2">
      <w:pPr>
        <w:autoSpaceDE w:val="0"/>
        <w:autoSpaceDN w:val="0"/>
        <w:spacing w:line="380" w:lineRule="exact"/>
        <w:rPr>
          <w:rFonts w:hint="eastAsia" w:asciiTheme="majorEastAsia" w:hAnsiTheme="majorEastAsia" w:eastAsiaTheme="majorEastAsia" w:cstheme="majorEastAsia"/>
          <w:color w:val="auto"/>
          <w:kern w:val="1"/>
          <w:szCs w:val="21"/>
          <w:highlight w:val="none"/>
        </w:rPr>
      </w:pPr>
      <w:r>
        <w:rPr>
          <w:rFonts w:hint="eastAsia" w:asciiTheme="majorEastAsia" w:hAnsiTheme="majorEastAsia" w:eastAsiaTheme="majorEastAsia" w:cstheme="majorEastAsia"/>
          <w:color w:val="auto"/>
          <w:kern w:val="1"/>
          <w:szCs w:val="21"/>
          <w:highlight w:val="none"/>
        </w:rPr>
        <w:t xml:space="preserve">     21.2 实质上响应要求的响应文件，必须与磋商文件的所有规定要求、条件、条款和规范相符，无显著差异或保留。所谓显著差异或保留是指对采购范围、质量标准及服务产生实质性影响；或者对合同中规定的采购人的权力及磋商人的责任造成实质性限制；而且纠正这种差异或保留，将会对其他实质上响应要求的磋商人的竞争地位产生不公正的影响。</w:t>
      </w:r>
    </w:p>
    <w:p w14:paraId="58A56ED8">
      <w:pPr>
        <w:pStyle w:val="45"/>
        <w:spacing w:line="380" w:lineRule="exact"/>
        <w:ind w:firstLine="420" w:firstLineChars="200"/>
        <w:rPr>
          <w:rFonts w:hint="eastAsia" w:asciiTheme="majorEastAsia" w:hAnsiTheme="majorEastAsia" w:eastAsiaTheme="majorEastAsia" w:cstheme="majorEastAsia"/>
          <w:color w:val="auto"/>
          <w:kern w:val="1"/>
          <w:sz w:val="21"/>
          <w:szCs w:val="21"/>
          <w:highlight w:val="none"/>
        </w:rPr>
      </w:pPr>
      <w:r>
        <w:rPr>
          <w:rFonts w:hint="eastAsia" w:asciiTheme="majorEastAsia" w:hAnsiTheme="majorEastAsia" w:eastAsiaTheme="majorEastAsia" w:cstheme="majorEastAsia"/>
          <w:color w:val="auto"/>
          <w:kern w:val="1"/>
          <w:sz w:val="21"/>
          <w:szCs w:val="21"/>
          <w:highlight w:val="none"/>
        </w:rPr>
        <w:t>21.3 如果</w:t>
      </w:r>
      <w:r>
        <w:rPr>
          <w:rFonts w:hint="eastAsia" w:asciiTheme="majorEastAsia" w:hAnsiTheme="majorEastAsia" w:eastAsiaTheme="majorEastAsia" w:cstheme="majorEastAsia"/>
          <w:color w:val="auto"/>
          <w:sz w:val="21"/>
          <w:szCs w:val="21"/>
          <w:highlight w:val="none"/>
        </w:rPr>
        <w:t>响应文件实质上不响应磋商文件的要求，视为符合性鉴定不通过，做无效响应文件处理。</w:t>
      </w:r>
    </w:p>
    <w:p w14:paraId="5D9A4157">
      <w:pPr>
        <w:pStyle w:val="45"/>
        <w:spacing w:line="380" w:lineRule="exact"/>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22.质疑</w:t>
      </w:r>
    </w:p>
    <w:p w14:paraId="01C97D87">
      <w:pPr>
        <w:pStyle w:val="45"/>
        <w:spacing w:line="380" w:lineRule="exact"/>
        <w:ind w:firstLine="420" w:firstLineChars="200"/>
        <w:rPr>
          <w:rFonts w:hint="eastAsia" w:asciiTheme="majorEastAsia" w:hAnsiTheme="majorEastAsia" w:eastAsiaTheme="majorEastAsia" w:cstheme="majorEastAsia"/>
          <w:color w:val="auto"/>
          <w:kern w:val="1"/>
          <w:sz w:val="21"/>
          <w:szCs w:val="21"/>
          <w:highlight w:val="none"/>
        </w:rPr>
      </w:pPr>
      <w:r>
        <w:rPr>
          <w:rFonts w:hint="eastAsia" w:asciiTheme="majorEastAsia" w:hAnsiTheme="majorEastAsia" w:eastAsiaTheme="majorEastAsia" w:cstheme="majorEastAsia"/>
          <w:color w:val="auto"/>
          <w:kern w:val="1"/>
          <w:sz w:val="21"/>
          <w:szCs w:val="21"/>
          <w:highlight w:val="none"/>
        </w:rPr>
        <w:t>22.1磋商人认为本采购活动损害其权益的，应在知道其权益受到损害之日起七个工作日内，以书面形式向采购代理机构提出质疑。</w:t>
      </w:r>
    </w:p>
    <w:p w14:paraId="29E14C22">
      <w:pPr>
        <w:pStyle w:val="45"/>
        <w:spacing w:line="380" w:lineRule="exact"/>
        <w:ind w:firstLine="420" w:firstLineChars="200"/>
        <w:rPr>
          <w:rFonts w:hint="eastAsia" w:asciiTheme="majorEastAsia" w:hAnsiTheme="majorEastAsia" w:eastAsiaTheme="majorEastAsia" w:cstheme="majorEastAsia"/>
          <w:color w:val="auto"/>
          <w:kern w:val="1"/>
          <w:sz w:val="21"/>
          <w:szCs w:val="21"/>
          <w:highlight w:val="none"/>
        </w:rPr>
      </w:pPr>
      <w:r>
        <w:rPr>
          <w:rFonts w:hint="eastAsia" w:asciiTheme="majorEastAsia" w:hAnsiTheme="majorEastAsia" w:eastAsiaTheme="majorEastAsia" w:cstheme="majorEastAsia"/>
          <w:color w:val="auto"/>
          <w:kern w:val="1"/>
          <w:sz w:val="21"/>
          <w:szCs w:val="21"/>
          <w:highlight w:val="none"/>
        </w:rPr>
        <w:t>22.2 采购代理机构将按规定在收到磋商人的书面质疑后七个工作日内做出答复，但答复的内容不涉及商业秘密。</w:t>
      </w:r>
    </w:p>
    <w:p w14:paraId="43326EA6">
      <w:pPr>
        <w:pStyle w:val="45"/>
        <w:spacing w:line="380" w:lineRule="exact"/>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23.投诉</w:t>
      </w:r>
    </w:p>
    <w:p w14:paraId="00CBACED">
      <w:pPr>
        <w:pStyle w:val="45"/>
        <w:spacing w:line="380" w:lineRule="exact"/>
        <w:ind w:firstLine="415" w:firstLineChars="198"/>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 xml:space="preserve">质疑磋商人首先经过质疑程序，若对采购代理机构的答复不满意或者采购代理机构未在规定的时间内做出答复的，磋商人可以在答复期满后十五个工作日内向政府采购监督管理部门投诉。 </w:t>
      </w:r>
    </w:p>
    <w:p w14:paraId="20B5B2AD">
      <w:pPr>
        <w:pStyle w:val="45"/>
        <w:snapToGrid w:val="0"/>
        <w:spacing w:line="380" w:lineRule="exact"/>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24.</w:t>
      </w:r>
      <w:r>
        <w:rPr>
          <w:rFonts w:hint="eastAsia" w:asciiTheme="majorEastAsia" w:hAnsiTheme="majorEastAsia" w:eastAsiaTheme="majorEastAsia" w:cstheme="majorEastAsia"/>
          <w:color w:val="auto"/>
          <w:sz w:val="21"/>
          <w:szCs w:val="21"/>
          <w:highlight w:val="none"/>
        </w:rPr>
        <w:t xml:space="preserve"> </w:t>
      </w:r>
      <w:r>
        <w:rPr>
          <w:rFonts w:hint="eastAsia" w:asciiTheme="majorEastAsia" w:hAnsiTheme="majorEastAsia" w:eastAsiaTheme="majorEastAsia" w:cstheme="majorEastAsia"/>
          <w:b/>
          <w:color w:val="auto"/>
          <w:sz w:val="21"/>
          <w:szCs w:val="21"/>
          <w:highlight w:val="none"/>
        </w:rPr>
        <w:t>响应文件的澄清或说明</w:t>
      </w:r>
    </w:p>
    <w:p w14:paraId="759461A0">
      <w:pPr>
        <w:pStyle w:val="45"/>
        <w:spacing w:line="380" w:lineRule="exact"/>
        <w:ind w:firstLine="420"/>
        <w:rPr>
          <w:rFonts w:hint="eastAsia" w:asciiTheme="majorEastAsia" w:hAnsiTheme="majorEastAsia" w:eastAsiaTheme="majorEastAsia" w:cstheme="majorEastAsia"/>
          <w:color w:val="auto"/>
          <w:kern w:val="1"/>
          <w:sz w:val="21"/>
          <w:szCs w:val="21"/>
          <w:highlight w:val="none"/>
        </w:rPr>
      </w:pPr>
      <w:r>
        <w:rPr>
          <w:rFonts w:hint="eastAsia" w:asciiTheme="majorEastAsia" w:hAnsiTheme="majorEastAsia" w:eastAsiaTheme="majorEastAsia" w:cstheme="majorEastAsia"/>
          <w:color w:val="auto"/>
          <w:kern w:val="1"/>
          <w:sz w:val="21"/>
          <w:szCs w:val="21"/>
          <w:highlight w:val="none"/>
        </w:rPr>
        <w:t>24.1</w:t>
      </w:r>
      <w:r>
        <w:rPr>
          <w:rFonts w:hint="eastAsia" w:asciiTheme="majorEastAsia" w:hAnsiTheme="majorEastAsia" w:eastAsiaTheme="majorEastAsia" w:cstheme="majorEastAsia"/>
          <w:color w:val="auto"/>
          <w:spacing w:val="-4"/>
          <w:sz w:val="21"/>
          <w:szCs w:val="21"/>
          <w:highlight w:val="none"/>
        </w:rPr>
        <w:t>磋商小组有权要求</w:t>
      </w:r>
      <w:r>
        <w:rPr>
          <w:rFonts w:hint="eastAsia" w:asciiTheme="majorEastAsia" w:hAnsiTheme="majorEastAsia" w:eastAsiaTheme="majorEastAsia" w:cstheme="majorEastAsia"/>
          <w:color w:val="auto"/>
          <w:sz w:val="21"/>
          <w:szCs w:val="21"/>
          <w:highlight w:val="none"/>
        </w:rPr>
        <w:t>磋商人</w:t>
      </w:r>
      <w:r>
        <w:rPr>
          <w:rFonts w:hint="eastAsia" w:asciiTheme="majorEastAsia" w:hAnsiTheme="majorEastAsia" w:eastAsiaTheme="majorEastAsia" w:cstheme="majorEastAsia"/>
          <w:color w:val="auto"/>
          <w:spacing w:val="-4"/>
          <w:sz w:val="21"/>
          <w:szCs w:val="21"/>
          <w:highlight w:val="none"/>
        </w:rPr>
        <w:t>以书面形式就其响应文件中含义不明确的内容</w:t>
      </w:r>
      <w:r>
        <w:rPr>
          <w:rFonts w:hint="eastAsia" w:asciiTheme="majorEastAsia" w:hAnsiTheme="majorEastAsia" w:eastAsiaTheme="majorEastAsia" w:cstheme="majorEastAsia"/>
          <w:color w:val="auto"/>
          <w:sz w:val="21"/>
          <w:szCs w:val="21"/>
          <w:highlight w:val="none"/>
        </w:rPr>
        <w:t>在规定时间内以书面形式予以澄清</w:t>
      </w:r>
      <w:r>
        <w:rPr>
          <w:rFonts w:hint="eastAsia" w:asciiTheme="majorEastAsia" w:hAnsiTheme="majorEastAsia" w:eastAsiaTheme="majorEastAsia" w:cstheme="majorEastAsia"/>
          <w:color w:val="auto"/>
          <w:spacing w:val="-4"/>
          <w:sz w:val="21"/>
          <w:szCs w:val="21"/>
          <w:highlight w:val="none"/>
        </w:rPr>
        <w:t>或说明，</w:t>
      </w:r>
      <w:r>
        <w:rPr>
          <w:rFonts w:hint="eastAsia" w:asciiTheme="majorEastAsia" w:hAnsiTheme="majorEastAsia" w:eastAsiaTheme="majorEastAsia" w:cstheme="majorEastAsia"/>
          <w:color w:val="auto"/>
          <w:sz w:val="21"/>
          <w:szCs w:val="21"/>
          <w:highlight w:val="none"/>
        </w:rPr>
        <w:t>并由其法定代表人或授权委托代理人签名。</w:t>
      </w:r>
    </w:p>
    <w:p w14:paraId="5872271B">
      <w:pPr>
        <w:pStyle w:val="45"/>
        <w:spacing w:line="380" w:lineRule="exact"/>
        <w:ind w:firstLine="420"/>
        <w:rPr>
          <w:rFonts w:hint="eastAsia" w:asciiTheme="majorEastAsia" w:hAnsiTheme="majorEastAsia" w:eastAsiaTheme="majorEastAsia" w:cstheme="majorEastAsia"/>
          <w:color w:val="auto"/>
          <w:kern w:val="1"/>
          <w:sz w:val="21"/>
          <w:szCs w:val="21"/>
          <w:highlight w:val="none"/>
        </w:rPr>
      </w:pPr>
      <w:r>
        <w:rPr>
          <w:rFonts w:hint="eastAsia" w:asciiTheme="majorEastAsia" w:hAnsiTheme="majorEastAsia" w:eastAsiaTheme="majorEastAsia" w:cstheme="majorEastAsia"/>
          <w:color w:val="auto"/>
          <w:kern w:val="1"/>
          <w:sz w:val="21"/>
          <w:szCs w:val="21"/>
          <w:highlight w:val="none"/>
        </w:rPr>
        <w:t>24.2磋商人的澄清或说明函是响应文件的组成部分。</w:t>
      </w:r>
    </w:p>
    <w:p w14:paraId="2E530F4D">
      <w:pPr>
        <w:pStyle w:val="45"/>
        <w:spacing w:line="380" w:lineRule="exact"/>
        <w:ind w:firstLine="420"/>
        <w:rPr>
          <w:rFonts w:hint="eastAsia" w:asciiTheme="majorEastAsia" w:hAnsiTheme="majorEastAsia" w:eastAsiaTheme="majorEastAsia" w:cstheme="majorEastAsia"/>
          <w:color w:val="auto"/>
          <w:kern w:val="1"/>
          <w:sz w:val="21"/>
          <w:szCs w:val="21"/>
          <w:highlight w:val="none"/>
        </w:rPr>
      </w:pPr>
      <w:r>
        <w:rPr>
          <w:rFonts w:hint="eastAsia" w:asciiTheme="majorEastAsia" w:hAnsiTheme="majorEastAsia" w:eastAsiaTheme="majorEastAsia" w:cstheme="majorEastAsia"/>
          <w:color w:val="auto"/>
          <w:kern w:val="1"/>
          <w:sz w:val="21"/>
          <w:szCs w:val="21"/>
          <w:highlight w:val="none"/>
        </w:rPr>
        <w:t>24.3磋商人</w:t>
      </w:r>
      <w:r>
        <w:rPr>
          <w:rFonts w:hint="eastAsia" w:asciiTheme="majorEastAsia" w:hAnsiTheme="majorEastAsia" w:eastAsiaTheme="majorEastAsia" w:cstheme="majorEastAsia"/>
          <w:color w:val="auto"/>
          <w:sz w:val="21"/>
          <w:szCs w:val="21"/>
          <w:highlight w:val="none"/>
        </w:rPr>
        <w:t>对响应文件的澄清或说明不得超出响应文件的范围或改变响应文件的实质内容。</w:t>
      </w:r>
    </w:p>
    <w:p w14:paraId="437EC44E">
      <w:pPr>
        <w:pStyle w:val="45"/>
        <w:snapToGrid w:val="0"/>
        <w:spacing w:line="380" w:lineRule="exact"/>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25.成交通知书及合同签订</w:t>
      </w:r>
    </w:p>
    <w:p w14:paraId="713DBB2D">
      <w:pPr>
        <w:spacing w:line="380" w:lineRule="exact"/>
        <w:ind w:firstLine="315" w:firstLineChars="150"/>
        <w:rPr>
          <w:rFonts w:hint="eastAsia" w:asciiTheme="majorEastAsia" w:hAnsiTheme="majorEastAsia" w:eastAsiaTheme="majorEastAsia" w:cstheme="majorEastAsia"/>
          <w:color w:val="auto"/>
          <w:kern w:val="1"/>
          <w:szCs w:val="21"/>
          <w:highlight w:val="none"/>
        </w:rPr>
      </w:pPr>
      <w:r>
        <w:rPr>
          <w:rFonts w:hint="eastAsia" w:asciiTheme="majorEastAsia" w:hAnsiTheme="majorEastAsia" w:eastAsiaTheme="majorEastAsia" w:cstheme="majorEastAsia"/>
          <w:color w:val="auto"/>
          <w:kern w:val="1"/>
          <w:szCs w:val="21"/>
          <w:highlight w:val="none"/>
        </w:rPr>
        <w:t>25.1</w:t>
      </w:r>
      <w:r>
        <w:rPr>
          <w:rFonts w:hint="eastAsia" w:asciiTheme="majorEastAsia" w:hAnsiTheme="majorEastAsia" w:eastAsiaTheme="majorEastAsia" w:cstheme="majorEastAsia"/>
          <w:color w:val="auto"/>
          <w:szCs w:val="21"/>
          <w:highlight w:val="none"/>
        </w:rPr>
        <w:t>成交通知书将在发布成交结果公告的同时发出。</w:t>
      </w:r>
    </w:p>
    <w:p w14:paraId="68429B31">
      <w:pPr>
        <w:spacing w:line="380" w:lineRule="exact"/>
        <w:ind w:firstLine="315" w:firstLineChars="150"/>
        <w:rPr>
          <w:rFonts w:hint="eastAsia" w:asciiTheme="majorEastAsia" w:hAnsiTheme="majorEastAsia" w:eastAsiaTheme="majorEastAsia" w:cstheme="majorEastAsia"/>
          <w:color w:val="auto"/>
          <w:kern w:val="1"/>
          <w:szCs w:val="21"/>
          <w:highlight w:val="none"/>
        </w:rPr>
      </w:pPr>
      <w:r>
        <w:rPr>
          <w:rFonts w:hint="eastAsia" w:asciiTheme="majorEastAsia" w:hAnsiTheme="majorEastAsia" w:eastAsiaTheme="majorEastAsia" w:cstheme="majorEastAsia"/>
          <w:color w:val="auto"/>
          <w:kern w:val="1"/>
          <w:szCs w:val="21"/>
          <w:highlight w:val="none"/>
        </w:rPr>
        <w:t>25.2</w:t>
      </w:r>
      <w:r>
        <w:rPr>
          <w:rFonts w:hint="eastAsia" w:asciiTheme="majorEastAsia" w:hAnsiTheme="majorEastAsia" w:eastAsiaTheme="majorEastAsia" w:cstheme="majorEastAsia"/>
          <w:color w:val="auto"/>
          <w:szCs w:val="21"/>
          <w:highlight w:val="none"/>
        </w:rPr>
        <w:t>采购代理机构无义务向未成交的磋商人解释未成交原因和退还其响应文件。</w:t>
      </w:r>
    </w:p>
    <w:p w14:paraId="5E488BBA">
      <w:pPr>
        <w:spacing w:line="38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 </w:t>
      </w:r>
    </w:p>
    <w:p w14:paraId="2025521D">
      <w:pPr>
        <w:spacing w:line="380" w:lineRule="exact"/>
        <w:jc w:val="center"/>
        <w:rPr>
          <w:rFonts w:hint="eastAsia" w:asciiTheme="majorEastAsia" w:hAnsiTheme="majorEastAsia" w:eastAsiaTheme="majorEastAsia" w:cstheme="majorEastAsia"/>
          <w:b/>
          <w:color w:val="auto"/>
          <w:szCs w:val="21"/>
          <w:highlight w:val="none"/>
        </w:rPr>
      </w:pPr>
    </w:p>
    <w:p w14:paraId="52CBD975">
      <w:pPr>
        <w:spacing w:line="380" w:lineRule="exact"/>
        <w:jc w:val="center"/>
        <w:rPr>
          <w:rFonts w:hint="eastAsia" w:asciiTheme="majorEastAsia" w:hAnsiTheme="majorEastAsia" w:eastAsiaTheme="majorEastAsia" w:cstheme="majorEastAsia"/>
          <w:b/>
          <w:color w:val="auto"/>
          <w:szCs w:val="21"/>
          <w:highlight w:val="none"/>
        </w:rPr>
      </w:pPr>
    </w:p>
    <w:bookmarkEnd w:id="140"/>
    <w:bookmarkEnd w:id="141"/>
    <w:p w14:paraId="71623CCF">
      <w:pPr>
        <w:spacing w:line="380" w:lineRule="exact"/>
        <w:jc w:val="center"/>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（六） 签订合同</w:t>
      </w:r>
    </w:p>
    <w:p w14:paraId="60C3D333">
      <w:pPr>
        <w:pStyle w:val="45"/>
        <w:snapToGrid w:val="0"/>
        <w:spacing w:line="380" w:lineRule="exact"/>
        <w:rPr>
          <w:rFonts w:hint="eastAsia" w:asciiTheme="majorEastAsia" w:hAnsiTheme="majorEastAsia" w:eastAsiaTheme="majorEastAsia" w:cstheme="majorEastAsia"/>
          <w:b/>
          <w:color w:val="auto"/>
          <w:sz w:val="21"/>
          <w:szCs w:val="21"/>
          <w:highlight w:val="none"/>
        </w:rPr>
      </w:pPr>
      <w:bookmarkStart w:id="142" w:name="_Toc85085498"/>
      <w:bookmarkStart w:id="143" w:name="_Toc78294035"/>
      <w:r>
        <w:rPr>
          <w:rFonts w:hint="eastAsia" w:asciiTheme="majorEastAsia" w:hAnsiTheme="majorEastAsia" w:eastAsiaTheme="majorEastAsia" w:cstheme="majorEastAsia"/>
          <w:b/>
          <w:color w:val="auto"/>
          <w:sz w:val="21"/>
          <w:szCs w:val="21"/>
          <w:highlight w:val="none"/>
        </w:rPr>
        <w:t>26.合同授予标准</w:t>
      </w:r>
    </w:p>
    <w:p w14:paraId="538A2B0F">
      <w:pPr>
        <w:pStyle w:val="45"/>
        <w:snapToGrid w:val="0"/>
        <w:spacing w:line="380" w:lineRule="exact"/>
        <w:ind w:firstLine="420"/>
        <w:rPr>
          <w:rFonts w:hint="eastAsia" w:asciiTheme="majorEastAsia" w:hAnsiTheme="majorEastAsia" w:eastAsiaTheme="majorEastAsia" w:cstheme="majorEastAsia"/>
          <w:color w:val="auto"/>
          <w:kern w:val="1"/>
          <w:sz w:val="21"/>
          <w:szCs w:val="21"/>
          <w:highlight w:val="none"/>
        </w:rPr>
      </w:pPr>
      <w:r>
        <w:rPr>
          <w:rFonts w:hint="eastAsia" w:asciiTheme="majorEastAsia" w:hAnsiTheme="majorEastAsia" w:eastAsiaTheme="majorEastAsia" w:cstheme="majorEastAsia"/>
          <w:color w:val="auto"/>
          <w:kern w:val="1"/>
          <w:sz w:val="21"/>
          <w:szCs w:val="21"/>
          <w:highlight w:val="none"/>
        </w:rPr>
        <w:t>26.1采购人将合同授予磋商小组推荐的成交候选人中实质性最大限度地满足竞争性磋商文件要求且且排名第一的磋商人。</w:t>
      </w:r>
    </w:p>
    <w:p w14:paraId="76A2CEFD">
      <w:pPr>
        <w:pStyle w:val="45"/>
        <w:snapToGrid w:val="0"/>
        <w:spacing w:line="380" w:lineRule="exact"/>
        <w:ind w:firstLine="420"/>
        <w:rPr>
          <w:rFonts w:hint="eastAsia" w:asciiTheme="majorEastAsia" w:hAnsiTheme="majorEastAsia" w:eastAsiaTheme="majorEastAsia" w:cstheme="majorEastAsia"/>
          <w:color w:val="auto"/>
          <w:kern w:val="1"/>
          <w:sz w:val="21"/>
          <w:szCs w:val="21"/>
          <w:highlight w:val="none"/>
        </w:rPr>
      </w:pPr>
      <w:r>
        <w:rPr>
          <w:rFonts w:hint="eastAsia" w:asciiTheme="majorEastAsia" w:hAnsiTheme="majorEastAsia" w:eastAsiaTheme="majorEastAsia" w:cstheme="majorEastAsia"/>
          <w:color w:val="auto"/>
          <w:kern w:val="1"/>
          <w:sz w:val="21"/>
          <w:szCs w:val="21"/>
          <w:highlight w:val="none"/>
        </w:rPr>
        <w:t>26.2成交人因不可抗力或者自身原因不能履行施工合同的，采购人可以按成交候选人排序顺序依次与下一</w:t>
      </w:r>
      <w:r>
        <w:rPr>
          <w:rFonts w:hint="eastAsia" w:asciiTheme="majorEastAsia" w:hAnsiTheme="majorEastAsia" w:eastAsiaTheme="majorEastAsia" w:cstheme="majorEastAsia"/>
          <w:color w:val="auto"/>
          <w:sz w:val="21"/>
          <w:szCs w:val="21"/>
          <w:highlight w:val="none"/>
        </w:rPr>
        <w:t>家候选磋商人签订施工合同。</w:t>
      </w:r>
    </w:p>
    <w:p w14:paraId="5EEBB95E">
      <w:pPr>
        <w:pStyle w:val="45"/>
        <w:snapToGrid w:val="0"/>
        <w:spacing w:line="380" w:lineRule="exact"/>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27.签订合同</w:t>
      </w:r>
    </w:p>
    <w:p w14:paraId="143335ED">
      <w:pPr>
        <w:pStyle w:val="45"/>
        <w:snapToGrid w:val="0"/>
        <w:spacing w:line="380" w:lineRule="exact"/>
        <w:ind w:firstLine="420"/>
        <w:rPr>
          <w:rFonts w:hint="eastAsia" w:asciiTheme="majorEastAsia" w:hAnsiTheme="majorEastAsia" w:eastAsiaTheme="majorEastAsia" w:cstheme="majorEastAsia"/>
          <w:color w:val="auto"/>
          <w:kern w:val="1"/>
          <w:sz w:val="21"/>
          <w:szCs w:val="21"/>
          <w:highlight w:val="none"/>
        </w:rPr>
      </w:pPr>
      <w:r>
        <w:rPr>
          <w:rFonts w:hint="eastAsia" w:asciiTheme="majorEastAsia" w:hAnsiTheme="majorEastAsia" w:eastAsiaTheme="majorEastAsia" w:cstheme="majorEastAsia"/>
          <w:color w:val="auto"/>
          <w:kern w:val="1"/>
          <w:sz w:val="21"/>
          <w:szCs w:val="21"/>
          <w:highlight w:val="none"/>
        </w:rPr>
        <w:t>成交通知书发出之日起15日内，采购人与成交人必须按磋商文件确定的事项及响应文件承诺签订合同</w:t>
      </w:r>
      <w:r>
        <w:rPr>
          <w:rFonts w:hint="eastAsia" w:asciiTheme="majorEastAsia" w:hAnsiTheme="majorEastAsia" w:eastAsiaTheme="majorEastAsia" w:cstheme="majorEastAsia"/>
          <w:color w:val="auto"/>
          <w:sz w:val="21"/>
          <w:szCs w:val="21"/>
          <w:highlight w:val="none"/>
        </w:rPr>
        <w:t>。若由于采购人原因不与成交人签订合同的，采购人依法承担法律责任，并按磋商保证金的两倍赔偿成交人。若由于成交人原因不与采购人签订合同的，成交人依法承担法律责任，并按磋商保证金的两倍赔偿采购人。</w:t>
      </w:r>
    </w:p>
    <w:p w14:paraId="0BA8725C">
      <w:pPr>
        <w:spacing w:line="380" w:lineRule="exact"/>
        <w:jc w:val="center"/>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（七）农民工工资保证金</w:t>
      </w:r>
    </w:p>
    <w:p w14:paraId="5837DBCF">
      <w:pPr>
        <w:pStyle w:val="45"/>
        <w:spacing w:line="380" w:lineRule="exact"/>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28.农民工工资保证金</w:t>
      </w:r>
    </w:p>
    <w:p w14:paraId="71F86A5D">
      <w:pPr>
        <w:autoSpaceDE w:val="0"/>
        <w:autoSpaceDN w:val="0"/>
        <w:spacing w:line="400" w:lineRule="exact"/>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根据</w:t>
      </w:r>
      <w:r>
        <w:rPr>
          <w:rFonts w:hint="eastAsia" w:asciiTheme="majorEastAsia" w:hAnsiTheme="majorEastAsia" w:eastAsiaTheme="majorEastAsia" w:cstheme="majorEastAsia"/>
          <w:color w:val="auto"/>
          <w:szCs w:val="21"/>
          <w:highlight w:val="none"/>
        </w:rPr>
        <w:t>根据</w:t>
      </w:r>
      <w:r>
        <w:rPr>
          <w:rFonts w:hint="eastAsia" w:asciiTheme="majorEastAsia" w:hAnsiTheme="majorEastAsia" w:eastAsiaTheme="majorEastAsia" w:cstheme="majorEastAsia"/>
          <w:color w:val="auto"/>
          <w:highlight w:val="none"/>
        </w:rPr>
        <w:t>按《保障农民工工资支付条例》执行，</w:t>
      </w:r>
      <w:r>
        <w:rPr>
          <w:rFonts w:hint="eastAsia" w:asciiTheme="majorEastAsia" w:hAnsiTheme="majorEastAsia" w:eastAsiaTheme="majorEastAsia" w:cstheme="majorEastAsia"/>
          <w:color w:val="auto"/>
          <w:szCs w:val="21"/>
          <w:highlight w:val="none"/>
        </w:rPr>
        <w:t>磋商人</w:t>
      </w:r>
      <w:r>
        <w:rPr>
          <w:rFonts w:hint="eastAsia" w:asciiTheme="majorEastAsia" w:hAnsiTheme="majorEastAsia" w:eastAsiaTheme="majorEastAsia" w:cstheme="majorEastAsia"/>
          <w:color w:val="auto"/>
          <w:highlight w:val="none"/>
        </w:rPr>
        <w:t>在成交后7个工作日内，按照《保障农民工工资支付条例》规定及广西壮族自治区有关规定开设农民工工资专用账户，并按要求比例将农民工工资保证金存入帐户，也可以使用银行保函。工程竣工验收结算经审定后，按照规定程序，将农民工工资保证金没有使用或剩余的金额退还给</w:t>
      </w:r>
      <w:r>
        <w:rPr>
          <w:rFonts w:hint="eastAsia" w:asciiTheme="majorEastAsia" w:hAnsiTheme="majorEastAsia" w:eastAsiaTheme="majorEastAsia" w:cstheme="majorEastAsia"/>
          <w:color w:val="auto"/>
          <w:szCs w:val="21"/>
          <w:highlight w:val="none"/>
        </w:rPr>
        <w:t>磋商人，</w:t>
      </w:r>
      <w:r>
        <w:rPr>
          <w:rFonts w:hint="eastAsia" w:asciiTheme="majorEastAsia" w:hAnsiTheme="majorEastAsia" w:eastAsiaTheme="majorEastAsia" w:cstheme="majorEastAsia"/>
          <w:color w:val="auto"/>
          <w:highlight w:val="none"/>
        </w:rPr>
        <w:t>按照与农民工依法约定的工资支付周期和具体支付日期支付工资，保证每月至少向农民工足额支付一次工资</w:t>
      </w:r>
      <w:r>
        <w:rPr>
          <w:rFonts w:hint="eastAsia" w:asciiTheme="majorEastAsia" w:hAnsiTheme="majorEastAsia" w:eastAsiaTheme="majorEastAsia" w:cstheme="majorEastAsia"/>
          <w:color w:val="auto"/>
          <w:kern w:val="0"/>
          <w:szCs w:val="21"/>
          <w:highlight w:val="none"/>
        </w:rPr>
        <w:t>。如磋商人的响应文件没有提交上述承诺的，视为无效投标文件，取消其投标资格。</w:t>
      </w:r>
    </w:p>
    <w:p w14:paraId="62156DA4">
      <w:pPr>
        <w:snapToGrid w:val="0"/>
        <w:spacing w:line="380" w:lineRule="exact"/>
        <w:ind w:firstLine="420" w:firstLineChars="200"/>
        <w:rPr>
          <w:rFonts w:hint="eastAsia" w:asciiTheme="majorEastAsia" w:hAnsiTheme="majorEastAsia" w:eastAsiaTheme="majorEastAsia" w:cstheme="majorEastAsia"/>
          <w:color w:val="auto"/>
          <w:szCs w:val="21"/>
          <w:highlight w:val="none"/>
        </w:rPr>
      </w:pPr>
    </w:p>
    <w:bookmarkEnd w:id="142"/>
    <w:bookmarkEnd w:id="143"/>
    <w:p w14:paraId="6B1C1028">
      <w:pPr>
        <w:spacing w:line="380" w:lineRule="exact"/>
        <w:jc w:val="center"/>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（八） 其他事项</w:t>
      </w:r>
    </w:p>
    <w:p w14:paraId="2EA4B7BB">
      <w:pPr>
        <w:pStyle w:val="45"/>
        <w:snapToGrid w:val="0"/>
        <w:spacing w:line="380" w:lineRule="exact"/>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29.代理服务费</w:t>
      </w:r>
    </w:p>
    <w:p w14:paraId="00295BAD">
      <w:pPr>
        <w:pStyle w:val="45"/>
        <w:snapToGrid w:val="0"/>
        <w:spacing w:line="380" w:lineRule="exact"/>
        <w:ind w:firstLine="141" w:firstLineChars="67"/>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 xml:space="preserve"> </w:t>
      </w:r>
      <w:r>
        <w:rPr>
          <w:rFonts w:hint="eastAsia" w:asciiTheme="majorEastAsia" w:hAnsiTheme="majorEastAsia" w:eastAsiaTheme="majorEastAsia" w:cstheme="majorEastAsia"/>
          <w:color w:val="auto"/>
          <w:sz w:val="21"/>
          <w:szCs w:val="21"/>
          <w:highlight w:val="none"/>
        </w:rPr>
        <w:t xml:space="preserve"> 成交人在成交通知书发出前以银行转账形式支付代理服务费。</w:t>
      </w:r>
    </w:p>
    <w:p w14:paraId="4DAEAE0D">
      <w:pPr>
        <w:pStyle w:val="45"/>
        <w:snapToGrid w:val="0"/>
        <w:spacing w:line="380" w:lineRule="exact"/>
        <w:ind w:firstLine="141" w:firstLineChars="67"/>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30. 解释权</w:t>
      </w:r>
    </w:p>
    <w:p w14:paraId="4157F706">
      <w:pPr>
        <w:pStyle w:val="45"/>
        <w:spacing w:line="380" w:lineRule="exact"/>
        <w:ind w:left="97" w:leftChars="46" w:firstLine="323" w:firstLineChars="154"/>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本竞争性磋商文件是根据《中华人民共和国政府采购法》的有关规定及参照国际惯例编制，解释权属采购单位。</w:t>
      </w:r>
    </w:p>
    <w:p w14:paraId="66AC8249">
      <w:pPr>
        <w:pStyle w:val="45"/>
        <w:snapToGrid w:val="0"/>
        <w:spacing w:line="380" w:lineRule="exact"/>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31. 通讯地址</w:t>
      </w:r>
    </w:p>
    <w:p w14:paraId="030F13F3">
      <w:pPr>
        <w:pStyle w:val="45"/>
        <w:snapToGrid w:val="0"/>
        <w:spacing w:line="380" w:lineRule="exact"/>
        <w:ind w:firstLine="420"/>
        <w:rPr>
          <w:rFonts w:hint="eastAsia" w:asciiTheme="majorEastAsia" w:hAnsiTheme="majorEastAsia" w:eastAsiaTheme="majorEastAsia" w:cstheme="majorEastAsia"/>
          <w:color w:val="auto"/>
          <w:sz w:val="21"/>
          <w:szCs w:val="21"/>
          <w:highlight w:val="none"/>
        </w:rPr>
      </w:pPr>
      <w:bookmarkStart w:id="144" w:name="_Toc55206491"/>
      <w:bookmarkStart w:id="145" w:name="_Toc85085499"/>
      <w:bookmarkStart w:id="146" w:name="_Toc75923256"/>
      <w:bookmarkStart w:id="147" w:name="_Toc514238621"/>
      <w:bookmarkStart w:id="148" w:name="_Toc78294036"/>
      <w:r>
        <w:rPr>
          <w:rFonts w:hint="eastAsia" w:asciiTheme="majorEastAsia" w:hAnsiTheme="majorEastAsia" w:eastAsiaTheme="majorEastAsia" w:cstheme="majorEastAsia"/>
          <w:color w:val="auto"/>
          <w:sz w:val="21"/>
          <w:szCs w:val="21"/>
          <w:highlight w:val="none"/>
        </w:rPr>
        <w:t>所有与本竞争性磋商文件有关的函电请按下列通讯地址联系：</w:t>
      </w:r>
    </w:p>
    <w:p w14:paraId="747CF431">
      <w:pPr>
        <w:pStyle w:val="45"/>
        <w:snapToGrid w:val="0"/>
        <w:spacing w:line="380" w:lineRule="exact"/>
        <w:ind w:left="420" w:left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通讯地址：中资锐诚工程项目管理有限公司（梧州市长洲区舜帝大道西段1号A6第14幢2号独立交易展示位</w:t>
      </w:r>
      <w:r>
        <w:rPr>
          <w:rFonts w:hint="eastAsia" w:asciiTheme="majorEastAsia" w:hAnsiTheme="majorEastAsia" w:eastAsiaTheme="majorEastAsia" w:cstheme="majorEastAsia"/>
          <w:color w:val="auto"/>
          <w:kern w:val="1"/>
          <w:sz w:val="21"/>
          <w:szCs w:val="21"/>
          <w:highlight w:val="none"/>
        </w:rPr>
        <w:t>）</w:t>
      </w:r>
    </w:p>
    <w:p w14:paraId="78B0EE5E">
      <w:pPr>
        <w:pStyle w:val="45"/>
        <w:snapToGrid w:val="0"/>
        <w:spacing w:line="380" w:lineRule="exact"/>
        <w:ind w:left="420" w:leftChars="200"/>
        <w:rPr>
          <w:rFonts w:hint="eastAsia" w:asciiTheme="majorEastAsia" w:hAnsiTheme="majorEastAsia" w:eastAsiaTheme="majorEastAsia" w:cstheme="majorEastAsia"/>
          <w:color w:val="auto"/>
          <w:kern w:val="1"/>
          <w:sz w:val="21"/>
          <w:szCs w:val="21"/>
          <w:highlight w:val="none"/>
        </w:rPr>
        <w:sectPr>
          <w:headerReference r:id="rId7" w:type="default"/>
          <w:footerReference r:id="rId8" w:type="default"/>
          <w:pgSz w:w="11906" w:h="16838"/>
          <w:pgMar w:top="1134" w:right="1134" w:bottom="784" w:left="1134" w:header="567" w:footer="567" w:gutter="0"/>
          <w:cols w:space="720" w:num="1"/>
          <w:docGrid w:type="lines" w:linePitch="331" w:charSpace="0"/>
        </w:sectPr>
      </w:pPr>
      <w:r>
        <w:rPr>
          <w:rFonts w:hint="eastAsia" w:asciiTheme="majorEastAsia" w:hAnsiTheme="majorEastAsia" w:eastAsiaTheme="majorEastAsia" w:cstheme="majorEastAsia"/>
          <w:color w:val="auto"/>
          <w:kern w:val="1"/>
          <w:sz w:val="21"/>
          <w:szCs w:val="21"/>
          <w:highlight w:val="none"/>
        </w:rPr>
        <w:t>联系人：吴工     电话：0774-2028010</w:t>
      </w:r>
    </w:p>
    <w:bookmarkEnd w:id="144"/>
    <w:bookmarkEnd w:id="145"/>
    <w:bookmarkEnd w:id="146"/>
    <w:bookmarkEnd w:id="147"/>
    <w:p w14:paraId="36B57294">
      <w:pPr>
        <w:pStyle w:val="10"/>
        <w:keepNext w:val="0"/>
        <w:keepLines w:val="0"/>
        <w:spacing w:line="480" w:lineRule="exact"/>
        <w:rPr>
          <w:rFonts w:hint="eastAsia" w:asciiTheme="majorEastAsia" w:hAnsiTheme="majorEastAsia" w:eastAsiaTheme="majorEastAsia" w:cstheme="majorEastAsia"/>
          <w:b/>
          <w:bCs w:val="0"/>
          <w:color w:val="auto"/>
          <w:kern w:val="0"/>
          <w:szCs w:val="32"/>
          <w:highlight w:val="none"/>
        </w:rPr>
      </w:pPr>
      <w:bookmarkStart w:id="149" w:name="_Toc486579242"/>
      <w:bookmarkEnd w:id="149"/>
      <w:r>
        <w:rPr>
          <w:rFonts w:hint="eastAsia" w:asciiTheme="majorEastAsia" w:hAnsiTheme="majorEastAsia" w:eastAsiaTheme="majorEastAsia" w:cstheme="majorEastAsia"/>
          <w:b/>
          <w:bCs w:val="0"/>
          <w:color w:val="auto"/>
          <w:kern w:val="0"/>
          <w:szCs w:val="32"/>
          <w:highlight w:val="none"/>
        </w:rPr>
        <w:t>第三章 合同条款</w:t>
      </w:r>
    </w:p>
    <w:bookmarkEnd w:id="148"/>
    <w:p w14:paraId="69F956EE">
      <w:pPr>
        <w:jc w:val="center"/>
        <w:rPr>
          <w:rFonts w:hint="eastAsia" w:asciiTheme="majorEastAsia" w:hAnsiTheme="majorEastAsia" w:eastAsiaTheme="majorEastAsia" w:cstheme="majorEastAsia"/>
          <w:b/>
          <w:bCs/>
          <w:color w:val="auto"/>
          <w:sz w:val="72"/>
          <w:szCs w:val="72"/>
          <w:highlight w:val="none"/>
        </w:rPr>
      </w:pPr>
      <w:bookmarkStart w:id="150" w:name="_Toc373478199"/>
      <w:bookmarkEnd w:id="150"/>
      <w:bookmarkStart w:id="151" w:name="_Toc389065255"/>
      <w:bookmarkEnd w:id="151"/>
      <w:bookmarkStart w:id="152" w:name="_Toc373227552"/>
      <w:bookmarkEnd w:id="152"/>
      <w:bookmarkStart w:id="153" w:name="_Toc296890982"/>
      <w:bookmarkEnd w:id="153"/>
      <w:bookmarkStart w:id="154" w:name="_Toc296503025"/>
      <w:bookmarkEnd w:id="154"/>
      <w:bookmarkStart w:id="155" w:name="_Toc351203480"/>
      <w:bookmarkEnd w:id="155"/>
      <w:bookmarkStart w:id="156" w:name="_Toc455732898"/>
      <w:bookmarkEnd w:id="156"/>
      <w:bookmarkStart w:id="157" w:name="_Toc103581194"/>
      <w:bookmarkStart w:id="158" w:name="_Toc85085521"/>
      <w:bookmarkStart w:id="159" w:name="_Toc75923328"/>
      <w:r>
        <w:rPr>
          <w:rFonts w:hint="eastAsia" w:asciiTheme="majorEastAsia" w:hAnsiTheme="majorEastAsia" w:eastAsiaTheme="majorEastAsia" w:cstheme="majorEastAsia"/>
          <w:b/>
          <w:bCs/>
          <w:color w:val="auto"/>
          <w:sz w:val="72"/>
          <w:szCs w:val="72"/>
          <w:highlight w:val="none"/>
        </w:rPr>
        <w:t>梧州市政府采购合同</w:t>
      </w:r>
    </w:p>
    <w:p w14:paraId="1D88C706">
      <w:pPr>
        <w:rPr>
          <w:rFonts w:hint="eastAsia" w:asciiTheme="majorEastAsia" w:hAnsiTheme="majorEastAsia" w:eastAsiaTheme="majorEastAsia" w:cstheme="majorEastAsia"/>
          <w:bCs/>
          <w:color w:val="auto"/>
          <w:sz w:val="30"/>
          <w:szCs w:val="30"/>
          <w:highlight w:val="none"/>
        </w:rPr>
      </w:pPr>
    </w:p>
    <w:p w14:paraId="2347ED80">
      <w:pPr>
        <w:rPr>
          <w:rFonts w:hint="eastAsia" w:asciiTheme="majorEastAsia" w:hAnsiTheme="majorEastAsia" w:eastAsiaTheme="majorEastAsia" w:cstheme="majorEastAsia"/>
          <w:bCs/>
          <w:color w:val="auto"/>
          <w:sz w:val="30"/>
          <w:szCs w:val="30"/>
          <w:highlight w:val="none"/>
        </w:rPr>
      </w:pPr>
    </w:p>
    <w:p w14:paraId="196F0372">
      <w:pPr>
        <w:ind w:firstLine="1798" w:firstLineChars="562"/>
        <w:rPr>
          <w:rFonts w:hint="eastAsia" w:asciiTheme="majorEastAsia" w:hAnsiTheme="majorEastAsia" w:eastAsiaTheme="majorEastAsia" w:cstheme="majorEastAsia"/>
          <w:bCs/>
          <w:color w:val="auto"/>
          <w:sz w:val="32"/>
          <w:szCs w:val="32"/>
          <w:highlight w:val="none"/>
        </w:rPr>
      </w:pPr>
    </w:p>
    <w:p w14:paraId="52E3EBE1">
      <w:pPr>
        <w:ind w:firstLine="1798" w:firstLineChars="562"/>
        <w:rPr>
          <w:rFonts w:hint="eastAsia" w:asciiTheme="majorEastAsia" w:hAnsiTheme="majorEastAsia" w:eastAsiaTheme="majorEastAsia" w:cstheme="majorEastAsia"/>
          <w:bCs/>
          <w:color w:val="auto"/>
          <w:sz w:val="32"/>
          <w:szCs w:val="32"/>
          <w:highlight w:val="none"/>
        </w:rPr>
      </w:pPr>
    </w:p>
    <w:p w14:paraId="0CDCEAD0">
      <w:pPr>
        <w:ind w:firstLine="1798" w:firstLineChars="562"/>
        <w:rPr>
          <w:rFonts w:hint="eastAsia" w:asciiTheme="majorEastAsia" w:hAnsiTheme="majorEastAsia" w:eastAsiaTheme="majorEastAsia" w:cstheme="majorEastAsia"/>
          <w:bCs/>
          <w:color w:val="auto"/>
          <w:sz w:val="32"/>
          <w:szCs w:val="32"/>
          <w:highlight w:val="none"/>
        </w:rPr>
      </w:pPr>
    </w:p>
    <w:p w14:paraId="1228D966">
      <w:pPr>
        <w:spacing w:line="480" w:lineRule="auto"/>
        <w:ind w:firstLine="1280" w:firstLineChars="400"/>
        <w:jc w:val="left"/>
        <w:rPr>
          <w:rFonts w:hint="eastAsia" w:asciiTheme="majorEastAsia" w:hAnsiTheme="majorEastAsia" w:eastAsiaTheme="majorEastAsia" w:cstheme="majorEastAsia"/>
          <w:b/>
          <w:color w:val="auto"/>
          <w:sz w:val="32"/>
          <w:szCs w:val="32"/>
          <w:highlight w:val="none"/>
          <w:u w:val="single"/>
        </w:rPr>
      </w:pPr>
      <w:r>
        <w:rPr>
          <w:rFonts w:hint="eastAsia" w:asciiTheme="majorEastAsia" w:hAnsiTheme="majorEastAsia" w:eastAsiaTheme="majorEastAsia" w:cstheme="majorEastAsia"/>
          <w:bCs/>
          <w:color w:val="auto"/>
          <w:sz w:val="32"/>
          <w:szCs w:val="32"/>
          <w:highlight w:val="none"/>
        </w:rPr>
        <w:t>项目名称：</w:t>
      </w:r>
      <w:r>
        <w:rPr>
          <w:rFonts w:hint="eastAsia" w:asciiTheme="majorEastAsia" w:hAnsiTheme="majorEastAsia" w:eastAsiaTheme="majorEastAsia" w:cstheme="majorEastAsia"/>
          <w:b/>
          <w:color w:val="auto"/>
          <w:sz w:val="32"/>
          <w:szCs w:val="32"/>
          <w:highlight w:val="none"/>
          <w:u w:val="single"/>
        </w:rPr>
        <w:t xml:space="preserve">  </w:t>
      </w:r>
    </w:p>
    <w:p w14:paraId="4428DB7F">
      <w:pPr>
        <w:spacing w:line="480" w:lineRule="auto"/>
        <w:ind w:firstLine="1280" w:firstLineChars="400"/>
        <w:jc w:val="left"/>
        <w:rPr>
          <w:rFonts w:hint="eastAsia" w:asciiTheme="majorEastAsia" w:hAnsiTheme="majorEastAsia" w:eastAsiaTheme="majorEastAsia" w:cstheme="majorEastAsia"/>
          <w:bCs/>
          <w:color w:val="auto"/>
          <w:sz w:val="32"/>
          <w:szCs w:val="32"/>
          <w:highlight w:val="none"/>
          <w:u w:val="single"/>
        </w:rPr>
      </w:pPr>
      <w:r>
        <w:rPr>
          <w:rFonts w:hint="eastAsia" w:asciiTheme="majorEastAsia" w:hAnsiTheme="majorEastAsia" w:eastAsiaTheme="majorEastAsia" w:cstheme="majorEastAsia"/>
          <w:bCs/>
          <w:color w:val="auto"/>
          <w:sz w:val="32"/>
          <w:szCs w:val="32"/>
          <w:highlight w:val="none"/>
        </w:rPr>
        <w:t>项目编号：</w:t>
      </w:r>
      <w:r>
        <w:rPr>
          <w:rFonts w:hint="eastAsia" w:asciiTheme="majorEastAsia" w:hAnsiTheme="majorEastAsia" w:eastAsiaTheme="majorEastAsia" w:cstheme="majorEastAsia"/>
          <w:b/>
          <w:color w:val="auto"/>
          <w:sz w:val="32"/>
          <w:szCs w:val="32"/>
          <w:highlight w:val="none"/>
          <w:u w:val="single"/>
        </w:rPr>
        <w:t xml:space="preserve">  </w:t>
      </w:r>
    </w:p>
    <w:p w14:paraId="6E796EE0">
      <w:pPr>
        <w:ind w:firstLine="600"/>
        <w:rPr>
          <w:rFonts w:hint="eastAsia" w:asciiTheme="majorEastAsia" w:hAnsiTheme="majorEastAsia" w:eastAsiaTheme="majorEastAsia" w:cstheme="majorEastAsia"/>
          <w:bCs/>
          <w:color w:val="auto"/>
          <w:sz w:val="30"/>
          <w:szCs w:val="30"/>
          <w:highlight w:val="none"/>
        </w:rPr>
      </w:pPr>
    </w:p>
    <w:p w14:paraId="439F7C1D">
      <w:pPr>
        <w:ind w:firstLine="600"/>
        <w:rPr>
          <w:rFonts w:hint="eastAsia" w:asciiTheme="majorEastAsia" w:hAnsiTheme="majorEastAsia" w:eastAsiaTheme="majorEastAsia" w:cstheme="majorEastAsia"/>
          <w:bCs/>
          <w:color w:val="auto"/>
          <w:sz w:val="30"/>
          <w:szCs w:val="30"/>
          <w:highlight w:val="none"/>
        </w:rPr>
      </w:pPr>
    </w:p>
    <w:p w14:paraId="58693E5F">
      <w:pPr>
        <w:ind w:firstLine="600"/>
        <w:rPr>
          <w:rFonts w:hint="eastAsia" w:asciiTheme="majorEastAsia" w:hAnsiTheme="majorEastAsia" w:eastAsiaTheme="majorEastAsia" w:cstheme="majorEastAsia"/>
          <w:bCs/>
          <w:color w:val="auto"/>
          <w:sz w:val="30"/>
          <w:szCs w:val="30"/>
          <w:highlight w:val="none"/>
        </w:rPr>
      </w:pPr>
    </w:p>
    <w:p w14:paraId="588ABA8C">
      <w:pPr>
        <w:ind w:firstLine="600"/>
        <w:rPr>
          <w:rFonts w:hint="eastAsia" w:asciiTheme="majorEastAsia" w:hAnsiTheme="majorEastAsia" w:eastAsiaTheme="majorEastAsia" w:cstheme="majorEastAsia"/>
          <w:bCs/>
          <w:color w:val="auto"/>
          <w:sz w:val="30"/>
          <w:szCs w:val="30"/>
          <w:highlight w:val="none"/>
        </w:rPr>
      </w:pPr>
    </w:p>
    <w:p w14:paraId="5D23663F">
      <w:pPr>
        <w:ind w:firstLine="600"/>
        <w:rPr>
          <w:rFonts w:hint="eastAsia" w:asciiTheme="majorEastAsia" w:hAnsiTheme="majorEastAsia" w:eastAsiaTheme="majorEastAsia" w:cstheme="majorEastAsia"/>
          <w:bCs/>
          <w:color w:val="auto"/>
          <w:sz w:val="30"/>
          <w:szCs w:val="30"/>
          <w:highlight w:val="none"/>
        </w:rPr>
      </w:pPr>
    </w:p>
    <w:p w14:paraId="3216737A">
      <w:pPr>
        <w:ind w:firstLine="600"/>
        <w:rPr>
          <w:rFonts w:hint="eastAsia" w:asciiTheme="majorEastAsia" w:hAnsiTheme="majorEastAsia" w:eastAsiaTheme="majorEastAsia" w:cstheme="majorEastAsia"/>
          <w:bCs/>
          <w:color w:val="auto"/>
          <w:sz w:val="30"/>
          <w:szCs w:val="30"/>
          <w:highlight w:val="none"/>
        </w:rPr>
      </w:pPr>
    </w:p>
    <w:p w14:paraId="2258DB13">
      <w:pPr>
        <w:ind w:firstLine="600"/>
        <w:rPr>
          <w:rFonts w:hint="eastAsia" w:asciiTheme="majorEastAsia" w:hAnsiTheme="majorEastAsia" w:eastAsiaTheme="majorEastAsia" w:cstheme="majorEastAsia"/>
          <w:bCs/>
          <w:color w:val="auto"/>
          <w:sz w:val="30"/>
          <w:szCs w:val="30"/>
          <w:highlight w:val="none"/>
        </w:rPr>
      </w:pPr>
    </w:p>
    <w:p w14:paraId="45D933E1">
      <w:pPr>
        <w:ind w:firstLine="600"/>
        <w:rPr>
          <w:rFonts w:hint="eastAsia" w:asciiTheme="majorEastAsia" w:hAnsiTheme="majorEastAsia" w:eastAsiaTheme="majorEastAsia" w:cstheme="majorEastAsia"/>
          <w:bCs/>
          <w:color w:val="auto"/>
          <w:sz w:val="30"/>
          <w:szCs w:val="30"/>
          <w:highlight w:val="none"/>
        </w:rPr>
      </w:pPr>
    </w:p>
    <w:p w14:paraId="38A81F9F">
      <w:pPr>
        <w:ind w:firstLine="600"/>
        <w:rPr>
          <w:rFonts w:hint="eastAsia" w:asciiTheme="majorEastAsia" w:hAnsiTheme="majorEastAsia" w:eastAsiaTheme="majorEastAsia" w:cstheme="majorEastAsia"/>
          <w:bCs/>
          <w:color w:val="auto"/>
          <w:sz w:val="30"/>
          <w:szCs w:val="30"/>
          <w:highlight w:val="none"/>
        </w:rPr>
      </w:pPr>
    </w:p>
    <w:p w14:paraId="24D1EB48">
      <w:pPr>
        <w:ind w:firstLine="600"/>
        <w:rPr>
          <w:rFonts w:hint="eastAsia" w:asciiTheme="majorEastAsia" w:hAnsiTheme="majorEastAsia" w:eastAsiaTheme="majorEastAsia" w:cstheme="majorEastAsia"/>
          <w:bCs/>
          <w:color w:val="auto"/>
          <w:sz w:val="30"/>
          <w:szCs w:val="30"/>
          <w:highlight w:val="none"/>
        </w:rPr>
      </w:pPr>
    </w:p>
    <w:p w14:paraId="243BFECD">
      <w:pPr>
        <w:ind w:firstLine="600"/>
        <w:rPr>
          <w:rFonts w:hint="eastAsia" w:asciiTheme="majorEastAsia" w:hAnsiTheme="majorEastAsia" w:eastAsiaTheme="majorEastAsia" w:cstheme="majorEastAsia"/>
          <w:bCs/>
          <w:color w:val="auto"/>
          <w:sz w:val="30"/>
          <w:szCs w:val="30"/>
          <w:highlight w:val="none"/>
        </w:rPr>
      </w:pPr>
    </w:p>
    <w:p w14:paraId="2CAAC98D">
      <w:pPr>
        <w:ind w:firstLine="600"/>
        <w:rPr>
          <w:rFonts w:hint="eastAsia" w:asciiTheme="majorEastAsia" w:hAnsiTheme="majorEastAsia" w:eastAsiaTheme="majorEastAsia" w:cstheme="majorEastAsia"/>
          <w:bCs/>
          <w:color w:val="auto"/>
          <w:sz w:val="30"/>
          <w:szCs w:val="30"/>
          <w:highlight w:val="none"/>
        </w:rPr>
      </w:pPr>
    </w:p>
    <w:p w14:paraId="2F030037">
      <w:pPr>
        <w:jc w:val="center"/>
        <w:rPr>
          <w:rFonts w:hint="eastAsia" w:asciiTheme="majorEastAsia" w:hAnsiTheme="majorEastAsia" w:eastAsiaTheme="majorEastAsia" w:cstheme="majorEastAsia"/>
          <w:bCs/>
          <w:color w:val="auto"/>
          <w:sz w:val="32"/>
          <w:szCs w:val="32"/>
          <w:highlight w:val="none"/>
          <w:u w:val="single"/>
        </w:rPr>
      </w:pPr>
      <w:r>
        <w:rPr>
          <w:rFonts w:hint="eastAsia" w:asciiTheme="majorEastAsia" w:hAnsiTheme="majorEastAsia" w:eastAsiaTheme="majorEastAsia" w:cstheme="majorEastAsia"/>
          <w:bCs/>
          <w:color w:val="auto"/>
          <w:sz w:val="32"/>
          <w:szCs w:val="32"/>
          <w:highlight w:val="none"/>
        </w:rPr>
        <w:t>采购人：</w:t>
      </w:r>
      <w:r>
        <w:rPr>
          <w:rFonts w:hint="eastAsia" w:asciiTheme="majorEastAsia" w:hAnsiTheme="majorEastAsia" w:eastAsiaTheme="majorEastAsia" w:cstheme="majorEastAsia"/>
          <w:b/>
          <w:color w:val="auto"/>
          <w:sz w:val="30"/>
          <w:szCs w:val="30"/>
          <w:highlight w:val="none"/>
          <w:u w:val="single"/>
        </w:rPr>
        <w:t>梧州市市政工程管理处</w:t>
      </w:r>
    </w:p>
    <w:p w14:paraId="212BF73A">
      <w:pPr>
        <w:ind w:firstLine="640"/>
        <w:rPr>
          <w:rFonts w:hint="eastAsia" w:asciiTheme="majorEastAsia" w:hAnsiTheme="majorEastAsia" w:eastAsiaTheme="majorEastAsia" w:cstheme="majorEastAsia"/>
          <w:bCs/>
          <w:color w:val="auto"/>
          <w:sz w:val="32"/>
          <w:szCs w:val="32"/>
          <w:highlight w:val="none"/>
        </w:rPr>
      </w:pPr>
    </w:p>
    <w:p w14:paraId="2EB83D38">
      <w:pPr>
        <w:ind w:firstLine="2588" w:firstLineChars="809"/>
        <w:rPr>
          <w:rFonts w:hint="eastAsia" w:asciiTheme="majorEastAsia" w:hAnsiTheme="majorEastAsia" w:eastAsiaTheme="majorEastAsia" w:cstheme="majorEastAsia"/>
          <w:bCs/>
          <w:color w:val="auto"/>
          <w:sz w:val="32"/>
          <w:szCs w:val="32"/>
          <w:highlight w:val="none"/>
        </w:rPr>
      </w:pPr>
      <w:r>
        <w:rPr>
          <w:rFonts w:hint="eastAsia" w:asciiTheme="majorEastAsia" w:hAnsiTheme="majorEastAsia" w:eastAsiaTheme="majorEastAsia" w:cstheme="majorEastAsia"/>
          <w:bCs/>
          <w:color w:val="auto"/>
          <w:sz w:val="32"/>
          <w:szCs w:val="32"/>
          <w:highlight w:val="none"/>
        </w:rPr>
        <w:t>服务商：</w:t>
      </w:r>
      <w:r>
        <w:rPr>
          <w:rFonts w:hint="eastAsia" w:asciiTheme="majorEastAsia" w:hAnsiTheme="majorEastAsia" w:eastAsiaTheme="majorEastAsia" w:cstheme="majorEastAsia"/>
          <w:b/>
          <w:color w:val="auto"/>
          <w:sz w:val="30"/>
          <w:szCs w:val="30"/>
          <w:highlight w:val="none"/>
          <w:u w:val="single"/>
        </w:rPr>
        <w:t xml:space="preserve">   </w:t>
      </w:r>
    </w:p>
    <w:p w14:paraId="6D115C51">
      <w:pPr>
        <w:tabs>
          <w:tab w:val="left" w:pos="7380"/>
        </w:tabs>
        <w:spacing w:line="400" w:lineRule="exact"/>
        <w:ind w:firstLine="835" w:firstLineChars="398"/>
        <w:rPr>
          <w:rFonts w:hint="eastAsia" w:asciiTheme="majorEastAsia" w:hAnsiTheme="majorEastAsia" w:eastAsiaTheme="majorEastAsia" w:cstheme="majorEastAsia"/>
          <w:bCs/>
          <w:color w:val="auto"/>
          <w:szCs w:val="21"/>
          <w:highlight w:val="none"/>
        </w:rPr>
      </w:pPr>
    </w:p>
    <w:p w14:paraId="4E0F7A7F">
      <w:pPr>
        <w:pStyle w:val="169"/>
        <w:spacing w:before="120" w:after="120"/>
        <w:jc w:val="center"/>
        <w:rPr>
          <w:rFonts w:hint="eastAsia" w:asciiTheme="majorEastAsia" w:hAnsiTheme="majorEastAsia" w:eastAsiaTheme="majorEastAsia" w:cstheme="majorEastAsia"/>
          <w:color w:val="auto"/>
          <w:sz w:val="36"/>
          <w:szCs w:val="36"/>
          <w:highlight w:val="none"/>
          <w:lang w:val="zh-CN"/>
        </w:rPr>
        <w:sectPr>
          <w:pgSz w:w="11906" w:h="16838"/>
          <w:pgMar w:top="1440" w:right="1179" w:bottom="1440" w:left="1236" w:header="851" w:footer="992" w:gutter="0"/>
          <w:cols w:space="720" w:num="1"/>
          <w:docGrid w:linePitch="312" w:charSpace="0"/>
        </w:sectPr>
      </w:pPr>
    </w:p>
    <w:p w14:paraId="42DB49B5">
      <w:pPr>
        <w:snapToGrid w:val="0"/>
        <w:spacing w:line="400" w:lineRule="exact"/>
        <w:jc w:val="center"/>
        <w:rPr>
          <w:rFonts w:hint="eastAsia" w:asciiTheme="majorEastAsia" w:hAnsiTheme="majorEastAsia" w:eastAsiaTheme="majorEastAsia" w:cstheme="majorEastAsia"/>
          <w:b/>
          <w:bCs/>
          <w:color w:val="auto"/>
          <w:sz w:val="32"/>
          <w:szCs w:val="32"/>
          <w:highlight w:val="none"/>
        </w:rPr>
      </w:pPr>
      <w:r>
        <w:rPr>
          <w:rFonts w:hint="eastAsia" w:asciiTheme="majorEastAsia" w:hAnsiTheme="majorEastAsia" w:eastAsiaTheme="majorEastAsia" w:cstheme="majorEastAsia"/>
          <w:b/>
          <w:bCs/>
          <w:color w:val="auto"/>
          <w:sz w:val="32"/>
          <w:szCs w:val="32"/>
          <w:highlight w:val="none"/>
        </w:rPr>
        <w:t>广西壮族自治区梧州市政府采购合同</w:t>
      </w:r>
    </w:p>
    <w:p w14:paraId="71A769FC">
      <w:pPr>
        <w:snapToGrid w:val="0"/>
        <w:spacing w:line="400" w:lineRule="exact"/>
        <w:jc w:val="center"/>
        <w:rPr>
          <w:rFonts w:hint="eastAsia" w:asciiTheme="majorEastAsia" w:hAnsiTheme="majorEastAsia" w:eastAsiaTheme="majorEastAsia" w:cstheme="majorEastAsia"/>
          <w:b/>
          <w:bCs/>
          <w:color w:val="auto"/>
          <w:sz w:val="24"/>
          <w:highlight w:val="none"/>
        </w:rPr>
      </w:pPr>
    </w:p>
    <w:p w14:paraId="3E99E275">
      <w:pPr>
        <w:spacing w:line="440" w:lineRule="exact"/>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rPr>
        <w:t>发包人（全称）：</w:t>
      </w:r>
      <w:r>
        <w:rPr>
          <w:rFonts w:hint="eastAsia" w:asciiTheme="majorEastAsia" w:hAnsiTheme="majorEastAsia" w:eastAsiaTheme="majorEastAsia" w:cstheme="majorEastAsia"/>
          <w:bCs/>
          <w:color w:val="auto"/>
          <w:szCs w:val="21"/>
          <w:highlight w:val="none"/>
          <w:u w:val="single"/>
        </w:rPr>
        <w:t>梧州市市政工程管理处</w:t>
      </w:r>
    </w:p>
    <w:p w14:paraId="30916A5D">
      <w:pPr>
        <w:spacing w:line="440" w:lineRule="exact"/>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rPr>
        <w:t>承包人（全称）：</w:t>
      </w:r>
      <w:r>
        <w:rPr>
          <w:rFonts w:hint="eastAsia" w:asciiTheme="majorEastAsia" w:hAnsiTheme="majorEastAsia" w:eastAsiaTheme="majorEastAsia" w:cstheme="majorEastAsia"/>
          <w:color w:val="auto"/>
          <w:highlight w:val="none"/>
          <w:u w:val="single"/>
        </w:rPr>
        <w:t xml:space="preserve">   </w:t>
      </w:r>
    </w:p>
    <w:p w14:paraId="55AA2CAE">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根据《中华人民共和国民法典》、《中华人民共和国建筑法》及有关法律规定，遵循平等、自愿、公平和诚实信用的原则，双方就</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b/>
          <w:color w:val="auto"/>
          <w:szCs w:val="21"/>
          <w:highlight w:val="none"/>
          <w:u w:val="single"/>
        </w:rPr>
        <w:t xml:space="preserve">  </w:t>
      </w:r>
      <w:r>
        <w:rPr>
          <w:rFonts w:hint="eastAsia" w:asciiTheme="majorEastAsia" w:hAnsiTheme="majorEastAsia" w:eastAsiaTheme="majorEastAsia" w:cstheme="majorEastAsia"/>
          <w:b/>
          <w:bCs/>
          <w:color w:val="auto"/>
          <w:highlight w:val="none"/>
          <w:u w:val="single"/>
        </w:rPr>
        <w:t xml:space="preserve"> </w:t>
      </w:r>
      <w:r>
        <w:rPr>
          <w:rFonts w:hint="eastAsia" w:asciiTheme="majorEastAsia" w:hAnsiTheme="majorEastAsia" w:eastAsiaTheme="majorEastAsia" w:cstheme="majorEastAsia"/>
          <w:color w:val="auto"/>
          <w:highlight w:val="none"/>
        </w:rPr>
        <w:t>施工及有关事项协商一致，共同达成如下协议：</w:t>
      </w:r>
    </w:p>
    <w:p w14:paraId="7C80E034">
      <w:pPr>
        <w:spacing w:line="440" w:lineRule="exact"/>
        <w:ind w:firstLine="422" w:firstLineChars="200"/>
        <w:outlineLvl w:val="2"/>
        <w:rPr>
          <w:rFonts w:hint="eastAsia" w:asciiTheme="majorEastAsia" w:hAnsiTheme="majorEastAsia" w:eastAsiaTheme="majorEastAsia" w:cstheme="majorEastAsia"/>
          <w:b/>
          <w:bCs/>
          <w:color w:val="auto"/>
          <w:highlight w:val="none"/>
        </w:rPr>
      </w:pPr>
      <w:bookmarkStart w:id="160" w:name="_Toc51599533"/>
      <w:r>
        <w:rPr>
          <w:rFonts w:hint="eastAsia" w:asciiTheme="majorEastAsia" w:hAnsiTheme="majorEastAsia" w:eastAsiaTheme="majorEastAsia" w:cstheme="majorEastAsia"/>
          <w:b/>
          <w:bCs/>
          <w:color w:val="auto"/>
          <w:highlight w:val="none"/>
        </w:rPr>
        <w:t>一、工程概况</w:t>
      </w:r>
      <w:bookmarkEnd w:id="160"/>
    </w:p>
    <w:p w14:paraId="772638A7">
      <w:pPr>
        <w:spacing w:line="440" w:lineRule="exact"/>
        <w:ind w:firstLine="411" w:firstLineChars="196"/>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rPr>
        <w:t>1. 工程名称：</w:t>
      </w:r>
      <w:r>
        <w:rPr>
          <w:rFonts w:hint="eastAsia" w:asciiTheme="majorEastAsia" w:hAnsiTheme="majorEastAsia" w:eastAsiaTheme="majorEastAsia" w:cstheme="majorEastAsia"/>
          <w:bCs/>
          <w:color w:val="auto"/>
          <w:szCs w:val="21"/>
          <w:highlight w:val="none"/>
          <w:u w:val="single"/>
        </w:rPr>
        <w:t xml:space="preserve">    </w:t>
      </w:r>
      <w:r>
        <w:rPr>
          <w:rFonts w:hint="eastAsia" w:asciiTheme="majorEastAsia" w:hAnsiTheme="majorEastAsia" w:eastAsiaTheme="majorEastAsia" w:cstheme="majorEastAsia"/>
          <w:color w:val="auto"/>
          <w:highlight w:val="none"/>
        </w:rPr>
        <w:t>。</w:t>
      </w:r>
    </w:p>
    <w:p w14:paraId="105851FC">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 工程地点：</w:t>
      </w:r>
      <w:r>
        <w:rPr>
          <w:rFonts w:hint="eastAsia" w:asciiTheme="majorEastAsia" w:hAnsiTheme="majorEastAsia" w:eastAsiaTheme="majorEastAsia" w:cstheme="majorEastAsia"/>
          <w:color w:val="auto"/>
          <w:highlight w:val="none"/>
          <w:u w:val="single"/>
        </w:rPr>
        <w:t xml:space="preserve">  广西梧州市  </w:t>
      </w:r>
      <w:r>
        <w:rPr>
          <w:rFonts w:hint="eastAsia" w:asciiTheme="majorEastAsia" w:hAnsiTheme="majorEastAsia" w:eastAsiaTheme="majorEastAsia" w:cstheme="majorEastAsia"/>
          <w:color w:val="auto"/>
          <w:highlight w:val="none"/>
        </w:rPr>
        <w:t>。</w:t>
      </w:r>
    </w:p>
    <w:p w14:paraId="274DF901">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 资金来源：</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w:t>
      </w:r>
    </w:p>
    <w:p w14:paraId="755667A3">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4. 工程内容：</w:t>
      </w:r>
      <w:r>
        <w:rPr>
          <w:rFonts w:hint="eastAsia" w:asciiTheme="majorEastAsia" w:hAnsiTheme="majorEastAsia" w:eastAsiaTheme="majorEastAsia" w:cstheme="majorEastAsia"/>
          <w:color w:val="auto"/>
          <w:szCs w:val="21"/>
          <w:highlight w:val="none"/>
          <w:u w:val="single"/>
        </w:rPr>
        <w:t>详见竞争性磋商文件及工程施工图设计</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w:t>
      </w:r>
    </w:p>
    <w:p w14:paraId="0ED2D4F9">
      <w:pPr>
        <w:spacing w:line="440" w:lineRule="exact"/>
        <w:ind w:firstLine="422" w:firstLineChars="200"/>
        <w:outlineLvl w:val="2"/>
        <w:rPr>
          <w:rFonts w:hint="eastAsia" w:asciiTheme="majorEastAsia" w:hAnsiTheme="majorEastAsia" w:eastAsiaTheme="majorEastAsia" w:cstheme="majorEastAsia"/>
          <w:b/>
          <w:bCs/>
          <w:color w:val="auto"/>
          <w:highlight w:val="none"/>
        </w:rPr>
      </w:pPr>
      <w:bookmarkStart w:id="161" w:name="_Toc51599534"/>
      <w:r>
        <w:rPr>
          <w:rFonts w:hint="eastAsia" w:asciiTheme="majorEastAsia" w:hAnsiTheme="majorEastAsia" w:eastAsiaTheme="majorEastAsia" w:cstheme="majorEastAsia"/>
          <w:b/>
          <w:bCs/>
          <w:color w:val="auto"/>
          <w:highlight w:val="none"/>
        </w:rPr>
        <w:t>二、合同工期</w:t>
      </w:r>
      <w:bookmarkEnd w:id="161"/>
    </w:p>
    <w:p w14:paraId="49411891">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计划开工日期：</w:t>
      </w:r>
      <w:r>
        <w:rPr>
          <w:rFonts w:hint="eastAsia" w:asciiTheme="majorEastAsia" w:hAnsiTheme="majorEastAsia" w:eastAsiaTheme="majorEastAsia" w:cstheme="majorEastAsia"/>
          <w:color w:val="auto"/>
          <w:szCs w:val="21"/>
          <w:highlight w:val="none"/>
        </w:rPr>
        <w:t>2026</w:t>
      </w:r>
      <w:r>
        <w:rPr>
          <w:rFonts w:hint="eastAsia" w:asciiTheme="majorEastAsia" w:hAnsiTheme="majorEastAsia" w:eastAsiaTheme="majorEastAsia" w:cstheme="majorEastAsia"/>
          <w:color w:val="auto"/>
          <w:highlight w:val="none"/>
        </w:rPr>
        <w:t>年</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月</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日。（具体以发包人书面通知为准）</w:t>
      </w:r>
    </w:p>
    <w:p w14:paraId="615850C9">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计划竣工日期：</w:t>
      </w:r>
      <w:r>
        <w:rPr>
          <w:rFonts w:hint="eastAsia" w:asciiTheme="majorEastAsia" w:hAnsiTheme="majorEastAsia" w:eastAsiaTheme="majorEastAsia" w:cstheme="majorEastAsia"/>
          <w:color w:val="auto"/>
          <w:szCs w:val="21"/>
          <w:highlight w:val="none"/>
        </w:rPr>
        <w:t>2026</w:t>
      </w:r>
      <w:r>
        <w:rPr>
          <w:rFonts w:hint="eastAsia" w:asciiTheme="majorEastAsia" w:hAnsiTheme="majorEastAsia" w:eastAsiaTheme="majorEastAsia" w:cstheme="majorEastAsia"/>
          <w:color w:val="auto"/>
          <w:highlight w:val="none"/>
        </w:rPr>
        <w:t>年</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月</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日。</w:t>
      </w:r>
    </w:p>
    <w:p w14:paraId="14200E42">
      <w:pPr>
        <w:spacing w:line="440" w:lineRule="exact"/>
        <w:ind w:firstLine="459"/>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工期总日历天数：</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天。工期总日历天数与根据前述计划开竣工日期计算的工期天数不一致的，以工期总日历天数为准。</w:t>
      </w:r>
    </w:p>
    <w:p w14:paraId="2CCFA849">
      <w:pPr>
        <w:spacing w:line="440" w:lineRule="exact"/>
        <w:ind w:firstLine="422" w:firstLineChars="200"/>
        <w:outlineLvl w:val="2"/>
        <w:rPr>
          <w:rFonts w:hint="eastAsia" w:asciiTheme="majorEastAsia" w:hAnsiTheme="majorEastAsia" w:eastAsiaTheme="majorEastAsia" w:cstheme="majorEastAsia"/>
          <w:b/>
          <w:bCs/>
          <w:color w:val="auto"/>
          <w:highlight w:val="none"/>
        </w:rPr>
      </w:pPr>
      <w:bookmarkStart w:id="162" w:name="_Toc51599535"/>
      <w:r>
        <w:rPr>
          <w:rFonts w:hint="eastAsia" w:asciiTheme="majorEastAsia" w:hAnsiTheme="majorEastAsia" w:eastAsiaTheme="majorEastAsia" w:cstheme="majorEastAsia"/>
          <w:b/>
          <w:bCs/>
          <w:color w:val="auto"/>
          <w:highlight w:val="none"/>
        </w:rPr>
        <w:t>三、质量标准</w:t>
      </w:r>
      <w:bookmarkEnd w:id="162"/>
    </w:p>
    <w:p w14:paraId="3577B5BD">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工程质量符合</w:t>
      </w:r>
      <w:r>
        <w:rPr>
          <w:rFonts w:hint="eastAsia" w:asciiTheme="majorEastAsia" w:hAnsiTheme="majorEastAsia" w:eastAsiaTheme="majorEastAsia" w:cstheme="majorEastAsia"/>
          <w:color w:val="auto"/>
          <w:highlight w:val="none"/>
          <w:u w:val="single"/>
        </w:rPr>
        <w:t xml:space="preserve">  合格  </w:t>
      </w:r>
      <w:r>
        <w:rPr>
          <w:rFonts w:hint="eastAsia" w:asciiTheme="majorEastAsia" w:hAnsiTheme="majorEastAsia" w:eastAsiaTheme="majorEastAsia" w:cstheme="majorEastAsia"/>
          <w:color w:val="auto"/>
          <w:highlight w:val="none"/>
        </w:rPr>
        <w:t>标准。</w:t>
      </w:r>
    </w:p>
    <w:p w14:paraId="4C83D67F">
      <w:pPr>
        <w:spacing w:line="440" w:lineRule="exact"/>
        <w:ind w:firstLine="422" w:firstLineChars="200"/>
        <w:outlineLvl w:val="2"/>
        <w:rPr>
          <w:rFonts w:hint="eastAsia" w:asciiTheme="majorEastAsia" w:hAnsiTheme="majorEastAsia" w:eastAsiaTheme="majorEastAsia" w:cstheme="majorEastAsia"/>
          <w:b/>
          <w:bCs/>
          <w:color w:val="auto"/>
          <w:highlight w:val="none"/>
        </w:rPr>
      </w:pPr>
      <w:bookmarkStart w:id="163" w:name="_Toc51599536"/>
      <w:r>
        <w:rPr>
          <w:rFonts w:hint="eastAsia" w:asciiTheme="majorEastAsia" w:hAnsiTheme="majorEastAsia" w:eastAsiaTheme="majorEastAsia" w:cstheme="majorEastAsia"/>
          <w:b/>
          <w:bCs/>
          <w:color w:val="auto"/>
          <w:highlight w:val="none"/>
        </w:rPr>
        <w:t>四、合同中标价与合同价格形式</w:t>
      </w:r>
      <w:bookmarkEnd w:id="163"/>
    </w:p>
    <w:p w14:paraId="78C8A0DF">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 合同中标价为：人民币（大写）</w:t>
      </w:r>
      <w:r>
        <w:rPr>
          <w:rFonts w:hint="eastAsia" w:asciiTheme="majorEastAsia" w:hAnsiTheme="majorEastAsia" w:eastAsiaTheme="majorEastAsia" w:cstheme="majorEastAsia"/>
          <w:b/>
          <w:bCs/>
          <w:color w:val="auto"/>
          <w:highlight w:val="none"/>
          <w:u w:val="single"/>
        </w:rPr>
        <w:t xml:space="preserve">    </w:t>
      </w:r>
      <w:r>
        <w:rPr>
          <w:rFonts w:hint="eastAsia" w:asciiTheme="majorEastAsia" w:hAnsiTheme="majorEastAsia" w:eastAsiaTheme="majorEastAsia" w:cstheme="majorEastAsia"/>
          <w:color w:val="auto"/>
          <w:highlight w:val="none"/>
        </w:rPr>
        <w:t>（¥</w:t>
      </w:r>
      <w:r>
        <w:rPr>
          <w:rFonts w:hint="eastAsia" w:asciiTheme="majorEastAsia" w:hAnsiTheme="majorEastAsia" w:eastAsiaTheme="majorEastAsia" w:cstheme="majorEastAsia"/>
          <w:b/>
          <w:bCs/>
          <w:color w:val="auto"/>
          <w:highlight w:val="none"/>
          <w:u w:val="single"/>
        </w:rPr>
        <w:t xml:space="preserve">    </w:t>
      </w:r>
      <w:r>
        <w:rPr>
          <w:rFonts w:hint="eastAsia" w:asciiTheme="majorEastAsia" w:hAnsiTheme="majorEastAsia" w:eastAsiaTheme="majorEastAsia" w:cstheme="majorEastAsia"/>
          <w:color w:val="auto"/>
          <w:highlight w:val="none"/>
        </w:rPr>
        <w:t>元）；</w:t>
      </w:r>
    </w:p>
    <w:p w14:paraId="43D089F1">
      <w:pPr>
        <w:numPr>
          <w:ilvl w:val="0"/>
          <w:numId w:val="6"/>
        </w:numPr>
        <w:spacing w:line="440" w:lineRule="exact"/>
        <w:ind w:firstLine="420" w:firstLineChars="200"/>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rPr>
        <w:t>合同价格形式：</w:t>
      </w:r>
      <w:r>
        <w:rPr>
          <w:rFonts w:hint="eastAsia" w:asciiTheme="majorEastAsia" w:hAnsiTheme="majorEastAsia" w:eastAsiaTheme="majorEastAsia" w:cstheme="majorEastAsia"/>
          <w:color w:val="auto"/>
          <w:highlight w:val="none"/>
          <w:u w:val="single"/>
        </w:rPr>
        <w:t>竣工验收合格后，按中标清单</w:t>
      </w:r>
      <w:r>
        <w:rPr>
          <w:rFonts w:hint="eastAsia" w:asciiTheme="majorEastAsia" w:hAnsiTheme="majorEastAsia" w:eastAsiaTheme="majorEastAsia" w:cstheme="majorEastAsia"/>
          <w:color w:val="auto"/>
          <w:szCs w:val="21"/>
          <w:highlight w:val="none"/>
          <w:u w:val="single"/>
        </w:rPr>
        <w:t>单价固定，以业主、监理、施工三方现场签证确认工程量进行结算，最终以第三方结算评审审核且经财政批复的结算价为准，最终总结算总价不得超过合同价。</w:t>
      </w:r>
    </w:p>
    <w:p w14:paraId="3248B100">
      <w:pPr>
        <w:spacing w:line="440" w:lineRule="exact"/>
        <w:ind w:firstLine="422" w:firstLineChars="200"/>
        <w:outlineLvl w:val="2"/>
        <w:rPr>
          <w:rFonts w:hint="eastAsia" w:asciiTheme="majorEastAsia" w:hAnsiTheme="majorEastAsia" w:eastAsiaTheme="majorEastAsia" w:cstheme="majorEastAsia"/>
          <w:b/>
          <w:bCs/>
          <w:color w:val="auto"/>
          <w:highlight w:val="none"/>
        </w:rPr>
      </w:pPr>
      <w:bookmarkStart w:id="164" w:name="_Toc351203485"/>
      <w:bookmarkStart w:id="165" w:name="_Toc51599537"/>
      <w:r>
        <w:rPr>
          <w:rFonts w:hint="eastAsia" w:asciiTheme="majorEastAsia" w:hAnsiTheme="majorEastAsia" w:eastAsiaTheme="majorEastAsia" w:cstheme="majorEastAsia"/>
          <w:b/>
          <w:bCs/>
          <w:color w:val="auto"/>
          <w:highlight w:val="none"/>
        </w:rPr>
        <w:t>五、</w:t>
      </w:r>
      <w:bookmarkEnd w:id="164"/>
      <w:r>
        <w:rPr>
          <w:rFonts w:hint="eastAsia" w:asciiTheme="majorEastAsia" w:hAnsiTheme="majorEastAsia" w:eastAsiaTheme="majorEastAsia" w:cstheme="majorEastAsia"/>
          <w:b/>
          <w:bCs/>
          <w:color w:val="auto"/>
          <w:highlight w:val="none"/>
        </w:rPr>
        <w:t>项目经理</w:t>
      </w:r>
      <w:bookmarkEnd w:id="165"/>
    </w:p>
    <w:p w14:paraId="29BB2DA9">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承包人项目经理：</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w:t>
      </w:r>
    </w:p>
    <w:p w14:paraId="0CD36C03">
      <w:pPr>
        <w:spacing w:line="440" w:lineRule="exact"/>
        <w:ind w:firstLine="422" w:firstLineChars="200"/>
        <w:outlineLvl w:val="2"/>
        <w:rPr>
          <w:rFonts w:hint="eastAsia" w:asciiTheme="majorEastAsia" w:hAnsiTheme="majorEastAsia" w:eastAsiaTheme="majorEastAsia" w:cstheme="majorEastAsia"/>
          <w:b/>
          <w:bCs/>
          <w:color w:val="auto"/>
          <w:highlight w:val="none"/>
        </w:rPr>
      </w:pPr>
      <w:bookmarkStart w:id="166" w:name="_Toc51599538"/>
      <w:r>
        <w:rPr>
          <w:rFonts w:hint="eastAsia" w:asciiTheme="majorEastAsia" w:hAnsiTheme="majorEastAsia" w:eastAsiaTheme="majorEastAsia" w:cstheme="majorEastAsia"/>
          <w:b/>
          <w:bCs/>
          <w:color w:val="auto"/>
          <w:highlight w:val="none"/>
        </w:rPr>
        <w:t>六、合同文件构成</w:t>
      </w:r>
      <w:bookmarkEnd w:id="166"/>
    </w:p>
    <w:p w14:paraId="25E36ABC">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本协议书与下列文件一起构成合同文件：</w:t>
      </w:r>
    </w:p>
    <w:p w14:paraId="20827841">
      <w:pPr>
        <w:autoSpaceDE w:val="0"/>
        <w:autoSpaceDN w:val="0"/>
        <w:adjustRightInd w:val="0"/>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（1）成交通知书（如有）；</w:t>
      </w:r>
    </w:p>
    <w:p w14:paraId="484C13CE">
      <w:pPr>
        <w:autoSpaceDE w:val="0"/>
        <w:autoSpaceDN w:val="0"/>
        <w:adjustRightInd w:val="0"/>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xml:space="preserve">（2）磋商函及其附录（如有）； </w:t>
      </w:r>
    </w:p>
    <w:p w14:paraId="29A09689">
      <w:pPr>
        <w:autoSpaceDE w:val="0"/>
        <w:autoSpaceDN w:val="0"/>
        <w:adjustRightInd w:val="0"/>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（3）专用合同条款及其附件；</w:t>
      </w:r>
    </w:p>
    <w:p w14:paraId="10BBD14D">
      <w:pPr>
        <w:autoSpaceDE w:val="0"/>
        <w:autoSpaceDN w:val="0"/>
        <w:adjustRightInd w:val="0"/>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（4）通用合同条款；</w:t>
      </w:r>
    </w:p>
    <w:p w14:paraId="10592E0C">
      <w:pPr>
        <w:autoSpaceDE w:val="0"/>
        <w:autoSpaceDN w:val="0"/>
        <w:adjustRightInd w:val="0"/>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（5）技术标准和要求；</w:t>
      </w:r>
    </w:p>
    <w:p w14:paraId="4848493E">
      <w:pPr>
        <w:autoSpaceDE w:val="0"/>
        <w:autoSpaceDN w:val="0"/>
        <w:adjustRightInd w:val="0"/>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xml:space="preserve">（6）已标价工程量清单或预算书； </w:t>
      </w:r>
    </w:p>
    <w:p w14:paraId="182EA2EC">
      <w:pPr>
        <w:autoSpaceDE w:val="0"/>
        <w:autoSpaceDN w:val="0"/>
        <w:adjustRightInd w:val="0"/>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（7）图纸；</w:t>
      </w:r>
    </w:p>
    <w:p w14:paraId="502CF194">
      <w:pPr>
        <w:autoSpaceDE w:val="0"/>
        <w:autoSpaceDN w:val="0"/>
        <w:adjustRightInd w:val="0"/>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（8）其他合同文件：</w:t>
      </w:r>
    </w:p>
    <w:p w14:paraId="673C9D4B">
      <w:pPr>
        <w:autoSpaceDE w:val="0"/>
        <w:autoSpaceDN w:val="0"/>
        <w:adjustRightInd w:val="0"/>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磋商文件及附件（含所有补充通知）；</w:t>
      </w:r>
    </w:p>
    <w:p w14:paraId="1B6B40FB">
      <w:pPr>
        <w:autoSpaceDE w:val="0"/>
        <w:autoSpaceDN w:val="0"/>
        <w:adjustRightInd w:val="0"/>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在合同订立及履行过程中形成的与合同有关的文件均构成合同文件组成部分。</w:t>
      </w:r>
    </w:p>
    <w:p w14:paraId="7CA8A4E3">
      <w:pPr>
        <w:autoSpaceDE w:val="0"/>
        <w:autoSpaceDN w:val="0"/>
        <w:adjustRightInd w:val="0"/>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上述各项合同文件包括合同当事人就该项合同文件所作出的补充和修改，属于同一类内容的文件，应以最新签署的为准。专用合同条款及其附件须经合同当事人签字或盖章。</w:t>
      </w:r>
    </w:p>
    <w:p w14:paraId="6CCA9225">
      <w:pPr>
        <w:spacing w:line="440" w:lineRule="exact"/>
        <w:ind w:firstLine="422" w:firstLineChars="200"/>
        <w:outlineLvl w:val="2"/>
        <w:rPr>
          <w:rFonts w:hint="eastAsia" w:asciiTheme="majorEastAsia" w:hAnsiTheme="majorEastAsia" w:eastAsiaTheme="majorEastAsia" w:cstheme="majorEastAsia"/>
          <w:b/>
          <w:bCs/>
          <w:color w:val="auto"/>
          <w:highlight w:val="none"/>
        </w:rPr>
      </w:pPr>
      <w:bookmarkStart w:id="167" w:name="_Toc51599539"/>
      <w:r>
        <w:rPr>
          <w:rFonts w:hint="eastAsia" w:asciiTheme="majorEastAsia" w:hAnsiTheme="majorEastAsia" w:eastAsiaTheme="majorEastAsia" w:cstheme="majorEastAsia"/>
          <w:b/>
          <w:bCs/>
          <w:color w:val="auto"/>
          <w:highlight w:val="none"/>
        </w:rPr>
        <w:t>七、承诺</w:t>
      </w:r>
      <w:bookmarkEnd w:id="167"/>
    </w:p>
    <w:p w14:paraId="3255950C">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 发包人承诺按照法律规定履行项目审批手续、筹集工程建设资金并按照合同约定的期限和方式支付合同价款。</w:t>
      </w:r>
    </w:p>
    <w:p w14:paraId="1843ADBA">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 承包人承诺按照法律规定及合同约定组织完成工程施工，确保工程质量和安全，不进行转包及违法分包，并在缺陷责任期及保修期内承担相应的工程维修责任。</w:t>
      </w:r>
    </w:p>
    <w:p w14:paraId="776C6D2B">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 发包人和承包人通过招投标形式签订合同的，双方理解并承诺不再就同一工程另行签订与合同实质性内容相背离的协议。</w:t>
      </w:r>
    </w:p>
    <w:p w14:paraId="15A4F818">
      <w:pPr>
        <w:spacing w:line="440" w:lineRule="exact"/>
        <w:ind w:firstLine="422" w:firstLineChars="200"/>
        <w:outlineLvl w:val="2"/>
        <w:rPr>
          <w:rFonts w:hint="eastAsia" w:asciiTheme="majorEastAsia" w:hAnsiTheme="majorEastAsia" w:eastAsiaTheme="majorEastAsia" w:cstheme="majorEastAsia"/>
          <w:b/>
          <w:bCs/>
          <w:color w:val="auto"/>
          <w:highlight w:val="none"/>
        </w:rPr>
      </w:pPr>
      <w:bookmarkStart w:id="168" w:name="_Toc51599540"/>
      <w:r>
        <w:rPr>
          <w:rFonts w:hint="eastAsia" w:asciiTheme="majorEastAsia" w:hAnsiTheme="majorEastAsia" w:eastAsiaTheme="majorEastAsia" w:cstheme="majorEastAsia"/>
          <w:b/>
          <w:bCs/>
          <w:color w:val="auto"/>
          <w:highlight w:val="none"/>
        </w:rPr>
        <w:t>八、词语含义</w:t>
      </w:r>
      <w:bookmarkEnd w:id="168"/>
    </w:p>
    <w:p w14:paraId="74CE72BA">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本协议书中词语含义与第二部分通用合同条款中赋予的含义相同。</w:t>
      </w:r>
    </w:p>
    <w:p w14:paraId="2F144ABF">
      <w:pPr>
        <w:spacing w:line="440" w:lineRule="exact"/>
        <w:ind w:firstLine="422" w:firstLineChars="200"/>
        <w:outlineLvl w:val="2"/>
        <w:rPr>
          <w:rFonts w:hint="eastAsia" w:asciiTheme="majorEastAsia" w:hAnsiTheme="majorEastAsia" w:eastAsiaTheme="majorEastAsia" w:cstheme="majorEastAsia"/>
          <w:b/>
          <w:bCs/>
          <w:color w:val="auto"/>
          <w:highlight w:val="none"/>
        </w:rPr>
      </w:pPr>
      <w:bookmarkStart w:id="169" w:name="_Toc51599541"/>
      <w:r>
        <w:rPr>
          <w:rFonts w:hint="eastAsia" w:asciiTheme="majorEastAsia" w:hAnsiTheme="majorEastAsia" w:eastAsiaTheme="majorEastAsia" w:cstheme="majorEastAsia"/>
          <w:b/>
          <w:bCs/>
          <w:color w:val="auto"/>
          <w:highlight w:val="none"/>
        </w:rPr>
        <w:t>九、签订时间</w:t>
      </w:r>
      <w:bookmarkEnd w:id="169"/>
    </w:p>
    <w:p w14:paraId="388460EC">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本合同于</w:t>
      </w:r>
      <w:r>
        <w:rPr>
          <w:rFonts w:hint="eastAsia" w:asciiTheme="majorEastAsia" w:hAnsiTheme="majorEastAsia" w:eastAsiaTheme="majorEastAsia" w:cstheme="majorEastAsia"/>
          <w:color w:val="auto"/>
          <w:szCs w:val="21"/>
          <w:highlight w:val="none"/>
        </w:rPr>
        <w:t>2026</w:t>
      </w:r>
      <w:r>
        <w:rPr>
          <w:rFonts w:hint="eastAsia" w:asciiTheme="majorEastAsia" w:hAnsiTheme="majorEastAsia" w:eastAsiaTheme="majorEastAsia" w:cstheme="majorEastAsia"/>
          <w:color w:val="auto"/>
          <w:highlight w:val="none"/>
        </w:rPr>
        <w:t>年</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月</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日签订。</w:t>
      </w:r>
    </w:p>
    <w:p w14:paraId="498707EA">
      <w:pPr>
        <w:spacing w:line="440" w:lineRule="exact"/>
        <w:ind w:firstLine="422" w:firstLineChars="200"/>
        <w:outlineLvl w:val="2"/>
        <w:rPr>
          <w:rFonts w:hint="eastAsia" w:asciiTheme="majorEastAsia" w:hAnsiTheme="majorEastAsia" w:eastAsiaTheme="majorEastAsia" w:cstheme="majorEastAsia"/>
          <w:b/>
          <w:bCs/>
          <w:color w:val="auto"/>
          <w:highlight w:val="none"/>
        </w:rPr>
      </w:pPr>
      <w:bookmarkStart w:id="170" w:name="_Toc51599542"/>
      <w:r>
        <w:rPr>
          <w:rFonts w:hint="eastAsia" w:asciiTheme="majorEastAsia" w:hAnsiTheme="majorEastAsia" w:eastAsiaTheme="majorEastAsia" w:cstheme="majorEastAsia"/>
          <w:b/>
          <w:bCs/>
          <w:color w:val="auto"/>
          <w:highlight w:val="none"/>
        </w:rPr>
        <w:t>十、签订地点</w:t>
      </w:r>
      <w:bookmarkEnd w:id="170"/>
    </w:p>
    <w:p w14:paraId="5C476F1A">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本合同在</w:t>
      </w:r>
      <w:r>
        <w:rPr>
          <w:rFonts w:hint="eastAsia" w:asciiTheme="majorEastAsia" w:hAnsiTheme="majorEastAsia" w:eastAsiaTheme="majorEastAsia" w:cstheme="majorEastAsia"/>
          <w:color w:val="auto"/>
          <w:highlight w:val="none"/>
          <w:u w:val="single"/>
        </w:rPr>
        <w:t xml:space="preserve">  梧州市  </w:t>
      </w:r>
      <w:r>
        <w:rPr>
          <w:rFonts w:hint="eastAsia" w:asciiTheme="majorEastAsia" w:hAnsiTheme="majorEastAsia" w:eastAsiaTheme="majorEastAsia" w:cstheme="majorEastAsia"/>
          <w:color w:val="auto"/>
          <w:highlight w:val="none"/>
        </w:rPr>
        <w:t>签订。</w:t>
      </w:r>
    </w:p>
    <w:p w14:paraId="3B7E2325">
      <w:pPr>
        <w:spacing w:line="360" w:lineRule="auto"/>
        <w:ind w:firstLine="422" w:firstLineChars="200"/>
        <w:outlineLvl w:val="2"/>
        <w:rPr>
          <w:rFonts w:hint="eastAsia" w:asciiTheme="majorEastAsia" w:hAnsiTheme="majorEastAsia" w:eastAsiaTheme="majorEastAsia" w:cstheme="majorEastAsia"/>
          <w:b/>
          <w:bCs/>
          <w:color w:val="auto"/>
          <w:highlight w:val="none"/>
        </w:rPr>
      </w:pPr>
      <w:bookmarkStart w:id="171" w:name="_Toc51599543"/>
      <w:r>
        <w:rPr>
          <w:rFonts w:hint="eastAsia" w:asciiTheme="majorEastAsia" w:hAnsiTheme="majorEastAsia" w:eastAsiaTheme="majorEastAsia" w:cstheme="majorEastAsia"/>
          <w:b/>
          <w:bCs/>
          <w:color w:val="auto"/>
          <w:highlight w:val="none"/>
        </w:rPr>
        <w:t>十一、补充协议</w:t>
      </w:r>
    </w:p>
    <w:p w14:paraId="71170F17">
      <w:pPr>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合同未尽事宜，合同当事人另行签订补充协议，补充协议是合同的组成部分。</w:t>
      </w:r>
    </w:p>
    <w:bookmarkEnd w:id="171"/>
    <w:p w14:paraId="1CAADE98">
      <w:pPr>
        <w:spacing w:line="440" w:lineRule="exact"/>
        <w:ind w:firstLine="422" w:firstLineChars="200"/>
        <w:outlineLvl w:val="2"/>
        <w:rPr>
          <w:rFonts w:hint="eastAsia" w:asciiTheme="majorEastAsia" w:hAnsiTheme="majorEastAsia" w:eastAsiaTheme="majorEastAsia" w:cstheme="majorEastAsia"/>
          <w:b/>
          <w:bCs/>
          <w:color w:val="auto"/>
          <w:highlight w:val="none"/>
        </w:rPr>
      </w:pPr>
      <w:bookmarkStart w:id="172" w:name="_Toc51599544"/>
      <w:r>
        <w:rPr>
          <w:rFonts w:hint="eastAsia" w:asciiTheme="majorEastAsia" w:hAnsiTheme="majorEastAsia" w:eastAsiaTheme="majorEastAsia" w:cstheme="majorEastAsia"/>
          <w:b/>
          <w:bCs/>
          <w:color w:val="auto"/>
          <w:highlight w:val="none"/>
        </w:rPr>
        <w:t>十二、合同生效</w:t>
      </w:r>
      <w:bookmarkEnd w:id="172"/>
    </w:p>
    <w:p w14:paraId="622A1CCC">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本合同自</w:t>
      </w:r>
      <w:r>
        <w:rPr>
          <w:rFonts w:hint="eastAsia" w:asciiTheme="majorEastAsia" w:hAnsiTheme="majorEastAsia" w:eastAsiaTheme="majorEastAsia" w:cstheme="majorEastAsia"/>
          <w:color w:val="auto"/>
          <w:highlight w:val="none"/>
          <w:u w:val="single"/>
        </w:rPr>
        <w:t xml:space="preserve">  双方法定代表人或其委托代理人签字并盖公章之日  </w:t>
      </w:r>
      <w:r>
        <w:rPr>
          <w:rFonts w:hint="eastAsia" w:asciiTheme="majorEastAsia" w:hAnsiTheme="majorEastAsia" w:eastAsiaTheme="majorEastAsia" w:cstheme="majorEastAsia"/>
          <w:color w:val="auto"/>
          <w:highlight w:val="none"/>
        </w:rPr>
        <w:t>生效。</w:t>
      </w:r>
    </w:p>
    <w:p w14:paraId="049FA511">
      <w:pPr>
        <w:spacing w:line="440" w:lineRule="exact"/>
        <w:ind w:firstLine="422" w:firstLineChars="200"/>
        <w:outlineLvl w:val="2"/>
        <w:rPr>
          <w:rFonts w:hint="eastAsia" w:asciiTheme="majorEastAsia" w:hAnsiTheme="majorEastAsia" w:eastAsiaTheme="majorEastAsia" w:cstheme="majorEastAsia"/>
          <w:b/>
          <w:bCs/>
          <w:color w:val="auto"/>
          <w:highlight w:val="none"/>
        </w:rPr>
      </w:pPr>
      <w:bookmarkStart w:id="173" w:name="_Toc51599545"/>
      <w:r>
        <w:rPr>
          <w:rFonts w:hint="eastAsia" w:asciiTheme="majorEastAsia" w:hAnsiTheme="majorEastAsia" w:eastAsiaTheme="majorEastAsia" w:cstheme="majorEastAsia"/>
          <w:b/>
          <w:bCs/>
          <w:color w:val="auto"/>
          <w:highlight w:val="none"/>
        </w:rPr>
        <w:t>十三、合同份数</w:t>
      </w:r>
      <w:bookmarkEnd w:id="173"/>
    </w:p>
    <w:p w14:paraId="7B8C2050">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本合同一式</w:t>
      </w:r>
      <w:r>
        <w:rPr>
          <w:rFonts w:hint="eastAsia" w:asciiTheme="majorEastAsia" w:hAnsiTheme="majorEastAsia" w:eastAsiaTheme="majorEastAsia" w:cstheme="majorEastAsia"/>
          <w:color w:val="auto"/>
          <w:highlight w:val="none"/>
          <w:u w:val="single"/>
        </w:rPr>
        <w:t xml:space="preserve">  捌  </w:t>
      </w:r>
      <w:r>
        <w:rPr>
          <w:rFonts w:hint="eastAsia" w:asciiTheme="majorEastAsia" w:hAnsiTheme="majorEastAsia" w:eastAsiaTheme="majorEastAsia" w:cstheme="majorEastAsia"/>
          <w:color w:val="auto"/>
          <w:highlight w:val="none"/>
        </w:rPr>
        <w:t>份，均具有同等法律效力，发包人执</w:t>
      </w:r>
      <w:r>
        <w:rPr>
          <w:rFonts w:hint="eastAsia" w:asciiTheme="majorEastAsia" w:hAnsiTheme="majorEastAsia" w:eastAsiaTheme="majorEastAsia" w:cstheme="majorEastAsia"/>
          <w:color w:val="auto"/>
          <w:highlight w:val="none"/>
          <w:u w:val="single"/>
        </w:rPr>
        <w:t xml:space="preserve">  肆  </w:t>
      </w:r>
      <w:r>
        <w:rPr>
          <w:rFonts w:hint="eastAsia" w:asciiTheme="majorEastAsia" w:hAnsiTheme="majorEastAsia" w:eastAsiaTheme="majorEastAsia" w:cstheme="majorEastAsia"/>
          <w:color w:val="auto"/>
          <w:highlight w:val="none"/>
        </w:rPr>
        <w:t>份，承包人执</w:t>
      </w:r>
      <w:r>
        <w:rPr>
          <w:rFonts w:hint="eastAsia" w:asciiTheme="majorEastAsia" w:hAnsiTheme="majorEastAsia" w:eastAsiaTheme="majorEastAsia" w:cstheme="majorEastAsia"/>
          <w:color w:val="auto"/>
          <w:highlight w:val="none"/>
          <w:u w:val="single"/>
        </w:rPr>
        <w:t xml:space="preserve">  肆  </w:t>
      </w:r>
      <w:r>
        <w:rPr>
          <w:rFonts w:hint="eastAsia" w:asciiTheme="majorEastAsia" w:hAnsiTheme="majorEastAsia" w:eastAsiaTheme="majorEastAsia" w:cstheme="majorEastAsia"/>
          <w:color w:val="auto"/>
          <w:highlight w:val="none"/>
        </w:rPr>
        <w:t>份。</w:t>
      </w:r>
    </w:p>
    <w:p w14:paraId="49C0A488">
      <w:pPr>
        <w:spacing w:line="440" w:lineRule="exact"/>
        <w:ind w:firstLine="420" w:firstLineChars="200"/>
        <w:rPr>
          <w:rFonts w:hint="eastAsia" w:asciiTheme="majorEastAsia" w:hAnsiTheme="majorEastAsia" w:eastAsiaTheme="majorEastAsia" w:cstheme="majorEastAsia"/>
          <w:color w:val="auto"/>
          <w:highlight w:val="none"/>
        </w:rPr>
      </w:pPr>
    </w:p>
    <w:p w14:paraId="7E74DED4">
      <w:pPr>
        <w:spacing w:line="440" w:lineRule="exact"/>
        <w:ind w:right="-733" w:rightChars="-349"/>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发包人：</w:t>
      </w:r>
      <w:r>
        <w:rPr>
          <w:rFonts w:hint="eastAsia" w:asciiTheme="majorEastAsia" w:hAnsiTheme="majorEastAsia" w:eastAsiaTheme="majorEastAsia" w:cstheme="majorEastAsia"/>
          <w:bCs/>
          <w:color w:val="auto"/>
          <w:szCs w:val="21"/>
          <w:highlight w:val="none"/>
          <w:u w:val="single"/>
        </w:rPr>
        <w:t>梧州市市政工程管理处</w:t>
      </w:r>
      <w:r>
        <w:rPr>
          <w:rFonts w:hint="eastAsia" w:asciiTheme="majorEastAsia" w:hAnsiTheme="majorEastAsia" w:eastAsiaTheme="majorEastAsia" w:cstheme="majorEastAsia"/>
          <w:color w:val="auto"/>
          <w:highlight w:val="none"/>
        </w:rPr>
        <w:t>（公章）        承包人：</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（公章）</w:t>
      </w:r>
    </w:p>
    <w:p w14:paraId="64955AA8">
      <w:pPr>
        <w:spacing w:line="44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法定代表人（签字或盖章）：                  法定代表人（签字或盖章）：</w:t>
      </w:r>
    </w:p>
    <w:p w14:paraId="50C3D1BF">
      <w:pPr>
        <w:tabs>
          <w:tab w:val="left" w:pos="4410"/>
        </w:tabs>
        <w:spacing w:line="440" w:lineRule="exact"/>
        <w:ind w:right="-733" w:rightChars="-349"/>
        <w:rPr>
          <w:rFonts w:hint="eastAsia" w:asciiTheme="majorEastAsia" w:hAnsiTheme="majorEastAsia" w:eastAsiaTheme="majorEastAsia" w:cstheme="majorEastAsia"/>
          <w:color w:val="auto"/>
          <w:highlight w:val="none"/>
        </w:rPr>
      </w:pPr>
    </w:p>
    <w:p w14:paraId="035269C0">
      <w:pPr>
        <w:tabs>
          <w:tab w:val="left" w:pos="4410"/>
        </w:tabs>
        <w:spacing w:line="440" w:lineRule="exact"/>
        <w:ind w:right="-733" w:rightChars="-349"/>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统一社会信用代码：</w:t>
      </w:r>
      <w:r>
        <w:rPr>
          <w:rFonts w:hint="eastAsia" w:asciiTheme="majorEastAsia" w:hAnsiTheme="majorEastAsia" w:eastAsiaTheme="majorEastAsia" w:cstheme="majorEastAsia"/>
          <w:bCs/>
          <w:color w:val="auto"/>
          <w:szCs w:val="21"/>
          <w:highlight w:val="none"/>
          <w:u w:val="single"/>
        </w:rPr>
        <w:t xml:space="preserve">124504004987622638 </w:t>
      </w:r>
      <w:r>
        <w:rPr>
          <w:rFonts w:hint="eastAsia" w:asciiTheme="majorEastAsia" w:hAnsiTheme="majorEastAsia" w:eastAsiaTheme="majorEastAsia" w:cstheme="majorEastAsia"/>
          <w:color w:val="auto"/>
          <w:highlight w:val="none"/>
        </w:rPr>
        <w:t xml:space="preserve">     统一社会信用代码：</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 xml:space="preserve"> </w:t>
      </w:r>
    </w:p>
    <w:p w14:paraId="0BAFAAAB">
      <w:pPr>
        <w:spacing w:line="440" w:lineRule="exact"/>
        <w:ind w:right="-512" w:rightChars="-244"/>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地  址：</w:t>
      </w:r>
      <w:r>
        <w:rPr>
          <w:rFonts w:hint="eastAsia" w:asciiTheme="majorEastAsia" w:hAnsiTheme="majorEastAsia" w:eastAsiaTheme="majorEastAsia" w:cstheme="majorEastAsia"/>
          <w:bCs/>
          <w:color w:val="auto"/>
          <w:szCs w:val="21"/>
          <w:highlight w:val="none"/>
          <w:u w:val="single"/>
        </w:rPr>
        <w:t>梧州市大学路18号</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 xml:space="preserve">              地  址：</w:t>
      </w:r>
      <w:r>
        <w:rPr>
          <w:rFonts w:hint="eastAsia" w:asciiTheme="majorEastAsia" w:hAnsiTheme="majorEastAsia" w:eastAsiaTheme="majorEastAsia" w:cstheme="majorEastAsia"/>
          <w:color w:val="auto"/>
          <w:highlight w:val="none"/>
          <w:u w:val="single"/>
        </w:rPr>
        <w:t xml:space="preserve">    </w:t>
      </w:r>
    </w:p>
    <w:p w14:paraId="6D331346">
      <w:pPr>
        <w:spacing w:line="44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邮政编码：</w:t>
      </w:r>
      <w:r>
        <w:rPr>
          <w:rFonts w:hint="eastAsia" w:asciiTheme="majorEastAsia" w:hAnsiTheme="majorEastAsia" w:eastAsiaTheme="majorEastAsia" w:cstheme="majorEastAsia"/>
          <w:color w:val="auto"/>
          <w:highlight w:val="none"/>
          <w:u w:val="single"/>
        </w:rPr>
        <w:t>543000</w:t>
      </w:r>
      <w:r>
        <w:rPr>
          <w:rFonts w:hint="eastAsia" w:asciiTheme="majorEastAsia" w:hAnsiTheme="majorEastAsia" w:eastAsiaTheme="majorEastAsia" w:cstheme="majorEastAsia"/>
          <w:color w:val="auto"/>
          <w:highlight w:val="none"/>
        </w:rPr>
        <w:t xml:space="preserve">                            邮政编码：</w:t>
      </w:r>
      <w:r>
        <w:rPr>
          <w:rFonts w:hint="eastAsia" w:asciiTheme="majorEastAsia" w:hAnsiTheme="majorEastAsia" w:eastAsiaTheme="majorEastAsia" w:cstheme="majorEastAsia"/>
          <w:color w:val="auto"/>
          <w:highlight w:val="none"/>
          <w:u w:val="single"/>
        </w:rPr>
        <w:t xml:space="preserve">       </w:t>
      </w:r>
    </w:p>
    <w:p w14:paraId="5B775B41">
      <w:pPr>
        <w:spacing w:line="44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电  话：</w:t>
      </w:r>
      <w:r>
        <w:rPr>
          <w:rFonts w:hint="eastAsia" w:asciiTheme="majorEastAsia" w:hAnsiTheme="majorEastAsia" w:eastAsiaTheme="majorEastAsia" w:cstheme="majorEastAsia"/>
          <w:color w:val="auto"/>
          <w:highlight w:val="none"/>
          <w:u w:val="single"/>
        </w:rPr>
        <w:t xml:space="preserve">0774-3824914 </w:t>
      </w:r>
      <w:r>
        <w:rPr>
          <w:rFonts w:hint="eastAsia" w:asciiTheme="majorEastAsia" w:hAnsiTheme="majorEastAsia" w:eastAsiaTheme="majorEastAsia" w:cstheme="majorEastAsia"/>
          <w:color w:val="auto"/>
          <w:highlight w:val="none"/>
        </w:rPr>
        <w:t xml:space="preserve">                       电  话：</w:t>
      </w:r>
      <w:r>
        <w:rPr>
          <w:rFonts w:hint="eastAsia" w:asciiTheme="majorEastAsia" w:hAnsiTheme="majorEastAsia" w:eastAsiaTheme="majorEastAsia" w:cstheme="majorEastAsia"/>
          <w:color w:val="auto"/>
          <w:highlight w:val="none"/>
          <w:u w:val="single"/>
        </w:rPr>
        <w:t xml:space="preserve">        </w:t>
      </w:r>
    </w:p>
    <w:p w14:paraId="0CF4C0D5">
      <w:pPr>
        <w:spacing w:line="44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传  真：</w:t>
      </w:r>
      <w:r>
        <w:rPr>
          <w:rFonts w:hint="eastAsia" w:asciiTheme="majorEastAsia" w:hAnsiTheme="majorEastAsia" w:eastAsiaTheme="majorEastAsia" w:cstheme="majorEastAsia"/>
          <w:color w:val="auto"/>
          <w:highlight w:val="none"/>
          <w:u w:val="single"/>
        </w:rPr>
        <w:t xml:space="preserve"> 0774-3825281        </w:t>
      </w:r>
      <w:r>
        <w:rPr>
          <w:rFonts w:hint="eastAsia" w:asciiTheme="majorEastAsia" w:hAnsiTheme="majorEastAsia" w:eastAsiaTheme="majorEastAsia" w:cstheme="majorEastAsia"/>
          <w:color w:val="auto"/>
          <w:highlight w:val="none"/>
        </w:rPr>
        <w:t xml:space="preserve">               传  真：</w:t>
      </w:r>
      <w:r>
        <w:rPr>
          <w:rFonts w:hint="eastAsia" w:asciiTheme="majorEastAsia" w:hAnsiTheme="majorEastAsia" w:eastAsiaTheme="majorEastAsia" w:cstheme="majorEastAsia"/>
          <w:color w:val="auto"/>
          <w:highlight w:val="none"/>
          <w:u w:val="single"/>
        </w:rPr>
        <w:t xml:space="preserve">      </w:t>
      </w:r>
    </w:p>
    <w:p w14:paraId="2496544B">
      <w:pPr>
        <w:spacing w:line="44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电子信箱：</w:t>
      </w:r>
      <w:r>
        <w:rPr>
          <w:rFonts w:hint="eastAsia" w:asciiTheme="majorEastAsia" w:hAnsiTheme="majorEastAsia" w:eastAsiaTheme="majorEastAsia" w:cstheme="majorEastAsia"/>
          <w:color w:val="auto"/>
          <w:highlight w:val="none"/>
          <w:u w:val="single"/>
        </w:rPr>
        <w:t xml:space="preserve"> 2825256178@qq.com</w:t>
      </w:r>
      <w:r>
        <w:rPr>
          <w:rFonts w:hint="eastAsia" w:asciiTheme="majorEastAsia" w:hAnsiTheme="majorEastAsia" w:eastAsiaTheme="majorEastAsia" w:cstheme="majorEastAsia"/>
          <w:color w:val="auto"/>
          <w:highlight w:val="none"/>
        </w:rPr>
        <w:t xml:space="preserve">                电子信箱：</w:t>
      </w:r>
      <w:r>
        <w:rPr>
          <w:rFonts w:hint="eastAsia" w:asciiTheme="majorEastAsia" w:hAnsiTheme="majorEastAsia" w:eastAsiaTheme="majorEastAsia" w:cstheme="majorEastAsia"/>
          <w:color w:val="auto"/>
          <w:highlight w:val="none"/>
          <w:u w:val="single"/>
        </w:rPr>
        <w:t xml:space="preserve">        /       </w:t>
      </w:r>
    </w:p>
    <w:p w14:paraId="362C7B77">
      <w:pPr>
        <w:spacing w:line="440" w:lineRule="exact"/>
        <w:ind w:left="5880" w:hanging="5880" w:hangingChars="28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开户银行：</w:t>
      </w:r>
      <w:r>
        <w:rPr>
          <w:rFonts w:hint="eastAsia" w:asciiTheme="majorEastAsia" w:hAnsiTheme="majorEastAsia" w:eastAsiaTheme="majorEastAsia" w:cstheme="majorEastAsia"/>
          <w:color w:val="auto"/>
          <w:highlight w:val="none"/>
          <w:u w:val="single"/>
        </w:rPr>
        <w:t>中国建设银行股份有限公司梧州分行</w:t>
      </w:r>
      <w:r>
        <w:rPr>
          <w:rFonts w:hint="eastAsia" w:asciiTheme="majorEastAsia" w:hAnsiTheme="majorEastAsia" w:eastAsiaTheme="majorEastAsia" w:cstheme="majorEastAsia"/>
          <w:color w:val="auto"/>
          <w:highlight w:val="none"/>
        </w:rPr>
        <w:t xml:space="preserve">   开户银行：</w:t>
      </w:r>
      <w:r>
        <w:rPr>
          <w:rFonts w:hint="eastAsia" w:asciiTheme="majorEastAsia" w:hAnsiTheme="majorEastAsia" w:eastAsiaTheme="majorEastAsia" w:cstheme="majorEastAsia"/>
          <w:color w:val="auto"/>
          <w:highlight w:val="none"/>
          <w:u w:val="single"/>
        </w:rPr>
        <w:t xml:space="preserve">       </w:t>
      </w:r>
    </w:p>
    <w:p w14:paraId="6389633D">
      <w:pPr>
        <w:spacing w:line="440" w:lineRule="exact"/>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rPr>
        <w:t>账  号：</w:t>
      </w:r>
      <w:r>
        <w:rPr>
          <w:rFonts w:hint="eastAsia" w:asciiTheme="majorEastAsia" w:hAnsiTheme="majorEastAsia" w:eastAsiaTheme="majorEastAsia" w:cstheme="majorEastAsia"/>
          <w:color w:val="auto"/>
          <w:szCs w:val="21"/>
          <w:highlight w:val="none"/>
          <w:u w:val="single"/>
        </w:rPr>
        <w:t>45001648651050504482</w:t>
      </w:r>
      <w:r>
        <w:rPr>
          <w:rFonts w:hint="eastAsia" w:asciiTheme="majorEastAsia" w:hAnsiTheme="majorEastAsia" w:eastAsiaTheme="majorEastAsia" w:cstheme="majorEastAsia"/>
          <w:color w:val="auto"/>
          <w:highlight w:val="none"/>
        </w:rPr>
        <w:t xml:space="preserve">                账  号：</w:t>
      </w:r>
      <w:r>
        <w:rPr>
          <w:rFonts w:hint="eastAsia" w:asciiTheme="majorEastAsia" w:hAnsiTheme="majorEastAsia" w:eastAsiaTheme="majorEastAsia" w:cstheme="majorEastAsia"/>
          <w:color w:val="auto"/>
          <w:highlight w:val="none"/>
          <w:u w:val="single"/>
        </w:rPr>
        <w:t xml:space="preserve">        </w:t>
      </w:r>
    </w:p>
    <w:p w14:paraId="28B1014A">
      <w:pPr>
        <w:pStyle w:val="4"/>
        <w:ind w:left="0" w:leftChars="0" w:right="63"/>
        <w:jc w:val="both"/>
        <w:rPr>
          <w:rFonts w:hint="eastAsia" w:asciiTheme="majorEastAsia" w:hAnsiTheme="majorEastAsia" w:eastAsiaTheme="majorEastAsia" w:cstheme="majorEastAsia"/>
          <w:color w:val="auto"/>
          <w:highlight w:val="none"/>
        </w:rPr>
      </w:pPr>
      <w:bookmarkStart w:id="174" w:name="_Toc389065256"/>
      <w:bookmarkStart w:id="175" w:name="_Toc407135192"/>
      <w:bookmarkStart w:id="176" w:name="_Toc487632689"/>
      <w:bookmarkStart w:id="177" w:name="_Toc373227691"/>
      <w:bookmarkStart w:id="178" w:name="_Toc373478338"/>
    </w:p>
    <w:p w14:paraId="298B3D77">
      <w:pP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xml:space="preserve"> </w:t>
      </w:r>
    </w:p>
    <w:p w14:paraId="5DC1BFF1">
      <w:pPr>
        <w:spacing w:line="460" w:lineRule="exact"/>
        <w:rPr>
          <w:rFonts w:hint="eastAsia" w:asciiTheme="majorEastAsia" w:hAnsiTheme="majorEastAsia" w:eastAsiaTheme="majorEastAsia" w:cstheme="majorEastAsia"/>
          <w:b/>
          <w:color w:val="auto"/>
          <w:sz w:val="24"/>
          <w:highlight w:val="none"/>
        </w:rPr>
      </w:pPr>
      <w:r>
        <w:rPr>
          <w:rFonts w:hint="eastAsia" w:asciiTheme="majorEastAsia" w:hAnsiTheme="majorEastAsia" w:eastAsiaTheme="majorEastAsia" w:cstheme="majorEastAsia"/>
          <w:b/>
          <w:color w:val="auto"/>
          <w:sz w:val="24"/>
          <w:highlight w:val="none"/>
        </w:rPr>
        <w:t>开具增值税发票信息：</w:t>
      </w:r>
    </w:p>
    <w:p w14:paraId="6CED65DA">
      <w:pPr>
        <w:spacing w:line="460" w:lineRule="exact"/>
        <w:rPr>
          <w:rFonts w:hint="eastAsia" w:asciiTheme="majorEastAsia" w:hAnsiTheme="majorEastAsia" w:eastAsiaTheme="majorEastAsia" w:cstheme="majorEastAsia"/>
          <w:b/>
          <w:color w:val="auto"/>
          <w:sz w:val="24"/>
          <w:highlight w:val="none"/>
        </w:rPr>
      </w:pPr>
      <w:r>
        <w:rPr>
          <w:rFonts w:hint="eastAsia" w:asciiTheme="majorEastAsia" w:hAnsiTheme="majorEastAsia" w:eastAsiaTheme="majorEastAsia" w:cstheme="majorEastAsia"/>
          <w:b/>
          <w:color w:val="auto"/>
          <w:sz w:val="24"/>
          <w:highlight w:val="none"/>
        </w:rPr>
        <w:t>单位名称：梧州市市政工程管理处（梧州市排水监测站）</w:t>
      </w:r>
    </w:p>
    <w:p w14:paraId="6A694C36">
      <w:pPr>
        <w:spacing w:line="460" w:lineRule="exact"/>
        <w:rPr>
          <w:rFonts w:hint="eastAsia" w:asciiTheme="majorEastAsia" w:hAnsiTheme="majorEastAsia" w:eastAsiaTheme="majorEastAsia" w:cstheme="majorEastAsia"/>
          <w:b/>
          <w:color w:val="auto"/>
          <w:sz w:val="24"/>
          <w:highlight w:val="none"/>
        </w:rPr>
      </w:pPr>
      <w:r>
        <w:rPr>
          <w:rFonts w:hint="eastAsia" w:asciiTheme="majorEastAsia" w:hAnsiTheme="majorEastAsia" w:eastAsiaTheme="majorEastAsia" w:cstheme="majorEastAsia"/>
          <w:b/>
          <w:color w:val="auto"/>
          <w:sz w:val="24"/>
          <w:highlight w:val="none"/>
        </w:rPr>
        <w:t>纳税识别号：124504004987622638</w:t>
      </w:r>
    </w:p>
    <w:p w14:paraId="649DA2BC">
      <w:pPr>
        <w:spacing w:line="460" w:lineRule="exact"/>
        <w:rPr>
          <w:rFonts w:hint="eastAsia" w:asciiTheme="majorEastAsia" w:hAnsiTheme="majorEastAsia" w:eastAsiaTheme="majorEastAsia" w:cstheme="majorEastAsia"/>
          <w:b/>
          <w:color w:val="auto"/>
          <w:sz w:val="24"/>
          <w:highlight w:val="none"/>
        </w:rPr>
      </w:pPr>
      <w:r>
        <w:rPr>
          <w:rFonts w:hint="eastAsia" w:asciiTheme="majorEastAsia" w:hAnsiTheme="majorEastAsia" w:eastAsiaTheme="majorEastAsia" w:cstheme="majorEastAsia"/>
          <w:b/>
          <w:color w:val="auto"/>
          <w:sz w:val="24"/>
          <w:highlight w:val="none"/>
        </w:rPr>
        <w:t>单位地址、电话：梧州市大学路18号 0774-3825981</w:t>
      </w:r>
    </w:p>
    <w:p w14:paraId="0E78EE73">
      <w:pPr>
        <w:spacing w:line="460" w:lineRule="exact"/>
        <w:rPr>
          <w:rFonts w:hint="eastAsia" w:asciiTheme="majorEastAsia" w:hAnsiTheme="majorEastAsia" w:eastAsiaTheme="majorEastAsia" w:cstheme="majorEastAsia"/>
          <w:b/>
          <w:color w:val="auto"/>
          <w:sz w:val="24"/>
          <w:highlight w:val="none"/>
        </w:rPr>
      </w:pPr>
      <w:r>
        <w:rPr>
          <w:rFonts w:hint="eastAsia" w:asciiTheme="majorEastAsia" w:hAnsiTheme="majorEastAsia" w:eastAsiaTheme="majorEastAsia" w:cstheme="majorEastAsia"/>
          <w:b/>
          <w:color w:val="auto"/>
          <w:sz w:val="24"/>
          <w:highlight w:val="none"/>
        </w:rPr>
        <w:t>开户行及账号：中国建设银行股份有限公司梧州分行</w:t>
      </w:r>
    </w:p>
    <w:p w14:paraId="506077AF">
      <w:pPr>
        <w:spacing w:line="460" w:lineRule="exact"/>
        <w:rPr>
          <w:rFonts w:hint="eastAsia" w:asciiTheme="majorEastAsia" w:hAnsiTheme="majorEastAsia" w:eastAsiaTheme="majorEastAsia" w:cstheme="majorEastAsia"/>
          <w:b/>
          <w:color w:val="auto"/>
          <w:sz w:val="24"/>
          <w:highlight w:val="none"/>
        </w:rPr>
      </w:pPr>
      <w:r>
        <w:rPr>
          <w:rFonts w:hint="eastAsia" w:asciiTheme="majorEastAsia" w:hAnsiTheme="majorEastAsia" w:eastAsiaTheme="majorEastAsia" w:cstheme="majorEastAsia"/>
          <w:b/>
          <w:color w:val="auto"/>
          <w:sz w:val="24"/>
          <w:highlight w:val="none"/>
        </w:rPr>
        <w:t xml:space="preserve">              45001648651050504482</w:t>
      </w:r>
    </w:p>
    <w:p w14:paraId="1FDC6079">
      <w:pPr>
        <w:spacing w:line="460" w:lineRule="exact"/>
        <w:rPr>
          <w:rFonts w:hint="eastAsia" w:asciiTheme="majorEastAsia" w:hAnsiTheme="majorEastAsia" w:eastAsiaTheme="majorEastAsia" w:cstheme="majorEastAsia"/>
          <w:b/>
          <w:color w:val="auto"/>
          <w:sz w:val="24"/>
          <w:highlight w:val="none"/>
        </w:rPr>
      </w:pPr>
      <w:r>
        <w:rPr>
          <w:rFonts w:hint="eastAsia" w:asciiTheme="majorEastAsia" w:hAnsiTheme="majorEastAsia" w:eastAsiaTheme="majorEastAsia" w:cstheme="majorEastAsia"/>
          <w:b/>
          <w:color w:val="auto"/>
          <w:sz w:val="24"/>
          <w:highlight w:val="none"/>
        </w:rPr>
        <w:t>注：按国家“营业税改增值税”政策要求，乙方必须在增值税发票开具之日起90天内，向甲方提供本工程有效的发票（含发票备注栏需要注明项目名称、项目地址等内容）。</w:t>
      </w:r>
    </w:p>
    <w:p w14:paraId="646DCB03">
      <w:pPr>
        <w:spacing w:line="360" w:lineRule="auto"/>
        <w:ind w:firstLine="600" w:firstLineChars="200"/>
        <w:jc w:val="center"/>
        <w:outlineLvl w:val="2"/>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sz w:val="30"/>
          <w:szCs w:val="30"/>
          <w:highlight w:val="none"/>
        </w:rPr>
        <w:br w:type="page"/>
      </w:r>
      <w:bookmarkStart w:id="179" w:name="_Toc51599546"/>
      <w:r>
        <w:rPr>
          <w:rFonts w:hint="eastAsia" w:asciiTheme="majorEastAsia" w:hAnsiTheme="majorEastAsia" w:eastAsiaTheme="majorEastAsia" w:cstheme="majorEastAsia"/>
          <w:b/>
          <w:bCs/>
          <w:color w:val="auto"/>
          <w:sz w:val="28"/>
          <w:szCs w:val="28"/>
          <w:highlight w:val="none"/>
        </w:rPr>
        <w:t>第二部分 通用合同条款</w:t>
      </w:r>
      <w:bookmarkEnd w:id="174"/>
      <w:bookmarkEnd w:id="175"/>
      <w:bookmarkEnd w:id="176"/>
      <w:bookmarkEnd w:id="179"/>
    </w:p>
    <w:p w14:paraId="63120FC0">
      <w:pPr>
        <w:spacing w:line="360" w:lineRule="auto"/>
        <w:ind w:firstLine="422" w:firstLineChars="200"/>
        <w:jc w:val="center"/>
        <w:rPr>
          <w:rFonts w:hint="eastAsia" w:asciiTheme="majorEastAsia" w:hAnsiTheme="majorEastAsia" w:eastAsiaTheme="majorEastAsia" w:cstheme="majorEastAsia"/>
          <w:b/>
          <w:bCs/>
          <w:color w:val="auto"/>
          <w:kern w:val="0"/>
          <w:highlight w:val="none"/>
        </w:rPr>
      </w:pPr>
      <w:bookmarkStart w:id="180" w:name="_Hlk52266215"/>
      <w:r>
        <w:rPr>
          <w:rFonts w:hint="eastAsia" w:asciiTheme="majorEastAsia" w:hAnsiTheme="majorEastAsia" w:eastAsiaTheme="majorEastAsia" w:cstheme="majorEastAsia"/>
          <w:b/>
          <w:bCs/>
          <w:color w:val="auto"/>
          <w:kern w:val="0"/>
          <w:highlight w:val="none"/>
        </w:rPr>
        <w:t>采用《建设工程施工合同（示范文本）》（GF-2017-0201）。</w:t>
      </w:r>
    </w:p>
    <w:bookmarkEnd w:id="180"/>
    <w:p w14:paraId="46F31489">
      <w:pPr>
        <w:rPr>
          <w:rFonts w:hint="eastAsia" w:asciiTheme="majorEastAsia" w:hAnsiTheme="majorEastAsia" w:eastAsiaTheme="majorEastAsia" w:cstheme="majorEastAsia"/>
          <w:color w:val="auto"/>
          <w:highlight w:val="none"/>
        </w:rPr>
      </w:pPr>
    </w:p>
    <w:p w14:paraId="7667B929">
      <w:pPr>
        <w:spacing w:line="360" w:lineRule="auto"/>
        <w:ind w:firstLine="562" w:firstLineChars="200"/>
        <w:jc w:val="center"/>
        <w:outlineLvl w:val="2"/>
        <w:rPr>
          <w:rFonts w:hint="eastAsia" w:asciiTheme="majorEastAsia" w:hAnsiTheme="majorEastAsia" w:eastAsiaTheme="majorEastAsia" w:cstheme="majorEastAsia"/>
          <w:b/>
          <w:bCs/>
          <w:color w:val="auto"/>
          <w:sz w:val="28"/>
          <w:szCs w:val="28"/>
          <w:highlight w:val="none"/>
        </w:rPr>
      </w:pPr>
      <w:bookmarkStart w:id="181" w:name="_Toc389065257"/>
      <w:bookmarkStart w:id="182" w:name="_Toc51599547"/>
      <w:bookmarkStart w:id="183" w:name="_Toc487632690"/>
      <w:bookmarkStart w:id="184" w:name="_Toc407135193"/>
      <w:r>
        <w:rPr>
          <w:rFonts w:hint="eastAsia" w:asciiTheme="majorEastAsia" w:hAnsiTheme="majorEastAsia" w:eastAsiaTheme="majorEastAsia" w:cstheme="majorEastAsia"/>
          <w:b/>
          <w:bCs/>
          <w:color w:val="auto"/>
          <w:sz w:val="28"/>
          <w:szCs w:val="28"/>
          <w:highlight w:val="none"/>
        </w:rPr>
        <w:t>第三部分 专用合同条款</w:t>
      </w:r>
      <w:bookmarkEnd w:id="177"/>
      <w:bookmarkEnd w:id="178"/>
      <w:bookmarkEnd w:id="181"/>
      <w:bookmarkEnd w:id="182"/>
      <w:bookmarkEnd w:id="183"/>
      <w:bookmarkEnd w:id="184"/>
    </w:p>
    <w:p w14:paraId="04376198">
      <w:pPr>
        <w:spacing w:line="360" w:lineRule="auto"/>
        <w:jc w:val="center"/>
        <w:rPr>
          <w:rFonts w:hint="eastAsia" w:asciiTheme="majorEastAsia" w:hAnsiTheme="majorEastAsia" w:eastAsiaTheme="majorEastAsia" w:cstheme="majorEastAsia"/>
          <w:b/>
          <w:bCs/>
          <w:color w:val="auto"/>
          <w:kern w:val="0"/>
          <w:highlight w:val="none"/>
        </w:rPr>
      </w:pPr>
      <w:r>
        <w:rPr>
          <w:rFonts w:hint="eastAsia" w:asciiTheme="majorEastAsia" w:hAnsiTheme="majorEastAsia" w:eastAsiaTheme="majorEastAsia" w:cstheme="majorEastAsia"/>
          <w:b/>
          <w:bCs/>
          <w:color w:val="auto"/>
          <w:kern w:val="0"/>
          <w:highlight w:val="none"/>
        </w:rPr>
        <w:t>（注：专用合同条款每一条均应填写完整！）</w:t>
      </w:r>
    </w:p>
    <w:p w14:paraId="5BA7B5E5">
      <w:pPr>
        <w:keepNext/>
        <w:keepLines/>
        <w:spacing w:before="120" w:after="120" w:line="440" w:lineRule="exact"/>
        <w:outlineLvl w:val="1"/>
        <w:rPr>
          <w:rFonts w:hint="eastAsia" w:asciiTheme="majorEastAsia" w:hAnsiTheme="majorEastAsia" w:eastAsiaTheme="majorEastAsia" w:cstheme="majorEastAsia"/>
          <w:b/>
          <w:bCs/>
          <w:color w:val="auto"/>
          <w:sz w:val="24"/>
          <w:highlight w:val="none"/>
        </w:rPr>
      </w:pPr>
      <w:bookmarkStart w:id="185" w:name="_Toc51599548"/>
      <w:bookmarkStart w:id="186" w:name="_Toc351203633"/>
      <w:bookmarkStart w:id="187" w:name="_Toc407135194"/>
      <w:bookmarkStart w:id="188" w:name="_Toc389065258"/>
      <w:bookmarkStart w:id="189" w:name="_Toc373227692"/>
      <w:bookmarkStart w:id="190" w:name="_Toc373478339"/>
      <w:bookmarkStart w:id="191" w:name="_Toc487632691"/>
      <w:r>
        <w:rPr>
          <w:rFonts w:hint="eastAsia" w:asciiTheme="majorEastAsia" w:hAnsiTheme="majorEastAsia" w:eastAsiaTheme="majorEastAsia" w:cstheme="majorEastAsia"/>
          <w:b/>
          <w:bCs/>
          <w:color w:val="auto"/>
          <w:sz w:val="24"/>
          <w:highlight w:val="none"/>
        </w:rPr>
        <w:t>1</w:t>
      </w:r>
      <w:bookmarkStart w:id="192" w:name="_Toc297048342"/>
      <w:bookmarkStart w:id="193" w:name="_Toc296944495"/>
      <w:bookmarkStart w:id="194" w:name="_Toc297120456"/>
      <w:bookmarkStart w:id="195" w:name="_Toc296503156"/>
      <w:bookmarkStart w:id="196" w:name="_Toc296346657"/>
      <w:bookmarkStart w:id="197" w:name="_Toc296890984"/>
      <w:bookmarkStart w:id="198" w:name="_Toc292559866"/>
      <w:bookmarkStart w:id="199" w:name="_Toc296891196"/>
      <w:bookmarkStart w:id="200" w:name="_Toc292559361"/>
      <w:bookmarkStart w:id="201" w:name="_Toc296347155"/>
      <w:r>
        <w:rPr>
          <w:rFonts w:hint="eastAsia" w:asciiTheme="majorEastAsia" w:hAnsiTheme="majorEastAsia" w:eastAsiaTheme="majorEastAsia" w:cstheme="majorEastAsia"/>
          <w:b/>
          <w:bCs/>
          <w:color w:val="auto"/>
          <w:sz w:val="24"/>
          <w:highlight w:val="none"/>
        </w:rPr>
        <w:t>. 一般约定</w:t>
      </w:r>
      <w:bookmarkEnd w:id="185"/>
      <w:bookmarkEnd w:id="186"/>
      <w:bookmarkEnd w:id="187"/>
      <w:bookmarkEnd w:id="188"/>
      <w:bookmarkEnd w:id="189"/>
      <w:bookmarkEnd w:id="190"/>
      <w:bookmarkEnd w:id="191"/>
    </w:p>
    <w:bookmarkEnd w:id="192"/>
    <w:bookmarkEnd w:id="193"/>
    <w:bookmarkEnd w:id="194"/>
    <w:bookmarkEnd w:id="195"/>
    <w:bookmarkEnd w:id="196"/>
    <w:bookmarkEnd w:id="197"/>
    <w:bookmarkEnd w:id="198"/>
    <w:bookmarkEnd w:id="199"/>
    <w:bookmarkEnd w:id="200"/>
    <w:bookmarkEnd w:id="201"/>
    <w:p w14:paraId="4BF9FC70">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202" w:name="_Toc51599549"/>
      <w:bookmarkStart w:id="203" w:name="_Toc389065259"/>
      <w:bookmarkStart w:id="204" w:name="_Toc373227693"/>
      <w:bookmarkStart w:id="205" w:name="_Toc407135195"/>
      <w:bookmarkStart w:id="206" w:name="_Toc373478340"/>
      <w:bookmarkStart w:id="207" w:name="_Toc487632692"/>
      <w:r>
        <w:rPr>
          <w:rFonts w:hint="eastAsia" w:asciiTheme="majorEastAsia" w:hAnsiTheme="majorEastAsia" w:eastAsiaTheme="majorEastAsia" w:cstheme="majorEastAsia"/>
          <w:b/>
          <w:bCs/>
          <w:color w:val="auto"/>
          <w:sz w:val="24"/>
          <w:highlight w:val="none"/>
        </w:rPr>
        <w:t>1.1 词语定义</w:t>
      </w:r>
      <w:bookmarkEnd w:id="202"/>
      <w:bookmarkEnd w:id="203"/>
      <w:bookmarkEnd w:id="204"/>
      <w:bookmarkEnd w:id="205"/>
      <w:bookmarkEnd w:id="206"/>
      <w:bookmarkEnd w:id="207"/>
    </w:p>
    <w:p w14:paraId="50564441">
      <w:pPr>
        <w:spacing w:line="440" w:lineRule="exact"/>
        <w:ind w:firstLine="420" w:firstLineChars="200"/>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1.1.1 合同</w:t>
      </w:r>
    </w:p>
    <w:p w14:paraId="18855D37">
      <w:pPr>
        <w:spacing w:line="440" w:lineRule="exact"/>
        <w:ind w:firstLine="420" w:firstLineChars="200"/>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1.1.1.10 其他合同文件包括：</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szCs w:val="21"/>
          <w:highlight w:val="none"/>
          <w:u w:val="single"/>
        </w:rPr>
        <w:t>合同协议书；中标通知书；</w:t>
      </w:r>
      <w:r>
        <w:rPr>
          <w:rFonts w:hint="eastAsia" w:asciiTheme="majorEastAsia" w:hAnsiTheme="majorEastAsia" w:eastAsiaTheme="majorEastAsia" w:cstheme="majorEastAsia"/>
          <w:color w:val="auto"/>
          <w:kern w:val="0"/>
          <w:szCs w:val="21"/>
          <w:highlight w:val="none"/>
          <w:u w:val="single"/>
        </w:rPr>
        <w:t>投标函及其附录；</w:t>
      </w:r>
      <w:r>
        <w:rPr>
          <w:rFonts w:hint="eastAsia" w:asciiTheme="majorEastAsia" w:hAnsiTheme="majorEastAsia" w:eastAsiaTheme="majorEastAsia" w:cstheme="majorEastAsia"/>
          <w:color w:val="auto"/>
          <w:szCs w:val="21"/>
          <w:highlight w:val="none"/>
          <w:u w:val="single"/>
        </w:rPr>
        <w:t xml:space="preserve">专用合同条款及其附件；通用合同条款；技术标准和要求；磋商工程量清单和图纸；磋商文件；投标文件；其他合同文件；补充协议；工程洽商；经发包人同意监理人发布的变更指示和工程签证；工程会议纪要；备忘录  </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w:t>
      </w:r>
    </w:p>
    <w:p w14:paraId="4F55B429">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1.1.2 合同当事人及其他相关方</w:t>
      </w:r>
    </w:p>
    <w:p w14:paraId="25ED770B">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1.1.2.4 监理人：</w:t>
      </w:r>
    </w:p>
    <w:p w14:paraId="21FC94EC">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名    称：</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 xml:space="preserve"> ；</w:t>
      </w:r>
    </w:p>
    <w:p w14:paraId="71E9F6DA">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1.1.2.5 设计人：</w:t>
      </w:r>
    </w:p>
    <w:p w14:paraId="37AFF039">
      <w:pPr>
        <w:spacing w:line="440" w:lineRule="exac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 xml:space="preserve">    名    称：</w:t>
      </w:r>
      <w:r>
        <w:rPr>
          <w:rFonts w:hint="eastAsia" w:asciiTheme="majorEastAsia" w:hAnsiTheme="majorEastAsia" w:eastAsiaTheme="majorEastAsia" w:cstheme="majorEastAsia"/>
          <w:color w:val="auto"/>
          <w:kern w:val="0"/>
          <w:highlight w:val="none"/>
          <w:u w:val="single"/>
        </w:rPr>
        <w:t></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kern w:val="0"/>
          <w:highlight w:val="none"/>
          <w:u w:val="single"/>
        </w:rPr>
        <w:t xml:space="preserve">  </w:t>
      </w:r>
      <w:r>
        <w:rPr>
          <w:rFonts w:hint="eastAsia" w:asciiTheme="majorEastAsia" w:hAnsiTheme="majorEastAsia" w:eastAsiaTheme="majorEastAsia" w:cstheme="majorEastAsia"/>
          <w:color w:val="auto"/>
          <w:kern w:val="0"/>
          <w:highlight w:val="none"/>
        </w:rPr>
        <w:t>；</w:t>
      </w:r>
    </w:p>
    <w:p w14:paraId="739F8B41">
      <w:pPr>
        <w:spacing w:line="440" w:lineRule="exac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 xml:space="preserve">    资质类别和等级：</w:t>
      </w:r>
      <w:r>
        <w:rPr>
          <w:rFonts w:hint="eastAsia" w:asciiTheme="majorEastAsia" w:hAnsiTheme="majorEastAsia" w:eastAsiaTheme="majorEastAsia" w:cstheme="majorEastAsia"/>
          <w:color w:val="auto"/>
          <w:kern w:val="0"/>
          <w:highlight w:val="none"/>
          <w:u w:val="single"/>
        </w:rPr>
        <w:t></w:t>
      </w:r>
      <w:r>
        <w:rPr>
          <w:rFonts w:hint="eastAsia" w:asciiTheme="majorEastAsia" w:hAnsiTheme="majorEastAsia" w:eastAsiaTheme="majorEastAsia" w:cstheme="majorEastAsia"/>
          <w:color w:val="auto"/>
          <w:highlight w:val="none"/>
          <w:u w:val="single"/>
        </w:rPr>
        <w:t xml:space="preserve">  </w:t>
      </w:r>
    </w:p>
    <w:p w14:paraId="4AAE2091">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1.1.3 工程和设备</w:t>
      </w:r>
    </w:p>
    <w:p w14:paraId="15244082">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1.1.3.7 作为施工现场组成部分的其他场所包括：</w:t>
      </w:r>
      <w:r>
        <w:rPr>
          <w:rFonts w:hint="eastAsia" w:asciiTheme="majorEastAsia" w:hAnsiTheme="majorEastAsia" w:eastAsiaTheme="majorEastAsia" w:cstheme="majorEastAsia"/>
          <w:color w:val="auto"/>
          <w:highlight w:val="none"/>
          <w:u w:val="single"/>
        </w:rPr>
        <w:t xml:space="preserve">           /         </w:t>
      </w:r>
      <w:r>
        <w:rPr>
          <w:rFonts w:hint="eastAsia" w:asciiTheme="majorEastAsia" w:hAnsiTheme="majorEastAsia" w:eastAsiaTheme="majorEastAsia" w:cstheme="majorEastAsia"/>
          <w:color w:val="auto"/>
          <w:highlight w:val="none"/>
        </w:rPr>
        <w:t>。</w:t>
      </w:r>
    </w:p>
    <w:p w14:paraId="2ACB68EF">
      <w:pPr>
        <w:spacing w:line="440" w:lineRule="exact"/>
        <w:ind w:firstLine="420" w:firstLineChars="200"/>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1.1.3.9 永久占地包括：</w:t>
      </w:r>
      <w:r>
        <w:rPr>
          <w:rFonts w:hint="eastAsia" w:asciiTheme="majorEastAsia" w:hAnsiTheme="majorEastAsia" w:eastAsiaTheme="majorEastAsia" w:cstheme="majorEastAsia"/>
          <w:color w:val="auto"/>
          <w:highlight w:val="none"/>
          <w:u w:val="single"/>
        </w:rPr>
        <w:t xml:space="preserve">             /           </w:t>
      </w:r>
      <w:r>
        <w:rPr>
          <w:rFonts w:hint="eastAsia" w:asciiTheme="majorEastAsia" w:hAnsiTheme="majorEastAsia" w:eastAsiaTheme="majorEastAsia" w:cstheme="majorEastAsia"/>
          <w:color w:val="auto"/>
          <w:kern w:val="0"/>
          <w:highlight w:val="none"/>
        </w:rPr>
        <w:t>。</w:t>
      </w:r>
    </w:p>
    <w:p w14:paraId="58856B05">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highlight w:val="none"/>
        </w:rPr>
        <w:t>1.1.3.10 临时占地包括：</w:t>
      </w:r>
      <w:r>
        <w:rPr>
          <w:rFonts w:hint="eastAsia" w:asciiTheme="majorEastAsia" w:hAnsiTheme="majorEastAsia" w:eastAsiaTheme="majorEastAsia" w:cstheme="majorEastAsia"/>
          <w:color w:val="auto"/>
          <w:highlight w:val="none"/>
          <w:u w:val="single"/>
        </w:rPr>
        <w:t xml:space="preserve">  需要临时占地的，由承包人办理相关申报手续，发包人予以协助，发生的费用由承包人承担    </w:t>
      </w:r>
      <w:r>
        <w:rPr>
          <w:rFonts w:hint="eastAsia" w:asciiTheme="majorEastAsia" w:hAnsiTheme="majorEastAsia" w:eastAsiaTheme="majorEastAsia" w:cstheme="majorEastAsia"/>
          <w:color w:val="auto"/>
          <w:kern w:val="0"/>
          <w:highlight w:val="none"/>
        </w:rPr>
        <w:t>。</w:t>
      </w:r>
    </w:p>
    <w:p w14:paraId="116782A0">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208" w:name="_Toc373478341"/>
      <w:bookmarkStart w:id="209" w:name="_Toc487632693"/>
      <w:bookmarkStart w:id="210" w:name="_Toc407135196"/>
      <w:bookmarkStart w:id="211" w:name="_Toc51599550"/>
      <w:bookmarkStart w:id="212" w:name="_Toc373227694"/>
      <w:bookmarkStart w:id="213" w:name="_Toc389065260"/>
      <w:r>
        <w:rPr>
          <w:rFonts w:hint="eastAsia" w:asciiTheme="majorEastAsia" w:hAnsiTheme="majorEastAsia" w:eastAsiaTheme="majorEastAsia" w:cstheme="majorEastAsia"/>
          <w:b/>
          <w:bCs/>
          <w:color w:val="auto"/>
          <w:sz w:val="24"/>
          <w:highlight w:val="none"/>
        </w:rPr>
        <w:t>1.3 法律</w:t>
      </w:r>
      <w:bookmarkEnd w:id="208"/>
      <w:bookmarkEnd w:id="209"/>
      <w:bookmarkEnd w:id="210"/>
      <w:bookmarkEnd w:id="211"/>
      <w:bookmarkEnd w:id="212"/>
      <w:bookmarkEnd w:id="213"/>
    </w:p>
    <w:p w14:paraId="4B0AE581">
      <w:pPr>
        <w:autoSpaceDE w:val="0"/>
        <w:autoSpaceDN w:val="0"/>
        <w:adjustRightInd w:val="0"/>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适用于合同的其他规范性文件：</w:t>
      </w:r>
      <w:r>
        <w:rPr>
          <w:rFonts w:hint="eastAsia" w:asciiTheme="majorEastAsia" w:hAnsiTheme="majorEastAsia" w:eastAsiaTheme="majorEastAsia" w:cstheme="majorEastAsia"/>
          <w:color w:val="auto"/>
          <w:highlight w:val="none"/>
          <w:u w:val="single"/>
        </w:rPr>
        <w:t xml:space="preserve">  梧政办发[2014]2号《梧州市人民政府办公室转发市住建委关于我市建设工程安全防护文明施工措施费管理规定的通知》、梧政发[2018]28号梧州市人民政府《关于进一步规范市本级政府投资项目资金管理有关事项的通知》、梧政发〔2020〕10号《关于调整市本级政府投资项目送审金额标准的通知》及有关文件    </w:t>
      </w:r>
      <w:r>
        <w:rPr>
          <w:rFonts w:hint="eastAsia" w:asciiTheme="majorEastAsia" w:hAnsiTheme="majorEastAsia" w:eastAsiaTheme="majorEastAsia" w:cstheme="majorEastAsia"/>
          <w:color w:val="auto"/>
          <w:highlight w:val="none"/>
        </w:rPr>
        <w:t>。</w:t>
      </w:r>
    </w:p>
    <w:p w14:paraId="7C13543C">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214" w:name="_Toc389065261"/>
      <w:bookmarkStart w:id="215" w:name="_Toc373227695"/>
      <w:bookmarkStart w:id="216" w:name="_Toc373478342"/>
      <w:bookmarkStart w:id="217" w:name="_Toc51599551"/>
      <w:bookmarkStart w:id="218" w:name="_Toc407135197"/>
      <w:bookmarkStart w:id="219" w:name="_Toc487632694"/>
      <w:r>
        <w:rPr>
          <w:rFonts w:hint="eastAsia" w:asciiTheme="majorEastAsia" w:hAnsiTheme="majorEastAsia" w:eastAsiaTheme="majorEastAsia" w:cstheme="majorEastAsia"/>
          <w:b/>
          <w:bCs/>
          <w:color w:val="auto"/>
          <w:sz w:val="24"/>
          <w:highlight w:val="none"/>
        </w:rPr>
        <w:t>1.4 标准和规范</w:t>
      </w:r>
      <w:bookmarkEnd w:id="214"/>
      <w:bookmarkEnd w:id="215"/>
      <w:bookmarkEnd w:id="216"/>
      <w:bookmarkEnd w:id="217"/>
      <w:bookmarkEnd w:id="218"/>
      <w:bookmarkEnd w:id="219"/>
    </w:p>
    <w:p w14:paraId="0C9381DA">
      <w:pPr>
        <w:spacing w:line="44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1.4.1 适用于工程的标准规范包括：</w:t>
      </w:r>
      <w:r>
        <w:rPr>
          <w:rFonts w:hint="eastAsia" w:asciiTheme="majorEastAsia" w:hAnsiTheme="majorEastAsia" w:eastAsiaTheme="majorEastAsia" w:cstheme="majorEastAsia"/>
          <w:color w:val="auto"/>
          <w:highlight w:val="none"/>
          <w:u w:val="single"/>
        </w:rPr>
        <w:t xml:space="preserve">  现行的国家标准、行业标准、地方规范性文件    </w:t>
      </w:r>
      <w:r>
        <w:rPr>
          <w:rFonts w:hint="eastAsia" w:asciiTheme="majorEastAsia" w:hAnsiTheme="majorEastAsia" w:eastAsiaTheme="majorEastAsia" w:cstheme="majorEastAsia"/>
          <w:color w:val="auto"/>
          <w:highlight w:val="none"/>
        </w:rPr>
        <w:t>。</w:t>
      </w:r>
    </w:p>
    <w:p w14:paraId="11E94C02">
      <w:pPr>
        <w:spacing w:line="440" w:lineRule="exac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1.4.2 发包人提供国外标准、规范的名称：</w:t>
      </w:r>
      <w:r>
        <w:rPr>
          <w:rFonts w:hint="eastAsia" w:asciiTheme="majorEastAsia" w:hAnsiTheme="majorEastAsia" w:eastAsiaTheme="majorEastAsia" w:cstheme="majorEastAsia"/>
          <w:color w:val="auto"/>
          <w:highlight w:val="none"/>
          <w:u w:val="single"/>
        </w:rPr>
        <w:t xml:space="preserve">      无    </w:t>
      </w:r>
      <w:r>
        <w:rPr>
          <w:rFonts w:hint="eastAsia" w:asciiTheme="majorEastAsia" w:hAnsiTheme="majorEastAsia" w:eastAsiaTheme="majorEastAsia" w:cstheme="majorEastAsia"/>
          <w:color w:val="auto"/>
          <w:highlight w:val="none"/>
        </w:rPr>
        <w:t>；</w:t>
      </w:r>
    </w:p>
    <w:p w14:paraId="3E15AAF7">
      <w:pPr>
        <w:spacing w:line="440" w:lineRule="exact"/>
        <w:ind w:firstLine="420" w:firstLineChars="200"/>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发包人提供国外标准、规范的份数：</w:t>
      </w:r>
      <w:r>
        <w:rPr>
          <w:rFonts w:hint="eastAsia" w:asciiTheme="majorEastAsia" w:hAnsiTheme="majorEastAsia" w:eastAsiaTheme="majorEastAsia" w:cstheme="majorEastAsia"/>
          <w:color w:val="auto"/>
          <w:kern w:val="0"/>
          <w:highlight w:val="none"/>
          <w:u w:val="single"/>
        </w:rPr>
        <w:t xml:space="preserve">       </w:t>
      </w:r>
      <w:r>
        <w:rPr>
          <w:rFonts w:hint="eastAsia" w:asciiTheme="majorEastAsia" w:hAnsiTheme="majorEastAsia" w:eastAsiaTheme="majorEastAsia" w:cstheme="majorEastAsia"/>
          <w:color w:val="auto"/>
          <w:highlight w:val="none"/>
          <w:u w:val="single"/>
        </w:rPr>
        <w:t xml:space="preserve">无 </w:t>
      </w:r>
      <w:r>
        <w:rPr>
          <w:rFonts w:hint="eastAsia" w:asciiTheme="majorEastAsia" w:hAnsiTheme="majorEastAsia" w:eastAsiaTheme="majorEastAsia" w:cstheme="majorEastAsia"/>
          <w:color w:val="auto"/>
          <w:kern w:val="0"/>
          <w:highlight w:val="none"/>
          <w:u w:val="single"/>
        </w:rPr>
        <w:t xml:space="preserve">      </w:t>
      </w:r>
      <w:r>
        <w:rPr>
          <w:rFonts w:hint="eastAsia" w:asciiTheme="majorEastAsia" w:hAnsiTheme="majorEastAsia" w:eastAsiaTheme="majorEastAsia" w:cstheme="majorEastAsia"/>
          <w:color w:val="auto"/>
          <w:kern w:val="0"/>
          <w:highlight w:val="none"/>
        </w:rPr>
        <w:t>；</w:t>
      </w:r>
    </w:p>
    <w:p w14:paraId="604C8F15">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highlight w:val="none"/>
        </w:rPr>
        <w:t>发包人提供国外标准、规范的名称：</w:t>
      </w:r>
      <w:r>
        <w:rPr>
          <w:rFonts w:hint="eastAsia" w:asciiTheme="majorEastAsia" w:hAnsiTheme="majorEastAsia" w:eastAsiaTheme="majorEastAsia" w:cstheme="majorEastAsia"/>
          <w:color w:val="auto"/>
          <w:kern w:val="0"/>
          <w:highlight w:val="none"/>
          <w:u w:val="single"/>
        </w:rPr>
        <w:t xml:space="preserve">       </w:t>
      </w:r>
      <w:r>
        <w:rPr>
          <w:rFonts w:hint="eastAsia" w:asciiTheme="majorEastAsia" w:hAnsiTheme="majorEastAsia" w:eastAsiaTheme="majorEastAsia" w:cstheme="majorEastAsia"/>
          <w:color w:val="auto"/>
          <w:highlight w:val="none"/>
          <w:u w:val="single"/>
        </w:rPr>
        <w:t xml:space="preserve">无 </w:t>
      </w:r>
      <w:r>
        <w:rPr>
          <w:rFonts w:hint="eastAsia" w:asciiTheme="majorEastAsia" w:hAnsiTheme="majorEastAsia" w:eastAsiaTheme="majorEastAsia" w:cstheme="majorEastAsia"/>
          <w:color w:val="auto"/>
          <w:kern w:val="0"/>
          <w:highlight w:val="none"/>
          <w:u w:val="single"/>
        </w:rPr>
        <w:t xml:space="preserve">       </w:t>
      </w:r>
      <w:r>
        <w:rPr>
          <w:rFonts w:hint="eastAsia" w:asciiTheme="majorEastAsia" w:hAnsiTheme="majorEastAsia" w:eastAsiaTheme="majorEastAsia" w:cstheme="majorEastAsia"/>
          <w:color w:val="auto"/>
          <w:kern w:val="0"/>
          <w:highlight w:val="none"/>
        </w:rPr>
        <w:t>。</w:t>
      </w:r>
    </w:p>
    <w:p w14:paraId="741A1229">
      <w:pPr>
        <w:spacing w:line="44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1.4.3 发包人对工程的技术标准和功能要求的特殊要求：</w:t>
      </w:r>
      <w:r>
        <w:rPr>
          <w:rFonts w:hint="eastAsia" w:asciiTheme="majorEastAsia" w:hAnsiTheme="majorEastAsia" w:eastAsiaTheme="majorEastAsia" w:cstheme="majorEastAsia"/>
          <w:color w:val="auto"/>
          <w:highlight w:val="none"/>
          <w:u w:val="single"/>
        </w:rPr>
        <w:t xml:space="preserve">    无     </w:t>
      </w:r>
      <w:r>
        <w:rPr>
          <w:rFonts w:hint="eastAsia" w:asciiTheme="majorEastAsia" w:hAnsiTheme="majorEastAsia" w:eastAsiaTheme="majorEastAsia" w:cstheme="majorEastAsia"/>
          <w:color w:val="auto"/>
          <w:highlight w:val="none"/>
        </w:rPr>
        <w:t>。</w:t>
      </w:r>
    </w:p>
    <w:p w14:paraId="2737A090">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220" w:name="_Toc389065262"/>
      <w:bookmarkStart w:id="221" w:name="_Toc51599552"/>
      <w:bookmarkStart w:id="222" w:name="_Toc373478343"/>
      <w:bookmarkStart w:id="223" w:name="_Toc373227696"/>
      <w:bookmarkStart w:id="224" w:name="_Toc407135198"/>
      <w:bookmarkStart w:id="225" w:name="_Toc487632695"/>
      <w:r>
        <w:rPr>
          <w:rFonts w:hint="eastAsia" w:asciiTheme="majorEastAsia" w:hAnsiTheme="majorEastAsia" w:eastAsiaTheme="majorEastAsia" w:cstheme="majorEastAsia"/>
          <w:b/>
          <w:bCs/>
          <w:color w:val="auto"/>
          <w:sz w:val="24"/>
          <w:highlight w:val="none"/>
        </w:rPr>
        <w:t>1.5 合同文件的优先顺序</w:t>
      </w:r>
      <w:bookmarkEnd w:id="220"/>
      <w:bookmarkEnd w:id="221"/>
      <w:bookmarkEnd w:id="222"/>
      <w:bookmarkEnd w:id="223"/>
      <w:bookmarkEnd w:id="224"/>
      <w:bookmarkEnd w:id="225"/>
    </w:p>
    <w:p w14:paraId="1C177CEC">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合同文件组成及优先顺序为：</w:t>
      </w:r>
    </w:p>
    <w:p w14:paraId="4C201D96">
      <w:pPr>
        <w:spacing w:line="440" w:lineRule="exact"/>
        <w:ind w:firstLine="420" w:firstLineChars="200"/>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（1）合同协议书；</w:t>
      </w:r>
    </w:p>
    <w:p w14:paraId="071BD1A5">
      <w:pPr>
        <w:spacing w:line="440" w:lineRule="exact"/>
        <w:ind w:firstLine="420" w:firstLineChars="200"/>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（2）成交通知书；</w:t>
      </w:r>
    </w:p>
    <w:p w14:paraId="51466BBA">
      <w:pPr>
        <w:spacing w:line="440" w:lineRule="exact"/>
        <w:ind w:firstLine="420" w:firstLineChars="200"/>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（3）磋商函及其附录；</w:t>
      </w:r>
    </w:p>
    <w:p w14:paraId="159F8EAC">
      <w:pPr>
        <w:spacing w:line="440" w:lineRule="exact"/>
        <w:ind w:firstLine="420" w:firstLineChars="200"/>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（4）专用合同条款及其附件；</w:t>
      </w:r>
    </w:p>
    <w:p w14:paraId="253116A1">
      <w:pPr>
        <w:spacing w:line="440" w:lineRule="exact"/>
        <w:ind w:firstLine="420" w:firstLineChars="200"/>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（5）通用合同条款；</w:t>
      </w:r>
    </w:p>
    <w:p w14:paraId="673DF687">
      <w:pPr>
        <w:spacing w:line="440" w:lineRule="exact"/>
        <w:ind w:firstLine="420" w:firstLineChars="200"/>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（6）</w:t>
      </w:r>
      <w:r>
        <w:rPr>
          <w:rFonts w:hint="eastAsia" w:asciiTheme="majorEastAsia" w:hAnsiTheme="majorEastAsia" w:eastAsiaTheme="majorEastAsia" w:cstheme="majorEastAsia"/>
          <w:color w:val="auto"/>
          <w:kern w:val="0"/>
          <w:highlight w:val="none"/>
          <w:u w:val="single"/>
        </w:rPr>
        <w:t xml:space="preserve">  技术标准和要求      </w:t>
      </w:r>
      <w:r>
        <w:rPr>
          <w:rFonts w:hint="eastAsia" w:asciiTheme="majorEastAsia" w:hAnsiTheme="majorEastAsia" w:eastAsiaTheme="majorEastAsia" w:cstheme="majorEastAsia"/>
          <w:color w:val="auto"/>
          <w:kern w:val="0"/>
          <w:highlight w:val="none"/>
        </w:rPr>
        <w:t>；</w:t>
      </w:r>
    </w:p>
    <w:p w14:paraId="4F27834A">
      <w:pPr>
        <w:spacing w:line="440" w:lineRule="exact"/>
        <w:ind w:firstLine="420" w:firstLineChars="200"/>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（7）</w:t>
      </w:r>
      <w:r>
        <w:rPr>
          <w:rFonts w:hint="eastAsia" w:asciiTheme="majorEastAsia" w:hAnsiTheme="majorEastAsia" w:eastAsiaTheme="majorEastAsia" w:cstheme="majorEastAsia"/>
          <w:color w:val="auto"/>
          <w:kern w:val="0"/>
          <w:highlight w:val="none"/>
          <w:u w:val="single"/>
        </w:rPr>
        <w:t xml:space="preserve">  已标价工程量清单或预算书      </w:t>
      </w:r>
      <w:r>
        <w:rPr>
          <w:rFonts w:hint="eastAsia" w:asciiTheme="majorEastAsia" w:hAnsiTheme="majorEastAsia" w:eastAsiaTheme="majorEastAsia" w:cstheme="majorEastAsia"/>
          <w:color w:val="auto"/>
          <w:kern w:val="0"/>
          <w:highlight w:val="none"/>
        </w:rPr>
        <w:t>；</w:t>
      </w:r>
    </w:p>
    <w:p w14:paraId="39E49D74">
      <w:pPr>
        <w:spacing w:line="440" w:lineRule="exact"/>
        <w:ind w:firstLine="420" w:firstLineChars="200"/>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（8）</w:t>
      </w:r>
      <w:r>
        <w:rPr>
          <w:rFonts w:hint="eastAsia" w:asciiTheme="majorEastAsia" w:hAnsiTheme="majorEastAsia" w:eastAsiaTheme="majorEastAsia" w:cstheme="majorEastAsia"/>
          <w:color w:val="auto"/>
          <w:kern w:val="0"/>
          <w:highlight w:val="none"/>
          <w:u w:val="single"/>
        </w:rPr>
        <w:t xml:space="preserve">  图纸           </w:t>
      </w:r>
      <w:r>
        <w:rPr>
          <w:rFonts w:hint="eastAsia" w:asciiTheme="majorEastAsia" w:hAnsiTheme="majorEastAsia" w:eastAsiaTheme="majorEastAsia" w:cstheme="majorEastAsia"/>
          <w:color w:val="auto"/>
          <w:kern w:val="0"/>
          <w:highlight w:val="none"/>
        </w:rPr>
        <w:t>；</w:t>
      </w:r>
    </w:p>
    <w:p w14:paraId="12793061">
      <w:pPr>
        <w:spacing w:line="440" w:lineRule="exact"/>
        <w:ind w:firstLine="420" w:firstLineChars="200"/>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（9）</w:t>
      </w:r>
      <w:r>
        <w:rPr>
          <w:rFonts w:hint="eastAsia" w:asciiTheme="majorEastAsia" w:hAnsiTheme="majorEastAsia" w:eastAsiaTheme="majorEastAsia" w:cstheme="majorEastAsia"/>
          <w:color w:val="auto"/>
          <w:kern w:val="0"/>
          <w:highlight w:val="none"/>
          <w:u w:val="single"/>
        </w:rPr>
        <w:t xml:space="preserve">  其他合同文件    </w:t>
      </w:r>
      <w:r>
        <w:rPr>
          <w:rFonts w:hint="eastAsia" w:asciiTheme="majorEastAsia" w:hAnsiTheme="majorEastAsia" w:eastAsiaTheme="majorEastAsia" w:cstheme="majorEastAsia"/>
          <w:color w:val="auto"/>
          <w:kern w:val="0"/>
          <w:highlight w:val="none"/>
        </w:rPr>
        <w:t>。</w:t>
      </w:r>
    </w:p>
    <w:p w14:paraId="4E41A66B">
      <w:pPr>
        <w:spacing w:line="440" w:lineRule="exact"/>
        <w:ind w:firstLine="420" w:firstLineChars="200"/>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10）《建设工程工程量清单计价规范（GB5050-2013）》及其广西实施细则及《关于建筑业实施营业税改征增值税后广西壮族自治区建设工程计价依据调整的通知》（桂建标〔2016〕17号）、《建设工程工程量清单计算规范（GB5854~50862-2013）》及其广西实施细则（修订本）。</w:t>
      </w:r>
    </w:p>
    <w:p w14:paraId="479A4504">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highlight w:val="none"/>
        </w:rPr>
        <w:t>说明：（6）、（7）、（8）、（9）填空内容分别限于技术标准和要求、图纸、已标价工程量清单或预算书、其他合同文件四者之一，其优先顺序可根据采取的不同合同方式由双方约定。</w:t>
      </w:r>
    </w:p>
    <w:p w14:paraId="045684BF">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226" w:name="_Toc407135199"/>
      <w:bookmarkStart w:id="227" w:name="_Toc51599553"/>
      <w:bookmarkStart w:id="228" w:name="_Toc487632696"/>
      <w:bookmarkStart w:id="229" w:name="_Toc389065263"/>
      <w:bookmarkStart w:id="230" w:name="_Toc373478344"/>
      <w:bookmarkStart w:id="231" w:name="_Toc373227697"/>
      <w:r>
        <w:rPr>
          <w:rFonts w:hint="eastAsia" w:asciiTheme="majorEastAsia" w:hAnsiTheme="majorEastAsia" w:eastAsiaTheme="majorEastAsia" w:cstheme="majorEastAsia"/>
          <w:b/>
          <w:bCs/>
          <w:color w:val="auto"/>
          <w:sz w:val="24"/>
          <w:highlight w:val="none"/>
        </w:rPr>
        <w:t>1.6 图纸和承包人文件</w:t>
      </w:r>
      <w:bookmarkEnd w:id="226"/>
      <w:bookmarkEnd w:id="227"/>
      <w:bookmarkEnd w:id="228"/>
      <w:bookmarkEnd w:id="229"/>
      <w:bookmarkEnd w:id="230"/>
      <w:bookmarkEnd w:id="231"/>
      <w:r>
        <w:rPr>
          <w:rFonts w:hint="eastAsia" w:asciiTheme="majorEastAsia" w:hAnsiTheme="majorEastAsia" w:eastAsiaTheme="majorEastAsia" w:cstheme="majorEastAsia"/>
          <w:b/>
          <w:bCs/>
          <w:color w:val="auto"/>
          <w:sz w:val="24"/>
          <w:highlight w:val="none"/>
        </w:rPr>
        <w:tab/>
      </w:r>
    </w:p>
    <w:p w14:paraId="062F4225">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1.6.1 图纸的提供</w:t>
      </w:r>
    </w:p>
    <w:p w14:paraId="5E09461A">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发包人向承包人提供图纸的期限：</w:t>
      </w:r>
      <w:r>
        <w:rPr>
          <w:rFonts w:hint="eastAsia" w:asciiTheme="majorEastAsia" w:hAnsiTheme="majorEastAsia" w:eastAsiaTheme="majorEastAsia" w:cstheme="majorEastAsia"/>
          <w:color w:val="auto"/>
          <w:highlight w:val="none"/>
          <w:u w:val="single"/>
        </w:rPr>
        <w:t xml:space="preserve">    签订合同后5天内       </w:t>
      </w:r>
      <w:r>
        <w:rPr>
          <w:rFonts w:hint="eastAsia" w:asciiTheme="majorEastAsia" w:hAnsiTheme="majorEastAsia" w:eastAsiaTheme="majorEastAsia" w:cstheme="majorEastAsia"/>
          <w:color w:val="auto"/>
          <w:highlight w:val="none"/>
        </w:rPr>
        <w:t>；</w:t>
      </w:r>
    </w:p>
    <w:p w14:paraId="24D34A49">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发包人向承包人提供图纸的数量：</w:t>
      </w:r>
      <w:r>
        <w:rPr>
          <w:rFonts w:hint="eastAsia" w:asciiTheme="majorEastAsia" w:hAnsiTheme="majorEastAsia" w:eastAsiaTheme="majorEastAsia" w:cstheme="majorEastAsia"/>
          <w:color w:val="auto"/>
          <w:highlight w:val="none"/>
          <w:u w:val="single"/>
        </w:rPr>
        <w:t xml:space="preserve">  叁  </w:t>
      </w:r>
      <w:r>
        <w:rPr>
          <w:rFonts w:hint="eastAsia" w:asciiTheme="majorEastAsia" w:hAnsiTheme="majorEastAsia" w:eastAsiaTheme="majorEastAsia" w:cstheme="majorEastAsia"/>
          <w:color w:val="auto"/>
          <w:highlight w:val="none"/>
        </w:rPr>
        <w:t>套（承包人需要增加图纸套数的，发包人应代为复制，复制费用由承包人承担）；</w:t>
      </w:r>
    </w:p>
    <w:p w14:paraId="58D58924">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发包人向承包人提供图纸的内容：</w:t>
      </w:r>
      <w:r>
        <w:rPr>
          <w:rFonts w:hint="eastAsia" w:asciiTheme="majorEastAsia" w:hAnsiTheme="majorEastAsia" w:eastAsiaTheme="majorEastAsia" w:cstheme="majorEastAsia"/>
          <w:color w:val="auto"/>
          <w:highlight w:val="none"/>
          <w:u w:val="single"/>
        </w:rPr>
        <w:t xml:space="preserve">    经政府部门相关机构审核合格后的施工图和设计单位提供的图纸。详见图纸目录    </w:t>
      </w:r>
      <w:r>
        <w:rPr>
          <w:rFonts w:hint="eastAsia" w:asciiTheme="majorEastAsia" w:hAnsiTheme="majorEastAsia" w:eastAsiaTheme="majorEastAsia" w:cstheme="majorEastAsia"/>
          <w:color w:val="auto"/>
          <w:highlight w:val="none"/>
        </w:rPr>
        <w:t>。</w:t>
      </w:r>
    </w:p>
    <w:p w14:paraId="12FB13E1">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1.6.4 承包人文件</w:t>
      </w:r>
    </w:p>
    <w:p w14:paraId="4536647F">
      <w:pPr>
        <w:spacing w:line="440" w:lineRule="exact"/>
        <w:ind w:firstLine="420" w:firstLineChars="200"/>
        <w:jc w:val="left"/>
        <w:rPr>
          <w:rFonts w:hint="eastAsia" w:asciiTheme="majorEastAsia" w:hAnsiTheme="majorEastAsia" w:eastAsiaTheme="majorEastAsia" w:cstheme="majorEastAsia"/>
          <w:color w:val="auto"/>
          <w:highlight w:val="none"/>
          <w:u w:val="single"/>
        </w:rPr>
      </w:pPr>
      <w:bookmarkStart w:id="232" w:name="_Toc373478345"/>
      <w:bookmarkStart w:id="233" w:name="_Toc487632697"/>
      <w:bookmarkStart w:id="234" w:name="_Toc407135200"/>
      <w:bookmarkStart w:id="235" w:name="_Toc389065264"/>
      <w:bookmarkStart w:id="236" w:name="_Toc373227698"/>
      <w:r>
        <w:rPr>
          <w:rFonts w:hint="eastAsia" w:asciiTheme="majorEastAsia" w:hAnsiTheme="majorEastAsia" w:eastAsiaTheme="majorEastAsia" w:cstheme="majorEastAsia"/>
          <w:color w:val="auto"/>
          <w:highlight w:val="none"/>
        </w:rPr>
        <w:t>需要由承包人提供的文件，包括：</w:t>
      </w:r>
      <w:r>
        <w:rPr>
          <w:rFonts w:hint="eastAsia" w:asciiTheme="majorEastAsia" w:hAnsiTheme="majorEastAsia" w:eastAsiaTheme="majorEastAsia" w:cstheme="majorEastAsia"/>
          <w:color w:val="auto"/>
          <w:highlight w:val="none"/>
          <w:u w:val="single"/>
        </w:rPr>
        <w:t xml:space="preserve">因承包人原因提出的设计变更方案、质量处理整改方案 </w:t>
      </w:r>
      <w:r>
        <w:rPr>
          <w:rFonts w:hint="eastAsia" w:asciiTheme="majorEastAsia" w:hAnsiTheme="majorEastAsia" w:eastAsiaTheme="majorEastAsia" w:cstheme="majorEastAsia"/>
          <w:color w:val="auto"/>
          <w:highlight w:val="none"/>
        </w:rPr>
        <w:t>；</w:t>
      </w:r>
    </w:p>
    <w:p w14:paraId="52BA3A19">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承包人提供的文件的期限为：</w:t>
      </w:r>
      <w:r>
        <w:rPr>
          <w:rFonts w:hint="eastAsia" w:asciiTheme="majorEastAsia" w:hAnsiTheme="majorEastAsia" w:eastAsiaTheme="majorEastAsia" w:cstheme="majorEastAsia"/>
          <w:color w:val="auto"/>
          <w:highlight w:val="none"/>
          <w:u w:val="single"/>
        </w:rPr>
        <w:t xml:space="preserve">    文件实施前3天      </w:t>
      </w:r>
      <w:r>
        <w:rPr>
          <w:rFonts w:hint="eastAsia" w:asciiTheme="majorEastAsia" w:hAnsiTheme="majorEastAsia" w:eastAsiaTheme="majorEastAsia" w:cstheme="majorEastAsia"/>
          <w:color w:val="auto"/>
          <w:highlight w:val="none"/>
        </w:rPr>
        <w:t>；</w:t>
      </w:r>
    </w:p>
    <w:p w14:paraId="4D53A261">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承包人提供的文件的数量为：</w:t>
      </w:r>
      <w:r>
        <w:rPr>
          <w:rFonts w:hint="eastAsia" w:asciiTheme="majorEastAsia" w:hAnsiTheme="majorEastAsia" w:eastAsiaTheme="majorEastAsia" w:cstheme="majorEastAsia"/>
          <w:color w:val="auto"/>
          <w:highlight w:val="none"/>
          <w:u w:val="single"/>
        </w:rPr>
        <w:t xml:space="preserve">  按发包人要求提供      </w:t>
      </w:r>
      <w:r>
        <w:rPr>
          <w:rFonts w:hint="eastAsia" w:asciiTheme="majorEastAsia" w:hAnsiTheme="majorEastAsia" w:eastAsiaTheme="majorEastAsia" w:cstheme="majorEastAsia"/>
          <w:color w:val="auto"/>
          <w:highlight w:val="none"/>
        </w:rPr>
        <w:t>；</w:t>
      </w:r>
    </w:p>
    <w:p w14:paraId="1C894027">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承包人提供的文件的形式为：</w:t>
      </w:r>
      <w:r>
        <w:rPr>
          <w:rFonts w:hint="eastAsia" w:asciiTheme="majorEastAsia" w:hAnsiTheme="majorEastAsia" w:eastAsiaTheme="majorEastAsia" w:cstheme="majorEastAsia"/>
          <w:color w:val="auto"/>
          <w:highlight w:val="none"/>
          <w:u w:val="single"/>
        </w:rPr>
        <w:t xml:space="preserve"> 加盖单位公章的纸质文件  </w:t>
      </w:r>
      <w:r>
        <w:rPr>
          <w:rFonts w:hint="eastAsia" w:asciiTheme="majorEastAsia" w:hAnsiTheme="majorEastAsia" w:eastAsiaTheme="majorEastAsia" w:cstheme="majorEastAsia"/>
          <w:color w:val="auto"/>
          <w:highlight w:val="none"/>
        </w:rPr>
        <w:t>；</w:t>
      </w:r>
    </w:p>
    <w:p w14:paraId="586ED4A2">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发包人审批承包人文件的期限：</w:t>
      </w:r>
      <w:r>
        <w:rPr>
          <w:rFonts w:hint="eastAsia" w:asciiTheme="majorEastAsia" w:hAnsiTheme="majorEastAsia" w:eastAsiaTheme="majorEastAsia" w:cstheme="majorEastAsia"/>
          <w:color w:val="auto"/>
          <w:highlight w:val="none"/>
          <w:u w:val="single"/>
        </w:rPr>
        <w:t xml:space="preserve">    收到文件后7天内   </w:t>
      </w:r>
      <w:r>
        <w:rPr>
          <w:rFonts w:hint="eastAsia" w:asciiTheme="majorEastAsia" w:hAnsiTheme="majorEastAsia" w:eastAsiaTheme="majorEastAsia" w:cstheme="majorEastAsia"/>
          <w:color w:val="auto"/>
          <w:highlight w:val="none"/>
        </w:rPr>
        <w:t>。</w:t>
      </w:r>
    </w:p>
    <w:p w14:paraId="2EE03B18">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1.6.5 现场图纸准备</w:t>
      </w:r>
    </w:p>
    <w:p w14:paraId="6B47E54D">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关于现场图纸准备的约定：</w:t>
      </w:r>
      <w:r>
        <w:rPr>
          <w:rFonts w:hint="eastAsia" w:asciiTheme="majorEastAsia" w:hAnsiTheme="majorEastAsia" w:eastAsiaTheme="majorEastAsia" w:cstheme="majorEastAsia"/>
          <w:color w:val="auto"/>
          <w:highlight w:val="none"/>
          <w:u w:val="single"/>
        </w:rPr>
        <w:t xml:space="preserve">   按通用合同条款执行       </w:t>
      </w:r>
      <w:r>
        <w:rPr>
          <w:rFonts w:hint="eastAsia" w:asciiTheme="majorEastAsia" w:hAnsiTheme="majorEastAsia" w:eastAsiaTheme="majorEastAsia" w:cstheme="majorEastAsia"/>
          <w:color w:val="auto"/>
          <w:highlight w:val="none"/>
        </w:rPr>
        <w:t>。</w:t>
      </w:r>
    </w:p>
    <w:p w14:paraId="4034B628">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237" w:name="_Toc51599554"/>
      <w:r>
        <w:rPr>
          <w:rFonts w:hint="eastAsia" w:asciiTheme="majorEastAsia" w:hAnsiTheme="majorEastAsia" w:eastAsiaTheme="majorEastAsia" w:cstheme="majorEastAsia"/>
          <w:b/>
          <w:bCs/>
          <w:color w:val="auto"/>
          <w:sz w:val="24"/>
          <w:highlight w:val="none"/>
        </w:rPr>
        <w:t>1.7 联络</w:t>
      </w:r>
      <w:bookmarkEnd w:id="232"/>
      <w:bookmarkEnd w:id="233"/>
      <w:bookmarkEnd w:id="234"/>
      <w:bookmarkEnd w:id="235"/>
      <w:bookmarkEnd w:id="236"/>
      <w:bookmarkEnd w:id="237"/>
    </w:p>
    <w:p w14:paraId="413CE7AF">
      <w:pPr>
        <w:spacing w:line="440" w:lineRule="exact"/>
        <w:ind w:firstLine="420" w:firstLineChars="200"/>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1.7.1发包人和承包人应当在</w:t>
      </w:r>
      <w:r>
        <w:rPr>
          <w:rFonts w:hint="eastAsia" w:asciiTheme="majorEastAsia" w:hAnsiTheme="majorEastAsia" w:eastAsiaTheme="majorEastAsia" w:cstheme="majorEastAsia"/>
          <w:color w:val="auto"/>
          <w:highlight w:val="none"/>
          <w:u w:val="single"/>
        </w:rPr>
        <w:t xml:space="preserve">  3  </w:t>
      </w:r>
      <w:r>
        <w:rPr>
          <w:rFonts w:hint="eastAsia" w:asciiTheme="majorEastAsia" w:hAnsiTheme="majorEastAsia" w:eastAsiaTheme="majorEastAsia" w:cstheme="majorEastAsia"/>
          <w:color w:val="auto"/>
          <w:kern w:val="0"/>
          <w:highlight w:val="none"/>
        </w:rPr>
        <w:t>天内将与合同有关的通知、批准、证明、证书、指示、指令、要求、请求、同意、意见、确定和决定等书面函件送达对方当事人。</w:t>
      </w:r>
    </w:p>
    <w:p w14:paraId="58910588">
      <w:pPr>
        <w:spacing w:line="440" w:lineRule="exact"/>
        <w:ind w:firstLine="420" w:firstLineChars="200"/>
        <w:rPr>
          <w:rFonts w:hint="eastAsia" w:asciiTheme="majorEastAsia" w:hAnsiTheme="majorEastAsia" w:eastAsiaTheme="majorEastAsia" w:cstheme="majorEastAsia"/>
          <w:color w:val="auto"/>
          <w:kern w:val="0"/>
          <w:highlight w:val="none"/>
        </w:rPr>
      </w:pPr>
      <w:bookmarkStart w:id="238" w:name="_Toc407135201"/>
      <w:bookmarkStart w:id="239" w:name="_Toc373227699"/>
      <w:bookmarkStart w:id="240" w:name="_Toc487632698"/>
      <w:bookmarkStart w:id="241" w:name="_Toc373478346"/>
      <w:bookmarkStart w:id="242" w:name="_Toc389065265"/>
      <w:r>
        <w:rPr>
          <w:rFonts w:hint="eastAsia" w:asciiTheme="majorEastAsia" w:hAnsiTheme="majorEastAsia" w:eastAsiaTheme="majorEastAsia" w:cstheme="majorEastAsia"/>
          <w:color w:val="auto"/>
          <w:kern w:val="0"/>
          <w:highlight w:val="none"/>
        </w:rPr>
        <w:t>1.7.2 发包人接收文件的地点：</w:t>
      </w:r>
      <w:r>
        <w:rPr>
          <w:rFonts w:hint="eastAsia" w:asciiTheme="majorEastAsia" w:hAnsiTheme="majorEastAsia" w:eastAsiaTheme="majorEastAsia" w:cstheme="majorEastAsia"/>
          <w:color w:val="auto"/>
          <w:highlight w:val="none"/>
          <w:u w:val="single"/>
        </w:rPr>
        <w:t xml:space="preserve">       发包人办公室      </w:t>
      </w:r>
      <w:r>
        <w:rPr>
          <w:rFonts w:hint="eastAsia" w:asciiTheme="majorEastAsia" w:hAnsiTheme="majorEastAsia" w:eastAsiaTheme="majorEastAsia" w:cstheme="majorEastAsia"/>
          <w:color w:val="auto"/>
          <w:kern w:val="0"/>
          <w:highlight w:val="none"/>
        </w:rPr>
        <w:t>；</w:t>
      </w:r>
    </w:p>
    <w:p w14:paraId="4E8E0DE5">
      <w:pPr>
        <w:spacing w:line="440" w:lineRule="exact"/>
        <w:ind w:firstLine="420" w:firstLineChars="200"/>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发包人指定的接收人为：</w:t>
      </w:r>
      <w:r>
        <w:rPr>
          <w:rFonts w:hint="eastAsia" w:asciiTheme="majorEastAsia" w:hAnsiTheme="majorEastAsia" w:eastAsiaTheme="majorEastAsia" w:cstheme="majorEastAsia"/>
          <w:color w:val="auto"/>
          <w:highlight w:val="none"/>
          <w:u w:val="single"/>
        </w:rPr>
        <w:t xml:space="preserve">      工地代表（可委托）       </w:t>
      </w:r>
      <w:r>
        <w:rPr>
          <w:rFonts w:hint="eastAsia" w:asciiTheme="majorEastAsia" w:hAnsiTheme="majorEastAsia" w:eastAsiaTheme="majorEastAsia" w:cstheme="majorEastAsia"/>
          <w:color w:val="auto"/>
          <w:kern w:val="0"/>
          <w:highlight w:val="none"/>
        </w:rPr>
        <w:t>。</w:t>
      </w:r>
    </w:p>
    <w:p w14:paraId="3AB7DBB7">
      <w:pPr>
        <w:spacing w:line="440" w:lineRule="exact"/>
        <w:ind w:firstLine="420" w:firstLineChars="200"/>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承包人接收文件的地点：</w:t>
      </w:r>
      <w:r>
        <w:rPr>
          <w:rFonts w:hint="eastAsia" w:asciiTheme="majorEastAsia" w:hAnsiTheme="majorEastAsia" w:eastAsiaTheme="majorEastAsia" w:cstheme="majorEastAsia"/>
          <w:color w:val="auto"/>
          <w:highlight w:val="none"/>
          <w:u w:val="single"/>
        </w:rPr>
        <w:t xml:space="preserve">      承包人项目部办公室       </w:t>
      </w:r>
      <w:r>
        <w:rPr>
          <w:rFonts w:hint="eastAsia" w:asciiTheme="majorEastAsia" w:hAnsiTheme="majorEastAsia" w:eastAsiaTheme="majorEastAsia" w:cstheme="majorEastAsia"/>
          <w:color w:val="auto"/>
          <w:kern w:val="0"/>
          <w:highlight w:val="none"/>
        </w:rPr>
        <w:t>；</w:t>
      </w:r>
    </w:p>
    <w:p w14:paraId="3A74C6EF">
      <w:pPr>
        <w:spacing w:line="440" w:lineRule="exact"/>
        <w:ind w:firstLine="420" w:firstLineChars="200"/>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承包人指定的接收人为：</w:t>
      </w:r>
      <w:r>
        <w:rPr>
          <w:rFonts w:hint="eastAsia" w:asciiTheme="majorEastAsia" w:hAnsiTheme="majorEastAsia" w:eastAsiaTheme="majorEastAsia" w:cstheme="majorEastAsia"/>
          <w:color w:val="auto"/>
          <w:highlight w:val="none"/>
          <w:u w:val="single"/>
        </w:rPr>
        <w:t xml:space="preserve">        项目经理               </w:t>
      </w:r>
      <w:r>
        <w:rPr>
          <w:rFonts w:hint="eastAsia" w:asciiTheme="majorEastAsia" w:hAnsiTheme="majorEastAsia" w:eastAsiaTheme="majorEastAsia" w:cstheme="majorEastAsia"/>
          <w:color w:val="auto"/>
          <w:kern w:val="0"/>
          <w:highlight w:val="none"/>
        </w:rPr>
        <w:t>。</w:t>
      </w:r>
    </w:p>
    <w:p w14:paraId="2D00954B">
      <w:pPr>
        <w:spacing w:line="440" w:lineRule="exact"/>
        <w:ind w:firstLine="420" w:firstLineChars="200"/>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监理人接收文件的地点：</w:t>
      </w:r>
      <w:r>
        <w:rPr>
          <w:rFonts w:hint="eastAsia" w:asciiTheme="majorEastAsia" w:hAnsiTheme="majorEastAsia" w:eastAsiaTheme="majorEastAsia" w:cstheme="majorEastAsia"/>
          <w:color w:val="auto"/>
          <w:highlight w:val="none"/>
          <w:u w:val="single"/>
        </w:rPr>
        <w:t xml:space="preserve">       项目监理部              </w:t>
      </w:r>
      <w:r>
        <w:rPr>
          <w:rFonts w:hint="eastAsia" w:asciiTheme="majorEastAsia" w:hAnsiTheme="majorEastAsia" w:eastAsiaTheme="majorEastAsia" w:cstheme="majorEastAsia"/>
          <w:color w:val="auto"/>
          <w:kern w:val="0"/>
          <w:highlight w:val="none"/>
        </w:rPr>
        <w:t>；</w:t>
      </w:r>
    </w:p>
    <w:p w14:paraId="0A6C2941">
      <w:pPr>
        <w:spacing w:line="440" w:lineRule="exact"/>
        <w:ind w:firstLine="420" w:firstLineChars="200"/>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监理人指定的接收人为：</w:t>
      </w:r>
      <w:r>
        <w:rPr>
          <w:rFonts w:hint="eastAsia" w:asciiTheme="majorEastAsia" w:hAnsiTheme="majorEastAsia" w:eastAsiaTheme="majorEastAsia" w:cstheme="majorEastAsia"/>
          <w:color w:val="auto"/>
          <w:highlight w:val="none"/>
          <w:u w:val="single"/>
        </w:rPr>
        <w:t xml:space="preserve">       总监理工程师（可委托）  </w:t>
      </w:r>
      <w:r>
        <w:rPr>
          <w:rFonts w:hint="eastAsia" w:asciiTheme="majorEastAsia" w:hAnsiTheme="majorEastAsia" w:eastAsiaTheme="majorEastAsia" w:cstheme="majorEastAsia"/>
          <w:color w:val="auto"/>
          <w:kern w:val="0"/>
          <w:highlight w:val="none"/>
        </w:rPr>
        <w:t>。</w:t>
      </w:r>
    </w:p>
    <w:p w14:paraId="72774F45">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243" w:name="_Toc51599555"/>
      <w:r>
        <w:rPr>
          <w:rFonts w:hint="eastAsia" w:asciiTheme="majorEastAsia" w:hAnsiTheme="majorEastAsia" w:eastAsiaTheme="majorEastAsia" w:cstheme="majorEastAsia"/>
          <w:b/>
          <w:bCs/>
          <w:color w:val="auto"/>
          <w:sz w:val="24"/>
          <w:highlight w:val="none"/>
        </w:rPr>
        <w:t>1.10 交通运输</w:t>
      </w:r>
      <w:bookmarkEnd w:id="238"/>
      <w:bookmarkEnd w:id="239"/>
      <w:bookmarkEnd w:id="240"/>
      <w:bookmarkEnd w:id="241"/>
      <w:bookmarkEnd w:id="242"/>
      <w:bookmarkEnd w:id="243"/>
    </w:p>
    <w:p w14:paraId="6628EDCB">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w:t>
      </w:r>
      <w:bookmarkStart w:id="244" w:name="_Toc318581155"/>
      <w:bookmarkStart w:id="245" w:name="_Toc300934943"/>
      <w:bookmarkStart w:id="246" w:name="_Toc312677986"/>
      <w:bookmarkStart w:id="247" w:name="_Toc303539100"/>
      <w:bookmarkStart w:id="248" w:name="_Toc304295521"/>
      <w:r>
        <w:rPr>
          <w:rFonts w:hint="eastAsia" w:asciiTheme="majorEastAsia" w:hAnsiTheme="majorEastAsia" w:eastAsiaTheme="majorEastAsia" w:cstheme="majorEastAsia"/>
          <w:color w:val="auto"/>
          <w:highlight w:val="none"/>
        </w:rPr>
        <w:t>.10.1 出入现场的权利</w:t>
      </w:r>
    </w:p>
    <w:p w14:paraId="4B377BF5">
      <w:pPr>
        <w:spacing w:line="440" w:lineRule="exact"/>
        <w:ind w:firstLine="420" w:firstLineChars="200"/>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rPr>
        <w:t>关于出入现场的权利的约定：</w:t>
      </w:r>
      <w:r>
        <w:rPr>
          <w:rFonts w:hint="eastAsia" w:asciiTheme="majorEastAsia" w:hAnsiTheme="majorEastAsia" w:eastAsiaTheme="majorEastAsia" w:cstheme="majorEastAsia"/>
          <w:color w:val="auto"/>
          <w:highlight w:val="none"/>
          <w:u w:val="single"/>
        </w:rPr>
        <w:t xml:space="preserve">  按现有出入现场的道路现状交付承包人，由承包人自行解决取得出入现场的道路通行的权利 ，发包人应协助办理有关手续  </w:t>
      </w:r>
      <w:r>
        <w:rPr>
          <w:rFonts w:hint="eastAsia" w:asciiTheme="majorEastAsia" w:hAnsiTheme="majorEastAsia" w:eastAsiaTheme="majorEastAsia" w:cstheme="majorEastAsia"/>
          <w:color w:val="auto"/>
          <w:highlight w:val="none"/>
        </w:rPr>
        <w:t>。</w:t>
      </w:r>
    </w:p>
    <w:bookmarkEnd w:id="244"/>
    <w:bookmarkEnd w:id="245"/>
    <w:bookmarkEnd w:id="246"/>
    <w:bookmarkEnd w:id="247"/>
    <w:bookmarkEnd w:id="248"/>
    <w:p w14:paraId="2A9B3F78">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w:t>
      </w:r>
      <w:bookmarkStart w:id="249" w:name="_Toc304295522"/>
      <w:bookmarkStart w:id="250" w:name="_Toc318581156"/>
      <w:bookmarkStart w:id="251" w:name="_Toc303539101"/>
      <w:bookmarkStart w:id="252" w:name="_Toc300934944"/>
      <w:bookmarkStart w:id="253" w:name="_Toc312677987"/>
      <w:r>
        <w:rPr>
          <w:rFonts w:hint="eastAsia" w:asciiTheme="majorEastAsia" w:hAnsiTheme="majorEastAsia" w:eastAsiaTheme="majorEastAsia" w:cstheme="majorEastAsia"/>
          <w:color w:val="auto"/>
          <w:highlight w:val="none"/>
        </w:rPr>
        <w:t>.10.3 场内交通</w:t>
      </w:r>
    </w:p>
    <w:p w14:paraId="20DEB3CA">
      <w:pPr>
        <w:spacing w:line="440" w:lineRule="exact"/>
        <w:ind w:firstLine="420" w:firstLineChars="200"/>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关于场外交通和场内交通的边界的约定：</w:t>
      </w:r>
      <w:r>
        <w:rPr>
          <w:rFonts w:hint="eastAsia" w:asciiTheme="majorEastAsia" w:hAnsiTheme="majorEastAsia" w:eastAsiaTheme="majorEastAsia" w:cstheme="majorEastAsia"/>
          <w:color w:val="auto"/>
          <w:highlight w:val="none"/>
          <w:u w:val="single"/>
        </w:rPr>
        <w:t xml:space="preserve"> 由承包方按照规划红线进行封闭围挡，施工现场封闭围挡范围以内为场内交通；范围以外为场外交通   </w:t>
      </w:r>
      <w:r>
        <w:rPr>
          <w:rFonts w:hint="eastAsia" w:asciiTheme="majorEastAsia" w:hAnsiTheme="majorEastAsia" w:eastAsiaTheme="majorEastAsia" w:cstheme="majorEastAsia"/>
          <w:color w:val="auto"/>
          <w:highlight w:val="none"/>
        </w:rPr>
        <w:t>。</w:t>
      </w:r>
    </w:p>
    <w:p w14:paraId="1AA41404">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关于发包人向承包人免费提供满足工程施工需要的场内道路和交通设施的约定：</w:t>
      </w:r>
      <w:r>
        <w:rPr>
          <w:rFonts w:hint="eastAsia" w:asciiTheme="majorEastAsia" w:hAnsiTheme="majorEastAsia" w:eastAsiaTheme="majorEastAsia" w:cstheme="majorEastAsia"/>
          <w:color w:val="auto"/>
          <w:highlight w:val="none"/>
          <w:u w:val="single"/>
        </w:rPr>
        <w:t xml:space="preserve">发包人协助解决承包人施工需要的场内道路和交通设施，承包人负责修建、维修、养护和管理施工所需的其他场内临时道路和交通设施，并承担相应的费用 </w:t>
      </w:r>
      <w:r>
        <w:rPr>
          <w:rFonts w:hint="eastAsia" w:asciiTheme="majorEastAsia" w:hAnsiTheme="majorEastAsia" w:eastAsiaTheme="majorEastAsia" w:cstheme="majorEastAsia"/>
          <w:color w:val="auto"/>
          <w:highlight w:val="none"/>
        </w:rPr>
        <w:t>。</w:t>
      </w:r>
      <w:bookmarkEnd w:id="249"/>
      <w:bookmarkEnd w:id="250"/>
      <w:bookmarkEnd w:id="251"/>
      <w:bookmarkEnd w:id="252"/>
      <w:bookmarkEnd w:id="253"/>
      <w:bookmarkStart w:id="254" w:name="_Toc318581157"/>
    </w:p>
    <w:p w14:paraId="23A0A9CF">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1.10.4 超大件和超重件的运输</w:t>
      </w:r>
    </w:p>
    <w:p w14:paraId="659F2132">
      <w:pPr>
        <w:spacing w:line="440" w:lineRule="exact"/>
        <w:ind w:firstLine="420" w:firstLineChars="200"/>
        <w:jc w:val="left"/>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rPr>
        <w:t>运输超大件或超重件所需的道路和桥梁临时加固改造费用和其他有关费用由</w:t>
      </w:r>
      <w:r>
        <w:rPr>
          <w:rFonts w:hint="eastAsia" w:asciiTheme="majorEastAsia" w:hAnsiTheme="majorEastAsia" w:eastAsiaTheme="majorEastAsia" w:cstheme="majorEastAsia"/>
          <w:color w:val="auto"/>
          <w:highlight w:val="none"/>
          <w:u w:val="single"/>
        </w:rPr>
        <w:t xml:space="preserve">  承包方  </w:t>
      </w:r>
      <w:r>
        <w:rPr>
          <w:rFonts w:hint="eastAsia" w:asciiTheme="majorEastAsia" w:hAnsiTheme="majorEastAsia" w:eastAsiaTheme="majorEastAsia" w:cstheme="majorEastAsia"/>
          <w:color w:val="auto"/>
          <w:highlight w:val="none"/>
        </w:rPr>
        <w:t>承担。</w:t>
      </w:r>
    </w:p>
    <w:bookmarkEnd w:id="254"/>
    <w:p w14:paraId="24C96171">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255" w:name="_Toc407135202"/>
      <w:bookmarkStart w:id="256" w:name="_Toc51599556"/>
      <w:bookmarkStart w:id="257" w:name="_Toc389065266"/>
      <w:bookmarkStart w:id="258" w:name="_Toc373478347"/>
      <w:bookmarkStart w:id="259" w:name="_Toc373227700"/>
      <w:bookmarkStart w:id="260" w:name="_Toc487632699"/>
      <w:r>
        <w:rPr>
          <w:rFonts w:hint="eastAsia" w:asciiTheme="majorEastAsia" w:hAnsiTheme="majorEastAsia" w:eastAsiaTheme="majorEastAsia" w:cstheme="majorEastAsia"/>
          <w:b/>
          <w:bCs/>
          <w:color w:val="auto"/>
          <w:sz w:val="24"/>
          <w:highlight w:val="none"/>
        </w:rPr>
        <w:t>1.11 知识产权</w:t>
      </w:r>
      <w:bookmarkEnd w:id="255"/>
      <w:bookmarkEnd w:id="256"/>
      <w:bookmarkEnd w:id="257"/>
      <w:bookmarkEnd w:id="258"/>
      <w:bookmarkEnd w:id="259"/>
      <w:bookmarkEnd w:id="260"/>
    </w:p>
    <w:p w14:paraId="5CAC0391">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1.11.1 关于发包人提供给承包人的图纸、发包人为实施工程自行编制或委托编制的技术规范以及反映发包人关于合同要求或其他类似性质的文件的著作权的归属：</w:t>
      </w:r>
      <w:r>
        <w:rPr>
          <w:rFonts w:hint="eastAsia" w:asciiTheme="majorEastAsia" w:hAnsiTheme="majorEastAsia" w:eastAsiaTheme="majorEastAsia" w:cstheme="majorEastAsia"/>
          <w:color w:val="auto"/>
          <w:highlight w:val="none"/>
          <w:u w:val="single"/>
        </w:rPr>
        <w:t xml:space="preserve">   归发包人  </w:t>
      </w:r>
      <w:r>
        <w:rPr>
          <w:rFonts w:hint="eastAsia" w:asciiTheme="majorEastAsia" w:hAnsiTheme="majorEastAsia" w:eastAsiaTheme="majorEastAsia" w:cstheme="majorEastAsia"/>
          <w:color w:val="auto"/>
          <w:highlight w:val="none"/>
        </w:rPr>
        <w:t>。</w:t>
      </w:r>
    </w:p>
    <w:p w14:paraId="4E11B182">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关于发包人提供的上述文件的使用限制的要求：</w:t>
      </w:r>
      <w:r>
        <w:rPr>
          <w:rFonts w:hint="eastAsia" w:asciiTheme="majorEastAsia" w:hAnsiTheme="majorEastAsia" w:eastAsiaTheme="majorEastAsia" w:cstheme="majorEastAsia"/>
          <w:color w:val="auto"/>
          <w:highlight w:val="none"/>
          <w:u w:val="single"/>
        </w:rPr>
        <w:t xml:space="preserve">   未经发包人书面同意，承包人不得为了合同以外的目的而复制、使用上述文件或将之提供给任何第三方    </w:t>
      </w:r>
      <w:r>
        <w:rPr>
          <w:rFonts w:hint="eastAsia" w:asciiTheme="majorEastAsia" w:hAnsiTheme="majorEastAsia" w:eastAsiaTheme="majorEastAsia" w:cstheme="majorEastAsia"/>
          <w:color w:val="auto"/>
          <w:highlight w:val="none"/>
        </w:rPr>
        <w:t>。</w:t>
      </w:r>
    </w:p>
    <w:p w14:paraId="17D3AE48">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1.11.2 关于承包人为实施工程所编制文件的著作权的归属：</w:t>
      </w:r>
      <w:r>
        <w:rPr>
          <w:rFonts w:hint="eastAsia" w:asciiTheme="majorEastAsia" w:hAnsiTheme="majorEastAsia" w:eastAsiaTheme="majorEastAsia" w:cstheme="majorEastAsia"/>
          <w:color w:val="auto"/>
          <w:highlight w:val="none"/>
          <w:u w:val="single"/>
        </w:rPr>
        <w:t xml:space="preserve">   按通用合同条款执行  </w:t>
      </w:r>
      <w:r>
        <w:rPr>
          <w:rFonts w:hint="eastAsia" w:asciiTheme="majorEastAsia" w:hAnsiTheme="majorEastAsia" w:eastAsiaTheme="majorEastAsia" w:cstheme="majorEastAsia"/>
          <w:color w:val="auto"/>
          <w:highlight w:val="none"/>
        </w:rPr>
        <w:t>。</w:t>
      </w:r>
    </w:p>
    <w:p w14:paraId="2ED1C2C5">
      <w:pPr>
        <w:spacing w:line="440" w:lineRule="exact"/>
        <w:ind w:firstLine="420" w:firstLineChars="200"/>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rPr>
        <w:t>1.11.3关于承包人提供的上述文件的使用限制的要求：</w:t>
      </w:r>
      <w:r>
        <w:rPr>
          <w:rFonts w:hint="eastAsia" w:asciiTheme="majorEastAsia" w:hAnsiTheme="majorEastAsia" w:eastAsiaTheme="majorEastAsia" w:cstheme="majorEastAsia"/>
          <w:color w:val="auto"/>
          <w:highlight w:val="none"/>
          <w:u w:val="single"/>
        </w:rPr>
        <w:t xml:space="preserve"> 未经发包人书面同意，承包人不得为了合同以外的目的而复制、使用上述文件或将之提供给任何第三方   </w:t>
      </w:r>
      <w:r>
        <w:rPr>
          <w:rFonts w:hint="eastAsia" w:asciiTheme="majorEastAsia" w:hAnsiTheme="majorEastAsia" w:eastAsiaTheme="majorEastAsia" w:cstheme="majorEastAsia"/>
          <w:color w:val="auto"/>
          <w:highlight w:val="none"/>
        </w:rPr>
        <w:t>。</w:t>
      </w:r>
    </w:p>
    <w:p w14:paraId="4029C566">
      <w:pPr>
        <w:spacing w:line="440" w:lineRule="exact"/>
        <w:ind w:firstLine="420" w:firstLineChars="200"/>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rPr>
        <w:t>1.11.4 承包人在施工过程中所采用的专利、专有技术、技术秘密的使用费的承担方式：</w:t>
      </w:r>
    </w:p>
    <w:p w14:paraId="1D86BEFC">
      <w:pPr>
        <w:spacing w:line="440" w:lineRule="exac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highlight w:val="none"/>
          <w:u w:val="single"/>
        </w:rPr>
        <w:t xml:space="preserve">  按通用合同条款执行  </w:t>
      </w:r>
      <w:r>
        <w:rPr>
          <w:rFonts w:hint="eastAsia" w:asciiTheme="majorEastAsia" w:hAnsiTheme="majorEastAsia" w:eastAsiaTheme="majorEastAsia" w:cstheme="majorEastAsia"/>
          <w:color w:val="auto"/>
          <w:kern w:val="0"/>
          <w:highlight w:val="none"/>
        </w:rPr>
        <w:t>。</w:t>
      </w:r>
    </w:p>
    <w:p w14:paraId="555996B9">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261" w:name="_Toc487632700"/>
      <w:bookmarkStart w:id="262" w:name="_Toc389065267"/>
      <w:bookmarkStart w:id="263" w:name="_Toc373478348"/>
      <w:bookmarkStart w:id="264" w:name="_Toc51599557"/>
      <w:bookmarkStart w:id="265" w:name="_Toc373227701"/>
      <w:bookmarkStart w:id="266" w:name="_Toc407135203"/>
      <w:r>
        <w:rPr>
          <w:rFonts w:hint="eastAsia" w:asciiTheme="majorEastAsia" w:hAnsiTheme="majorEastAsia" w:eastAsiaTheme="majorEastAsia" w:cstheme="majorEastAsia"/>
          <w:b/>
          <w:bCs/>
          <w:color w:val="auto"/>
          <w:sz w:val="24"/>
          <w:highlight w:val="none"/>
        </w:rPr>
        <w:t>1.13工程量清单错误的修正</w:t>
      </w:r>
      <w:bookmarkEnd w:id="261"/>
      <w:bookmarkEnd w:id="262"/>
      <w:bookmarkEnd w:id="263"/>
      <w:bookmarkEnd w:id="264"/>
      <w:bookmarkEnd w:id="265"/>
      <w:bookmarkEnd w:id="266"/>
    </w:p>
    <w:p w14:paraId="68F8147E">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出现工程量清单工程量偏差时，是否调整合同价格：</w:t>
      </w:r>
      <w:r>
        <w:rPr>
          <w:rFonts w:hint="eastAsia" w:asciiTheme="majorEastAsia" w:hAnsiTheme="majorEastAsia" w:eastAsiaTheme="majorEastAsia" w:cstheme="majorEastAsia"/>
          <w:color w:val="auto"/>
          <w:highlight w:val="none"/>
          <w:u w:val="single"/>
        </w:rPr>
        <w:t xml:space="preserve">  除设计变更可调整合同价（但总结算价不能超该项目的上限控制价）以外，其余情况下不得调整合同价    </w:t>
      </w:r>
      <w:r>
        <w:rPr>
          <w:rFonts w:hint="eastAsia" w:asciiTheme="majorEastAsia" w:hAnsiTheme="majorEastAsia" w:eastAsiaTheme="majorEastAsia" w:cstheme="majorEastAsia"/>
          <w:color w:val="auto"/>
          <w:kern w:val="0"/>
          <w:highlight w:val="none"/>
        </w:rPr>
        <w:t>。</w:t>
      </w:r>
    </w:p>
    <w:p w14:paraId="10370516">
      <w:pPr>
        <w:spacing w:line="440" w:lineRule="exact"/>
        <w:ind w:firstLine="420" w:firstLineChars="200"/>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rPr>
        <w:t>允许调整合同价格的工程量偏差范围及其调整办法：</w:t>
      </w:r>
      <w:r>
        <w:rPr>
          <w:rFonts w:hint="eastAsia" w:asciiTheme="majorEastAsia" w:hAnsiTheme="majorEastAsia" w:eastAsiaTheme="majorEastAsia" w:cstheme="majorEastAsia"/>
          <w:color w:val="auto"/>
          <w:highlight w:val="none"/>
          <w:u w:val="single"/>
        </w:rPr>
        <w:t xml:space="preserve"> 按10.4.1 变更估价原则</w:t>
      </w:r>
      <w:r>
        <w:rPr>
          <w:rFonts w:hint="eastAsia" w:asciiTheme="majorEastAsia" w:hAnsiTheme="majorEastAsia" w:eastAsiaTheme="majorEastAsia" w:cstheme="majorEastAsia"/>
          <w:color w:val="auto"/>
          <w:kern w:val="0"/>
          <w:highlight w:val="none"/>
        </w:rPr>
        <w:t>。</w:t>
      </w:r>
    </w:p>
    <w:p w14:paraId="29CAD245">
      <w:pPr>
        <w:keepNext/>
        <w:keepLines/>
        <w:spacing w:before="120" w:after="120" w:line="440" w:lineRule="exact"/>
        <w:outlineLvl w:val="1"/>
        <w:rPr>
          <w:rFonts w:hint="eastAsia" w:asciiTheme="majorEastAsia" w:hAnsiTheme="majorEastAsia" w:eastAsiaTheme="majorEastAsia" w:cstheme="majorEastAsia"/>
          <w:b/>
          <w:bCs/>
          <w:color w:val="auto"/>
          <w:sz w:val="24"/>
          <w:highlight w:val="none"/>
        </w:rPr>
      </w:pPr>
      <w:bookmarkStart w:id="267" w:name="_Toc407135204"/>
      <w:bookmarkStart w:id="268" w:name="_Toc373478349"/>
      <w:bookmarkStart w:id="269" w:name="_Toc51599558"/>
      <w:bookmarkStart w:id="270" w:name="_Toc487632701"/>
      <w:bookmarkStart w:id="271" w:name="_Toc389065268"/>
      <w:bookmarkStart w:id="272" w:name="_Toc373227702"/>
      <w:bookmarkStart w:id="273" w:name="_Toc351203634"/>
      <w:r>
        <w:rPr>
          <w:rFonts w:hint="eastAsia" w:asciiTheme="majorEastAsia" w:hAnsiTheme="majorEastAsia" w:eastAsiaTheme="majorEastAsia" w:cstheme="majorEastAsia"/>
          <w:b/>
          <w:bCs/>
          <w:color w:val="auto"/>
          <w:sz w:val="24"/>
          <w:highlight w:val="none"/>
        </w:rPr>
        <w:t>2</w:t>
      </w:r>
      <w:bookmarkStart w:id="274" w:name="_Toc296503157"/>
      <w:bookmarkStart w:id="275" w:name="_Toc297048343"/>
      <w:bookmarkStart w:id="276" w:name="_Toc292559867"/>
      <w:bookmarkStart w:id="277" w:name="_Toc296890985"/>
      <w:bookmarkStart w:id="278" w:name="_Toc297120457"/>
      <w:bookmarkStart w:id="279" w:name="_Toc296891197"/>
      <w:bookmarkStart w:id="280" w:name="_Toc296347156"/>
      <w:bookmarkStart w:id="281" w:name="_Toc292559362"/>
      <w:bookmarkStart w:id="282" w:name="_Toc296944496"/>
      <w:bookmarkStart w:id="283" w:name="_Toc296346658"/>
      <w:r>
        <w:rPr>
          <w:rFonts w:hint="eastAsia" w:asciiTheme="majorEastAsia" w:hAnsiTheme="majorEastAsia" w:eastAsiaTheme="majorEastAsia" w:cstheme="majorEastAsia"/>
          <w:b/>
          <w:bCs/>
          <w:color w:val="auto"/>
          <w:sz w:val="24"/>
          <w:highlight w:val="none"/>
        </w:rPr>
        <w:t>. 发包人</w:t>
      </w:r>
      <w:bookmarkEnd w:id="267"/>
      <w:bookmarkEnd w:id="268"/>
      <w:bookmarkEnd w:id="269"/>
      <w:bookmarkEnd w:id="270"/>
      <w:bookmarkEnd w:id="271"/>
      <w:bookmarkEnd w:id="272"/>
      <w:bookmarkEnd w:id="273"/>
    </w:p>
    <w:bookmarkEnd w:id="274"/>
    <w:bookmarkEnd w:id="275"/>
    <w:bookmarkEnd w:id="276"/>
    <w:bookmarkEnd w:id="277"/>
    <w:bookmarkEnd w:id="278"/>
    <w:bookmarkEnd w:id="279"/>
    <w:bookmarkEnd w:id="280"/>
    <w:bookmarkEnd w:id="281"/>
    <w:bookmarkEnd w:id="282"/>
    <w:bookmarkEnd w:id="283"/>
    <w:p w14:paraId="64F15A29">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284" w:name="_Toc389065269"/>
      <w:bookmarkStart w:id="285" w:name="_Toc373227703"/>
      <w:bookmarkStart w:id="286" w:name="_Toc407135205"/>
      <w:bookmarkStart w:id="287" w:name="_Toc487632702"/>
      <w:bookmarkStart w:id="288" w:name="_Toc373478350"/>
      <w:bookmarkStart w:id="289" w:name="_Toc51599559"/>
      <w:r>
        <w:rPr>
          <w:rFonts w:hint="eastAsia" w:asciiTheme="majorEastAsia" w:hAnsiTheme="majorEastAsia" w:eastAsiaTheme="majorEastAsia" w:cstheme="majorEastAsia"/>
          <w:b/>
          <w:bCs/>
          <w:color w:val="auto"/>
          <w:sz w:val="24"/>
          <w:highlight w:val="none"/>
        </w:rPr>
        <w:t>2.2 发包人代表</w:t>
      </w:r>
      <w:bookmarkEnd w:id="284"/>
      <w:bookmarkEnd w:id="285"/>
      <w:bookmarkEnd w:id="286"/>
      <w:bookmarkEnd w:id="287"/>
      <w:bookmarkEnd w:id="288"/>
      <w:bookmarkEnd w:id="289"/>
    </w:p>
    <w:p w14:paraId="1A1CC079">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发包人代表：</w:t>
      </w:r>
    </w:p>
    <w:p w14:paraId="5C1092CF">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姓    名：</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w:t>
      </w:r>
    </w:p>
    <w:p w14:paraId="02DCF987">
      <w:pPr>
        <w:spacing w:line="440" w:lineRule="exact"/>
        <w:ind w:firstLine="420" w:firstLineChars="200"/>
        <w:rPr>
          <w:rFonts w:hint="eastAsia" w:asciiTheme="majorEastAsia" w:hAnsiTheme="majorEastAsia" w:eastAsiaTheme="majorEastAsia" w:cstheme="majorEastAsia"/>
          <w:color w:val="auto"/>
          <w:szCs w:val="21"/>
          <w:highlight w:val="none"/>
          <w:u w:val="single"/>
        </w:rPr>
      </w:pPr>
      <w:bookmarkStart w:id="290" w:name="_Toc373227704"/>
      <w:bookmarkStart w:id="291" w:name="_Toc407135206"/>
      <w:bookmarkStart w:id="292" w:name="_Toc487632703"/>
      <w:bookmarkStart w:id="293" w:name="_Toc373478351"/>
      <w:bookmarkStart w:id="294" w:name="_Toc389065270"/>
      <w:r>
        <w:rPr>
          <w:rFonts w:hint="eastAsia" w:asciiTheme="majorEastAsia" w:hAnsiTheme="majorEastAsia" w:eastAsiaTheme="majorEastAsia" w:cstheme="majorEastAsia"/>
          <w:color w:val="auto"/>
          <w:szCs w:val="21"/>
          <w:highlight w:val="none"/>
        </w:rPr>
        <w:t>发包人对发包人代表的授权范围如下：</w:t>
      </w:r>
      <w:r>
        <w:rPr>
          <w:rFonts w:hint="eastAsia" w:asciiTheme="majorEastAsia" w:hAnsiTheme="majorEastAsia" w:eastAsiaTheme="majorEastAsia" w:cstheme="majorEastAsia"/>
          <w:color w:val="auto"/>
          <w:szCs w:val="21"/>
          <w:highlight w:val="none"/>
          <w:u w:val="single"/>
        </w:rPr>
        <w:t>除以下事项以外，发包人代表有权处理合同履行过程中与发包人有关的事宜：</w:t>
      </w:r>
    </w:p>
    <w:p w14:paraId="725D59DA">
      <w:pPr>
        <w:spacing w:line="44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（1）发布暂停施工命令</w:t>
      </w:r>
    </w:p>
    <w:p w14:paraId="024CE7AD">
      <w:pPr>
        <w:spacing w:line="44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（2）同意组织竣工验收</w:t>
      </w:r>
    </w:p>
    <w:p w14:paraId="5B609C68">
      <w:pPr>
        <w:spacing w:line="44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（3）签认竣工付款证书</w:t>
      </w:r>
    </w:p>
    <w:p w14:paraId="245D2358">
      <w:pPr>
        <w:spacing w:line="44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（4）签发工程接收证书</w:t>
      </w:r>
    </w:p>
    <w:p w14:paraId="24219E1E">
      <w:pPr>
        <w:pStyle w:val="4"/>
        <w:ind w:left="63" w:right="63"/>
        <w:rPr>
          <w:rFonts w:hint="eastAsia" w:asciiTheme="majorEastAsia" w:hAnsiTheme="majorEastAsia" w:eastAsiaTheme="majorEastAsia" w:cstheme="majorEastAsia"/>
          <w:color w:val="auto"/>
          <w:highlight w:val="none"/>
        </w:rPr>
      </w:pPr>
    </w:p>
    <w:p w14:paraId="38BBB2C0">
      <w:pPr>
        <w:spacing w:line="44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（5）签发缺陷责任终止证书</w:t>
      </w:r>
    </w:p>
    <w:p w14:paraId="13C53F07">
      <w:pPr>
        <w:spacing w:line="440" w:lineRule="exact"/>
        <w:ind w:firstLine="420" w:firstLineChars="200"/>
        <w:rPr>
          <w:rFonts w:hint="eastAsia" w:asciiTheme="majorEastAsia" w:hAnsiTheme="majorEastAsia" w:eastAsiaTheme="majorEastAsia" w:cstheme="majorEastAsia"/>
          <w:color w:val="auto"/>
          <w:sz w:val="24"/>
          <w:szCs w:val="21"/>
          <w:highlight w:val="none"/>
          <w:u w:val="single"/>
        </w:rPr>
      </w:pPr>
      <w:r>
        <w:rPr>
          <w:rFonts w:hint="eastAsia" w:asciiTheme="majorEastAsia" w:hAnsiTheme="majorEastAsia" w:eastAsiaTheme="majorEastAsia" w:cstheme="majorEastAsia"/>
          <w:color w:val="auto"/>
          <w:szCs w:val="21"/>
          <w:highlight w:val="none"/>
        </w:rPr>
        <w:t>（6）签发最终结清证书。</w:t>
      </w:r>
    </w:p>
    <w:bookmarkEnd w:id="290"/>
    <w:bookmarkEnd w:id="291"/>
    <w:bookmarkEnd w:id="292"/>
    <w:bookmarkEnd w:id="293"/>
    <w:bookmarkEnd w:id="294"/>
    <w:p w14:paraId="110FA9C4">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295" w:name="_Toc373478352"/>
      <w:bookmarkStart w:id="296" w:name="_Toc373227705"/>
      <w:bookmarkStart w:id="297" w:name="_Toc487632704"/>
      <w:bookmarkStart w:id="298" w:name="_Toc51599561"/>
      <w:bookmarkStart w:id="299" w:name="_Toc389065271"/>
      <w:bookmarkStart w:id="300" w:name="_Toc407135207"/>
      <w:r>
        <w:rPr>
          <w:rFonts w:hint="eastAsia" w:asciiTheme="majorEastAsia" w:hAnsiTheme="majorEastAsia" w:eastAsiaTheme="majorEastAsia" w:cstheme="majorEastAsia"/>
          <w:b/>
          <w:bCs/>
          <w:color w:val="auto"/>
          <w:sz w:val="24"/>
          <w:highlight w:val="none"/>
        </w:rPr>
        <w:t>2.4资金来源证明及支付担保</w:t>
      </w:r>
      <w:bookmarkEnd w:id="295"/>
      <w:bookmarkEnd w:id="296"/>
      <w:bookmarkEnd w:id="297"/>
      <w:bookmarkEnd w:id="298"/>
      <w:bookmarkEnd w:id="299"/>
      <w:bookmarkEnd w:id="300"/>
    </w:p>
    <w:p w14:paraId="20F07CDA">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发包人提供资金来源证明的期限要求：</w:t>
      </w:r>
      <w:r>
        <w:rPr>
          <w:rFonts w:hint="eastAsia" w:asciiTheme="majorEastAsia" w:hAnsiTheme="majorEastAsia" w:eastAsiaTheme="majorEastAsia" w:cstheme="majorEastAsia"/>
          <w:color w:val="auto"/>
          <w:highlight w:val="none"/>
          <w:u w:val="single"/>
        </w:rPr>
        <w:t xml:space="preserve">    无         </w:t>
      </w:r>
      <w:r>
        <w:rPr>
          <w:rFonts w:hint="eastAsia" w:asciiTheme="majorEastAsia" w:hAnsiTheme="majorEastAsia" w:eastAsiaTheme="majorEastAsia" w:cstheme="majorEastAsia"/>
          <w:color w:val="auto"/>
          <w:highlight w:val="none"/>
        </w:rPr>
        <w:t>。</w:t>
      </w:r>
    </w:p>
    <w:p w14:paraId="44F276F6">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发包人是否提供支付担保：</w:t>
      </w:r>
      <w:r>
        <w:rPr>
          <w:rFonts w:hint="eastAsia" w:asciiTheme="majorEastAsia" w:hAnsiTheme="majorEastAsia" w:eastAsiaTheme="majorEastAsia" w:cstheme="majorEastAsia"/>
          <w:color w:val="auto"/>
          <w:highlight w:val="none"/>
          <w:u w:val="single"/>
        </w:rPr>
        <w:t xml:space="preserve">     否          </w:t>
      </w:r>
      <w:r>
        <w:rPr>
          <w:rFonts w:hint="eastAsia" w:asciiTheme="majorEastAsia" w:hAnsiTheme="majorEastAsia" w:eastAsiaTheme="majorEastAsia" w:cstheme="majorEastAsia"/>
          <w:color w:val="auto"/>
          <w:highlight w:val="none"/>
        </w:rPr>
        <w:t>。</w:t>
      </w:r>
    </w:p>
    <w:p w14:paraId="24CA84F3">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发包人提供支付担保的形式：</w:t>
      </w:r>
      <w:r>
        <w:rPr>
          <w:rFonts w:hint="eastAsia" w:asciiTheme="majorEastAsia" w:hAnsiTheme="majorEastAsia" w:eastAsiaTheme="majorEastAsia" w:cstheme="majorEastAsia"/>
          <w:color w:val="auto"/>
          <w:highlight w:val="none"/>
          <w:u w:val="single"/>
        </w:rPr>
        <w:t xml:space="preserve">     无           </w:t>
      </w:r>
      <w:r>
        <w:rPr>
          <w:rFonts w:hint="eastAsia" w:asciiTheme="majorEastAsia" w:hAnsiTheme="majorEastAsia" w:eastAsiaTheme="majorEastAsia" w:cstheme="majorEastAsia"/>
          <w:color w:val="auto"/>
          <w:highlight w:val="none"/>
        </w:rPr>
        <w:t>。</w:t>
      </w:r>
    </w:p>
    <w:p w14:paraId="085B1FFE">
      <w:pPr>
        <w:spacing w:line="440" w:lineRule="exact"/>
        <w:ind w:firstLine="420" w:firstLineChars="200"/>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rPr>
        <w:t>发包人提供的支付担保格式见合同附件2。</w:t>
      </w:r>
    </w:p>
    <w:p w14:paraId="2AE71237">
      <w:pPr>
        <w:keepNext/>
        <w:keepLines/>
        <w:spacing w:before="120" w:after="120" w:line="440" w:lineRule="exact"/>
        <w:outlineLvl w:val="1"/>
        <w:rPr>
          <w:rFonts w:hint="eastAsia" w:asciiTheme="majorEastAsia" w:hAnsiTheme="majorEastAsia" w:eastAsiaTheme="majorEastAsia" w:cstheme="majorEastAsia"/>
          <w:b/>
          <w:bCs/>
          <w:color w:val="auto"/>
          <w:sz w:val="24"/>
          <w:highlight w:val="none"/>
        </w:rPr>
      </w:pPr>
      <w:bookmarkStart w:id="301" w:name="_Toc373478353"/>
      <w:bookmarkStart w:id="302" w:name="_Toc51599562"/>
      <w:bookmarkStart w:id="303" w:name="_Toc351203635"/>
      <w:bookmarkStart w:id="304" w:name="_Toc389065272"/>
      <w:bookmarkStart w:id="305" w:name="_Toc487632705"/>
      <w:bookmarkStart w:id="306" w:name="_Toc407135208"/>
      <w:bookmarkStart w:id="307" w:name="_Toc373227706"/>
      <w:r>
        <w:rPr>
          <w:rFonts w:hint="eastAsia" w:asciiTheme="majorEastAsia" w:hAnsiTheme="majorEastAsia" w:eastAsiaTheme="majorEastAsia" w:cstheme="majorEastAsia"/>
          <w:b/>
          <w:bCs/>
          <w:color w:val="auto"/>
          <w:sz w:val="24"/>
          <w:highlight w:val="none"/>
        </w:rPr>
        <w:t>3</w:t>
      </w:r>
      <w:bookmarkStart w:id="308" w:name="_Toc292559868"/>
      <w:bookmarkStart w:id="309" w:name="_Toc296503158"/>
      <w:bookmarkStart w:id="310" w:name="_Toc297120458"/>
      <w:bookmarkStart w:id="311" w:name="_Toc297048344"/>
      <w:bookmarkStart w:id="312" w:name="_Toc296346659"/>
      <w:bookmarkStart w:id="313" w:name="_Toc292559363"/>
      <w:bookmarkStart w:id="314" w:name="_Toc296944497"/>
      <w:bookmarkStart w:id="315" w:name="_Toc296890986"/>
      <w:bookmarkStart w:id="316" w:name="_Toc296347157"/>
      <w:bookmarkStart w:id="317" w:name="_Toc296891198"/>
      <w:r>
        <w:rPr>
          <w:rFonts w:hint="eastAsia" w:asciiTheme="majorEastAsia" w:hAnsiTheme="majorEastAsia" w:eastAsiaTheme="majorEastAsia" w:cstheme="majorEastAsia"/>
          <w:b/>
          <w:bCs/>
          <w:color w:val="auto"/>
          <w:sz w:val="24"/>
          <w:highlight w:val="none"/>
        </w:rPr>
        <w:t>. 承包人</w:t>
      </w:r>
      <w:bookmarkEnd w:id="301"/>
      <w:bookmarkEnd w:id="302"/>
      <w:bookmarkEnd w:id="303"/>
      <w:bookmarkEnd w:id="304"/>
      <w:bookmarkEnd w:id="305"/>
      <w:bookmarkEnd w:id="306"/>
      <w:bookmarkEnd w:id="307"/>
    </w:p>
    <w:bookmarkEnd w:id="308"/>
    <w:bookmarkEnd w:id="309"/>
    <w:bookmarkEnd w:id="310"/>
    <w:bookmarkEnd w:id="311"/>
    <w:bookmarkEnd w:id="312"/>
    <w:bookmarkEnd w:id="313"/>
    <w:bookmarkEnd w:id="314"/>
    <w:bookmarkEnd w:id="315"/>
    <w:bookmarkEnd w:id="316"/>
    <w:bookmarkEnd w:id="317"/>
    <w:p w14:paraId="7DB291A2">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318" w:name="_Toc373478354"/>
      <w:bookmarkStart w:id="319" w:name="_Toc51599563"/>
      <w:bookmarkStart w:id="320" w:name="_Toc487632706"/>
      <w:bookmarkStart w:id="321" w:name="_Toc389065273"/>
      <w:bookmarkStart w:id="322" w:name="_Toc373227707"/>
      <w:bookmarkStart w:id="323" w:name="_Toc407135209"/>
      <w:r>
        <w:rPr>
          <w:rFonts w:hint="eastAsia" w:asciiTheme="majorEastAsia" w:hAnsiTheme="majorEastAsia" w:eastAsiaTheme="majorEastAsia" w:cstheme="majorEastAsia"/>
          <w:b/>
          <w:bCs/>
          <w:color w:val="auto"/>
          <w:sz w:val="24"/>
          <w:highlight w:val="none"/>
        </w:rPr>
        <w:t>3.1 承包人的一般义务</w:t>
      </w:r>
      <w:bookmarkEnd w:id="318"/>
      <w:bookmarkEnd w:id="319"/>
      <w:bookmarkEnd w:id="320"/>
      <w:bookmarkEnd w:id="321"/>
      <w:bookmarkEnd w:id="322"/>
      <w:bookmarkEnd w:id="323"/>
    </w:p>
    <w:p w14:paraId="4689E2E5">
      <w:pPr>
        <w:spacing w:line="440" w:lineRule="exact"/>
        <w:ind w:firstLine="420" w:firstLineChars="200"/>
        <w:jc w:val="left"/>
        <w:rPr>
          <w:rFonts w:hint="eastAsia" w:asciiTheme="majorEastAsia" w:hAnsiTheme="majorEastAsia" w:eastAsiaTheme="majorEastAsia" w:cstheme="majorEastAsia"/>
          <w:color w:val="auto"/>
          <w:highlight w:val="none"/>
          <w:u w:val="single"/>
        </w:rPr>
      </w:pPr>
      <w:bookmarkStart w:id="324" w:name="_Toc487632707"/>
      <w:bookmarkStart w:id="325" w:name="_Toc373227708"/>
      <w:bookmarkStart w:id="326" w:name="_Toc407135210"/>
      <w:bookmarkStart w:id="327" w:name="_Toc373478355"/>
      <w:bookmarkStart w:id="328" w:name="_Toc389065274"/>
      <w:r>
        <w:rPr>
          <w:rFonts w:hint="eastAsia" w:asciiTheme="majorEastAsia" w:hAnsiTheme="majorEastAsia" w:eastAsiaTheme="majorEastAsia" w:cstheme="majorEastAsia"/>
          <w:color w:val="auto"/>
          <w:highlight w:val="none"/>
          <w:u w:val="single"/>
        </w:rPr>
        <w:t xml:space="preserve">按照现行的建设工程文件归档规范，符合竣工验收要求的竣工图、施工管理资料、施工技术资料、检验（测）资料、评定（价）资料及国家、地方规定的其他资料  </w:t>
      </w:r>
      <w:r>
        <w:rPr>
          <w:rFonts w:hint="eastAsia" w:asciiTheme="majorEastAsia" w:hAnsiTheme="majorEastAsia" w:eastAsiaTheme="majorEastAsia" w:cstheme="majorEastAsia"/>
          <w:color w:val="auto"/>
          <w:highlight w:val="none"/>
        </w:rPr>
        <w:t>。</w:t>
      </w:r>
    </w:p>
    <w:p w14:paraId="32D24C86">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承包人需要提交的竣工资料套数：</w:t>
      </w:r>
      <w:r>
        <w:rPr>
          <w:rFonts w:hint="eastAsia" w:asciiTheme="majorEastAsia" w:hAnsiTheme="majorEastAsia" w:eastAsiaTheme="majorEastAsia" w:cstheme="majorEastAsia"/>
          <w:color w:val="auto"/>
          <w:highlight w:val="none"/>
          <w:u w:val="single"/>
        </w:rPr>
        <w:t xml:space="preserve">     5套       </w:t>
      </w:r>
      <w:r>
        <w:rPr>
          <w:rFonts w:hint="eastAsia" w:asciiTheme="majorEastAsia" w:hAnsiTheme="majorEastAsia" w:eastAsiaTheme="majorEastAsia" w:cstheme="majorEastAsia"/>
          <w:color w:val="auto"/>
          <w:highlight w:val="none"/>
        </w:rPr>
        <w:t>。</w:t>
      </w:r>
    </w:p>
    <w:p w14:paraId="48CE88A5">
      <w:pPr>
        <w:spacing w:line="440" w:lineRule="exact"/>
        <w:ind w:left="424" w:leftChars="202"/>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承包人提交的竣工资料的费用承担：</w:t>
      </w:r>
      <w:r>
        <w:rPr>
          <w:rFonts w:hint="eastAsia" w:asciiTheme="majorEastAsia" w:hAnsiTheme="majorEastAsia" w:eastAsiaTheme="majorEastAsia" w:cstheme="majorEastAsia"/>
          <w:color w:val="auto"/>
          <w:highlight w:val="none"/>
          <w:u w:val="single"/>
        </w:rPr>
        <w:t xml:space="preserve">   承包人承担  </w:t>
      </w:r>
      <w:r>
        <w:rPr>
          <w:rFonts w:hint="eastAsia" w:asciiTheme="majorEastAsia" w:hAnsiTheme="majorEastAsia" w:eastAsiaTheme="majorEastAsia" w:cstheme="majorEastAsia"/>
          <w:color w:val="auto"/>
          <w:highlight w:val="none"/>
        </w:rPr>
        <w:t>。</w:t>
      </w:r>
    </w:p>
    <w:p w14:paraId="365D0539">
      <w:pPr>
        <w:spacing w:line="440" w:lineRule="exact"/>
        <w:ind w:left="424" w:leftChars="202"/>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承包人提交的竣工资料移交时间：</w:t>
      </w:r>
      <w:r>
        <w:rPr>
          <w:rFonts w:hint="eastAsia" w:asciiTheme="majorEastAsia" w:hAnsiTheme="majorEastAsia" w:eastAsiaTheme="majorEastAsia" w:cstheme="majorEastAsia"/>
          <w:color w:val="auto"/>
          <w:highlight w:val="none"/>
          <w:u w:val="single"/>
        </w:rPr>
        <w:t xml:space="preserve">   工程竣工验收合格后7日内  </w:t>
      </w:r>
      <w:r>
        <w:rPr>
          <w:rFonts w:hint="eastAsia" w:asciiTheme="majorEastAsia" w:hAnsiTheme="majorEastAsia" w:eastAsiaTheme="majorEastAsia" w:cstheme="majorEastAsia"/>
          <w:color w:val="auto"/>
          <w:highlight w:val="none"/>
        </w:rPr>
        <w:t>。</w:t>
      </w:r>
    </w:p>
    <w:p w14:paraId="299E2909">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承包人提交的竣工资料形式要求：</w:t>
      </w:r>
      <w:r>
        <w:rPr>
          <w:rFonts w:hint="eastAsia" w:asciiTheme="majorEastAsia" w:hAnsiTheme="majorEastAsia" w:eastAsiaTheme="majorEastAsia" w:cstheme="majorEastAsia"/>
          <w:color w:val="auto"/>
          <w:highlight w:val="none"/>
          <w:u w:val="single"/>
        </w:rPr>
        <w:t xml:space="preserve">   纸质4套，电子扫描件文档1套  </w:t>
      </w:r>
      <w:r>
        <w:rPr>
          <w:rFonts w:hint="eastAsia" w:asciiTheme="majorEastAsia" w:hAnsiTheme="majorEastAsia" w:eastAsiaTheme="majorEastAsia" w:cstheme="majorEastAsia"/>
          <w:color w:val="auto"/>
          <w:highlight w:val="none"/>
        </w:rPr>
        <w:t>。</w:t>
      </w:r>
    </w:p>
    <w:p w14:paraId="33990321">
      <w:pPr>
        <w:spacing w:line="440" w:lineRule="exact"/>
        <w:ind w:firstLine="420" w:firstLineChars="200"/>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（10）承包人应履行的其他义务：</w:t>
      </w:r>
      <w:r>
        <w:rPr>
          <w:rFonts w:hint="eastAsia" w:asciiTheme="majorEastAsia" w:hAnsiTheme="majorEastAsia" w:eastAsiaTheme="majorEastAsia" w:cstheme="majorEastAsia"/>
          <w:color w:val="auto"/>
          <w:kern w:val="0"/>
          <w:highlight w:val="none"/>
          <w:u w:val="single"/>
        </w:rPr>
        <w:t xml:space="preserve">   严格执行建筑节能相关法律法规，在施工过程中节约资源，杜绝浪费     </w:t>
      </w:r>
      <w:r>
        <w:rPr>
          <w:rFonts w:hint="eastAsia" w:asciiTheme="majorEastAsia" w:hAnsiTheme="majorEastAsia" w:eastAsiaTheme="majorEastAsia" w:cstheme="majorEastAsia"/>
          <w:color w:val="auto"/>
          <w:kern w:val="0"/>
          <w:highlight w:val="none"/>
        </w:rPr>
        <w:t>。</w:t>
      </w:r>
    </w:p>
    <w:p w14:paraId="1019E00F">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329" w:name="_Toc51599564"/>
      <w:r>
        <w:rPr>
          <w:rFonts w:hint="eastAsia" w:asciiTheme="majorEastAsia" w:hAnsiTheme="majorEastAsia" w:eastAsiaTheme="majorEastAsia" w:cstheme="majorEastAsia"/>
          <w:b/>
          <w:bCs/>
          <w:color w:val="auto"/>
          <w:sz w:val="24"/>
          <w:highlight w:val="none"/>
        </w:rPr>
        <w:t>3.2 项目经理</w:t>
      </w:r>
      <w:bookmarkEnd w:id="324"/>
      <w:bookmarkEnd w:id="325"/>
      <w:bookmarkEnd w:id="326"/>
      <w:bookmarkEnd w:id="327"/>
      <w:bookmarkEnd w:id="328"/>
      <w:bookmarkEnd w:id="329"/>
    </w:p>
    <w:p w14:paraId="4BB55579">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highlight w:val="none"/>
        </w:rPr>
        <w:t xml:space="preserve">3.2.1 </w:t>
      </w:r>
      <w:r>
        <w:rPr>
          <w:rFonts w:hint="eastAsia" w:asciiTheme="majorEastAsia" w:hAnsiTheme="majorEastAsia" w:eastAsiaTheme="majorEastAsia" w:cstheme="majorEastAsia"/>
          <w:color w:val="auto"/>
          <w:highlight w:val="none"/>
        </w:rPr>
        <w:t>项目经理：</w:t>
      </w:r>
    </w:p>
    <w:p w14:paraId="069CDB60">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姓    名：</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w:t>
      </w:r>
    </w:p>
    <w:p w14:paraId="4A98B23D">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身份证号：</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highlight w:val="none"/>
        </w:rPr>
        <w:t>；</w:t>
      </w:r>
    </w:p>
    <w:p w14:paraId="5EFAA91F">
      <w:pPr>
        <w:spacing w:line="44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建造师执业资格等级：</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5136F7BB">
      <w:pPr>
        <w:spacing w:line="44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建造师注册证书号：</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44CAA93C">
      <w:pPr>
        <w:spacing w:line="44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安全生产考核合格证书号：</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2DCB36A5">
      <w:pPr>
        <w:spacing w:line="440" w:lineRule="exact"/>
        <w:ind w:firstLine="420" w:firstLineChars="200"/>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rPr>
        <w:t xml:space="preserve">承包人对项目经理的授权范围如下：  </w:t>
      </w:r>
      <w:r>
        <w:rPr>
          <w:rFonts w:hint="eastAsia" w:asciiTheme="majorEastAsia" w:hAnsiTheme="majorEastAsia" w:eastAsiaTheme="majorEastAsia" w:cstheme="majorEastAsia"/>
          <w:color w:val="auto"/>
          <w:highlight w:val="none"/>
          <w:u w:val="single"/>
        </w:rPr>
        <w:t>项目经理经承包人授权后代表承包人负责履行合同，但是下列事项必须经承包人同意，并加盖承包人单位公章方为有效：</w:t>
      </w:r>
    </w:p>
    <w:p w14:paraId="67FC153B">
      <w:pPr>
        <w:spacing w:line="440" w:lineRule="exact"/>
        <w:ind w:firstLine="420" w:firstLineChars="200"/>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u w:val="single"/>
        </w:rPr>
        <w:t>1）与本工程相关的任何补充协议的签订；</w:t>
      </w:r>
    </w:p>
    <w:p w14:paraId="4CC7689A">
      <w:pPr>
        <w:spacing w:line="440" w:lineRule="exact"/>
        <w:ind w:firstLine="420" w:firstLineChars="200"/>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u w:val="single"/>
        </w:rPr>
        <w:t>2）与本工程相关的任何分包合同、采购合同、聘任合同的签订：</w:t>
      </w:r>
    </w:p>
    <w:p w14:paraId="1904B291">
      <w:pPr>
        <w:spacing w:line="440" w:lineRule="exact"/>
        <w:ind w:firstLine="420" w:firstLineChars="200"/>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u w:val="single"/>
        </w:rPr>
        <w:t>3）同意涉及合同价款变化超过1万元或合同工期变化超过3天的变更指示；</w:t>
      </w:r>
    </w:p>
    <w:p w14:paraId="64431740">
      <w:pPr>
        <w:spacing w:line="440" w:lineRule="exact"/>
        <w:ind w:firstLine="420" w:firstLineChars="200"/>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u w:val="single"/>
        </w:rPr>
        <w:t>4）进度款支付申请；</w:t>
      </w:r>
    </w:p>
    <w:p w14:paraId="7CDFE363">
      <w:pPr>
        <w:spacing w:line="440" w:lineRule="exact"/>
        <w:ind w:firstLine="420" w:firstLineChars="200"/>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u w:val="single"/>
        </w:rPr>
        <w:t>5）竣工验收申请；</w:t>
      </w:r>
    </w:p>
    <w:p w14:paraId="342357CF">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u w:val="single"/>
        </w:rPr>
        <w:t xml:space="preserve">6）最终结清申请单 </w:t>
      </w:r>
      <w:r>
        <w:rPr>
          <w:rFonts w:hint="eastAsia" w:asciiTheme="majorEastAsia" w:hAnsiTheme="majorEastAsia" w:eastAsiaTheme="majorEastAsia" w:cstheme="majorEastAsia"/>
          <w:color w:val="auto"/>
          <w:highlight w:val="none"/>
        </w:rPr>
        <w:t>。</w:t>
      </w:r>
    </w:p>
    <w:p w14:paraId="4AEC6A01">
      <w:pPr>
        <w:spacing w:line="440" w:lineRule="exact"/>
        <w:ind w:firstLine="420" w:firstLineChars="200"/>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关于项目经理每月在施工现场的时间要求：</w:t>
      </w:r>
      <w:r>
        <w:rPr>
          <w:rFonts w:hint="eastAsia" w:asciiTheme="majorEastAsia" w:hAnsiTheme="majorEastAsia" w:eastAsiaTheme="majorEastAsia" w:cstheme="majorEastAsia"/>
          <w:color w:val="auto"/>
          <w:highlight w:val="none"/>
          <w:u w:val="single"/>
        </w:rPr>
        <w:t xml:space="preserve"> 80%/月  </w:t>
      </w:r>
      <w:r>
        <w:rPr>
          <w:rFonts w:hint="eastAsia" w:asciiTheme="majorEastAsia" w:hAnsiTheme="majorEastAsia" w:eastAsiaTheme="majorEastAsia" w:cstheme="majorEastAsia"/>
          <w:color w:val="auto"/>
          <w:highlight w:val="none"/>
        </w:rPr>
        <w:t>。</w:t>
      </w:r>
    </w:p>
    <w:p w14:paraId="6AAB7EFA">
      <w:pPr>
        <w:spacing w:line="440" w:lineRule="exact"/>
        <w:ind w:firstLine="420" w:firstLineChars="200"/>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承包人未提交劳动合同，以及没有为项目经理缴纳社会保险证明的违约责任：</w:t>
      </w:r>
      <w:r>
        <w:rPr>
          <w:rFonts w:hint="eastAsia" w:asciiTheme="majorEastAsia" w:hAnsiTheme="majorEastAsia" w:eastAsiaTheme="majorEastAsia" w:cstheme="majorEastAsia"/>
          <w:color w:val="auto"/>
          <w:highlight w:val="none"/>
          <w:u w:val="single"/>
        </w:rPr>
        <w:t xml:space="preserve"> 监理人限期承包人在收到提交要求后3日内补交，并承担违约金1000元；3日内不能补交的，发包人有权要求承包人更换项目经理，并承担违约金10000元。由此增加的费用和（或）延误的工期由承包人承担   </w:t>
      </w:r>
      <w:r>
        <w:rPr>
          <w:rFonts w:hint="eastAsia" w:asciiTheme="majorEastAsia" w:hAnsiTheme="majorEastAsia" w:eastAsiaTheme="majorEastAsia" w:cstheme="majorEastAsia"/>
          <w:color w:val="auto"/>
          <w:highlight w:val="none"/>
        </w:rPr>
        <w:t>。</w:t>
      </w:r>
    </w:p>
    <w:p w14:paraId="50333C1F">
      <w:pPr>
        <w:spacing w:line="440" w:lineRule="exact"/>
        <w:ind w:firstLine="420" w:firstLineChars="200"/>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kern w:val="0"/>
          <w:highlight w:val="none"/>
        </w:rPr>
        <w:t>项目经理未经批准，擅自离开施工现场的违约责任：</w:t>
      </w:r>
      <w:r>
        <w:rPr>
          <w:rFonts w:hint="eastAsia" w:asciiTheme="majorEastAsia" w:hAnsiTheme="majorEastAsia" w:eastAsiaTheme="majorEastAsia" w:cstheme="majorEastAsia"/>
          <w:color w:val="auto"/>
          <w:highlight w:val="none"/>
          <w:u w:val="single"/>
        </w:rPr>
        <w:t xml:space="preserve">项目经理每月在岗带班时间不得少于当月施工时间的80%。未经发包人同意或正当理由，项目经理每月在岗带班时间少于当月施工时间80%的，少在岗带班一天，发包人有权处违约金1000元/日（人民币）  </w:t>
      </w:r>
      <w:r>
        <w:rPr>
          <w:rFonts w:hint="eastAsia" w:asciiTheme="majorEastAsia" w:hAnsiTheme="majorEastAsia" w:eastAsiaTheme="majorEastAsia" w:cstheme="majorEastAsia"/>
          <w:color w:val="auto"/>
          <w:highlight w:val="none"/>
        </w:rPr>
        <w:t>。</w:t>
      </w:r>
    </w:p>
    <w:p w14:paraId="58966267">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3.2.3 承包人擅自更换项目经理的违约责任：</w:t>
      </w:r>
      <w:r>
        <w:rPr>
          <w:rFonts w:hint="eastAsia" w:asciiTheme="majorEastAsia" w:hAnsiTheme="majorEastAsia" w:eastAsiaTheme="majorEastAsia" w:cstheme="majorEastAsia"/>
          <w:color w:val="auto"/>
          <w:highlight w:val="none"/>
          <w:u w:val="single"/>
        </w:rPr>
        <w:t>承包人项目经理必须与承包人投标时所承诺的人员一致，并在  （开工日期）  前到任。在监理人向承包人颁发    （竣工证明材料名称）    前，项目经理不得同时兼任其他任何项目的项目经理</w:t>
      </w:r>
      <w:r>
        <w:rPr>
          <w:rFonts w:hint="eastAsia" w:asciiTheme="majorEastAsia" w:hAnsiTheme="majorEastAsia" w:eastAsiaTheme="majorEastAsia" w:cstheme="majorEastAsia"/>
          <w:color w:val="auto"/>
          <w:kern w:val="0"/>
          <w:highlight w:val="none"/>
          <w:u w:val="single"/>
        </w:rPr>
        <w:t>（符合桂建管</w:t>
      </w:r>
      <w:r>
        <w:rPr>
          <w:rFonts w:hint="eastAsia" w:asciiTheme="majorEastAsia" w:hAnsiTheme="majorEastAsia" w:eastAsiaTheme="majorEastAsia" w:cstheme="majorEastAsia"/>
          <w:color w:val="auto"/>
          <w:highlight w:val="none"/>
          <w:u w:val="single"/>
        </w:rPr>
        <w:t>﹝2013﹞</w:t>
      </w:r>
      <w:r>
        <w:rPr>
          <w:rFonts w:hint="eastAsia" w:asciiTheme="majorEastAsia" w:hAnsiTheme="majorEastAsia" w:eastAsiaTheme="majorEastAsia" w:cstheme="majorEastAsia"/>
          <w:color w:val="auto"/>
          <w:kern w:val="0"/>
          <w:highlight w:val="none"/>
          <w:u w:val="single"/>
        </w:rPr>
        <w:t>17号和</w:t>
      </w:r>
      <w:r>
        <w:rPr>
          <w:rFonts w:hint="eastAsia" w:asciiTheme="majorEastAsia" w:hAnsiTheme="majorEastAsia" w:eastAsiaTheme="majorEastAsia" w:cstheme="majorEastAsia"/>
          <w:color w:val="auto"/>
          <w:highlight w:val="none"/>
          <w:u w:val="single"/>
        </w:rPr>
        <w:t>桂建管﹝2014﹞25号</w:t>
      </w:r>
      <w:r>
        <w:rPr>
          <w:rFonts w:hint="eastAsia" w:asciiTheme="majorEastAsia" w:hAnsiTheme="majorEastAsia" w:eastAsiaTheme="majorEastAsia" w:cstheme="majorEastAsia"/>
          <w:color w:val="auto"/>
          <w:kern w:val="0"/>
          <w:highlight w:val="none"/>
          <w:u w:val="single"/>
        </w:rPr>
        <w:t>文除外）</w:t>
      </w:r>
      <w:r>
        <w:rPr>
          <w:rFonts w:hint="eastAsia" w:asciiTheme="majorEastAsia" w:hAnsiTheme="majorEastAsia" w:eastAsiaTheme="majorEastAsia" w:cstheme="majorEastAsia"/>
          <w:color w:val="auto"/>
          <w:highlight w:val="none"/>
          <w:u w:val="single"/>
        </w:rPr>
        <w:t>。未经发包人书面同意，承包人擅自更换项目经理的视为违约，违约金处 3000元/人•次（人民币）</w:t>
      </w:r>
      <w:r>
        <w:rPr>
          <w:rFonts w:hint="eastAsia" w:asciiTheme="majorEastAsia" w:hAnsiTheme="majorEastAsia" w:eastAsiaTheme="majorEastAsia" w:cstheme="majorEastAsia"/>
          <w:color w:val="auto"/>
          <w:highlight w:val="none"/>
        </w:rPr>
        <w:t>。</w:t>
      </w:r>
    </w:p>
    <w:p w14:paraId="1C49EDE6">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3.2.4 承包人无正当理由拒绝更换项目经理的违约责任：</w:t>
      </w:r>
      <w:r>
        <w:rPr>
          <w:rFonts w:hint="eastAsia" w:asciiTheme="majorEastAsia" w:hAnsiTheme="majorEastAsia" w:eastAsiaTheme="majorEastAsia" w:cstheme="majorEastAsia"/>
          <w:color w:val="auto"/>
          <w:highlight w:val="none"/>
          <w:u w:val="single"/>
        </w:rPr>
        <w:t>因承包人项目经理不称职，发包人要求调换而未及时调换的，视为承包人违约，必须向发包人交纳处罚金 5000元/人•次（人民币）</w:t>
      </w:r>
      <w:r>
        <w:rPr>
          <w:rFonts w:hint="eastAsia" w:asciiTheme="majorEastAsia" w:hAnsiTheme="majorEastAsia" w:eastAsiaTheme="majorEastAsia" w:cstheme="majorEastAsia"/>
          <w:color w:val="auto"/>
          <w:highlight w:val="none"/>
        </w:rPr>
        <w:t>。</w:t>
      </w:r>
    </w:p>
    <w:p w14:paraId="5B385A48">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330" w:name="_Toc487632708"/>
      <w:bookmarkStart w:id="331" w:name="_Toc389065275"/>
      <w:bookmarkStart w:id="332" w:name="_Toc373478356"/>
      <w:bookmarkStart w:id="333" w:name="_Toc51599565"/>
      <w:bookmarkStart w:id="334" w:name="_Toc373227709"/>
      <w:bookmarkStart w:id="335" w:name="_Toc407135211"/>
      <w:r>
        <w:rPr>
          <w:rFonts w:hint="eastAsia" w:asciiTheme="majorEastAsia" w:hAnsiTheme="majorEastAsia" w:eastAsiaTheme="majorEastAsia" w:cstheme="majorEastAsia"/>
          <w:b/>
          <w:bCs/>
          <w:color w:val="auto"/>
          <w:sz w:val="24"/>
          <w:highlight w:val="none"/>
        </w:rPr>
        <w:t>3.3 承包人人员</w:t>
      </w:r>
      <w:bookmarkEnd w:id="330"/>
      <w:bookmarkEnd w:id="331"/>
      <w:bookmarkEnd w:id="332"/>
      <w:bookmarkEnd w:id="333"/>
      <w:bookmarkEnd w:id="334"/>
      <w:bookmarkEnd w:id="335"/>
    </w:p>
    <w:p w14:paraId="1BEC722C">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3.3.1 承包人提交项目管理机构及施工现场管理人员安排报告（格式见合同附件3）的期限：</w:t>
      </w:r>
      <w:r>
        <w:rPr>
          <w:rFonts w:hint="eastAsia" w:asciiTheme="majorEastAsia" w:hAnsiTheme="majorEastAsia" w:eastAsiaTheme="majorEastAsia" w:cstheme="majorEastAsia"/>
          <w:color w:val="auto"/>
          <w:highlight w:val="none"/>
          <w:u w:val="single"/>
        </w:rPr>
        <w:t xml:space="preserve">接到开工通知后7天内    </w:t>
      </w:r>
      <w:r>
        <w:rPr>
          <w:rFonts w:hint="eastAsia" w:asciiTheme="majorEastAsia" w:hAnsiTheme="majorEastAsia" w:eastAsiaTheme="majorEastAsia" w:cstheme="majorEastAsia"/>
          <w:color w:val="auto"/>
          <w:highlight w:val="none"/>
        </w:rPr>
        <w:t>。</w:t>
      </w:r>
    </w:p>
    <w:p w14:paraId="58E4B8AE">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3.3.3 承包人无正当理由拒绝撤换主要施工管理人员的违约责任：</w:t>
      </w:r>
      <w:r>
        <w:rPr>
          <w:rFonts w:hint="eastAsia" w:asciiTheme="majorEastAsia" w:hAnsiTheme="majorEastAsia" w:eastAsiaTheme="majorEastAsia" w:cstheme="majorEastAsia"/>
          <w:color w:val="auto"/>
          <w:highlight w:val="none"/>
          <w:u w:val="single"/>
        </w:rPr>
        <w:t>因承包人主要施工管理人员不称职，发包人要求调换而无正当理由拒绝撤换或未及时调换的，视为承包人违约，必须向发包人交纳处罚金，处罚标准：技术负责人 1000  元/人•次（人民币）；专业工程师500元/人•次（人民币）</w:t>
      </w:r>
      <w:r>
        <w:rPr>
          <w:rFonts w:hint="eastAsia" w:asciiTheme="majorEastAsia" w:hAnsiTheme="majorEastAsia" w:eastAsiaTheme="majorEastAsia" w:cstheme="majorEastAsia"/>
          <w:color w:val="auto"/>
          <w:highlight w:val="none"/>
        </w:rPr>
        <w:t>。</w:t>
      </w:r>
    </w:p>
    <w:p w14:paraId="598DDBFA">
      <w:pPr>
        <w:spacing w:line="440" w:lineRule="exact"/>
        <w:ind w:firstLine="420" w:firstLineChars="200"/>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rPr>
        <w:t>3.3.4 承包人主要施工管理人员离开施工现场的批准要求：</w:t>
      </w:r>
      <w:r>
        <w:rPr>
          <w:rFonts w:hint="eastAsia" w:asciiTheme="majorEastAsia" w:hAnsiTheme="majorEastAsia" w:eastAsiaTheme="majorEastAsia" w:cstheme="majorEastAsia"/>
          <w:color w:val="auto"/>
          <w:highlight w:val="none"/>
          <w:u w:val="single"/>
        </w:rPr>
        <w:t xml:space="preserve">  按通用合同条款执行  </w:t>
      </w:r>
      <w:r>
        <w:rPr>
          <w:rFonts w:hint="eastAsia" w:asciiTheme="majorEastAsia" w:hAnsiTheme="majorEastAsia" w:eastAsiaTheme="majorEastAsia" w:cstheme="majorEastAsia"/>
          <w:color w:val="auto"/>
          <w:highlight w:val="none"/>
        </w:rPr>
        <w:t>。</w:t>
      </w:r>
    </w:p>
    <w:p w14:paraId="323CEDD2">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3.3.5 承包人擅自更换主要施工管理人员的违约责任：</w:t>
      </w:r>
      <w:r>
        <w:rPr>
          <w:rFonts w:hint="eastAsia" w:asciiTheme="majorEastAsia" w:hAnsiTheme="majorEastAsia" w:eastAsiaTheme="majorEastAsia" w:cstheme="majorEastAsia"/>
          <w:color w:val="auto"/>
          <w:highlight w:val="none"/>
          <w:u w:val="single"/>
        </w:rPr>
        <w:t>项目技术负责人、专职安全员及其承诺的其它在场管理人员未经发包人书面同意不准擅自更换，擅自更换项目技术负责人处 1000 元/人•次（人民币）违约金；擅自更换专职安全员处500元/人•次（人民币）违约金；擅自更换其它在场管理人员处500元/人•次（人民币）违约金</w:t>
      </w:r>
      <w:r>
        <w:rPr>
          <w:rFonts w:hint="eastAsia" w:asciiTheme="majorEastAsia" w:hAnsiTheme="majorEastAsia" w:eastAsiaTheme="majorEastAsia" w:cstheme="majorEastAsia"/>
          <w:color w:val="auto"/>
          <w:highlight w:val="none"/>
        </w:rPr>
        <w:t>。</w:t>
      </w:r>
    </w:p>
    <w:p w14:paraId="667C6F9F">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承包人主要施工管理人员擅自离开施工现场的违约责任：</w:t>
      </w:r>
      <w:r>
        <w:rPr>
          <w:rFonts w:hint="eastAsia" w:asciiTheme="majorEastAsia" w:hAnsiTheme="majorEastAsia" w:eastAsiaTheme="majorEastAsia" w:cstheme="majorEastAsia"/>
          <w:color w:val="auto"/>
          <w:highlight w:val="none"/>
          <w:u w:val="single"/>
        </w:rPr>
        <w:t>未经发包人同意，项目技术负责人擅自离岗的，视为承包人违约，发包人有权处违约金  3000  元/人•次（人民币）；未经发包人同意，专职安全员擅自离岗的，视为承包人违约，发包人有权处违约金1000元/人•次（人民币）；其它在场管理人员擅自离岗的，视为承包人违约，发包人有权处违约金1000元/人•次（人民币）</w:t>
      </w:r>
      <w:r>
        <w:rPr>
          <w:rFonts w:hint="eastAsia" w:asciiTheme="majorEastAsia" w:hAnsiTheme="majorEastAsia" w:eastAsiaTheme="majorEastAsia" w:cstheme="majorEastAsia"/>
          <w:color w:val="auto"/>
          <w:highlight w:val="none"/>
        </w:rPr>
        <w:t>。</w:t>
      </w:r>
    </w:p>
    <w:p w14:paraId="4ED31AE6">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336" w:name="_Toc51599566"/>
      <w:bookmarkStart w:id="337" w:name="_Toc487632709"/>
      <w:bookmarkStart w:id="338" w:name="_Toc373227710"/>
      <w:bookmarkStart w:id="339" w:name="_Toc407135212"/>
      <w:bookmarkStart w:id="340" w:name="_Toc373478357"/>
      <w:bookmarkStart w:id="341" w:name="_Toc389065276"/>
      <w:r>
        <w:rPr>
          <w:rFonts w:hint="eastAsia" w:asciiTheme="majorEastAsia" w:hAnsiTheme="majorEastAsia" w:eastAsiaTheme="majorEastAsia" w:cstheme="majorEastAsia"/>
          <w:b/>
          <w:bCs/>
          <w:color w:val="auto"/>
          <w:sz w:val="24"/>
          <w:highlight w:val="none"/>
        </w:rPr>
        <w:t>3</w:t>
      </w:r>
      <w:bookmarkStart w:id="342" w:name="_Toc303539102"/>
      <w:bookmarkStart w:id="343" w:name="_Toc297048345"/>
      <w:bookmarkStart w:id="344" w:name="_Toc297120459"/>
      <w:bookmarkStart w:id="345" w:name="_Toc300934945"/>
      <w:bookmarkStart w:id="346" w:name="_Toc304295523"/>
      <w:bookmarkStart w:id="347" w:name="_Toc296503159"/>
      <w:bookmarkStart w:id="348" w:name="_Toc296890987"/>
      <w:bookmarkStart w:id="349" w:name="_Toc296944498"/>
      <w:bookmarkStart w:id="350" w:name="_Toc296347158"/>
      <w:bookmarkStart w:id="351" w:name="_Toc292559364"/>
      <w:bookmarkStart w:id="352" w:name="_Toc296346660"/>
      <w:bookmarkStart w:id="353" w:name="_Toc296891199"/>
      <w:bookmarkStart w:id="354" w:name="_Toc312677988"/>
      <w:bookmarkStart w:id="355" w:name="_Toc297216151"/>
      <w:bookmarkStart w:id="356" w:name="_Toc292559869"/>
      <w:bookmarkStart w:id="357" w:name="_Toc297123492"/>
      <w:r>
        <w:rPr>
          <w:rFonts w:hint="eastAsia" w:asciiTheme="majorEastAsia" w:hAnsiTheme="majorEastAsia" w:eastAsiaTheme="majorEastAsia" w:cstheme="majorEastAsia"/>
          <w:b/>
          <w:bCs/>
          <w:color w:val="auto"/>
          <w:sz w:val="24"/>
          <w:highlight w:val="none"/>
        </w:rPr>
        <w:t>.5 分包</w:t>
      </w:r>
      <w:bookmarkEnd w:id="336"/>
      <w:bookmarkEnd w:id="337"/>
      <w:bookmarkEnd w:id="338"/>
      <w:bookmarkEnd w:id="339"/>
      <w:bookmarkEnd w:id="340"/>
      <w:bookmarkEnd w:id="341"/>
    </w:p>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14:paraId="13BBD83A">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w:t>
      </w:r>
      <w:bookmarkStart w:id="358" w:name="_Toc297216152"/>
      <w:bookmarkStart w:id="359" w:name="_Toc296944499"/>
      <w:bookmarkStart w:id="360" w:name="_Toc312677989"/>
      <w:bookmarkStart w:id="361" w:name="_Toc296503160"/>
      <w:bookmarkStart w:id="362" w:name="_Toc297123493"/>
      <w:bookmarkStart w:id="363" w:name="_Toc296346661"/>
      <w:bookmarkStart w:id="364" w:name="_Toc318581158"/>
      <w:bookmarkStart w:id="365" w:name="_Toc296347159"/>
      <w:bookmarkStart w:id="366" w:name="_Toc303539103"/>
      <w:bookmarkStart w:id="367" w:name="_Toc304295524"/>
      <w:bookmarkStart w:id="368" w:name="_Toc292559365"/>
      <w:bookmarkStart w:id="369" w:name="_Toc296891200"/>
      <w:bookmarkStart w:id="370" w:name="_Toc297120460"/>
      <w:bookmarkStart w:id="371" w:name="_Toc300934946"/>
      <w:bookmarkStart w:id="372" w:name="_Toc296890988"/>
      <w:bookmarkStart w:id="373" w:name="_Toc292559870"/>
      <w:bookmarkStart w:id="374" w:name="_Toc297048346"/>
      <w:r>
        <w:rPr>
          <w:rFonts w:hint="eastAsia" w:asciiTheme="majorEastAsia" w:hAnsiTheme="majorEastAsia" w:eastAsiaTheme="majorEastAsia" w:cstheme="majorEastAsia"/>
          <w:color w:val="auto"/>
          <w:highlight w:val="none"/>
        </w:rPr>
        <w:t>.5.1 分包的一般约定</w:t>
      </w:r>
    </w:p>
    <w:p w14:paraId="2862E76A">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禁止分包的工程包括：</w:t>
      </w:r>
      <w:r>
        <w:rPr>
          <w:rFonts w:hint="eastAsia" w:asciiTheme="majorEastAsia" w:hAnsiTheme="majorEastAsia" w:eastAsiaTheme="majorEastAsia" w:cstheme="majorEastAsia"/>
          <w:color w:val="auto"/>
          <w:highlight w:val="none"/>
          <w:u w:val="single"/>
        </w:rPr>
        <w:t xml:space="preserve">   本工程不允许分包、转包     </w:t>
      </w:r>
      <w:r>
        <w:rPr>
          <w:rFonts w:hint="eastAsia" w:asciiTheme="majorEastAsia" w:hAnsiTheme="majorEastAsia" w:eastAsiaTheme="majorEastAsia" w:cstheme="majorEastAsia"/>
          <w:color w:val="auto"/>
          <w:highlight w:val="none"/>
        </w:rPr>
        <w:t>。</w:t>
      </w:r>
    </w:p>
    <w:p w14:paraId="755485C7">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主体结构、关键性工作的范围：</w:t>
      </w:r>
      <w:r>
        <w:rPr>
          <w:rFonts w:hint="eastAsia" w:asciiTheme="majorEastAsia" w:hAnsiTheme="majorEastAsia" w:eastAsiaTheme="majorEastAsia" w:cstheme="majorEastAsia"/>
          <w:color w:val="auto"/>
          <w:highlight w:val="none"/>
          <w:u w:val="single"/>
        </w:rPr>
        <w:t xml:space="preserve">                /                        </w:t>
      </w:r>
      <w:r>
        <w:rPr>
          <w:rFonts w:hint="eastAsia" w:asciiTheme="majorEastAsia" w:hAnsiTheme="majorEastAsia" w:eastAsiaTheme="majorEastAsia" w:cstheme="majorEastAsia"/>
          <w:color w:val="auto"/>
          <w:highlight w:val="none"/>
        </w:rPr>
        <w:t>。</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469D0CF1">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w:t>
      </w:r>
      <w:bookmarkStart w:id="375" w:name="_Toc318581159"/>
      <w:bookmarkStart w:id="376" w:name="_Toc312677990"/>
      <w:r>
        <w:rPr>
          <w:rFonts w:hint="eastAsia" w:asciiTheme="majorEastAsia" w:hAnsiTheme="majorEastAsia" w:eastAsiaTheme="majorEastAsia" w:cstheme="majorEastAsia"/>
          <w:color w:val="auto"/>
          <w:highlight w:val="none"/>
        </w:rPr>
        <w:t>.5.2 分包的确定</w:t>
      </w:r>
    </w:p>
    <w:p w14:paraId="120657E3">
      <w:pPr>
        <w:spacing w:line="440" w:lineRule="exact"/>
        <w:ind w:firstLine="420" w:firstLineChars="200"/>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rPr>
        <w:t>允许分包的专业工程包括：</w:t>
      </w:r>
      <w:r>
        <w:rPr>
          <w:rFonts w:hint="eastAsia" w:asciiTheme="majorEastAsia" w:hAnsiTheme="majorEastAsia" w:eastAsiaTheme="majorEastAsia" w:cstheme="majorEastAsia"/>
          <w:color w:val="auto"/>
          <w:highlight w:val="none"/>
          <w:u w:val="single"/>
        </w:rPr>
        <w:t xml:space="preserve">   无      </w:t>
      </w:r>
      <w:r>
        <w:rPr>
          <w:rFonts w:hint="eastAsia" w:asciiTheme="majorEastAsia" w:hAnsiTheme="majorEastAsia" w:eastAsiaTheme="majorEastAsia" w:cstheme="majorEastAsia"/>
          <w:color w:val="auto"/>
          <w:highlight w:val="none"/>
        </w:rPr>
        <w:t>。</w:t>
      </w:r>
    </w:p>
    <w:p w14:paraId="18666D3E">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其他关于分包的约定：</w:t>
      </w:r>
    </w:p>
    <w:p w14:paraId="2C79ABD5">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4。</w:t>
      </w:r>
    </w:p>
    <w:p w14:paraId="52C1C8B8">
      <w:pPr>
        <w:spacing w:line="440" w:lineRule="exact"/>
        <w:ind w:firstLine="420" w:firstLineChars="200"/>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rPr>
        <w:t>（2）在相关分包合同签订并报送有关建设行政主管部门备案后7天内，承包人应当将一份副本提交给监理人，承包人应保障分包工作不得再次分包。</w:t>
      </w:r>
    </w:p>
    <w:p w14:paraId="6F3E197A">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（3）未经承包人和监理人审批同意的分包工程和分包人，承包人有权拒绝验收分包工程和支付相应款项，由此引起的发包人费用增加和(或)延误的工期由发包人承担。</w:t>
      </w:r>
    </w:p>
    <w:p w14:paraId="3C6446F8">
      <w:pPr>
        <w:spacing w:line="44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（4）承包人有以下情况之一者，发包人有权解除合同，并视情况扣除其履约保证金：</w:t>
      </w:r>
    </w:p>
    <w:p w14:paraId="6E03766D">
      <w:pPr>
        <w:spacing w:line="440" w:lineRule="exact"/>
        <w:ind w:firstLine="441" w:firstLineChars="21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①个人承包工程，包括本人单位及外单位人员承包，发包人不承认其个人拥有任何资质等级及营业许可资格。没收全部履约保证金。</w:t>
      </w:r>
    </w:p>
    <w:p w14:paraId="15E327BD">
      <w:pPr>
        <w:spacing w:line="440" w:lineRule="exact"/>
        <w:ind w:firstLine="441" w:firstLineChars="21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②几个人联合承包工程，就地组织暗分包队伍，不具备完成本工程的技术、机械能力，被发包人判定为没有能力履行的承包人。没收全部履约保证金。</w:t>
      </w:r>
    </w:p>
    <w:p w14:paraId="4678461E">
      <w:pPr>
        <w:spacing w:line="440" w:lineRule="exact"/>
        <w:ind w:firstLine="441" w:firstLineChars="21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③就地转包全部的工程，以谋取高额转让费、管理费的承包人。没收全部履约保证金。</w:t>
      </w:r>
    </w:p>
    <w:p w14:paraId="0F26B92E">
      <w:pPr>
        <w:spacing w:line="440" w:lineRule="exact"/>
        <w:ind w:firstLine="420" w:firstLineChars="200"/>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rPr>
        <w:t>④承包人有部分分包现象（其中包括冒充承包人下属单位的挂勾单位，凭口头协议参与施工的分包人及其他暗分包个体户），一经发现核实，发包人将采取驱逐该暗分包人措施。没收全部履约保证金。</w:t>
      </w:r>
    </w:p>
    <w:p w14:paraId="5B9AC9BD">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3.5.4 分包合同价款</w:t>
      </w:r>
    </w:p>
    <w:bookmarkEnd w:id="375"/>
    <w:bookmarkEnd w:id="376"/>
    <w:p w14:paraId="5C3A420F">
      <w:pPr>
        <w:spacing w:line="440" w:lineRule="exact"/>
        <w:ind w:firstLine="420" w:firstLineChars="200"/>
        <w:rPr>
          <w:rFonts w:hint="eastAsia" w:asciiTheme="majorEastAsia" w:hAnsiTheme="majorEastAsia" w:eastAsiaTheme="majorEastAsia" w:cstheme="majorEastAsia"/>
          <w:color w:val="auto"/>
          <w:highlight w:val="none"/>
        </w:rPr>
      </w:pPr>
      <w:bookmarkStart w:id="377" w:name="_Toc373478358"/>
      <w:bookmarkStart w:id="378" w:name="_Toc389065277"/>
      <w:bookmarkStart w:id="379" w:name="_Toc373227711"/>
      <w:r>
        <w:rPr>
          <w:rFonts w:hint="eastAsia" w:asciiTheme="majorEastAsia" w:hAnsiTheme="majorEastAsia" w:eastAsiaTheme="majorEastAsia" w:cstheme="majorEastAsia"/>
          <w:color w:val="auto"/>
          <w:highlight w:val="none"/>
        </w:rPr>
        <w:t>关于分包合同价款支付的约定：</w:t>
      </w:r>
      <w:r>
        <w:rPr>
          <w:rFonts w:hint="eastAsia" w:asciiTheme="majorEastAsia" w:hAnsiTheme="majorEastAsia" w:eastAsiaTheme="majorEastAsia" w:cstheme="majorEastAsia"/>
          <w:color w:val="auto"/>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42051097">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380" w:name="_Toc487632710"/>
      <w:bookmarkStart w:id="381" w:name="_Toc51599567"/>
      <w:bookmarkStart w:id="382" w:name="_Toc407135213"/>
      <w:r>
        <w:rPr>
          <w:rFonts w:hint="eastAsia" w:asciiTheme="majorEastAsia" w:hAnsiTheme="majorEastAsia" w:eastAsiaTheme="majorEastAsia" w:cstheme="majorEastAsia"/>
          <w:b/>
          <w:bCs/>
          <w:color w:val="auto"/>
          <w:sz w:val="24"/>
          <w:highlight w:val="none"/>
        </w:rPr>
        <w:t>3.6 工程照管与成品、半成品保护</w:t>
      </w:r>
      <w:bookmarkEnd w:id="377"/>
      <w:bookmarkEnd w:id="378"/>
      <w:bookmarkEnd w:id="379"/>
      <w:bookmarkEnd w:id="380"/>
      <w:bookmarkEnd w:id="381"/>
      <w:bookmarkEnd w:id="382"/>
    </w:p>
    <w:p w14:paraId="575A5436">
      <w:pPr>
        <w:spacing w:line="440" w:lineRule="exact"/>
        <w:ind w:firstLine="420" w:firstLineChars="200"/>
        <w:rPr>
          <w:rFonts w:hint="eastAsia" w:asciiTheme="majorEastAsia" w:hAnsiTheme="majorEastAsia" w:eastAsiaTheme="majorEastAsia" w:cstheme="majorEastAsia"/>
          <w:color w:val="auto"/>
          <w:kern w:val="0"/>
          <w:highlight w:val="none"/>
          <w:u w:val="single"/>
        </w:rPr>
      </w:pPr>
      <w:r>
        <w:rPr>
          <w:rFonts w:hint="eastAsia" w:asciiTheme="majorEastAsia" w:hAnsiTheme="majorEastAsia" w:eastAsiaTheme="majorEastAsia" w:cstheme="majorEastAsia"/>
          <w:color w:val="auto"/>
          <w:kern w:val="0"/>
          <w:highlight w:val="none"/>
        </w:rPr>
        <w:t>承包人负责照管工程及工程相关的材料、工程设备的起始时间：</w:t>
      </w:r>
      <w:r>
        <w:rPr>
          <w:rFonts w:hint="eastAsia" w:asciiTheme="majorEastAsia" w:hAnsiTheme="majorEastAsia" w:eastAsiaTheme="majorEastAsia" w:cstheme="majorEastAsia"/>
          <w:color w:val="auto"/>
          <w:kern w:val="0"/>
          <w:highlight w:val="none"/>
          <w:u w:val="single"/>
        </w:rPr>
        <w:t xml:space="preserve">  从合同签订之日起至竣工验收合格并移交使用方接管之日止，期间所发生的半成品、成品损坏一切责任由承包人负责修复至设计要求    </w:t>
      </w:r>
      <w:r>
        <w:rPr>
          <w:rFonts w:hint="eastAsia" w:asciiTheme="majorEastAsia" w:hAnsiTheme="majorEastAsia" w:eastAsiaTheme="majorEastAsia" w:cstheme="majorEastAsia"/>
          <w:color w:val="auto"/>
          <w:kern w:val="0"/>
          <w:highlight w:val="none"/>
        </w:rPr>
        <w:t>。</w:t>
      </w:r>
    </w:p>
    <w:p w14:paraId="3F5D6FE9">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383" w:name="_Toc373478359"/>
      <w:bookmarkStart w:id="384" w:name="_Toc389065278"/>
      <w:bookmarkStart w:id="385" w:name="_Toc373227712"/>
      <w:bookmarkStart w:id="386" w:name="_Toc51599568"/>
      <w:bookmarkStart w:id="387" w:name="_Toc407135214"/>
      <w:bookmarkStart w:id="388" w:name="_Toc487632711"/>
      <w:r>
        <w:rPr>
          <w:rFonts w:hint="eastAsia" w:asciiTheme="majorEastAsia" w:hAnsiTheme="majorEastAsia" w:eastAsiaTheme="majorEastAsia" w:cstheme="majorEastAsia"/>
          <w:b/>
          <w:bCs/>
          <w:color w:val="auto"/>
          <w:sz w:val="24"/>
          <w:highlight w:val="none"/>
        </w:rPr>
        <w:t>3.7 履约</w:t>
      </w:r>
      <w:bookmarkEnd w:id="383"/>
      <w:bookmarkEnd w:id="384"/>
      <w:bookmarkEnd w:id="385"/>
      <w:r>
        <w:rPr>
          <w:rFonts w:hint="eastAsia" w:asciiTheme="majorEastAsia" w:hAnsiTheme="majorEastAsia" w:eastAsiaTheme="majorEastAsia" w:cstheme="majorEastAsia"/>
          <w:b/>
          <w:bCs/>
          <w:color w:val="auto"/>
          <w:sz w:val="24"/>
          <w:highlight w:val="none"/>
        </w:rPr>
        <w:t>保证金</w:t>
      </w:r>
      <w:bookmarkEnd w:id="386"/>
      <w:bookmarkEnd w:id="387"/>
      <w:bookmarkEnd w:id="388"/>
    </w:p>
    <w:p w14:paraId="7E9B24BE">
      <w:pPr>
        <w:spacing w:line="440" w:lineRule="exact"/>
        <w:ind w:firstLine="420" w:firstLineChars="200"/>
        <w:jc w:val="left"/>
        <w:rPr>
          <w:rFonts w:hint="eastAsia" w:asciiTheme="majorEastAsia" w:hAnsiTheme="majorEastAsia" w:eastAsiaTheme="majorEastAsia" w:cstheme="majorEastAsia"/>
          <w:color w:val="auto"/>
          <w:highlight w:val="none"/>
        </w:rPr>
      </w:pPr>
      <w:bookmarkStart w:id="389" w:name="_Toc373478360"/>
      <w:bookmarkStart w:id="390" w:name="_Toc389065279"/>
      <w:bookmarkStart w:id="391" w:name="_Toc351203636"/>
      <w:bookmarkStart w:id="392" w:name="_Toc373227713"/>
      <w:r>
        <w:rPr>
          <w:rFonts w:hint="eastAsia" w:asciiTheme="majorEastAsia" w:hAnsiTheme="majorEastAsia" w:eastAsiaTheme="majorEastAsia" w:cstheme="majorEastAsia"/>
          <w:color w:val="auto"/>
          <w:highlight w:val="none"/>
        </w:rPr>
        <w:t>承包人提供履约担保的形式、金额及期限的：</w:t>
      </w:r>
      <w:r>
        <w:rPr>
          <w:rFonts w:hint="eastAsia" w:asciiTheme="majorEastAsia" w:hAnsiTheme="majorEastAsia" w:eastAsiaTheme="majorEastAsia" w:cstheme="majorEastAsia"/>
          <w:color w:val="auto"/>
          <w:highlight w:val="none"/>
          <w:u w:val="single"/>
        </w:rPr>
        <w:t>履约保证金为成交金额的5%。履约担保的有效期应当自本合同生效之日起至发包人签认并由监理人向承包人出具 竣工验收合格意见书之日止。</w:t>
      </w:r>
    </w:p>
    <w:p w14:paraId="20DD8AD5">
      <w:pPr>
        <w:spacing w:line="440" w:lineRule="exact"/>
        <w:ind w:firstLine="420" w:firstLineChars="200"/>
        <w:jc w:val="left"/>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u w:val="single"/>
        </w:rPr>
        <w:t>工程竣工验收合格并对验收发现的问题完成整改后的7个日历天内，发包人同意退付履约保证金的，承包人凭《履约保证金退付确认函》到</w:t>
      </w:r>
      <w:r>
        <w:rPr>
          <w:rFonts w:hint="eastAsia" w:asciiTheme="majorEastAsia" w:hAnsiTheme="majorEastAsia" w:eastAsiaTheme="majorEastAsia" w:cstheme="majorEastAsia"/>
          <w:color w:val="auto"/>
          <w:highlight w:val="none"/>
          <w:u w:val="single"/>
          <w:lang w:eastAsia="zh-CN"/>
        </w:rPr>
        <w:t>发包人</w:t>
      </w:r>
      <w:r>
        <w:rPr>
          <w:rFonts w:hint="eastAsia" w:asciiTheme="majorEastAsia" w:hAnsiTheme="majorEastAsia" w:eastAsiaTheme="majorEastAsia" w:cstheme="majorEastAsia"/>
          <w:color w:val="auto"/>
          <w:highlight w:val="none"/>
          <w:u w:val="single"/>
        </w:rPr>
        <w:t>退还履约金。</w:t>
      </w:r>
    </w:p>
    <w:p w14:paraId="6E23BFF4">
      <w:pPr>
        <w:keepNext/>
        <w:keepLines/>
        <w:spacing w:before="120" w:after="120" w:line="440" w:lineRule="exact"/>
        <w:outlineLvl w:val="1"/>
        <w:rPr>
          <w:rFonts w:hint="eastAsia" w:asciiTheme="majorEastAsia" w:hAnsiTheme="majorEastAsia" w:eastAsiaTheme="majorEastAsia" w:cstheme="majorEastAsia"/>
          <w:b/>
          <w:bCs/>
          <w:color w:val="auto"/>
          <w:sz w:val="24"/>
          <w:highlight w:val="none"/>
        </w:rPr>
      </w:pPr>
      <w:bookmarkStart w:id="393" w:name="_Toc407135215"/>
      <w:bookmarkStart w:id="394" w:name="_Toc51599569"/>
      <w:bookmarkStart w:id="395" w:name="_Toc487632712"/>
      <w:r>
        <w:rPr>
          <w:rFonts w:hint="eastAsia" w:asciiTheme="majorEastAsia" w:hAnsiTheme="majorEastAsia" w:eastAsiaTheme="majorEastAsia" w:cstheme="majorEastAsia"/>
          <w:b/>
          <w:bCs/>
          <w:color w:val="auto"/>
          <w:sz w:val="24"/>
          <w:highlight w:val="none"/>
        </w:rPr>
        <w:t>4</w:t>
      </w:r>
      <w:bookmarkStart w:id="396" w:name="_Toc292559871"/>
      <w:bookmarkStart w:id="397" w:name="_Toc297048348"/>
      <w:bookmarkStart w:id="398" w:name="_Toc297120462"/>
      <w:bookmarkStart w:id="399" w:name="_Toc296891202"/>
      <w:bookmarkStart w:id="400" w:name="_Toc296503162"/>
      <w:bookmarkStart w:id="401" w:name="_Toc296347161"/>
      <w:bookmarkStart w:id="402" w:name="_Toc296346663"/>
      <w:bookmarkStart w:id="403" w:name="_Toc292559366"/>
      <w:bookmarkStart w:id="404" w:name="_Toc296944501"/>
      <w:bookmarkStart w:id="405" w:name="_Toc296890990"/>
      <w:bookmarkStart w:id="406" w:name="_Toc267251413"/>
      <w:r>
        <w:rPr>
          <w:rFonts w:hint="eastAsia" w:asciiTheme="majorEastAsia" w:hAnsiTheme="majorEastAsia" w:eastAsiaTheme="majorEastAsia" w:cstheme="majorEastAsia"/>
          <w:b/>
          <w:bCs/>
          <w:color w:val="auto"/>
          <w:sz w:val="24"/>
          <w:highlight w:val="none"/>
        </w:rPr>
        <w:t>. 监</w:t>
      </w:r>
      <w:bookmarkEnd w:id="396"/>
      <w:bookmarkEnd w:id="397"/>
      <w:bookmarkEnd w:id="398"/>
      <w:bookmarkEnd w:id="399"/>
      <w:bookmarkEnd w:id="400"/>
      <w:bookmarkEnd w:id="401"/>
      <w:bookmarkEnd w:id="402"/>
      <w:bookmarkEnd w:id="403"/>
      <w:bookmarkEnd w:id="404"/>
      <w:bookmarkEnd w:id="405"/>
      <w:bookmarkEnd w:id="406"/>
      <w:r>
        <w:rPr>
          <w:rFonts w:hint="eastAsia" w:asciiTheme="majorEastAsia" w:hAnsiTheme="majorEastAsia" w:eastAsiaTheme="majorEastAsia" w:cstheme="majorEastAsia"/>
          <w:b/>
          <w:bCs/>
          <w:color w:val="auto"/>
          <w:sz w:val="24"/>
          <w:highlight w:val="none"/>
        </w:rPr>
        <w:t>理人</w:t>
      </w:r>
      <w:bookmarkEnd w:id="389"/>
      <w:bookmarkEnd w:id="390"/>
      <w:bookmarkEnd w:id="391"/>
      <w:bookmarkEnd w:id="392"/>
      <w:bookmarkEnd w:id="393"/>
      <w:bookmarkEnd w:id="394"/>
      <w:bookmarkEnd w:id="395"/>
    </w:p>
    <w:p w14:paraId="6C87E4C8">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407" w:name="_Toc51599570"/>
      <w:bookmarkStart w:id="408" w:name="_Toc487632713"/>
      <w:bookmarkStart w:id="409" w:name="_Toc389065280"/>
      <w:bookmarkStart w:id="410" w:name="_Toc407135216"/>
      <w:bookmarkStart w:id="411" w:name="_Toc373478361"/>
      <w:bookmarkStart w:id="412" w:name="_Toc373227714"/>
      <w:r>
        <w:rPr>
          <w:rFonts w:hint="eastAsia" w:asciiTheme="majorEastAsia" w:hAnsiTheme="majorEastAsia" w:eastAsiaTheme="majorEastAsia" w:cstheme="majorEastAsia"/>
          <w:b/>
          <w:bCs/>
          <w:color w:val="auto"/>
          <w:sz w:val="24"/>
          <w:highlight w:val="none"/>
        </w:rPr>
        <w:t>4.1 监理人的一般规定</w:t>
      </w:r>
      <w:bookmarkEnd w:id="407"/>
      <w:bookmarkEnd w:id="408"/>
      <w:bookmarkEnd w:id="409"/>
      <w:bookmarkEnd w:id="410"/>
      <w:bookmarkEnd w:id="411"/>
      <w:bookmarkEnd w:id="412"/>
    </w:p>
    <w:p w14:paraId="3460B149">
      <w:pPr>
        <w:spacing w:line="440" w:lineRule="exact"/>
        <w:ind w:firstLine="420" w:firstLineChars="200"/>
        <w:jc w:val="left"/>
        <w:rPr>
          <w:rFonts w:hint="eastAsia" w:asciiTheme="majorEastAsia" w:hAnsiTheme="majorEastAsia" w:eastAsiaTheme="majorEastAsia" w:cstheme="majorEastAsia"/>
          <w:color w:val="auto"/>
          <w:highlight w:val="none"/>
        </w:rPr>
      </w:pPr>
      <w:bookmarkStart w:id="413" w:name="_Toc487632714"/>
      <w:bookmarkStart w:id="414" w:name="_Toc373227715"/>
      <w:bookmarkStart w:id="415" w:name="_Toc389065281"/>
      <w:bookmarkStart w:id="416" w:name="_Toc373478362"/>
      <w:bookmarkStart w:id="417" w:name="_Toc407135217"/>
      <w:r>
        <w:rPr>
          <w:rFonts w:hint="eastAsia" w:asciiTheme="majorEastAsia" w:hAnsiTheme="majorEastAsia" w:eastAsiaTheme="majorEastAsia" w:cstheme="majorEastAsia"/>
          <w:color w:val="auto"/>
          <w:highlight w:val="none"/>
        </w:rPr>
        <w:t>关于监理人的监理内容：</w:t>
      </w:r>
      <w:r>
        <w:rPr>
          <w:rFonts w:hint="eastAsia" w:asciiTheme="majorEastAsia" w:hAnsiTheme="majorEastAsia" w:eastAsiaTheme="majorEastAsia" w:cstheme="majorEastAsia"/>
          <w:color w:val="auto"/>
          <w:highlight w:val="none"/>
          <w:u w:val="single"/>
        </w:rPr>
        <w:t xml:space="preserve">图纸或工程量清单范围内的全部内容（包括设计变更）  </w:t>
      </w:r>
      <w:r>
        <w:rPr>
          <w:rFonts w:hint="eastAsia" w:asciiTheme="majorEastAsia" w:hAnsiTheme="majorEastAsia" w:eastAsiaTheme="majorEastAsia" w:cstheme="majorEastAsia"/>
          <w:color w:val="auto"/>
          <w:highlight w:val="none"/>
        </w:rPr>
        <w:t>。</w:t>
      </w:r>
    </w:p>
    <w:p w14:paraId="7C7E1542">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关于监理人的监理权限：</w:t>
      </w:r>
      <w:r>
        <w:rPr>
          <w:rFonts w:hint="eastAsia" w:asciiTheme="majorEastAsia" w:hAnsiTheme="majorEastAsia" w:eastAsiaTheme="majorEastAsia" w:cstheme="majorEastAsia"/>
          <w:color w:val="auto"/>
          <w:highlight w:val="none"/>
          <w:u w:val="single"/>
        </w:rPr>
        <w:t xml:space="preserve">  按监理合同约定    </w:t>
      </w:r>
      <w:r>
        <w:rPr>
          <w:rFonts w:hint="eastAsia" w:asciiTheme="majorEastAsia" w:hAnsiTheme="majorEastAsia" w:eastAsiaTheme="majorEastAsia" w:cstheme="majorEastAsia"/>
          <w:color w:val="auto"/>
          <w:highlight w:val="none"/>
        </w:rPr>
        <w:t xml:space="preserve">。 </w:t>
      </w:r>
    </w:p>
    <w:p w14:paraId="0C0279B8">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关于监理人在施工现场的办公场所、生活场所的提供和费用承担的约定：</w:t>
      </w:r>
      <w:r>
        <w:rPr>
          <w:rFonts w:hint="eastAsia" w:asciiTheme="majorEastAsia" w:hAnsiTheme="majorEastAsia" w:eastAsiaTheme="majorEastAsia" w:cstheme="majorEastAsia"/>
          <w:color w:val="auto"/>
          <w:highlight w:val="none"/>
          <w:u w:val="single"/>
        </w:rPr>
        <w:t xml:space="preserve">由承包人承担，承包人投标报价时综合考虑此项费用  </w:t>
      </w:r>
      <w:r>
        <w:rPr>
          <w:rFonts w:hint="eastAsia" w:asciiTheme="majorEastAsia" w:hAnsiTheme="majorEastAsia" w:eastAsiaTheme="majorEastAsia" w:cstheme="majorEastAsia"/>
          <w:color w:val="auto"/>
          <w:highlight w:val="none"/>
        </w:rPr>
        <w:t>。</w:t>
      </w:r>
    </w:p>
    <w:p w14:paraId="56043B52">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418" w:name="_Toc51599571"/>
      <w:r>
        <w:rPr>
          <w:rFonts w:hint="eastAsia" w:asciiTheme="majorEastAsia" w:hAnsiTheme="majorEastAsia" w:eastAsiaTheme="majorEastAsia" w:cstheme="majorEastAsia"/>
          <w:b/>
          <w:bCs/>
          <w:color w:val="auto"/>
          <w:sz w:val="24"/>
          <w:highlight w:val="none"/>
        </w:rPr>
        <w:t>4.2 监理人员</w:t>
      </w:r>
      <w:bookmarkEnd w:id="413"/>
      <w:bookmarkEnd w:id="414"/>
      <w:bookmarkEnd w:id="415"/>
      <w:bookmarkEnd w:id="416"/>
      <w:bookmarkEnd w:id="417"/>
      <w:bookmarkEnd w:id="418"/>
    </w:p>
    <w:p w14:paraId="7B648A75">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关于监理人的其他约定：</w:t>
      </w:r>
      <w:r>
        <w:rPr>
          <w:rFonts w:hint="eastAsia" w:asciiTheme="majorEastAsia" w:hAnsiTheme="majorEastAsia" w:eastAsiaTheme="majorEastAsia" w:cstheme="majorEastAsia"/>
          <w:color w:val="auto"/>
          <w:highlight w:val="none"/>
          <w:u w:val="single"/>
        </w:rPr>
        <w:t>协助发包人做好施工现场的协调工作</w:t>
      </w:r>
      <w:r>
        <w:rPr>
          <w:rFonts w:hint="eastAsia" w:asciiTheme="majorEastAsia" w:hAnsiTheme="majorEastAsia" w:eastAsiaTheme="majorEastAsia" w:cstheme="majorEastAsia"/>
          <w:color w:val="auto"/>
          <w:highlight w:val="none"/>
        </w:rPr>
        <w:t>。</w:t>
      </w:r>
    </w:p>
    <w:p w14:paraId="5B20AA41">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419" w:name="_Toc373478363"/>
      <w:bookmarkStart w:id="420" w:name="_Toc389065282"/>
      <w:bookmarkStart w:id="421" w:name="_Toc373227716"/>
      <w:bookmarkStart w:id="422" w:name="_Toc487632715"/>
      <w:bookmarkStart w:id="423" w:name="_Toc51599572"/>
      <w:bookmarkStart w:id="424" w:name="_Toc407135218"/>
      <w:r>
        <w:rPr>
          <w:rFonts w:hint="eastAsia" w:asciiTheme="majorEastAsia" w:hAnsiTheme="majorEastAsia" w:eastAsiaTheme="majorEastAsia" w:cstheme="majorEastAsia"/>
          <w:b/>
          <w:bCs/>
          <w:color w:val="auto"/>
          <w:sz w:val="24"/>
          <w:highlight w:val="none"/>
        </w:rPr>
        <w:t>4.4 商定或确定</w:t>
      </w:r>
      <w:bookmarkEnd w:id="419"/>
      <w:bookmarkEnd w:id="420"/>
      <w:bookmarkEnd w:id="421"/>
      <w:bookmarkEnd w:id="422"/>
      <w:bookmarkEnd w:id="423"/>
      <w:bookmarkEnd w:id="424"/>
    </w:p>
    <w:p w14:paraId="0F307448">
      <w:pPr>
        <w:spacing w:line="440" w:lineRule="exact"/>
        <w:ind w:firstLine="420" w:firstLineChars="200"/>
        <w:rPr>
          <w:rFonts w:hint="eastAsia" w:asciiTheme="majorEastAsia" w:hAnsiTheme="majorEastAsia" w:eastAsiaTheme="majorEastAsia" w:cstheme="majorEastAsia"/>
          <w:color w:val="auto"/>
          <w:highlight w:val="none"/>
        </w:rPr>
      </w:pPr>
      <w:bookmarkStart w:id="425" w:name="_Toc267251418"/>
      <w:r>
        <w:rPr>
          <w:rFonts w:hint="eastAsia" w:asciiTheme="majorEastAsia" w:hAnsiTheme="majorEastAsia" w:eastAsiaTheme="majorEastAsia" w:cstheme="majorEastAsia"/>
          <w:color w:val="auto"/>
          <w:highlight w:val="none"/>
        </w:rPr>
        <w:t>在发包人和承包人不能通过协商达成一致意见时，发包人授权监理人对以下事项进行确定：</w:t>
      </w:r>
    </w:p>
    <w:p w14:paraId="50E99A83">
      <w:pPr>
        <w:autoSpaceDE w:val="0"/>
        <w:autoSpaceDN w:val="0"/>
        <w:adjustRightInd w:val="0"/>
        <w:spacing w:line="440" w:lineRule="exact"/>
        <w:ind w:firstLine="420" w:firstLineChars="200"/>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（1）</w:t>
      </w:r>
      <w:r>
        <w:rPr>
          <w:rFonts w:hint="eastAsia" w:asciiTheme="majorEastAsia" w:hAnsiTheme="majorEastAsia" w:eastAsiaTheme="majorEastAsia" w:cstheme="majorEastAsia"/>
          <w:color w:val="auto"/>
          <w:highlight w:val="none"/>
          <w:u w:val="single"/>
        </w:rPr>
        <w:t xml:space="preserve">                  /                 </w:t>
      </w:r>
      <w:r>
        <w:rPr>
          <w:rFonts w:hint="eastAsia" w:asciiTheme="majorEastAsia" w:hAnsiTheme="majorEastAsia" w:eastAsiaTheme="majorEastAsia" w:cstheme="majorEastAsia"/>
          <w:color w:val="auto"/>
          <w:highlight w:val="none"/>
        </w:rPr>
        <w:t>；</w:t>
      </w:r>
    </w:p>
    <w:p w14:paraId="2CD981D0">
      <w:pPr>
        <w:autoSpaceDE w:val="0"/>
        <w:autoSpaceDN w:val="0"/>
        <w:adjustRightInd w:val="0"/>
        <w:spacing w:line="440" w:lineRule="exact"/>
        <w:ind w:firstLine="420" w:firstLineChars="200"/>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（2）</w:t>
      </w:r>
      <w:r>
        <w:rPr>
          <w:rFonts w:hint="eastAsia" w:asciiTheme="majorEastAsia" w:hAnsiTheme="majorEastAsia" w:eastAsiaTheme="majorEastAsia" w:cstheme="majorEastAsia"/>
          <w:color w:val="auto"/>
          <w:highlight w:val="none"/>
          <w:u w:val="single"/>
        </w:rPr>
        <w:t xml:space="preserve">                 /                  </w:t>
      </w:r>
      <w:r>
        <w:rPr>
          <w:rFonts w:hint="eastAsia" w:asciiTheme="majorEastAsia" w:hAnsiTheme="majorEastAsia" w:eastAsiaTheme="majorEastAsia" w:cstheme="majorEastAsia"/>
          <w:color w:val="auto"/>
          <w:highlight w:val="none"/>
        </w:rPr>
        <w:t>；</w:t>
      </w:r>
    </w:p>
    <w:p w14:paraId="2F55C375">
      <w:pPr>
        <w:autoSpaceDE w:val="0"/>
        <w:autoSpaceDN w:val="0"/>
        <w:adjustRightInd w:val="0"/>
        <w:spacing w:line="440" w:lineRule="exact"/>
        <w:ind w:firstLine="420" w:firstLineChars="200"/>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（3）</w:t>
      </w:r>
      <w:r>
        <w:rPr>
          <w:rFonts w:hint="eastAsia" w:asciiTheme="majorEastAsia" w:hAnsiTheme="majorEastAsia" w:eastAsiaTheme="majorEastAsia" w:cstheme="majorEastAsia"/>
          <w:color w:val="auto"/>
          <w:highlight w:val="none"/>
          <w:u w:val="single"/>
        </w:rPr>
        <w:t xml:space="preserve">                  /                 </w:t>
      </w:r>
      <w:r>
        <w:rPr>
          <w:rFonts w:hint="eastAsia" w:asciiTheme="majorEastAsia" w:hAnsiTheme="majorEastAsia" w:eastAsiaTheme="majorEastAsia" w:cstheme="majorEastAsia"/>
          <w:color w:val="auto"/>
          <w:highlight w:val="none"/>
        </w:rPr>
        <w:t>。</w:t>
      </w:r>
    </w:p>
    <w:p w14:paraId="08383081">
      <w:pPr>
        <w:keepNext/>
        <w:keepLines/>
        <w:spacing w:before="120" w:after="120" w:line="440" w:lineRule="exact"/>
        <w:outlineLvl w:val="1"/>
        <w:rPr>
          <w:rFonts w:hint="eastAsia" w:asciiTheme="majorEastAsia" w:hAnsiTheme="majorEastAsia" w:eastAsiaTheme="majorEastAsia" w:cstheme="majorEastAsia"/>
          <w:b/>
          <w:bCs/>
          <w:color w:val="auto"/>
          <w:sz w:val="24"/>
          <w:highlight w:val="none"/>
        </w:rPr>
      </w:pPr>
      <w:bookmarkStart w:id="426" w:name="_Toc373227717"/>
      <w:bookmarkStart w:id="427" w:name="_Toc51599573"/>
      <w:bookmarkStart w:id="428" w:name="_Toc373478364"/>
      <w:bookmarkStart w:id="429" w:name="_Toc351203637"/>
      <w:bookmarkStart w:id="430" w:name="_Toc407135219"/>
      <w:bookmarkStart w:id="431" w:name="_Toc487632716"/>
      <w:bookmarkStart w:id="432" w:name="_Toc389065283"/>
      <w:r>
        <w:rPr>
          <w:rFonts w:hint="eastAsia" w:asciiTheme="majorEastAsia" w:hAnsiTheme="majorEastAsia" w:eastAsiaTheme="majorEastAsia" w:cstheme="majorEastAsia"/>
          <w:b/>
          <w:bCs/>
          <w:color w:val="auto"/>
          <w:sz w:val="24"/>
          <w:highlight w:val="none"/>
        </w:rPr>
        <w:t>5</w:t>
      </w:r>
      <w:bookmarkEnd w:id="425"/>
      <w:bookmarkStart w:id="433" w:name="_Toc292559367"/>
      <w:bookmarkStart w:id="434" w:name="_Toc296346664"/>
      <w:bookmarkStart w:id="435" w:name="_Toc296944502"/>
      <w:bookmarkStart w:id="436" w:name="_Toc297048349"/>
      <w:bookmarkStart w:id="437" w:name="_Toc296890991"/>
      <w:bookmarkStart w:id="438" w:name="_Toc296347162"/>
      <w:bookmarkStart w:id="439" w:name="_Toc297120463"/>
      <w:bookmarkStart w:id="440" w:name="_Toc296503163"/>
      <w:bookmarkStart w:id="441" w:name="_Toc296891203"/>
      <w:bookmarkStart w:id="442" w:name="_Toc292559872"/>
      <w:r>
        <w:rPr>
          <w:rFonts w:hint="eastAsia" w:asciiTheme="majorEastAsia" w:hAnsiTheme="majorEastAsia" w:eastAsiaTheme="majorEastAsia" w:cstheme="majorEastAsia"/>
          <w:b/>
          <w:bCs/>
          <w:color w:val="auto"/>
          <w:sz w:val="24"/>
          <w:highlight w:val="none"/>
        </w:rPr>
        <w:t>. 工程质量</w:t>
      </w:r>
      <w:bookmarkEnd w:id="426"/>
      <w:bookmarkEnd w:id="427"/>
      <w:bookmarkEnd w:id="428"/>
      <w:bookmarkEnd w:id="429"/>
      <w:bookmarkEnd w:id="430"/>
      <w:bookmarkEnd w:id="431"/>
      <w:bookmarkEnd w:id="432"/>
    </w:p>
    <w:p w14:paraId="6EA985E6">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443" w:name="_Toc51599574"/>
      <w:bookmarkStart w:id="444" w:name="_Toc373227718"/>
      <w:bookmarkStart w:id="445" w:name="_Toc373478365"/>
      <w:bookmarkStart w:id="446" w:name="_Toc389065284"/>
      <w:bookmarkStart w:id="447" w:name="_Toc487632717"/>
      <w:bookmarkStart w:id="448" w:name="_Toc407135220"/>
      <w:r>
        <w:rPr>
          <w:rFonts w:hint="eastAsia" w:asciiTheme="majorEastAsia" w:hAnsiTheme="majorEastAsia" w:eastAsiaTheme="majorEastAsia" w:cstheme="majorEastAsia"/>
          <w:b/>
          <w:bCs/>
          <w:color w:val="auto"/>
          <w:sz w:val="24"/>
          <w:highlight w:val="none"/>
        </w:rPr>
        <w:t>5.1 质量要求</w:t>
      </w:r>
      <w:bookmarkEnd w:id="443"/>
      <w:bookmarkEnd w:id="444"/>
      <w:bookmarkEnd w:id="445"/>
      <w:bookmarkEnd w:id="446"/>
      <w:bookmarkEnd w:id="447"/>
      <w:bookmarkEnd w:id="448"/>
    </w:p>
    <w:p w14:paraId="7882BBDE">
      <w:pPr>
        <w:spacing w:line="440" w:lineRule="exact"/>
        <w:ind w:firstLine="420" w:firstLineChars="200"/>
        <w:jc w:val="left"/>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rPr>
        <w:t>5</w:t>
      </w:r>
      <w:bookmarkStart w:id="449" w:name="_Toc297216155"/>
      <w:bookmarkStart w:id="450" w:name="_Toc297123496"/>
      <w:bookmarkStart w:id="451" w:name="_Toc312677997"/>
      <w:bookmarkStart w:id="452" w:name="_Toc303539106"/>
      <w:bookmarkStart w:id="453" w:name="_Toc300934949"/>
      <w:bookmarkStart w:id="454" w:name="_Toc318581164"/>
      <w:bookmarkStart w:id="455" w:name="_Toc304295527"/>
      <w:r>
        <w:rPr>
          <w:rFonts w:hint="eastAsia" w:asciiTheme="majorEastAsia" w:hAnsiTheme="majorEastAsia" w:eastAsiaTheme="majorEastAsia" w:cstheme="majorEastAsia"/>
          <w:color w:val="auto"/>
          <w:highlight w:val="none"/>
        </w:rPr>
        <w:t>.1.1 特殊质量标准和要求：</w:t>
      </w:r>
      <w:r>
        <w:rPr>
          <w:rFonts w:hint="eastAsia" w:asciiTheme="majorEastAsia" w:hAnsiTheme="majorEastAsia" w:eastAsiaTheme="majorEastAsia" w:cstheme="majorEastAsia"/>
          <w:color w:val="auto"/>
          <w:highlight w:val="none"/>
          <w:u w:val="single"/>
        </w:rPr>
        <w:t xml:space="preserve">               /              </w:t>
      </w:r>
      <w:r>
        <w:rPr>
          <w:rFonts w:hint="eastAsia" w:asciiTheme="majorEastAsia" w:hAnsiTheme="majorEastAsia" w:eastAsiaTheme="majorEastAsia" w:cstheme="majorEastAsia"/>
          <w:color w:val="auto"/>
          <w:highlight w:val="none"/>
        </w:rPr>
        <w:t>。</w:t>
      </w:r>
    </w:p>
    <w:p w14:paraId="4A6E2278">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关于工程奖项的约定：</w:t>
      </w:r>
      <w:r>
        <w:rPr>
          <w:rFonts w:hint="eastAsia" w:asciiTheme="majorEastAsia" w:hAnsiTheme="majorEastAsia" w:eastAsiaTheme="majorEastAsia" w:cstheme="majorEastAsia"/>
          <w:color w:val="auto"/>
          <w:highlight w:val="none"/>
          <w:u w:val="single"/>
        </w:rPr>
        <w:t xml:space="preserve">                    /              </w:t>
      </w:r>
      <w:r>
        <w:rPr>
          <w:rFonts w:hint="eastAsia" w:asciiTheme="majorEastAsia" w:hAnsiTheme="majorEastAsia" w:eastAsiaTheme="majorEastAsia" w:cstheme="majorEastAsia"/>
          <w:color w:val="auto"/>
          <w:highlight w:val="none"/>
        </w:rPr>
        <w:t>。</w:t>
      </w:r>
    </w:p>
    <w:p w14:paraId="7E2D21F1">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5.3 隐蔽工程检查</w:t>
      </w:r>
    </w:p>
    <w:p w14:paraId="247C1E47">
      <w:pPr>
        <w:spacing w:line="440" w:lineRule="exact"/>
        <w:ind w:firstLine="420" w:firstLineChars="200"/>
        <w:jc w:val="left"/>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48A249DB">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监理人不能按时进行检查时，应提前</w:t>
      </w:r>
      <w:r>
        <w:rPr>
          <w:rFonts w:hint="eastAsia" w:asciiTheme="majorEastAsia" w:hAnsiTheme="majorEastAsia" w:eastAsiaTheme="majorEastAsia" w:cstheme="majorEastAsia"/>
          <w:color w:val="auto"/>
          <w:highlight w:val="none"/>
          <w:u w:val="single"/>
        </w:rPr>
        <w:t xml:space="preserve">  24  </w:t>
      </w:r>
      <w:r>
        <w:rPr>
          <w:rFonts w:hint="eastAsia" w:asciiTheme="majorEastAsia" w:hAnsiTheme="majorEastAsia" w:eastAsiaTheme="majorEastAsia" w:cstheme="majorEastAsia"/>
          <w:color w:val="auto"/>
          <w:highlight w:val="none"/>
        </w:rPr>
        <w:t>小时提交书面延期要求。</w:t>
      </w:r>
    </w:p>
    <w:p w14:paraId="14F83C04">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关于延期最长不得超过：</w:t>
      </w:r>
      <w:r>
        <w:rPr>
          <w:rFonts w:hint="eastAsia" w:asciiTheme="majorEastAsia" w:hAnsiTheme="majorEastAsia" w:eastAsiaTheme="majorEastAsia" w:cstheme="majorEastAsia"/>
          <w:color w:val="auto"/>
          <w:highlight w:val="none"/>
          <w:u w:val="single"/>
        </w:rPr>
        <w:t xml:space="preserve">    48    </w:t>
      </w:r>
      <w:r>
        <w:rPr>
          <w:rFonts w:hint="eastAsia" w:asciiTheme="majorEastAsia" w:hAnsiTheme="majorEastAsia" w:eastAsiaTheme="majorEastAsia" w:cstheme="majorEastAsia"/>
          <w:color w:val="auto"/>
          <w:highlight w:val="none"/>
        </w:rPr>
        <w:t>小时。</w:t>
      </w:r>
    </w:p>
    <w:p w14:paraId="122316AF">
      <w:pPr>
        <w:keepNext/>
        <w:keepLines/>
        <w:spacing w:before="120" w:after="120" w:line="440" w:lineRule="exact"/>
        <w:outlineLvl w:val="1"/>
        <w:rPr>
          <w:rFonts w:hint="eastAsia" w:asciiTheme="majorEastAsia" w:hAnsiTheme="majorEastAsia" w:eastAsiaTheme="majorEastAsia" w:cstheme="majorEastAsia"/>
          <w:b/>
          <w:bCs/>
          <w:color w:val="auto"/>
          <w:sz w:val="24"/>
          <w:highlight w:val="none"/>
        </w:rPr>
      </w:pPr>
      <w:bookmarkStart w:id="456" w:name="_Toc51599575"/>
      <w:bookmarkStart w:id="457" w:name="_Toc407135221"/>
      <w:bookmarkStart w:id="458" w:name="_Toc389065285"/>
      <w:bookmarkStart w:id="459" w:name="_Toc373227719"/>
      <w:bookmarkStart w:id="460" w:name="_Toc487632718"/>
      <w:bookmarkStart w:id="461" w:name="_Toc373478366"/>
      <w:bookmarkStart w:id="462" w:name="_Toc351203638"/>
      <w:r>
        <w:rPr>
          <w:rFonts w:hint="eastAsia" w:asciiTheme="majorEastAsia" w:hAnsiTheme="majorEastAsia" w:eastAsiaTheme="majorEastAsia" w:cstheme="majorEastAsia"/>
          <w:b/>
          <w:bCs/>
          <w:color w:val="auto"/>
          <w:sz w:val="24"/>
          <w:highlight w:val="none"/>
        </w:rPr>
        <w:t>6. 安全文明施工与环境保护</w:t>
      </w:r>
      <w:bookmarkEnd w:id="456"/>
      <w:bookmarkEnd w:id="457"/>
      <w:bookmarkEnd w:id="458"/>
      <w:bookmarkEnd w:id="459"/>
      <w:bookmarkEnd w:id="460"/>
      <w:bookmarkEnd w:id="461"/>
      <w:bookmarkEnd w:id="462"/>
    </w:p>
    <w:p w14:paraId="6729F803">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463" w:name="_Toc487632719"/>
      <w:bookmarkStart w:id="464" w:name="_Toc373227720"/>
      <w:bookmarkStart w:id="465" w:name="_Toc389065286"/>
      <w:bookmarkStart w:id="466" w:name="_Toc51599576"/>
      <w:bookmarkStart w:id="467" w:name="_Toc407135222"/>
      <w:bookmarkStart w:id="468" w:name="_Toc373478367"/>
      <w:r>
        <w:rPr>
          <w:rFonts w:hint="eastAsia" w:asciiTheme="majorEastAsia" w:hAnsiTheme="majorEastAsia" w:eastAsiaTheme="majorEastAsia" w:cstheme="majorEastAsia"/>
          <w:b/>
          <w:bCs/>
          <w:color w:val="auto"/>
          <w:sz w:val="24"/>
          <w:highlight w:val="none"/>
        </w:rPr>
        <w:t>6.1 安全文明施工</w:t>
      </w:r>
      <w:bookmarkEnd w:id="463"/>
      <w:bookmarkEnd w:id="464"/>
      <w:bookmarkEnd w:id="465"/>
      <w:bookmarkEnd w:id="466"/>
      <w:bookmarkEnd w:id="467"/>
      <w:bookmarkEnd w:id="468"/>
    </w:p>
    <w:p w14:paraId="501C6D05">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6.1.1 项目安全生产的达标目标及相应事项的约定：</w:t>
      </w:r>
      <w:r>
        <w:rPr>
          <w:rFonts w:hint="eastAsia" w:asciiTheme="majorEastAsia" w:hAnsiTheme="majorEastAsia" w:eastAsiaTheme="majorEastAsia" w:cstheme="majorEastAsia"/>
          <w:color w:val="auto"/>
          <w:highlight w:val="none"/>
          <w:u w:val="single"/>
        </w:rPr>
        <w:t>符合安全文明施工工地标准，配备消防设备（符合消防安全规定），防止火灾发生，费用由承包人承担。承包人承担一切由于自身安全措施不力而造成的安全事故责任及因此而发生的费用</w:t>
      </w:r>
      <w:r>
        <w:rPr>
          <w:rFonts w:hint="eastAsia" w:asciiTheme="majorEastAsia" w:hAnsiTheme="majorEastAsia" w:eastAsiaTheme="majorEastAsia" w:cstheme="majorEastAsia"/>
          <w:color w:val="auto"/>
          <w:highlight w:val="none"/>
        </w:rPr>
        <w:t>。</w:t>
      </w:r>
    </w:p>
    <w:p w14:paraId="6D8F422A">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关于安全文明施工奖项的约定：</w:t>
      </w:r>
      <w:r>
        <w:rPr>
          <w:rFonts w:hint="eastAsia" w:asciiTheme="majorEastAsia" w:hAnsiTheme="majorEastAsia" w:eastAsiaTheme="majorEastAsia" w:cstheme="majorEastAsia"/>
          <w:color w:val="auto"/>
          <w:highlight w:val="none"/>
          <w:u w:val="single"/>
        </w:rPr>
        <w:t xml:space="preserve">      无                     </w:t>
      </w:r>
      <w:r>
        <w:rPr>
          <w:rFonts w:hint="eastAsia" w:asciiTheme="majorEastAsia" w:hAnsiTheme="majorEastAsia" w:eastAsiaTheme="majorEastAsia" w:cstheme="majorEastAsia"/>
          <w:color w:val="auto"/>
          <w:highlight w:val="none"/>
        </w:rPr>
        <w:t>。</w:t>
      </w:r>
    </w:p>
    <w:p w14:paraId="2BEA2DEF">
      <w:pPr>
        <w:spacing w:line="440" w:lineRule="exact"/>
        <w:ind w:firstLine="420" w:firstLineChars="200"/>
        <w:jc w:val="left"/>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rPr>
        <w:t>6.1.4 关于治安保卫的特别约定：</w:t>
      </w:r>
      <w:r>
        <w:rPr>
          <w:rFonts w:hint="eastAsia" w:asciiTheme="majorEastAsia" w:hAnsiTheme="majorEastAsia" w:eastAsiaTheme="majorEastAsia" w:cstheme="majorEastAsia"/>
          <w:color w:val="auto"/>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51F0FA39">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关于编制施工场地治安管理计划的约定：</w:t>
      </w:r>
      <w:r>
        <w:rPr>
          <w:rFonts w:hint="eastAsia" w:asciiTheme="majorEastAsia" w:hAnsiTheme="majorEastAsia" w:eastAsiaTheme="majorEastAsia" w:cstheme="majorEastAsia"/>
          <w:color w:val="auto"/>
          <w:highlight w:val="none"/>
          <w:u w:val="single"/>
        </w:rPr>
        <w:t xml:space="preserve">   由承包人负责编制和办理报批手续    </w:t>
      </w:r>
      <w:r>
        <w:rPr>
          <w:rFonts w:hint="eastAsia" w:asciiTheme="majorEastAsia" w:hAnsiTheme="majorEastAsia" w:eastAsiaTheme="majorEastAsia" w:cstheme="majorEastAsia"/>
          <w:color w:val="auto"/>
          <w:highlight w:val="none"/>
        </w:rPr>
        <w:t>。</w:t>
      </w:r>
    </w:p>
    <w:p w14:paraId="24BC32BA">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6.1.5 文明施工</w:t>
      </w:r>
    </w:p>
    <w:p w14:paraId="62F2D120">
      <w:pPr>
        <w:spacing w:line="440" w:lineRule="exact"/>
        <w:ind w:firstLine="420" w:firstLineChars="200"/>
        <w:jc w:val="left"/>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rPr>
        <w:t>合同当事人对文明施工的要求：</w:t>
      </w:r>
      <w:r>
        <w:rPr>
          <w:rFonts w:hint="eastAsia" w:asciiTheme="majorEastAsia" w:hAnsiTheme="majorEastAsia" w:eastAsiaTheme="majorEastAsia" w:cstheme="majorEastAsia"/>
          <w:color w:val="auto"/>
          <w:highlight w:val="none"/>
          <w:u w:val="single"/>
        </w:rPr>
        <w:t>1、承包人在施工过程中，应遵守有关环境保护的法律，履行合同约定的环境保护义务，并对违反法律和合同约定义务所造成的环境破坏、人身伤害和财产损失负责。</w:t>
      </w:r>
    </w:p>
    <w:p w14:paraId="184DA460">
      <w:pPr>
        <w:spacing w:line="440" w:lineRule="exact"/>
        <w:ind w:firstLine="420" w:firstLineChars="200"/>
        <w:jc w:val="left"/>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u w:val="single"/>
        </w:rPr>
        <w:t>2、承包人应编制施工环保措施计划，报送监理人审批，其中所编制施工环保措施的实施标准不得低于承包人投标文件中相应措施的计划标准。</w:t>
      </w:r>
    </w:p>
    <w:p w14:paraId="75A7B1FE">
      <w:pPr>
        <w:spacing w:line="440" w:lineRule="exact"/>
        <w:ind w:firstLine="420" w:firstLineChars="200"/>
        <w:jc w:val="left"/>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u w:val="single"/>
        </w:rPr>
        <w:t>3、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3D64432D">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u w:val="single"/>
        </w:rPr>
        <w:t xml:space="preserve">4、承包人应加强对噪声、粉尘、废气、废水和废油的控制，努力降低噪声，控制粉尘和废气浓度，做好废水和废油的治理和排放。因承包人原因造成的处罚由承包人负责   </w:t>
      </w:r>
      <w:r>
        <w:rPr>
          <w:rFonts w:hint="eastAsia" w:asciiTheme="majorEastAsia" w:hAnsiTheme="majorEastAsia" w:eastAsiaTheme="majorEastAsia" w:cstheme="majorEastAsia"/>
          <w:color w:val="auto"/>
          <w:highlight w:val="none"/>
        </w:rPr>
        <w:t>。</w:t>
      </w:r>
    </w:p>
    <w:p w14:paraId="4A71F063">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6.1.6 关于安全文明施工费支付比例和支付期限的约定：</w:t>
      </w:r>
    </w:p>
    <w:p w14:paraId="101FD40B">
      <w:pPr>
        <w:autoSpaceDE w:val="0"/>
        <w:autoSpaceDN w:val="0"/>
        <w:adjustRightInd w:val="0"/>
        <w:spacing w:line="440" w:lineRule="exact"/>
        <w:ind w:firstLine="420" w:firstLineChars="200"/>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（1）本合同价款已包含安全文明施工费。</w:t>
      </w:r>
    </w:p>
    <w:p w14:paraId="301667D0">
      <w:pPr>
        <w:autoSpaceDE w:val="0"/>
        <w:autoSpaceDN w:val="0"/>
        <w:adjustRightInd w:val="0"/>
        <w:spacing w:line="440" w:lineRule="exact"/>
        <w:ind w:firstLine="420" w:firstLineChars="200"/>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（2）使用要求：专款专用。具体按</w:t>
      </w:r>
      <w:r>
        <w:rPr>
          <w:rFonts w:hint="eastAsia" w:asciiTheme="majorEastAsia" w:hAnsiTheme="majorEastAsia" w:eastAsiaTheme="majorEastAsia" w:cstheme="majorEastAsia"/>
          <w:color w:val="auto"/>
          <w:kern w:val="0"/>
          <w:highlight w:val="none"/>
          <w:u w:val="single"/>
        </w:rPr>
        <w:t>《广西壮族自治区建设工程安全文明施工费使用管理细则》（桂建质〔2015〕16号）</w:t>
      </w:r>
      <w:r>
        <w:rPr>
          <w:rFonts w:hint="eastAsia" w:asciiTheme="majorEastAsia" w:hAnsiTheme="majorEastAsia" w:eastAsiaTheme="majorEastAsia" w:cstheme="majorEastAsia"/>
          <w:color w:val="auto"/>
          <w:kern w:val="0"/>
          <w:highlight w:val="none"/>
        </w:rPr>
        <w:t>和</w:t>
      </w:r>
      <w:r>
        <w:rPr>
          <w:rFonts w:hint="eastAsia" w:asciiTheme="majorEastAsia" w:hAnsiTheme="majorEastAsia" w:eastAsiaTheme="majorEastAsia" w:cstheme="majorEastAsia"/>
          <w:color w:val="auto"/>
          <w:kern w:val="0"/>
          <w:highlight w:val="none"/>
          <w:u w:val="single"/>
        </w:rPr>
        <w:t xml:space="preserve">    梧州   </w:t>
      </w:r>
      <w:r>
        <w:rPr>
          <w:rFonts w:hint="eastAsia" w:asciiTheme="majorEastAsia" w:hAnsiTheme="majorEastAsia" w:eastAsiaTheme="majorEastAsia" w:cstheme="majorEastAsia"/>
          <w:color w:val="auto"/>
          <w:kern w:val="0"/>
          <w:highlight w:val="none"/>
        </w:rPr>
        <w:t>市相关规定执行。</w:t>
      </w:r>
    </w:p>
    <w:p w14:paraId="66996AC8">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469" w:name="_Toc389065287"/>
      <w:bookmarkStart w:id="470" w:name="_Toc407135223"/>
      <w:bookmarkStart w:id="471" w:name="_Toc487632720"/>
      <w:bookmarkStart w:id="472" w:name="_Toc373227721"/>
      <w:bookmarkStart w:id="473" w:name="_Toc373478368"/>
      <w:bookmarkStart w:id="474" w:name="_Toc51599577"/>
      <w:r>
        <w:rPr>
          <w:rFonts w:hint="eastAsia" w:asciiTheme="majorEastAsia" w:hAnsiTheme="majorEastAsia" w:eastAsiaTheme="majorEastAsia" w:cstheme="majorEastAsia"/>
          <w:b/>
          <w:bCs/>
          <w:color w:val="auto"/>
          <w:sz w:val="24"/>
          <w:highlight w:val="none"/>
        </w:rPr>
        <w:t>6.3 环境保护</w:t>
      </w:r>
      <w:bookmarkEnd w:id="469"/>
      <w:bookmarkEnd w:id="470"/>
      <w:bookmarkEnd w:id="471"/>
      <w:bookmarkEnd w:id="472"/>
      <w:bookmarkEnd w:id="473"/>
      <w:bookmarkEnd w:id="474"/>
    </w:p>
    <w:p w14:paraId="26A25ACB">
      <w:pPr>
        <w:spacing w:line="440" w:lineRule="exact"/>
        <w:ind w:firstLine="420" w:firstLineChars="200"/>
        <w:jc w:val="left"/>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u w:val="single"/>
        </w:rPr>
        <w:t>因施工需要，经发包人批准，由承包人办理有关施工场地交通、环卫和施工噪音管理等手续，费用由承包人负责。</w:t>
      </w:r>
    </w:p>
    <w:p w14:paraId="3D81D2F2">
      <w:pPr>
        <w:spacing w:line="440" w:lineRule="exact"/>
        <w:ind w:firstLine="420" w:firstLineChars="200"/>
        <w:jc w:val="left"/>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u w:val="single"/>
        </w:rPr>
        <w:t>经过城市道路的施工车辆，必须按交警、城管、运输等部门相关规定执行。由于施工车辆造成的道路、环境等污染，其责任和费用均由承包人承担。</w:t>
      </w:r>
    </w:p>
    <w:bookmarkEnd w:id="449"/>
    <w:bookmarkEnd w:id="450"/>
    <w:bookmarkEnd w:id="451"/>
    <w:bookmarkEnd w:id="452"/>
    <w:bookmarkEnd w:id="453"/>
    <w:bookmarkEnd w:id="454"/>
    <w:bookmarkEnd w:id="455"/>
    <w:p w14:paraId="38866668">
      <w:pPr>
        <w:keepNext/>
        <w:keepLines/>
        <w:spacing w:before="120" w:after="120" w:line="440" w:lineRule="exact"/>
        <w:outlineLvl w:val="1"/>
        <w:rPr>
          <w:rFonts w:hint="eastAsia" w:asciiTheme="majorEastAsia" w:hAnsiTheme="majorEastAsia" w:eastAsiaTheme="majorEastAsia" w:cstheme="majorEastAsia"/>
          <w:b/>
          <w:bCs/>
          <w:color w:val="auto"/>
          <w:sz w:val="24"/>
          <w:highlight w:val="none"/>
        </w:rPr>
      </w:pPr>
      <w:bookmarkStart w:id="475" w:name="_Toc351203639"/>
      <w:bookmarkStart w:id="476" w:name="_Toc51599578"/>
      <w:bookmarkStart w:id="477" w:name="_Toc373478369"/>
      <w:bookmarkStart w:id="478" w:name="_Toc487632721"/>
      <w:bookmarkStart w:id="479" w:name="_Toc407135224"/>
      <w:bookmarkStart w:id="480" w:name="_Toc389065288"/>
      <w:bookmarkStart w:id="481" w:name="_Toc373227722"/>
      <w:r>
        <w:rPr>
          <w:rFonts w:hint="eastAsia" w:asciiTheme="majorEastAsia" w:hAnsiTheme="majorEastAsia" w:eastAsiaTheme="majorEastAsia" w:cstheme="majorEastAsia"/>
          <w:b/>
          <w:bCs/>
          <w:color w:val="auto"/>
          <w:sz w:val="24"/>
          <w:highlight w:val="none"/>
        </w:rPr>
        <w:t>7. 工期和进度</w:t>
      </w:r>
      <w:bookmarkEnd w:id="475"/>
      <w:bookmarkEnd w:id="476"/>
      <w:bookmarkEnd w:id="477"/>
      <w:bookmarkEnd w:id="478"/>
      <w:bookmarkEnd w:id="479"/>
      <w:bookmarkEnd w:id="480"/>
      <w:bookmarkEnd w:id="481"/>
    </w:p>
    <w:p w14:paraId="17136B1E">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482" w:name="_Toc373478370"/>
      <w:bookmarkStart w:id="483" w:name="_Toc487632722"/>
      <w:bookmarkStart w:id="484" w:name="_Toc407135225"/>
      <w:bookmarkStart w:id="485" w:name="_Toc51599579"/>
      <w:bookmarkStart w:id="486" w:name="_Toc389065289"/>
      <w:bookmarkStart w:id="487" w:name="_Toc373227723"/>
      <w:r>
        <w:rPr>
          <w:rFonts w:hint="eastAsia" w:asciiTheme="majorEastAsia" w:hAnsiTheme="majorEastAsia" w:eastAsiaTheme="majorEastAsia" w:cstheme="majorEastAsia"/>
          <w:b/>
          <w:bCs/>
          <w:color w:val="auto"/>
          <w:sz w:val="24"/>
          <w:highlight w:val="none"/>
        </w:rPr>
        <w:t>7.1 施工组织设计</w:t>
      </w:r>
      <w:bookmarkEnd w:id="482"/>
      <w:bookmarkEnd w:id="483"/>
      <w:bookmarkEnd w:id="484"/>
      <w:bookmarkEnd w:id="485"/>
      <w:bookmarkEnd w:id="486"/>
      <w:bookmarkEnd w:id="487"/>
    </w:p>
    <w:p w14:paraId="5F010E60">
      <w:pPr>
        <w:autoSpaceDE w:val="0"/>
        <w:autoSpaceDN w:val="0"/>
        <w:adjustRightInd w:val="0"/>
        <w:spacing w:line="440" w:lineRule="exact"/>
        <w:ind w:firstLine="420" w:firstLineChars="200"/>
        <w:jc w:val="left"/>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rPr>
        <w:t>7.1.1 合</w:t>
      </w:r>
      <w:r>
        <w:rPr>
          <w:rFonts w:hint="eastAsia" w:asciiTheme="majorEastAsia" w:hAnsiTheme="majorEastAsia" w:eastAsiaTheme="majorEastAsia" w:cstheme="majorEastAsia"/>
          <w:color w:val="auto"/>
          <w:kern w:val="0"/>
          <w:highlight w:val="none"/>
        </w:rPr>
        <w:t>同当事人约定的施工组织设计应包括的其他内容：</w:t>
      </w:r>
      <w:r>
        <w:rPr>
          <w:rFonts w:hint="eastAsia" w:asciiTheme="majorEastAsia" w:hAnsiTheme="majorEastAsia" w:eastAsiaTheme="majorEastAsia" w:cstheme="majorEastAsia"/>
          <w:color w:val="auto"/>
          <w:highlight w:val="none"/>
          <w:u w:val="single"/>
        </w:rPr>
        <w:t xml:space="preserve">  按照工程特点和行业有关规定编制  </w:t>
      </w:r>
      <w:r>
        <w:rPr>
          <w:rFonts w:hint="eastAsia" w:asciiTheme="majorEastAsia" w:hAnsiTheme="majorEastAsia" w:eastAsiaTheme="majorEastAsia" w:cstheme="majorEastAsia"/>
          <w:color w:val="auto"/>
          <w:highlight w:val="none"/>
        </w:rPr>
        <w:t>。</w:t>
      </w:r>
    </w:p>
    <w:p w14:paraId="469166B8">
      <w:pPr>
        <w:autoSpaceDE w:val="0"/>
        <w:autoSpaceDN w:val="0"/>
        <w:adjustRightInd w:val="0"/>
        <w:spacing w:line="440" w:lineRule="exact"/>
        <w:ind w:firstLine="420" w:firstLineChars="200"/>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highlight w:val="none"/>
        </w:rPr>
        <w:t xml:space="preserve">7.1.2 </w:t>
      </w:r>
      <w:r>
        <w:rPr>
          <w:rFonts w:hint="eastAsia" w:asciiTheme="majorEastAsia" w:hAnsiTheme="majorEastAsia" w:eastAsiaTheme="majorEastAsia" w:cstheme="majorEastAsia"/>
          <w:color w:val="auto"/>
          <w:kern w:val="0"/>
          <w:highlight w:val="none"/>
        </w:rPr>
        <w:t>施工组织设计的提交和修改</w:t>
      </w:r>
    </w:p>
    <w:p w14:paraId="531E859F">
      <w:pPr>
        <w:autoSpaceDE w:val="0"/>
        <w:autoSpaceDN w:val="0"/>
        <w:adjustRightInd w:val="0"/>
        <w:spacing w:line="440" w:lineRule="exact"/>
        <w:ind w:firstLine="420" w:firstLineChars="200"/>
        <w:jc w:val="left"/>
        <w:rPr>
          <w:rFonts w:hint="eastAsia" w:asciiTheme="majorEastAsia" w:hAnsiTheme="majorEastAsia" w:eastAsiaTheme="majorEastAsia" w:cstheme="majorEastAsia"/>
          <w:color w:val="auto"/>
          <w:highlight w:val="none"/>
          <w:u w:val="single"/>
        </w:rPr>
      </w:pPr>
      <w:bookmarkStart w:id="488" w:name="_Toc389065290"/>
      <w:bookmarkStart w:id="489" w:name="_Toc373227724"/>
      <w:bookmarkStart w:id="490" w:name="_Toc487632723"/>
      <w:bookmarkStart w:id="491" w:name="_Toc373478371"/>
      <w:bookmarkStart w:id="492" w:name="_Toc407135226"/>
      <w:r>
        <w:rPr>
          <w:rFonts w:hint="eastAsia" w:asciiTheme="majorEastAsia" w:hAnsiTheme="majorEastAsia" w:eastAsiaTheme="majorEastAsia" w:cstheme="majorEastAsia"/>
          <w:color w:val="auto"/>
          <w:kern w:val="0"/>
          <w:highlight w:val="none"/>
        </w:rPr>
        <w:t>承包人提交详细施工组织设计的期限的约定：</w:t>
      </w:r>
      <w:r>
        <w:rPr>
          <w:rFonts w:hint="eastAsia" w:asciiTheme="majorEastAsia" w:hAnsiTheme="majorEastAsia" w:eastAsiaTheme="majorEastAsia" w:cstheme="majorEastAsia"/>
          <w:color w:val="auto"/>
          <w:highlight w:val="none"/>
          <w:u w:val="single"/>
        </w:rPr>
        <w:t xml:space="preserve">承包人应在投标文件施工组织设计的基础上，编制工程详细施工组织设计，要求后者的各项实施标准不得降低前者对应项目所计划的标准。承包人应在合同签订后14天内，但最迟不得晚于开工通知载明的开工日期前7天，向监理人提交详细的的施工组织设计，并由监理人报送发包人  </w:t>
      </w:r>
      <w:r>
        <w:rPr>
          <w:rFonts w:hint="eastAsia" w:asciiTheme="majorEastAsia" w:hAnsiTheme="majorEastAsia" w:eastAsiaTheme="majorEastAsia" w:cstheme="majorEastAsia"/>
          <w:color w:val="auto"/>
          <w:highlight w:val="none"/>
        </w:rPr>
        <w:t>。</w:t>
      </w:r>
    </w:p>
    <w:p w14:paraId="54F90A5D">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发包人和监理人在收到详细的施工组织设计后确认或提出修改意见的期限：</w:t>
      </w:r>
      <w:r>
        <w:rPr>
          <w:rFonts w:hint="eastAsia" w:asciiTheme="majorEastAsia" w:hAnsiTheme="majorEastAsia" w:eastAsiaTheme="majorEastAsia" w:cstheme="majorEastAsia"/>
          <w:color w:val="auto"/>
          <w:highlight w:val="none"/>
          <w:u w:val="single"/>
        </w:rPr>
        <w:t xml:space="preserve">收到后7天内 </w:t>
      </w:r>
      <w:r>
        <w:rPr>
          <w:rFonts w:hint="eastAsia" w:asciiTheme="majorEastAsia" w:hAnsiTheme="majorEastAsia" w:eastAsiaTheme="majorEastAsia" w:cstheme="majorEastAsia"/>
          <w:color w:val="auto"/>
          <w:highlight w:val="none"/>
        </w:rPr>
        <w:t>。</w:t>
      </w:r>
    </w:p>
    <w:p w14:paraId="710F774F">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493" w:name="_Toc51599580"/>
      <w:r>
        <w:rPr>
          <w:rFonts w:hint="eastAsia" w:asciiTheme="majorEastAsia" w:hAnsiTheme="majorEastAsia" w:eastAsiaTheme="majorEastAsia" w:cstheme="majorEastAsia"/>
          <w:b/>
          <w:bCs/>
          <w:color w:val="auto"/>
          <w:sz w:val="24"/>
          <w:highlight w:val="none"/>
        </w:rPr>
        <w:t>7</w:t>
      </w:r>
      <w:bookmarkStart w:id="494" w:name="_Toc300934966"/>
      <w:bookmarkStart w:id="495" w:name="_Toc312678005"/>
      <w:bookmarkStart w:id="496" w:name="_Toc312677479"/>
      <w:bookmarkStart w:id="497" w:name="_Toc304295541"/>
      <w:bookmarkStart w:id="498" w:name="_Toc297216173"/>
      <w:bookmarkStart w:id="499" w:name="_Toc303539123"/>
      <w:bookmarkStart w:id="500" w:name="_Toc297123514"/>
      <w:r>
        <w:rPr>
          <w:rFonts w:hint="eastAsia" w:asciiTheme="majorEastAsia" w:hAnsiTheme="majorEastAsia" w:eastAsiaTheme="majorEastAsia" w:cstheme="majorEastAsia"/>
          <w:b/>
          <w:bCs/>
          <w:color w:val="auto"/>
          <w:sz w:val="24"/>
          <w:highlight w:val="none"/>
        </w:rPr>
        <w:t>.2 施工进度计划</w:t>
      </w:r>
      <w:bookmarkEnd w:id="488"/>
      <w:bookmarkEnd w:id="489"/>
      <w:bookmarkEnd w:id="490"/>
      <w:bookmarkEnd w:id="491"/>
      <w:bookmarkEnd w:id="492"/>
      <w:bookmarkEnd w:id="493"/>
    </w:p>
    <w:p w14:paraId="7961169E">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7.2.2 施工进度计划的修订</w:t>
      </w:r>
    </w:p>
    <w:p w14:paraId="1CADB498">
      <w:pPr>
        <w:spacing w:line="440" w:lineRule="exact"/>
        <w:ind w:firstLine="210" w:firstLineChars="1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发包人和监理人在收到修订的施工进度计划后确认或提出修改意见的期限：</w:t>
      </w:r>
      <w:r>
        <w:rPr>
          <w:rFonts w:hint="eastAsia" w:asciiTheme="majorEastAsia" w:hAnsiTheme="majorEastAsia" w:eastAsiaTheme="majorEastAsia" w:cstheme="majorEastAsia"/>
          <w:color w:val="auto"/>
          <w:highlight w:val="none"/>
          <w:u w:val="single"/>
        </w:rPr>
        <w:t xml:space="preserve"> 收到后7天内 </w:t>
      </w:r>
      <w:r>
        <w:rPr>
          <w:rFonts w:hint="eastAsia" w:asciiTheme="majorEastAsia" w:hAnsiTheme="majorEastAsia" w:eastAsiaTheme="majorEastAsia" w:cstheme="majorEastAsia"/>
          <w:color w:val="auto"/>
          <w:highlight w:val="none"/>
        </w:rPr>
        <w:t>。</w:t>
      </w:r>
    </w:p>
    <w:p w14:paraId="4EF5F52C">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501" w:name="_Toc373478372"/>
      <w:bookmarkStart w:id="502" w:name="_Toc389065291"/>
      <w:bookmarkStart w:id="503" w:name="_Toc407135227"/>
      <w:bookmarkStart w:id="504" w:name="_Toc487632724"/>
      <w:bookmarkStart w:id="505" w:name="_Toc51599581"/>
      <w:bookmarkStart w:id="506" w:name="_Toc373227725"/>
      <w:r>
        <w:rPr>
          <w:rFonts w:hint="eastAsia" w:asciiTheme="majorEastAsia" w:hAnsiTheme="majorEastAsia" w:eastAsiaTheme="majorEastAsia" w:cstheme="majorEastAsia"/>
          <w:b/>
          <w:bCs/>
          <w:color w:val="auto"/>
          <w:sz w:val="24"/>
          <w:highlight w:val="none"/>
        </w:rPr>
        <w:t>7.3 开工</w:t>
      </w:r>
      <w:bookmarkEnd w:id="501"/>
      <w:bookmarkEnd w:id="502"/>
      <w:bookmarkEnd w:id="503"/>
      <w:bookmarkEnd w:id="504"/>
      <w:bookmarkEnd w:id="505"/>
      <w:bookmarkEnd w:id="506"/>
    </w:p>
    <w:p w14:paraId="4CCB7D8A">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7.3.1 开工准备</w:t>
      </w:r>
    </w:p>
    <w:p w14:paraId="359BE7D5">
      <w:pPr>
        <w:spacing w:line="440" w:lineRule="exact"/>
        <w:ind w:firstLine="426"/>
        <w:jc w:val="left"/>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rPr>
        <w:t>关于承包人提交</w:t>
      </w:r>
      <w:r>
        <w:rPr>
          <w:rFonts w:hint="eastAsia" w:asciiTheme="majorEastAsia" w:hAnsiTheme="majorEastAsia" w:eastAsiaTheme="majorEastAsia" w:cstheme="majorEastAsia"/>
          <w:color w:val="auto"/>
          <w:kern w:val="0"/>
          <w:highlight w:val="none"/>
        </w:rPr>
        <w:t>工程开工报审表的期限：</w:t>
      </w:r>
      <w:r>
        <w:rPr>
          <w:rFonts w:hint="eastAsia" w:asciiTheme="majorEastAsia" w:hAnsiTheme="majorEastAsia" w:eastAsiaTheme="majorEastAsia" w:cstheme="majorEastAsia"/>
          <w:color w:val="auto"/>
          <w:highlight w:val="none"/>
          <w:u w:val="single"/>
        </w:rPr>
        <w:t xml:space="preserve">  开工前3天</w:t>
      </w:r>
      <w:r>
        <w:rPr>
          <w:rFonts w:hint="eastAsia" w:asciiTheme="majorEastAsia" w:hAnsiTheme="majorEastAsia" w:eastAsiaTheme="majorEastAsia" w:cstheme="majorEastAsia"/>
          <w:color w:val="auto"/>
          <w:highlight w:val="none"/>
        </w:rPr>
        <w:t>。</w:t>
      </w:r>
    </w:p>
    <w:p w14:paraId="3919A1E8">
      <w:pPr>
        <w:spacing w:line="440" w:lineRule="exact"/>
        <w:ind w:firstLine="426"/>
        <w:jc w:val="left"/>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rPr>
        <w:t>关于发包人应完成的其他开工准备工作及期限：</w:t>
      </w:r>
      <w:r>
        <w:rPr>
          <w:rFonts w:hint="eastAsia" w:asciiTheme="majorEastAsia" w:hAnsiTheme="majorEastAsia" w:eastAsiaTheme="majorEastAsia" w:cstheme="majorEastAsia"/>
          <w:color w:val="auto"/>
          <w:highlight w:val="none"/>
          <w:u w:val="single"/>
        </w:rPr>
        <w:t>开工前7天</w:t>
      </w:r>
      <w:r>
        <w:rPr>
          <w:rFonts w:hint="eastAsia" w:asciiTheme="majorEastAsia" w:hAnsiTheme="majorEastAsia" w:eastAsiaTheme="majorEastAsia" w:cstheme="majorEastAsia"/>
          <w:color w:val="auto"/>
          <w:highlight w:val="none"/>
        </w:rPr>
        <w:t>。</w:t>
      </w:r>
    </w:p>
    <w:p w14:paraId="27651EB8">
      <w:pPr>
        <w:spacing w:line="440" w:lineRule="exact"/>
        <w:ind w:firstLine="420" w:firstLineChars="200"/>
        <w:jc w:val="left"/>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rPr>
        <w:t>关于承包人应完成的其他开工准备工作及期限：</w:t>
      </w:r>
      <w:r>
        <w:rPr>
          <w:rFonts w:hint="eastAsia" w:asciiTheme="majorEastAsia" w:hAnsiTheme="majorEastAsia" w:eastAsiaTheme="majorEastAsia" w:cstheme="majorEastAsia"/>
          <w:color w:val="auto"/>
          <w:highlight w:val="none"/>
          <w:u w:val="single"/>
        </w:rPr>
        <w:t xml:space="preserve">  开工前7天</w:t>
      </w:r>
      <w:r>
        <w:rPr>
          <w:rFonts w:hint="eastAsia" w:asciiTheme="majorEastAsia" w:hAnsiTheme="majorEastAsia" w:eastAsiaTheme="majorEastAsia" w:cstheme="majorEastAsia"/>
          <w:color w:val="auto"/>
          <w:highlight w:val="none"/>
        </w:rPr>
        <w:t>。</w:t>
      </w:r>
    </w:p>
    <w:p w14:paraId="6D583FB9">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7.3.2 开工通知</w:t>
      </w:r>
    </w:p>
    <w:p w14:paraId="6D9195F7">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因发包人原因造成监理人未能在计划开工日期之日起</w:t>
      </w:r>
      <w:r>
        <w:rPr>
          <w:rFonts w:hint="eastAsia" w:asciiTheme="majorEastAsia" w:hAnsiTheme="majorEastAsia" w:eastAsiaTheme="majorEastAsia" w:cstheme="majorEastAsia"/>
          <w:color w:val="auto"/>
          <w:highlight w:val="none"/>
          <w:u w:val="single"/>
        </w:rPr>
        <w:t xml:space="preserve"> 5 </w:t>
      </w:r>
      <w:r>
        <w:rPr>
          <w:rFonts w:hint="eastAsia" w:asciiTheme="majorEastAsia" w:hAnsiTheme="majorEastAsia" w:eastAsiaTheme="majorEastAsia" w:cstheme="majorEastAsia"/>
          <w:color w:val="auto"/>
          <w:highlight w:val="none"/>
        </w:rPr>
        <w:t>天内发出开工通知的，承包人有权提出价格调整要求，或者解除合同。</w:t>
      </w:r>
    </w:p>
    <w:bookmarkEnd w:id="494"/>
    <w:bookmarkEnd w:id="495"/>
    <w:bookmarkEnd w:id="496"/>
    <w:bookmarkEnd w:id="497"/>
    <w:bookmarkEnd w:id="498"/>
    <w:bookmarkEnd w:id="499"/>
    <w:bookmarkEnd w:id="500"/>
    <w:p w14:paraId="05330504">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507" w:name="_Toc487632725"/>
      <w:bookmarkStart w:id="508" w:name="_Toc373478373"/>
      <w:bookmarkStart w:id="509" w:name="_Toc373227726"/>
      <w:bookmarkStart w:id="510" w:name="_Toc51599582"/>
      <w:bookmarkStart w:id="511" w:name="_Toc407135228"/>
      <w:bookmarkStart w:id="512" w:name="_Toc389065292"/>
      <w:r>
        <w:rPr>
          <w:rFonts w:hint="eastAsia" w:asciiTheme="majorEastAsia" w:hAnsiTheme="majorEastAsia" w:eastAsiaTheme="majorEastAsia" w:cstheme="majorEastAsia"/>
          <w:b/>
          <w:bCs/>
          <w:color w:val="auto"/>
          <w:sz w:val="24"/>
          <w:highlight w:val="none"/>
        </w:rPr>
        <w:t>7.4 测量放线</w:t>
      </w:r>
      <w:bookmarkEnd w:id="507"/>
      <w:bookmarkEnd w:id="508"/>
      <w:bookmarkEnd w:id="509"/>
      <w:bookmarkEnd w:id="510"/>
      <w:bookmarkEnd w:id="511"/>
      <w:bookmarkEnd w:id="512"/>
    </w:p>
    <w:p w14:paraId="11542DAB">
      <w:pPr>
        <w:spacing w:line="440" w:lineRule="exact"/>
        <w:ind w:firstLine="420" w:firstLineChars="200"/>
        <w:jc w:val="left"/>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rPr>
        <w:t>7.4.1发包人通过监理人向承包人提供测量基准点、基准线和水准点及其书面资料的期限：</w:t>
      </w:r>
      <w:r>
        <w:rPr>
          <w:rFonts w:hint="eastAsia" w:asciiTheme="majorEastAsia" w:hAnsiTheme="majorEastAsia" w:eastAsiaTheme="majorEastAsia" w:cstheme="majorEastAsia"/>
          <w:color w:val="auto"/>
          <w:highlight w:val="none"/>
          <w:u w:val="single"/>
        </w:rPr>
        <w:t xml:space="preserve">  开工通知载明的开工日期前7天  </w:t>
      </w:r>
      <w:r>
        <w:rPr>
          <w:rFonts w:hint="eastAsia" w:asciiTheme="majorEastAsia" w:hAnsiTheme="majorEastAsia" w:eastAsiaTheme="majorEastAsia" w:cstheme="majorEastAsia"/>
          <w:color w:val="auto"/>
          <w:highlight w:val="none"/>
        </w:rPr>
        <w:t>。</w:t>
      </w:r>
    </w:p>
    <w:p w14:paraId="6568A9F9">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513" w:name="_Toc389065293"/>
      <w:bookmarkStart w:id="514" w:name="_Toc487632726"/>
      <w:bookmarkStart w:id="515" w:name="_Toc51599583"/>
      <w:bookmarkStart w:id="516" w:name="_Toc407135229"/>
      <w:bookmarkStart w:id="517" w:name="_Toc373478374"/>
      <w:bookmarkStart w:id="518" w:name="_Toc373227727"/>
      <w:r>
        <w:rPr>
          <w:rFonts w:hint="eastAsia" w:asciiTheme="majorEastAsia" w:hAnsiTheme="majorEastAsia" w:eastAsiaTheme="majorEastAsia" w:cstheme="majorEastAsia"/>
          <w:b/>
          <w:bCs/>
          <w:color w:val="auto"/>
          <w:sz w:val="24"/>
          <w:highlight w:val="none"/>
        </w:rPr>
        <w:t>7</w:t>
      </w:r>
      <w:bookmarkStart w:id="519" w:name="_Toc297216175"/>
      <w:bookmarkStart w:id="520" w:name="_Toc304295546"/>
      <w:bookmarkStart w:id="521" w:name="_Toc300934968"/>
      <w:bookmarkStart w:id="522" w:name="_Toc312677484"/>
      <w:bookmarkStart w:id="523" w:name="_Toc303539125"/>
      <w:bookmarkStart w:id="524" w:name="_Toc297123516"/>
      <w:bookmarkStart w:id="525" w:name="_Toc312678010"/>
      <w:r>
        <w:rPr>
          <w:rFonts w:hint="eastAsia" w:asciiTheme="majorEastAsia" w:hAnsiTheme="majorEastAsia" w:eastAsiaTheme="majorEastAsia" w:cstheme="majorEastAsia"/>
          <w:b/>
          <w:bCs/>
          <w:color w:val="auto"/>
          <w:sz w:val="24"/>
          <w:highlight w:val="none"/>
        </w:rPr>
        <w:t>.5 工期延误</w:t>
      </w:r>
      <w:bookmarkEnd w:id="513"/>
      <w:bookmarkEnd w:id="514"/>
      <w:bookmarkEnd w:id="515"/>
      <w:bookmarkEnd w:id="516"/>
      <w:bookmarkEnd w:id="517"/>
      <w:bookmarkEnd w:id="518"/>
    </w:p>
    <w:bookmarkEnd w:id="519"/>
    <w:bookmarkEnd w:id="520"/>
    <w:bookmarkEnd w:id="521"/>
    <w:bookmarkEnd w:id="522"/>
    <w:bookmarkEnd w:id="523"/>
    <w:bookmarkEnd w:id="524"/>
    <w:bookmarkEnd w:id="525"/>
    <w:p w14:paraId="7B4D9FC7">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7.5.1 因发包人原因导致工期延误</w:t>
      </w:r>
    </w:p>
    <w:p w14:paraId="6BF78BD4">
      <w:pPr>
        <w:spacing w:line="440" w:lineRule="exact"/>
        <w:ind w:firstLine="420" w:firstLineChars="200"/>
        <w:jc w:val="left"/>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rPr>
        <w:t>（7）因发包人原因导致工期延误的其他情形：</w:t>
      </w:r>
      <w:r>
        <w:rPr>
          <w:rFonts w:hint="eastAsia" w:asciiTheme="majorEastAsia" w:hAnsiTheme="majorEastAsia" w:eastAsiaTheme="majorEastAsia" w:cstheme="majorEastAsia"/>
          <w:color w:val="auto"/>
          <w:highlight w:val="none"/>
          <w:u w:val="single"/>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如：雨水天无法进行施工)</w:t>
      </w:r>
      <w:r>
        <w:rPr>
          <w:rFonts w:hint="eastAsia" w:asciiTheme="majorEastAsia" w:hAnsiTheme="majorEastAsia" w:eastAsiaTheme="majorEastAsia" w:cstheme="majorEastAsia"/>
          <w:color w:val="auto"/>
          <w:highlight w:val="none"/>
        </w:rPr>
        <w:t xml:space="preserve"> 。</w:t>
      </w:r>
    </w:p>
    <w:p w14:paraId="12BC2BA5">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7</w:t>
      </w:r>
      <w:bookmarkStart w:id="526" w:name="_Toc312678012"/>
      <w:bookmarkStart w:id="527" w:name="_Toc318581169"/>
      <w:bookmarkStart w:id="528" w:name="_Toc312677486"/>
      <w:bookmarkStart w:id="529" w:name="_Toc303539127"/>
      <w:bookmarkStart w:id="530" w:name="_Toc297123518"/>
      <w:bookmarkStart w:id="531" w:name="_Toc297216177"/>
      <w:bookmarkStart w:id="532" w:name="_Toc304295548"/>
      <w:bookmarkStart w:id="533" w:name="_Toc300934970"/>
      <w:r>
        <w:rPr>
          <w:rFonts w:hint="eastAsia" w:asciiTheme="majorEastAsia" w:hAnsiTheme="majorEastAsia" w:eastAsiaTheme="majorEastAsia" w:cstheme="majorEastAsia"/>
          <w:color w:val="auto"/>
          <w:highlight w:val="none"/>
        </w:rPr>
        <w:t>.5.2 因承包人原因导致工期延误</w:t>
      </w:r>
    </w:p>
    <w:bookmarkEnd w:id="526"/>
    <w:bookmarkEnd w:id="527"/>
    <w:bookmarkEnd w:id="528"/>
    <w:p w14:paraId="57E31482">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双方约定经监理工程师确认，工期相应顺延的情况：</w:t>
      </w:r>
      <w:r>
        <w:rPr>
          <w:rFonts w:hint="eastAsia" w:asciiTheme="majorEastAsia" w:hAnsiTheme="majorEastAsia" w:eastAsiaTheme="majorEastAsia" w:cstheme="majorEastAsia"/>
          <w:color w:val="auto"/>
          <w:highlight w:val="none"/>
          <w:u w:val="single"/>
        </w:rPr>
        <w:t xml:space="preserve">   按通用条款执行    </w:t>
      </w:r>
      <w:r>
        <w:rPr>
          <w:rFonts w:hint="eastAsia" w:asciiTheme="majorEastAsia" w:hAnsiTheme="majorEastAsia" w:eastAsiaTheme="majorEastAsia" w:cstheme="majorEastAsia"/>
          <w:color w:val="auto"/>
          <w:highlight w:val="none"/>
        </w:rPr>
        <w:t>。</w:t>
      </w:r>
    </w:p>
    <w:p w14:paraId="3D96A894">
      <w:pPr>
        <w:spacing w:line="440" w:lineRule="exact"/>
        <w:ind w:firstLine="420" w:firstLineChars="200"/>
        <w:jc w:val="left"/>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rPr>
        <w:t>因</w:t>
      </w:r>
      <w:bookmarkStart w:id="534" w:name="_Toc312678013"/>
      <w:bookmarkStart w:id="535" w:name="_Toc318581170"/>
      <w:bookmarkStart w:id="536" w:name="_Toc312677487"/>
      <w:r>
        <w:rPr>
          <w:rFonts w:hint="eastAsia" w:asciiTheme="majorEastAsia" w:hAnsiTheme="majorEastAsia" w:eastAsiaTheme="majorEastAsia" w:cstheme="majorEastAsia"/>
          <w:color w:val="auto"/>
          <w:highlight w:val="none"/>
        </w:rPr>
        <w:t>承包人原因造成工期延误，逾期竣工违约金的计算方法为：</w:t>
      </w:r>
      <w:r>
        <w:rPr>
          <w:rFonts w:hint="eastAsia" w:asciiTheme="majorEastAsia" w:hAnsiTheme="majorEastAsia" w:eastAsiaTheme="majorEastAsia" w:cstheme="majorEastAsia"/>
          <w:color w:val="auto"/>
          <w:highlight w:val="none"/>
          <w:u w:val="single"/>
        </w:rPr>
        <w:t xml:space="preserve">非上述原因，承包人不能按合同约定的时间竣工，承包人应承担违约责任。应向发包人支付误期赔偿费（监理人可向承包人发出整改通知，承包人未能按合同约定，已造成工期延误，发包人可没收承包人的履约保证金，并向承包人索赔每天5000元的违约金，若因此给发包人造成实际损失的，承包人还应对此承担赔偿责任，罚款直接从结算款中扣除。），误期时间从规定竣工日期起直到实际竣工日期的天数（扣除发包人批准顺延的工期）。发包人可从应向承包人支付的任何金额中扣除此项赔款费或其他方式收回此款，此赔偿款的支付并不能解除承包人应完成工程的责任或合同规定的其他责任。 </w:t>
      </w:r>
    </w:p>
    <w:bookmarkEnd w:id="529"/>
    <w:bookmarkEnd w:id="530"/>
    <w:bookmarkEnd w:id="531"/>
    <w:bookmarkEnd w:id="532"/>
    <w:bookmarkEnd w:id="533"/>
    <w:bookmarkEnd w:id="534"/>
    <w:bookmarkEnd w:id="535"/>
    <w:bookmarkEnd w:id="536"/>
    <w:p w14:paraId="57CDF813">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因承包人原因造成工期延误，逾</w:t>
      </w:r>
      <w:bookmarkStart w:id="537" w:name="_Toc312678014"/>
      <w:bookmarkStart w:id="538" w:name="_Toc318581171"/>
      <w:r>
        <w:rPr>
          <w:rFonts w:hint="eastAsia" w:asciiTheme="majorEastAsia" w:hAnsiTheme="majorEastAsia" w:eastAsiaTheme="majorEastAsia" w:cstheme="majorEastAsia"/>
          <w:color w:val="auto"/>
          <w:highlight w:val="none"/>
        </w:rPr>
        <w:t>期竣工违约金的上限：</w:t>
      </w:r>
      <w:r>
        <w:rPr>
          <w:rFonts w:hint="eastAsia" w:asciiTheme="majorEastAsia" w:hAnsiTheme="majorEastAsia" w:eastAsiaTheme="majorEastAsia" w:cstheme="majorEastAsia"/>
          <w:color w:val="auto"/>
          <w:highlight w:val="none"/>
          <w:u w:val="single"/>
        </w:rPr>
        <w:t>逾期竣工的单位工程结算造价扣除建安劳保费、发包人材料价款、暂估专业工程、暂列金额后的,10%</w:t>
      </w:r>
      <w:r>
        <w:rPr>
          <w:rFonts w:hint="eastAsia" w:asciiTheme="majorEastAsia" w:hAnsiTheme="majorEastAsia" w:eastAsiaTheme="majorEastAsia" w:cstheme="majorEastAsia"/>
          <w:color w:val="auto"/>
          <w:highlight w:val="none"/>
        </w:rPr>
        <w:t>。</w:t>
      </w:r>
    </w:p>
    <w:bookmarkEnd w:id="537"/>
    <w:bookmarkEnd w:id="538"/>
    <w:p w14:paraId="13B2E797">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539" w:name="_Toc373478375"/>
      <w:bookmarkStart w:id="540" w:name="_Toc389065294"/>
      <w:bookmarkStart w:id="541" w:name="_Toc487632727"/>
      <w:bookmarkStart w:id="542" w:name="_Toc373227728"/>
      <w:bookmarkStart w:id="543" w:name="_Toc407135230"/>
      <w:bookmarkStart w:id="544" w:name="_Toc51599584"/>
      <w:r>
        <w:rPr>
          <w:rFonts w:hint="eastAsia" w:asciiTheme="majorEastAsia" w:hAnsiTheme="majorEastAsia" w:eastAsiaTheme="majorEastAsia" w:cstheme="majorEastAsia"/>
          <w:b/>
          <w:bCs/>
          <w:color w:val="auto"/>
          <w:sz w:val="24"/>
          <w:highlight w:val="none"/>
        </w:rPr>
        <w:t>7</w:t>
      </w:r>
      <w:bookmarkStart w:id="545" w:name="_Toc297123519"/>
      <w:bookmarkStart w:id="546" w:name="_Toc297216178"/>
      <w:bookmarkStart w:id="547" w:name="_Toc304295549"/>
      <w:bookmarkStart w:id="548" w:name="_Toc300934971"/>
      <w:bookmarkStart w:id="549" w:name="_Toc303539128"/>
      <w:bookmarkStart w:id="550" w:name="_Toc312678015"/>
      <w:r>
        <w:rPr>
          <w:rFonts w:hint="eastAsia" w:asciiTheme="majorEastAsia" w:hAnsiTheme="majorEastAsia" w:eastAsiaTheme="majorEastAsia" w:cstheme="majorEastAsia"/>
          <w:b/>
          <w:bCs/>
          <w:color w:val="auto"/>
          <w:sz w:val="24"/>
          <w:highlight w:val="none"/>
        </w:rPr>
        <w:t>.6 不</w:t>
      </w:r>
      <w:bookmarkEnd w:id="545"/>
      <w:bookmarkEnd w:id="546"/>
      <w:bookmarkEnd w:id="547"/>
      <w:bookmarkEnd w:id="548"/>
      <w:bookmarkEnd w:id="549"/>
      <w:bookmarkEnd w:id="550"/>
      <w:r>
        <w:rPr>
          <w:rFonts w:hint="eastAsia" w:asciiTheme="majorEastAsia" w:hAnsiTheme="majorEastAsia" w:eastAsiaTheme="majorEastAsia" w:cstheme="majorEastAsia"/>
          <w:b/>
          <w:bCs/>
          <w:color w:val="auto"/>
          <w:sz w:val="24"/>
          <w:highlight w:val="none"/>
        </w:rPr>
        <w:t>利物质条件</w:t>
      </w:r>
      <w:bookmarkEnd w:id="539"/>
      <w:bookmarkEnd w:id="540"/>
      <w:bookmarkEnd w:id="541"/>
      <w:bookmarkEnd w:id="542"/>
      <w:bookmarkEnd w:id="543"/>
      <w:bookmarkEnd w:id="544"/>
    </w:p>
    <w:p w14:paraId="516B5AE7">
      <w:pPr>
        <w:spacing w:line="440" w:lineRule="exact"/>
        <w:ind w:firstLine="420" w:firstLineChars="200"/>
        <w:jc w:val="left"/>
        <w:rPr>
          <w:rFonts w:hint="eastAsia" w:asciiTheme="majorEastAsia" w:hAnsiTheme="majorEastAsia" w:eastAsiaTheme="majorEastAsia" w:cstheme="majorEastAsia"/>
          <w:color w:val="auto"/>
          <w:highlight w:val="none"/>
          <w:u w:val="single"/>
        </w:rPr>
      </w:pPr>
      <w:bookmarkStart w:id="551" w:name="_Toc318581172"/>
      <w:bookmarkStart w:id="552" w:name="_Toc297123520"/>
      <w:bookmarkStart w:id="553" w:name="_Toc304295550"/>
      <w:bookmarkStart w:id="554" w:name="_Toc303539129"/>
      <w:bookmarkStart w:id="555" w:name="_Toc297216179"/>
      <w:bookmarkStart w:id="556" w:name="_Toc312678016"/>
      <w:bookmarkStart w:id="557" w:name="_Toc300934972"/>
      <w:r>
        <w:rPr>
          <w:rFonts w:hint="eastAsia" w:asciiTheme="majorEastAsia" w:hAnsiTheme="majorEastAsia" w:eastAsiaTheme="majorEastAsia" w:cstheme="majorEastAsia"/>
          <w:color w:val="auto"/>
          <w:highlight w:val="none"/>
        </w:rPr>
        <w:t>不利物质条件的其他情形和有关约定：</w:t>
      </w:r>
      <w:r>
        <w:rPr>
          <w:rFonts w:hint="eastAsia" w:asciiTheme="majorEastAsia" w:hAnsiTheme="majorEastAsia" w:eastAsiaTheme="majorEastAsia" w:cstheme="majorEastAsia"/>
          <w:color w:val="auto"/>
          <w:highlight w:val="none"/>
          <w:u w:val="single"/>
        </w:rPr>
        <w:t xml:space="preserve">          /          </w:t>
      </w:r>
      <w:r>
        <w:rPr>
          <w:rFonts w:hint="eastAsia" w:asciiTheme="majorEastAsia" w:hAnsiTheme="majorEastAsia" w:eastAsiaTheme="majorEastAsia" w:cstheme="majorEastAsia"/>
          <w:color w:val="auto"/>
          <w:highlight w:val="none"/>
        </w:rPr>
        <w:t>。</w:t>
      </w:r>
    </w:p>
    <w:bookmarkEnd w:id="551"/>
    <w:bookmarkEnd w:id="552"/>
    <w:bookmarkEnd w:id="553"/>
    <w:bookmarkEnd w:id="554"/>
    <w:bookmarkEnd w:id="555"/>
    <w:bookmarkEnd w:id="556"/>
    <w:bookmarkEnd w:id="557"/>
    <w:p w14:paraId="1E8B41F6">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558" w:name="_Toc373227729"/>
      <w:bookmarkStart w:id="559" w:name="_Toc51599585"/>
      <w:bookmarkStart w:id="560" w:name="_Toc487632728"/>
      <w:bookmarkStart w:id="561" w:name="_Toc389065295"/>
      <w:bookmarkStart w:id="562" w:name="_Toc373478376"/>
      <w:bookmarkStart w:id="563" w:name="_Toc407135231"/>
      <w:r>
        <w:rPr>
          <w:rFonts w:hint="eastAsia" w:asciiTheme="majorEastAsia" w:hAnsiTheme="majorEastAsia" w:eastAsiaTheme="majorEastAsia" w:cstheme="majorEastAsia"/>
          <w:b/>
          <w:bCs/>
          <w:color w:val="auto"/>
          <w:sz w:val="24"/>
          <w:highlight w:val="none"/>
        </w:rPr>
        <w:t>7</w:t>
      </w:r>
      <w:bookmarkStart w:id="564" w:name="_Toc300934973"/>
      <w:bookmarkStart w:id="565" w:name="_Toc297216180"/>
      <w:bookmarkStart w:id="566" w:name="_Toc304295551"/>
      <w:bookmarkStart w:id="567" w:name="_Toc312678017"/>
      <w:bookmarkStart w:id="568" w:name="_Toc303539130"/>
      <w:bookmarkStart w:id="569" w:name="_Toc297123521"/>
      <w:r>
        <w:rPr>
          <w:rFonts w:hint="eastAsia" w:asciiTheme="majorEastAsia" w:hAnsiTheme="majorEastAsia" w:eastAsiaTheme="majorEastAsia" w:cstheme="majorEastAsia"/>
          <w:b/>
          <w:bCs/>
          <w:color w:val="auto"/>
          <w:sz w:val="24"/>
          <w:highlight w:val="none"/>
        </w:rPr>
        <w:t>.7 异常恶劣的气候条件</w:t>
      </w:r>
      <w:bookmarkEnd w:id="558"/>
      <w:bookmarkEnd w:id="559"/>
      <w:bookmarkEnd w:id="560"/>
      <w:bookmarkEnd w:id="561"/>
      <w:bookmarkEnd w:id="562"/>
      <w:bookmarkEnd w:id="563"/>
    </w:p>
    <w:bookmarkEnd w:id="564"/>
    <w:bookmarkEnd w:id="565"/>
    <w:bookmarkEnd w:id="566"/>
    <w:bookmarkEnd w:id="567"/>
    <w:bookmarkEnd w:id="568"/>
    <w:bookmarkEnd w:id="569"/>
    <w:p w14:paraId="5F6E3F60">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发包人和承包人同意以下情形视为异常恶劣的气候条件：</w:t>
      </w:r>
    </w:p>
    <w:p w14:paraId="23822AE1">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w:t>
      </w:r>
      <w:r>
        <w:rPr>
          <w:rFonts w:hint="eastAsia" w:asciiTheme="majorEastAsia" w:hAnsiTheme="majorEastAsia" w:eastAsiaTheme="majorEastAsia" w:cstheme="majorEastAsia"/>
          <w:color w:val="auto"/>
          <w:highlight w:val="none"/>
          <w:u w:val="single"/>
        </w:rPr>
        <w:t xml:space="preserve">   八级以上台风 （以气象部门鉴定为准）     </w:t>
      </w:r>
      <w:r>
        <w:rPr>
          <w:rFonts w:hint="eastAsia" w:asciiTheme="majorEastAsia" w:hAnsiTheme="majorEastAsia" w:eastAsiaTheme="majorEastAsia" w:cstheme="majorEastAsia"/>
          <w:color w:val="auto"/>
          <w:highlight w:val="none"/>
        </w:rPr>
        <w:t>；</w:t>
      </w:r>
    </w:p>
    <w:p w14:paraId="53B3CDE2">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w:t>
      </w:r>
      <w:r>
        <w:rPr>
          <w:rFonts w:hint="eastAsia" w:asciiTheme="majorEastAsia" w:hAnsiTheme="majorEastAsia" w:eastAsiaTheme="majorEastAsia" w:cstheme="majorEastAsia"/>
          <w:color w:val="auto"/>
          <w:highlight w:val="none"/>
          <w:u w:val="single"/>
        </w:rPr>
        <w:t xml:space="preserve">   六级以上地震 （以相关部门鉴定为准）     </w:t>
      </w:r>
      <w:r>
        <w:rPr>
          <w:rFonts w:hint="eastAsia" w:asciiTheme="majorEastAsia" w:hAnsiTheme="majorEastAsia" w:eastAsiaTheme="majorEastAsia" w:cstheme="majorEastAsia"/>
          <w:color w:val="auto"/>
          <w:highlight w:val="none"/>
        </w:rPr>
        <w:t>；</w:t>
      </w:r>
    </w:p>
    <w:p w14:paraId="33EE3044">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w:t>
      </w:r>
      <w:r>
        <w:rPr>
          <w:rFonts w:hint="eastAsia" w:asciiTheme="majorEastAsia" w:hAnsiTheme="majorEastAsia" w:eastAsiaTheme="majorEastAsia" w:cstheme="majorEastAsia"/>
          <w:color w:val="auto"/>
          <w:highlight w:val="none"/>
          <w:u w:val="single"/>
        </w:rPr>
        <w:t xml:space="preserve">        暴雨及以上级别                     </w:t>
      </w:r>
      <w:r>
        <w:rPr>
          <w:rFonts w:hint="eastAsia" w:asciiTheme="majorEastAsia" w:hAnsiTheme="majorEastAsia" w:eastAsiaTheme="majorEastAsia" w:cstheme="majorEastAsia"/>
          <w:color w:val="auto"/>
          <w:highlight w:val="none"/>
        </w:rPr>
        <w:t>。</w:t>
      </w:r>
    </w:p>
    <w:p w14:paraId="53BE8063">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570" w:name="_Toc51599586"/>
      <w:bookmarkStart w:id="571" w:name="_Toc389065296"/>
      <w:bookmarkStart w:id="572" w:name="_Toc373478377"/>
      <w:bookmarkStart w:id="573" w:name="_Toc407135232"/>
      <w:bookmarkStart w:id="574" w:name="_Toc487632729"/>
      <w:bookmarkStart w:id="575" w:name="_Toc373227730"/>
      <w:r>
        <w:rPr>
          <w:rFonts w:hint="eastAsia" w:asciiTheme="majorEastAsia" w:hAnsiTheme="majorEastAsia" w:eastAsiaTheme="majorEastAsia" w:cstheme="majorEastAsia"/>
          <w:b/>
          <w:bCs/>
          <w:color w:val="auto"/>
          <w:sz w:val="24"/>
          <w:highlight w:val="none"/>
        </w:rPr>
        <w:t>7.9 提前竣工</w:t>
      </w:r>
      <w:bookmarkEnd w:id="570"/>
      <w:bookmarkEnd w:id="571"/>
      <w:bookmarkEnd w:id="572"/>
      <w:bookmarkEnd w:id="573"/>
      <w:bookmarkEnd w:id="574"/>
      <w:bookmarkEnd w:id="575"/>
    </w:p>
    <w:p w14:paraId="4E502E14">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7.9.2提前竣工（赶工）增加费的计算方法：</w:t>
      </w:r>
      <w:r>
        <w:rPr>
          <w:rFonts w:hint="eastAsia" w:asciiTheme="majorEastAsia" w:hAnsiTheme="majorEastAsia" w:eastAsiaTheme="majorEastAsia" w:cstheme="majorEastAsia"/>
          <w:color w:val="auto"/>
          <w:highlight w:val="none"/>
          <w:u w:val="single"/>
        </w:rPr>
        <w:t xml:space="preserve">     无    </w:t>
      </w:r>
      <w:r>
        <w:rPr>
          <w:rFonts w:hint="eastAsia" w:asciiTheme="majorEastAsia" w:hAnsiTheme="majorEastAsia" w:eastAsiaTheme="majorEastAsia" w:cstheme="majorEastAsia"/>
          <w:color w:val="auto"/>
          <w:highlight w:val="none"/>
        </w:rPr>
        <w:t>。</w:t>
      </w:r>
    </w:p>
    <w:p w14:paraId="7504A67B">
      <w:pPr>
        <w:keepNext/>
        <w:keepLines/>
        <w:spacing w:before="120" w:after="120" w:line="440" w:lineRule="exact"/>
        <w:outlineLvl w:val="1"/>
        <w:rPr>
          <w:rFonts w:hint="eastAsia" w:asciiTheme="majorEastAsia" w:hAnsiTheme="majorEastAsia" w:eastAsiaTheme="majorEastAsia" w:cstheme="majorEastAsia"/>
          <w:b/>
          <w:bCs/>
          <w:color w:val="auto"/>
          <w:sz w:val="24"/>
          <w:highlight w:val="none"/>
        </w:rPr>
      </w:pPr>
      <w:bookmarkStart w:id="576" w:name="_Toc389065297"/>
      <w:bookmarkStart w:id="577" w:name="_Toc373227731"/>
      <w:bookmarkStart w:id="578" w:name="_Toc373478378"/>
      <w:bookmarkStart w:id="579" w:name="_Toc407135233"/>
      <w:bookmarkStart w:id="580" w:name="_Toc351203640"/>
      <w:bookmarkStart w:id="581" w:name="_Toc487632730"/>
      <w:bookmarkStart w:id="582" w:name="_Toc51599587"/>
      <w:r>
        <w:rPr>
          <w:rFonts w:hint="eastAsia" w:asciiTheme="majorEastAsia" w:hAnsiTheme="majorEastAsia" w:eastAsiaTheme="majorEastAsia" w:cstheme="majorEastAsia"/>
          <w:b/>
          <w:bCs/>
          <w:color w:val="auto"/>
          <w:sz w:val="24"/>
          <w:highlight w:val="none"/>
        </w:rPr>
        <w:t>8. 材料与设备</w:t>
      </w:r>
      <w:bookmarkEnd w:id="576"/>
      <w:bookmarkEnd w:id="577"/>
      <w:bookmarkEnd w:id="578"/>
      <w:bookmarkEnd w:id="579"/>
      <w:bookmarkEnd w:id="580"/>
      <w:bookmarkEnd w:id="581"/>
      <w:bookmarkEnd w:id="582"/>
    </w:p>
    <w:bookmarkEnd w:id="433"/>
    <w:bookmarkEnd w:id="434"/>
    <w:bookmarkEnd w:id="435"/>
    <w:bookmarkEnd w:id="436"/>
    <w:bookmarkEnd w:id="437"/>
    <w:bookmarkEnd w:id="438"/>
    <w:bookmarkEnd w:id="439"/>
    <w:bookmarkEnd w:id="440"/>
    <w:bookmarkEnd w:id="441"/>
    <w:bookmarkEnd w:id="442"/>
    <w:p w14:paraId="4E73A821">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583" w:name="_Toc373227732"/>
      <w:bookmarkStart w:id="584" w:name="_Toc407135234"/>
      <w:bookmarkStart w:id="585" w:name="_Toc389065298"/>
      <w:bookmarkStart w:id="586" w:name="_Toc373478379"/>
      <w:bookmarkStart w:id="587" w:name="_Toc51599588"/>
      <w:bookmarkStart w:id="588" w:name="_Toc487632731"/>
      <w:r>
        <w:rPr>
          <w:rFonts w:hint="eastAsia" w:asciiTheme="majorEastAsia" w:hAnsiTheme="majorEastAsia" w:eastAsiaTheme="majorEastAsia" w:cstheme="majorEastAsia"/>
          <w:b/>
          <w:bCs/>
          <w:color w:val="auto"/>
          <w:sz w:val="24"/>
          <w:highlight w:val="none"/>
        </w:rPr>
        <w:t>8.2 承包人采购材料与工程设备</w:t>
      </w:r>
      <w:bookmarkEnd w:id="583"/>
      <w:bookmarkEnd w:id="584"/>
      <w:bookmarkEnd w:id="585"/>
      <w:bookmarkEnd w:id="586"/>
      <w:bookmarkEnd w:id="587"/>
      <w:bookmarkEnd w:id="588"/>
    </w:p>
    <w:p w14:paraId="4605E61C">
      <w:pPr>
        <w:autoSpaceDE w:val="0"/>
        <w:autoSpaceDN w:val="0"/>
        <w:adjustRightInd w:val="0"/>
        <w:spacing w:line="440" w:lineRule="exact"/>
        <w:ind w:firstLine="420" w:firstLineChars="200"/>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除已标价工程量清单《发包人提供主要材料和工程设备一览表》（表-21）中明确的材料、工程设备外，由承包人负责材料和工程设备的采购、运输和保管。《</w:t>
      </w:r>
      <w:r>
        <w:rPr>
          <w:rFonts w:hint="eastAsia" w:asciiTheme="majorEastAsia" w:hAnsiTheme="majorEastAsia" w:eastAsiaTheme="majorEastAsia" w:cstheme="majorEastAsia"/>
          <w:color w:val="auto"/>
          <w:highlight w:val="none"/>
        </w:rPr>
        <w:t>承包人提供主要材料和工程设备一览表》</w:t>
      </w:r>
      <w:r>
        <w:rPr>
          <w:rFonts w:hint="eastAsia" w:asciiTheme="majorEastAsia" w:hAnsiTheme="majorEastAsia" w:eastAsiaTheme="majorEastAsia" w:cstheme="majorEastAsia"/>
          <w:color w:val="auto"/>
          <w:kern w:val="0"/>
          <w:highlight w:val="none"/>
        </w:rPr>
        <w:t>（表-22）见已标价工程量清单。</w:t>
      </w:r>
    </w:p>
    <w:p w14:paraId="6B599E21">
      <w:pPr>
        <w:autoSpaceDE w:val="0"/>
        <w:autoSpaceDN w:val="0"/>
        <w:adjustRightInd w:val="0"/>
        <w:spacing w:line="440" w:lineRule="exact"/>
        <w:ind w:firstLine="420" w:firstLineChars="200"/>
        <w:jc w:val="left"/>
        <w:rPr>
          <w:rFonts w:hint="eastAsia" w:asciiTheme="majorEastAsia" w:hAnsiTheme="majorEastAsia" w:eastAsiaTheme="majorEastAsia" w:cstheme="majorEastAsia"/>
          <w:color w:val="auto"/>
          <w:highlight w:val="none"/>
        </w:rPr>
      </w:pPr>
      <w:bookmarkStart w:id="589" w:name="_Toc373227733"/>
      <w:bookmarkStart w:id="590" w:name="_Toc373478380"/>
      <w:bookmarkStart w:id="591" w:name="_Toc389065299"/>
      <w:r>
        <w:rPr>
          <w:rFonts w:hint="eastAsia" w:asciiTheme="majorEastAsia" w:hAnsiTheme="majorEastAsia" w:eastAsiaTheme="majorEastAsia" w:cstheme="majorEastAsia"/>
          <w:color w:val="auto"/>
          <w:highlight w:val="none"/>
        </w:rPr>
        <w:t>对发包人在磋商时有“参照或相当于**品牌、级别”约定的材料或设备，承包人采购时必须按类似于或优于所约定品牌、等级进行采购，施工期间该部分材料或设备如未超过磋商约定的风险幅度的，结算时按投标单价支付，不得调整。</w:t>
      </w:r>
    </w:p>
    <w:p w14:paraId="68144FA6">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592" w:name="_Toc487632732"/>
      <w:bookmarkStart w:id="593" w:name="_Toc407135235"/>
      <w:bookmarkStart w:id="594" w:name="_Toc51599589"/>
      <w:r>
        <w:rPr>
          <w:rFonts w:hint="eastAsia" w:asciiTheme="majorEastAsia" w:hAnsiTheme="majorEastAsia" w:eastAsiaTheme="majorEastAsia" w:cstheme="majorEastAsia"/>
          <w:b/>
          <w:bCs/>
          <w:color w:val="auto"/>
          <w:sz w:val="24"/>
          <w:highlight w:val="none"/>
        </w:rPr>
        <w:t>8</w:t>
      </w:r>
      <w:bookmarkStart w:id="595" w:name="_Toc292559877"/>
      <w:bookmarkStart w:id="596" w:name="_Toc296944506"/>
      <w:bookmarkStart w:id="597" w:name="_Toc297216186"/>
      <w:bookmarkStart w:id="598" w:name="_Toc312678019"/>
      <w:bookmarkStart w:id="599" w:name="_Toc292559372"/>
      <w:bookmarkStart w:id="600" w:name="_Toc297120467"/>
      <w:bookmarkStart w:id="601" w:name="_Toc312677493"/>
      <w:bookmarkStart w:id="602" w:name="_Toc296346668"/>
      <w:bookmarkStart w:id="603" w:name="_Toc297048353"/>
      <w:bookmarkStart w:id="604" w:name="_Toc296503167"/>
      <w:bookmarkStart w:id="605" w:name="_Toc297123527"/>
      <w:bookmarkStart w:id="606" w:name="_Toc304295556"/>
      <w:bookmarkStart w:id="607" w:name="_Toc296890995"/>
      <w:bookmarkStart w:id="608" w:name="_Toc280868654"/>
      <w:bookmarkStart w:id="609" w:name="_Toc300934979"/>
      <w:bookmarkStart w:id="610" w:name="_Toc296347166"/>
      <w:bookmarkStart w:id="611" w:name="_Toc296891207"/>
      <w:bookmarkStart w:id="612" w:name="_Toc303539136"/>
      <w:bookmarkStart w:id="613" w:name="_Toc280868656"/>
      <w:bookmarkStart w:id="614" w:name="_Toc267251424"/>
      <w:bookmarkStart w:id="615" w:name="_Toc280868655"/>
      <w:r>
        <w:rPr>
          <w:rFonts w:hint="eastAsia" w:asciiTheme="majorEastAsia" w:hAnsiTheme="majorEastAsia" w:eastAsiaTheme="majorEastAsia" w:cstheme="majorEastAsia"/>
          <w:b/>
          <w:bCs/>
          <w:color w:val="auto"/>
          <w:sz w:val="24"/>
          <w:highlight w:val="none"/>
        </w:rPr>
        <w:t>.4 材料与工程设备的保管与使用</w:t>
      </w:r>
      <w:bookmarkEnd w:id="589"/>
      <w:bookmarkEnd w:id="590"/>
      <w:bookmarkEnd w:id="591"/>
      <w:bookmarkEnd w:id="592"/>
      <w:bookmarkEnd w:id="593"/>
      <w:bookmarkEnd w:id="594"/>
    </w:p>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14:paraId="6E40704A">
      <w:pPr>
        <w:spacing w:line="440" w:lineRule="exact"/>
        <w:ind w:firstLine="420" w:firstLineChars="200"/>
        <w:jc w:val="left"/>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rPr>
        <w:t>8</w:t>
      </w:r>
      <w:bookmarkStart w:id="616" w:name="_Toc292559878"/>
      <w:bookmarkStart w:id="617" w:name="_Toc292559373"/>
      <w:bookmarkStart w:id="618" w:name="_Toc297048354"/>
      <w:bookmarkStart w:id="619" w:name="_Toc296346669"/>
      <w:bookmarkStart w:id="620" w:name="_Toc318581173"/>
      <w:bookmarkStart w:id="621" w:name="_Toc300934980"/>
      <w:bookmarkStart w:id="622" w:name="_Toc297216187"/>
      <w:bookmarkStart w:id="623" w:name="_Toc312677494"/>
      <w:bookmarkStart w:id="624" w:name="_Toc296347167"/>
      <w:bookmarkStart w:id="625" w:name="_Toc312678020"/>
      <w:bookmarkStart w:id="626" w:name="_Toc296944507"/>
      <w:bookmarkStart w:id="627" w:name="_Toc296503168"/>
      <w:bookmarkStart w:id="628" w:name="_Toc297120468"/>
      <w:bookmarkStart w:id="629" w:name="_Toc303539137"/>
      <w:bookmarkStart w:id="630" w:name="_Toc297123528"/>
      <w:bookmarkStart w:id="631" w:name="_Toc296891208"/>
      <w:bookmarkStart w:id="632" w:name="_Toc304295557"/>
      <w:bookmarkStart w:id="633" w:name="_Toc296890996"/>
      <w:r>
        <w:rPr>
          <w:rFonts w:hint="eastAsia" w:asciiTheme="majorEastAsia" w:hAnsiTheme="majorEastAsia" w:eastAsiaTheme="majorEastAsia" w:cstheme="majorEastAsia"/>
          <w:color w:val="auto"/>
          <w:highlight w:val="none"/>
        </w:rPr>
        <w:t>.4.1发包人供应的材料设备的保管费用的承担：</w:t>
      </w:r>
      <w:r>
        <w:rPr>
          <w:rFonts w:hint="eastAsia" w:asciiTheme="majorEastAsia" w:hAnsiTheme="majorEastAsia" w:eastAsiaTheme="majorEastAsia" w:cstheme="majorEastAsia"/>
          <w:color w:val="auto"/>
          <w:highlight w:val="none"/>
          <w:u w:val="single"/>
        </w:rPr>
        <w:t xml:space="preserve">  由承包人承担  </w:t>
      </w:r>
      <w:r>
        <w:rPr>
          <w:rFonts w:hint="eastAsia" w:asciiTheme="majorEastAsia" w:hAnsiTheme="majorEastAsia" w:eastAsiaTheme="majorEastAsia" w:cstheme="majorEastAsia"/>
          <w:color w:val="auto"/>
          <w:highlight w:val="none"/>
        </w:rPr>
        <w:t>。</w:t>
      </w:r>
    </w:p>
    <w:bookmarkEnd w:id="616"/>
    <w:bookmarkEnd w:id="617"/>
    <w:p w14:paraId="3920B0AF">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634" w:name="_Toc389065300"/>
      <w:bookmarkStart w:id="635" w:name="_Toc373227734"/>
      <w:bookmarkStart w:id="636" w:name="_Toc407135236"/>
      <w:bookmarkStart w:id="637" w:name="_Toc487632733"/>
      <w:bookmarkStart w:id="638" w:name="_Toc51599590"/>
      <w:bookmarkStart w:id="639" w:name="_Toc373478381"/>
      <w:r>
        <w:rPr>
          <w:rFonts w:hint="eastAsia" w:asciiTheme="majorEastAsia" w:hAnsiTheme="majorEastAsia" w:eastAsiaTheme="majorEastAsia" w:cstheme="majorEastAsia"/>
          <w:b/>
          <w:bCs/>
          <w:color w:val="auto"/>
          <w:sz w:val="24"/>
          <w:highlight w:val="none"/>
        </w:rPr>
        <w:t>8.6 样品</w:t>
      </w:r>
      <w:bookmarkEnd w:id="634"/>
      <w:bookmarkEnd w:id="635"/>
      <w:bookmarkEnd w:id="636"/>
      <w:bookmarkEnd w:id="637"/>
      <w:bookmarkEnd w:id="638"/>
      <w:bookmarkEnd w:id="639"/>
    </w:p>
    <w:p w14:paraId="3626EF55">
      <w:pPr>
        <w:autoSpaceDE w:val="0"/>
        <w:autoSpaceDN w:val="0"/>
        <w:adjustRightInd w:val="0"/>
        <w:spacing w:line="440" w:lineRule="exact"/>
        <w:ind w:firstLine="420" w:firstLineChars="200"/>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8.6.1 样品的报送与封存</w:t>
      </w:r>
    </w:p>
    <w:p w14:paraId="0EB86DD8">
      <w:pPr>
        <w:autoSpaceDE w:val="0"/>
        <w:autoSpaceDN w:val="0"/>
        <w:adjustRightInd w:val="0"/>
        <w:spacing w:line="440" w:lineRule="exact"/>
        <w:ind w:firstLine="420" w:firstLineChars="200"/>
        <w:jc w:val="left"/>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kern w:val="0"/>
          <w:highlight w:val="none"/>
        </w:rPr>
        <w:t>需要承包人报送样品的材料或工程设备，样品的种类、名称、规格、数量要求：</w:t>
      </w:r>
      <w:r>
        <w:rPr>
          <w:rFonts w:hint="eastAsia" w:asciiTheme="majorEastAsia" w:hAnsiTheme="majorEastAsia" w:eastAsiaTheme="majorEastAsia" w:cstheme="majorEastAsia"/>
          <w:color w:val="auto"/>
          <w:highlight w:val="none"/>
          <w:u w:val="single"/>
        </w:rPr>
        <w:t>主要材料涉及品种、款式、颜色等方面内容的，承包人应提交准备合格的材料样品送发包人选定。</w:t>
      </w:r>
    </w:p>
    <w:p w14:paraId="545AA267">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640" w:name="_Toc407135237"/>
      <w:bookmarkStart w:id="641" w:name="_Toc51599591"/>
      <w:bookmarkStart w:id="642" w:name="_Toc487632734"/>
      <w:bookmarkStart w:id="643" w:name="_Toc389065301"/>
      <w:bookmarkStart w:id="644" w:name="_Toc373227735"/>
      <w:bookmarkStart w:id="645" w:name="_Toc373478382"/>
      <w:r>
        <w:rPr>
          <w:rFonts w:hint="eastAsia" w:asciiTheme="majorEastAsia" w:hAnsiTheme="majorEastAsia" w:eastAsiaTheme="majorEastAsia" w:cstheme="majorEastAsia"/>
          <w:b/>
          <w:bCs/>
          <w:color w:val="auto"/>
          <w:sz w:val="24"/>
          <w:highlight w:val="none"/>
        </w:rPr>
        <w:t>8.8 施工设备和临时设施</w:t>
      </w:r>
      <w:bookmarkEnd w:id="640"/>
      <w:bookmarkEnd w:id="641"/>
      <w:bookmarkEnd w:id="642"/>
      <w:bookmarkEnd w:id="643"/>
      <w:bookmarkEnd w:id="644"/>
      <w:bookmarkEnd w:id="645"/>
    </w:p>
    <w:p w14:paraId="34152655">
      <w:pPr>
        <w:autoSpaceDE w:val="0"/>
        <w:autoSpaceDN w:val="0"/>
        <w:adjustRightInd w:val="0"/>
        <w:spacing w:line="440" w:lineRule="exact"/>
        <w:ind w:firstLine="420" w:firstLineChars="200"/>
        <w:jc w:val="left"/>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u w:val="single"/>
        </w:rPr>
        <w:t>①承包人的临时用地（含项目部驻地等）租用费（含拆迁补偿）、临时用地的环保、恢复、临时用地的青苗补偿及地面附着物拆除等费用均由承包人负责，以上费用在投标报价中综合考虑。</w:t>
      </w:r>
    </w:p>
    <w:p w14:paraId="2A6C4759">
      <w:pPr>
        <w:autoSpaceDE w:val="0"/>
        <w:autoSpaceDN w:val="0"/>
        <w:adjustRightInd w:val="0"/>
        <w:spacing w:line="440" w:lineRule="exact"/>
        <w:ind w:firstLine="420" w:firstLineChars="200"/>
        <w:jc w:val="left"/>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u w:val="single"/>
        </w:rPr>
        <w:t>②承包人负责合同实施期间其合同段内临时交通道路（含场内外连接公共交通道路）和交通设施的修建、维修、养护和交通管理工作，并承担一切费用。</w:t>
      </w:r>
    </w:p>
    <w:p w14:paraId="16F9EB37">
      <w:pPr>
        <w:autoSpaceDE w:val="0"/>
        <w:autoSpaceDN w:val="0"/>
        <w:adjustRightInd w:val="0"/>
        <w:spacing w:line="440" w:lineRule="exact"/>
        <w:ind w:firstLine="420" w:firstLineChars="200"/>
        <w:jc w:val="left"/>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0CC15435">
      <w:pPr>
        <w:autoSpaceDE w:val="0"/>
        <w:autoSpaceDN w:val="0"/>
        <w:adjustRightInd w:val="0"/>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8.8.2 发包人提供的施工设备和临时设施</w:t>
      </w:r>
    </w:p>
    <w:p w14:paraId="6FC823B5">
      <w:pPr>
        <w:autoSpaceDE w:val="0"/>
        <w:autoSpaceDN w:val="0"/>
        <w:adjustRightInd w:val="0"/>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发包人提供的施工设备和临时设施：</w:t>
      </w:r>
      <w:r>
        <w:rPr>
          <w:rFonts w:hint="eastAsia" w:asciiTheme="majorEastAsia" w:hAnsiTheme="majorEastAsia" w:eastAsiaTheme="majorEastAsia" w:cstheme="majorEastAsia"/>
          <w:color w:val="auto"/>
          <w:highlight w:val="none"/>
          <w:u w:val="single"/>
        </w:rPr>
        <w:t>发包人不提供任何施工设备和临时设施，临时设施的修建及施工所需的水、电管线的铺设等均由承包人自行解决，发包人予以协助</w:t>
      </w:r>
      <w:r>
        <w:rPr>
          <w:rFonts w:hint="eastAsia" w:asciiTheme="majorEastAsia" w:hAnsiTheme="majorEastAsia" w:eastAsiaTheme="majorEastAsia" w:cstheme="majorEastAsia"/>
          <w:color w:val="auto"/>
          <w:highlight w:val="none"/>
        </w:rPr>
        <w:t>。</w:t>
      </w:r>
    </w:p>
    <w:p w14:paraId="6C0EC845">
      <w:pPr>
        <w:autoSpaceDE w:val="0"/>
        <w:autoSpaceDN w:val="0"/>
        <w:adjustRightInd w:val="0"/>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发包人提供的施工设备和临时设施的运行、维护、拆除、清运费用的承担人：</w:t>
      </w:r>
      <w:r>
        <w:rPr>
          <w:rFonts w:hint="eastAsia" w:asciiTheme="majorEastAsia" w:hAnsiTheme="majorEastAsia" w:eastAsiaTheme="majorEastAsia" w:cstheme="majorEastAsia"/>
          <w:color w:val="auto"/>
          <w:highlight w:val="none"/>
          <w:u w:val="single"/>
        </w:rPr>
        <w:t xml:space="preserve">  无     </w:t>
      </w:r>
      <w:r>
        <w:rPr>
          <w:rFonts w:hint="eastAsia" w:asciiTheme="majorEastAsia" w:hAnsiTheme="majorEastAsia" w:eastAsiaTheme="majorEastAsia" w:cstheme="majorEastAsia"/>
          <w:color w:val="auto"/>
          <w:highlight w:val="none"/>
        </w:rPr>
        <w:t>。</w:t>
      </w:r>
    </w:p>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14:paraId="0E25E01A">
      <w:pPr>
        <w:keepNext/>
        <w:keepLines/>
        <w:spacing w:before="120" w:after="120" w:line="440" w:lineRule="exact"/>
        <w:outlineLvl w:val="1"/>
        <w:rPr>
          <w:rFonts w:hint="eastAsia" w:asciiTheme="majorEastAsia" w:hAnsiTheme="majorEastAsia" w:eastAsiaTheme="majorEastAsia" w:cstheme="majorEastAsia"/>
          <w:b/>
          <w:bCs/>
          <w:color w:val="auto"/>
          <w:sz w:val="24"/>
          <w:highlight w:val="none"/>
        </w:rPr>
      </w:pPr>
      <w:bookmarkStart w:id="646" w:name="_Toc373227736"/>
      <w:bookmarkStart w:id="647" w:name="_Toc389065302"/>
      <w:bookmarkStart w:id="648" w:name="_Toc487632735"/>
      <w:bookmarkStart w:id="649" w:name="_Toc407135238"/>
      <w:bookmarkStart w:id="650" w:name="_Toc373478383"/>
      <w:bookmarkStart w:id="651" w:name="_Toc351203641"/>
      <w:bookmarkStart w:id="652" w:name="_Toc51599592"/>
      <w:r>
        <w:rPr>
          <w:rFonts w:hint="eastAsia" w:asciiTheme="majorEastAsia" w:hAnsiTheme="majorEastAsia" w:eastAsiaTheme="majorEastAsia" w:cstheme="majorEastAsia"/>
          <w:b/>
          <w:bCs/>
          <w:color w:val="auto"/>
          <w:sz w:val="24"/>
          <w:highlight w:val="none"/>
        </w:rPr>
        <w:t>9</w:t>
      </w:r>
      <w:bookmarkEnd w:id="613"/>
      <w:bookmarkEnd w:id="614"/>
      <w:bookmarkEnd w:id="615"/>
      <w:bookmarkStart w:id="653" w:name="_Toc312678021"/>
      <w:bookmarkStart w:id="654" w:name="_Toc297123533"/>
      <w:bookmarkStart w:id="655" w:name="_Toc304295559"/>
      <w:bookmarkStart w:id="656" w:name="_Toc300934982"/>
      <w:bookmarkStart w:id="657" w:name="_Toc303539139"/>
      <w:bookmarkStart w:id="658" w:name="_Toc312677495"/>
      <w:bookmarkStart w:id="659" w:name="_Toc297216192"/>
      <w:bookmarkStart w:id="660" w:name="_Toc292559378"/>
      <w:bookmarkStart w:id="661" w:name="_Toc296891213"/>
      <w:bookmarkStart w:id="662" w:name="_Toc297120473"/>
      <w:bookmarkStart w:id="663" w:name="_Toc297048359"/>
      <w:bookmarkStart w:id="664" w:name="_Toc267251428"/>
      <w:bookmarkStart w:id="665" w:name="_Toc267251427"/>
      <w:bookmarkStart w:id="666" w:name="_Toc292559883"/>
      <w:bookmarkStart w:id="667" w:name="_Toc296503173"/>
      <w:bookmarkStart w:id="668" w:name="_Toc296346674"/>
      <w:bookmarkStart w:id="669" w:name="_Toc296347172"/>
      <w:bookmarkStart w:id="670" w:name="_Toc296891001"/>
      <w:bookmarkStart w:id="671" w:name="_Toc296944512"/>
      <w:r>
        <w:rPr>
          <w:rFonts w:hint="eastAsia" w:asciiTheme="majorEastAsia" w:hAnsiTheme="majorEastAsia" w:eastAsiaTheme="majorEastAsia" w:cstheme="majorEastAsia"/>
          <w:b/>
          <w:bCs/>
          <w:color w:val="auto"/>
          <w:sz w:val="24"/>
          <w:highlight w:val="none"/>
        </w:rPr>
        <w:t>. 试验与检验</w:t>
      </w:r>
      <w:bookmarkEnd w:id="646"/>
      <w:bookmarkEnd w:id="647"/>
      <w:bookmarkEnd w:id="648"/>
      <w:bookmarkEnd w:id="649"/>
      <w:bookmarkEnd w:id="650"/>
      <w:bookmarkEnd w:id="651"/>
      <w:bookmarkEnd w:id="652"/>
    </w:p>
    <w:bookmarkEnd w:id="653"/>
    <w:bookmarkEnd w:id="654"/>
    <w:bookmarkEnd w:id="655"/>
    <w:bookmarkEnd w:id="656"/>
    <w:bookmarkEnd w:id="657"/>
    <w:bookmarkEnd w:id="658"/>
    <w:bookmarkEnd w:id="659"/>
    <w:p w14:paraId="5E13019C">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672" w:name="_Toc487632736"/>
      <w:bookmarkStart w:id="673" w:name="_Toc373478384"/>
      <w:bookmarkStart w:id="674" w:name="_Toc407135239"/>
      <w:bookmarkStart w:id="675" w:name="_Toc51599593"/>
      <w:bookmarkStart w:id="676" w:name="_Toc389065303"/>
      <w:bookmarkStart w:id="677" w:name="_Toc373227737"/>
      <w:r>
        <w:rPr>
          <w:rFonts w:hint="eastAsia" w:asciiTheme="majorEastAsia" w:hAnsiTheme="majorEastAsia" w:eastAsiaTheme="majorEastAsia" w:cstheme="majorEastAsia"/>
          <w:b/>
          <w:bCs/>
          <w:color w:val="auto"/>
          <w:sz w:val="24"/>
          <w:highlight w:val="none"/>
        </w:rPr>
        <w:t>9</w:t>
      </w:r>
      <w:bookmarkStart w:id="678" w:name="_Toc297123534"/>
      <w:bookmarkStart w:id="679" w:name="_Toc312678022"/>
      <w:bookmarkStart w:id="680" w:name="_Toc303539140"/>
      <w:bookmarkStart w:id="681" w:name="_Toc300934983"/>
      <w:bookmarkStart w:id="682" w:name="_Toc297216193"/>
      <w:bookmarkStart w:id="683" w:name="_Toc304295560"/>
      <w:bookmarkStart w:id="684" w:name="_Toc312677496"/>
      <w:r>
        <w:rPr>
          <w:rFonts w:hint="eastAsia" w:asciiTheme="majorEastAsia" w:hAnsiTheme="majorEastAsia" w:eastAsiaTheme="majorEastAsia" w:cstheme="majorEastAsia"/>
          <w:b/>
          <w:bCs/>
          <w:color w:val="auto"/>
          <w:sz w:val="24"/>
          <w:highlight w:val="none"/>
        </w:rPr>
        <w:t>.1 试验设备与试验人员</w:t>
      </w:r>
      <w:bookmarkEnd w:id="672"/>
      <w:bookmarkEnd w:id="673"/>
      <w:bookmarkEnd w:id="674"/>
      <w:bookmarkEnd w:id="675"/>
      <w:bookmarkEnd w:id="676"/>
      <w:bookmarkEnd w:id="677"/>
    </w:p>
    <w:bookmarkEnd w:id="678"/>
    <w:bookmarkEnd w:id="679"/>
    <w:bookmarkEnd w:id="680"/>
    <w:bookmarkEnd w:id="681"/>
    <w:bookmarkEnd w:id="682"/>
    <w:bookmarkEnd w:id="683"/>
    <w:bookmarkEnd w:id="684"/>
    <w:p w14:paraId="1A31B868">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9</w:t>
      </w:r>
      <w:bookmarkStart w:id="685" w:name="_Toc303539141"/>
      <w:bookmarkStart w:id="686" w:name="_Toc297123535"/>
      <w:bookmarkStart w:id="687" w:name="_Toc304295561"/>
      <w:bookmarkStart w:id="688" w:name="_Toc300934984"/>
      <w:bookmarkStart w:id="689" w:name="_Toc297216194"/>
      <w:bookmarkStart w:id="690" w:name="_Toc312678023"/>
      <w:bookmarkStart w:id="691" w:name="_Toc312677497"/>
      <w:bookmarkStart w:id="692" w:name="_Toc318581174"/>
      <w:r>
        <w:rPr>
          <w:rFonts w:hint="eastAsia" w:asciiTheme="majorEastAsia" w:hAnsiTheme="majorEastAsia" w:eastAsiaTheme="majorEastAsia" w:cstheme="majorEastAsia"/>
          <w:color w:val="auto"/>
          <w:highlight w:val="none"/>
        </w:rPr>
        <w:t>.1.2 试验设备</w:t>
      </w:r>
    </w:p>
    <w:bookmarkEnd w:id="685"/>
    <w:bookmarkEnd w:id="686"/>
    <w:bookmarkEnd w:id="687"/>
    <w:bookmarkEnd w:id="688"/>
    <w:bookmarkEnd w:id="689"/>
    <w:bookmarkEnd w:id="690"/>
    <w:bookmarkEnd w:id="691"/>
    <w:p w14:paraId="007C357E">
      <w:pPr>
        <w:spacing w:line="440" w:lineRule="exact"/>
        <w:ind w:firstLine="420" w:firstLineChars="200"/>
        <w:jc w:val="left"/>
        <w:rPr>
          <w:rFonts w:hint="eastAsia" w:asciiTheme="majorEastAsia" w:hAnsiTheme="majorEastAsia" w:eastAsiaTheme="majorEastAsia" w:cstheme="majorEastAsia"/>
          <w:color w:val="auto"/>
          <w:highlight w:val="none"/>
          <w:u w:val="single"/>
        </w:rPr>
      </w:pPr>
      <w:bookmarkStart w:id="693" w:name="_Toc373478385"/>
      <w:bookmarkStart w:id="694" w:name="_Toc487632737"/>
      <w:bookmarkStart w:id="695" w:name="_Toc389065304"/>
      <w:bookmarkStart w:id="696" w:name="_Toc373227738"/>
      <w:bookmarkStart w:id="697" w:name="_Toc407135240"/>
      <w:bookmarkStart w:id="698" w:name="_Toc297216195"/>
      <w:bookmarkStart w:id="699" w:name="_Toc312677498"/>
      <w:bookmarkStart w:id="700" w:name="_Toc304295562"/>
      <w:bookmarkStart w:id="701" w:name="_Toc297123536"/>
      <w:bookmarkStart w:id="702" w:name="_Toc303539142"/>
      <w:bookmarkStart w:id="703" w:name="_Toc300934985"/>
      <w:bookmarkStart w:id="704" w:name="_Toc312678024"/>
      <w:r>
        <w:rPr>
          <w:rFonts w:hint="eastAsia" w:asciiTheme="majorEastAsia" w:hAnsiTheme="majorEastAsia" w:eastAsiaTheme="majorEastAsia" w:cstheme="majorEastAsia"/>
          <w:color w:val="auto"/>
          <w:highlight w:val="none"/>
        </w:rPr>
        <w:t>施工现场需要配置的试验场所：</w:t>
      </w:r>
      <w:r>
        <w:rPr>
          <w:rFonts w:hint="eastAsia" w:asciiTheme="majorEastAsia" w:hAnsiTheme="majorEastAsia" w:eastAsiaTheme="majorEastAsia" w:cstheme="majorEastAsia"/>
          <w:color w:val="auto"/>
          <w:highlight w:val="none"/>
          <w:u w:val="single"/>
        </w:rPr>
        <w:t xml:space="preserve">   按有关规定和监理人要求执行      </w:t>
      </w:r>
      <w:r>
        <w:rPr>
          <w:rFonts w:hint="eastAsia" w:asciiTheme="majorEastAsia" w:hAnsiTheme="majorEastAsia" w:eastAsiaTheme="majorEastAsia" w:cstheme="majorEastAsia"/>
          <w:color w:val="auto"/>
          <w:highlight w:val="none"/>
        </w:rPr>
        <w:t>。</w:t>
      </w:r>
    </w:p>
    <w:p w14:paraId="381CCFBB">
      <w:pPr>
        <w:spacing w:line="440" w:lineRule="exact"/>
        <w:ind w:firstLine="420" w:firstLineChars="200"/>
        <w:jc w:val="left"/>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rPr>
        <w:t>施工现场需要配备的试验设备：</w:t>
      </w:r>
      <w:r>
        <w:rPr>
          <w:rFonts w:hint="eastAsia" w:asciiTheme="majorEastAsia" w:hAnsiTheme="majorEastAsia" w:eastAsiaTheme="majorEastAsia" w:cstheme="majorEastAsia"/>
          <w:color w:val="auto"/>
          <w:highlight w:val="none"/>
          <w:u w:val="single"/>
        </w:rPr>
        <w:t xml:space="preserve">   按有关规定和监理人要求执行      </w:t>
      </w:r>
      <w:r>
        <w:rPr>
          <w:rFonts w:hint="eastAsia" w:asciiTheme="majorEastAsia" w:hAnsiTheme="majorEastAsia" w:eastAsiaTheme="majorEastAsia" w:cstheme="majorEastAsia"/>
          <w:color w:val="auto"/>
          <w:highlight w:val="none"/>
        </w:rPr>
        <w:t>。</w:t>
      </w:r>
    </w:p>
    <w:p w14:paraId="445A122D">
      <w:pPr>
        <w:spacing w:line="440" w:lineRule="exact"/>
        <w:ind w:firstLine="420" w:firstLineChars="200"/>
        <w:jc w:val="left"/>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rPr>
        <w:t>施工现场需要具备的其他试验条件：</w:t>
      </w:r>
      <w:r>
        <w:rPr>
          <w:rFonts w:hint="eastAsia" w:asciiTheme="majorEastAsia" w:hAnsiTheme="majorEastAsia" w:eastAsiaTheme="majorEastAsia" w:cstheme="majorEastAsia"/>
          <w:color w:val="auto"/>
          <w:highlight w:val="none"/>
          <w:u w:val="single"/>
        </w:rPr>
        <w:t xml:space="preserve">   按有关规定和监理人要求执行      </w:t>
      </w:r>
      <w:r>
        <w:rPr>
          <w:rFonts w:hint="eastAsia" w:asciiTheme="majorEastAsia" w:hAnsiTheme="majorEastAsia" w:eastAsiaTheme="majorEastAsia" w:cstheme="majorEastAsia"/>
          <w:color w:val="auto"/>
          <w:highlight w:val="none"/>
        </w:rPr>
        <w:t>。</w:t>
      </w:r>
    </w:p>
    <w:p w14:paraId="4E781419">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705" w:name="_Toc51599594"/>
      <w:r>
        <w:rPr>
          <w:rFonts w:hint="eastAsia" w:asciiTheme="majorEastAsia" w:hAnsiTheme="majorEastAsia" w:eastAsiaTheme="majorEastAsia" w:cstheme="majorEastAsia"/>
          <w:b/>
          <w:bCs/>
          <w:color w:val="auto"/>
          <w:sz w:val="24"/>
          <w:highlight w:val="none"/>
        </w:rPr>
        <w:t>9.4 现场工艺试验</w:t>
      </w:r>
      <w:bookmarkEnd w:id="693"/>
      <w:bookmarkEnd w:id="694"/>
      <w:bookmarkEnd w:id="695"/>
      <w:bookmarkEnd w:id="696"/>
      <w:bookmarkEnd w:id="697"/>
      <w:bookmarkEnd w:id="705"/>
      <w:r>
        <w:rPr>
          <w:rFonts w:hint="eastAsia" w:asciiTheme="majorEastAsia" w:hAnsiTheme="majorEastAsia" w:eastAsiaTheme="majorEastAsia" w:cstheme="majorEastAsia"/>
          <w:b/>
          <w:bCs/>
          <w:color w:val="auto"/>
          <w:sz w:val="24"/>
          <w:highlight w:val="none"/>
        </w:rPr>
        <w:t xml:space="preserve"> </w:t>
      </w:r>
    </w:p>
    <w:p w14:paraId="6FA7F56C">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现场工艺试验的有关约定：</w:t>
      </w:r>
      <w:r>
        <w:rPr>
          <w:rFonts w:hint="eastAsia" w:asciiTheme="majorEastAsia" w:hAnsiTheme="majorEastAsia" w:eastAsiaTheme="majorEastAsia" w:cstheme="majorEastAsia"/>
          <w:color w:val="auto"/>
          <w:highlight w:val="none"/>
          <w:u w:val="single"/>
        </w:rPr>
        <w:t xml:space="preserve">   按规范要求执行      </w:t>
      </w:r>
      <w:r>
        <w:rPr>
          <w:rFonts w:hint="eastAsia" w:asciiTheme="majorEastAsia" w:hAnsiTheme="majorEastAsia" w:eastAsiaTheme="majorEastAsia" w:cstheme="majorEastAsia"/>
          <w:color w:val="auto"/>
          <w:highlight w:val="none"/>
        </w:rPr>
        <w:t>。</w:t>
      </w:r>
    </w:p>
    <w:p w14:paraId="197F111F">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706" w:name="_Toc51599595"/>
      <w:bookmarkStart w:id="707" w:name="_Toc487632738"/>
      <w:bookmarkStart w:id="708" w:name="_Toc407135241"/>
      <w:r>
        <w:rPr>
          <w:rFonts w:hint="eastAsia" w:asciiTheme="majorEastAsia" w:hAnsiTheme="majorEastAsia" w:eastAsiaTheme="majorEastAsia" w:cstheme="majorEastAsia"/>
          <w:b/>
          <w:bCs/>
          <w:color w:val="auto"/>
          <w:sz w:val="24"/>
          <w:highlight w:val="none"/>
        </w:rPr>
        <w:t>9.5 检验费用</w:t>
      </w:r>
      <w:bookmarkEnd w:id="706"/>
      <w:bookmarkEnd w:id="707"/>
      <w:bookmarkEnd w:id="708"/>
    </w:p>
    <w:p w14:paraId="3AC0807E">
      <w:pPr>
        <w:spacing w:line="440" w:lineRule="exact"/>
        <w:ind w:firstLine="411" w:firstLineChars="196"/>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根据《建设工程质量检测管理办法》（建设部令第141号）以及《广西壮族自治区建设工程质量检测管理规定》（桂建管〔2013〕11号）规定，工程质量检测业务由发包人委托有相应资质的检测机构检测。费用含在合同价款内。</w:t>
      </w:r>
    </w:p>
    <w:bookmarkEnd w:id="692"/>
    <w:bookmarkEnd w:id="698"/>
    <w:bookmarkEnd w:id="699"/>
    <w:bookmarkEnd w:id="700"/>
    <w:bookmarkEnd w:id="701"/>
    <w:bookmarkEnd w:id="702"/>
    <w:bookmarkEnd w:id="703"/>
    <w:bookmarkEnd w:id="704"/>
    <w:p w14:paraId="060E3E63">
      <w:pPr>
        <w:keepNext/>
        <w:keepLines/>
        <w:spacing w:before="120" w:after="120" w:line="440" w:lineRule="exact"/>
        <w:outlineLvl w:val="1"/>
        <w:rPr>
          <w:rFonts w:hint="eastAsia" w:asciiTheme="majorEastAsia" w:hAnsiTheme="majorEastAsia" w:eastAsiaTheme="majorEastAsia" w:cstheme="majorEastAsia"/>
          <w:b/>
          <w:bCs/>
          <w:color w:val="auto"/>
          <w:sz w:val="24"/>
          <w:highlight w:val="none"/>
        </w:rPr>
      </w:pPr>
      <w:bookmarkStart w:id="709" w:name="_Toc487632739"/>
      <w:bookmarkStart w:id="710" w:name="_Toc373478386"/>
      <w:bookmarkStart w:id="711" w:name="_Toc373227739"/>
      <w:bookmarkStart w:id="712" w:name="_Toc407135242"/>
      <w:bookmarkStart w:id="713" w:name="_Toc51599596"/>
      <w:bookmarkStart w:id="714" w:name="_Toc389065305"/>
      <w:bookmarkStart w:id="715" w:name="_Toc351203642"/>
      <w:r>
        <w:rPr>
          <w:rFonts w:hint="eastAsia" w:asciiTheme="majorEastAsia" w:hAnsiTheme="majorEastAsia" w:eastAsiaTheme="majorEastAsia" w:cstheme="majorEastAsia"/>
          <w:b/>
          <w:bCs/>
          <w:color w:val="auto"/>
          <w:sz w:val="24"/>
          <w:highlight w:val="none"/>
        </w:rPr>
        <w:t>1</w:t>
      </w:r>
      <w:bookmarkEnd w:id="660"/>
      <w:bookmarkEnd w:id="661"/>
      <w:bookmarkEnd w:id="662"/>
      <w:bookmarkEnd w:id="663"/>
      <w:bookmarkEnd w:id="664"/>
      <w:bookmarkEnd w:id="665"/>
      <w:bookmarkEnd w:id="666"/>
      <w:bookmarkEnd w:id="667"/>
      <w:bookmarkEnd w:id="668"/>
      <w:bookmarkEnd w:id="669"/>
      <w:bookmarkEnd w:id="670"/>
      <w:bookmarkEnd w:id="671"/>
      <w:bookmarkStart w:id="716" w:name="_Toc304295566"/>
      <w:bookmarkStart w:id="717" w:name="_Toc297048379"/>
      <w:bookmarkStart w:id="718" w:name="_Toc297123540"/>
      <w:bookmarkStart w:id="719" w:name="_Toc296944532"/>
      <w:bookmarkStart w:id="720" w:name="_Toc296891233"/>
      <w:bookmarkStart w:id="721" w:name="_Toc296503193"/>
      <w:bookmarkStart w:id="722" w:name="_Toc292559903"/>
      <w:bookmarkStart w:id="723" w:name="_Toc300934989"/>
      <w:bookmarkStart w:id="724" w:name="_Toc296346694"/>
      <w:bookmarkStart w:id="725" w:name="_Toc297216199"/>
      <w:bookmarkStart w:id="726" w:name="_Toc297120493"/>
      <w:bookmarkStart w:id="727" w:name="_Toc296347192"/>
      <w:bookmarkStart w:id="728" w:name="_Toc296891021"/>
      <w:bookmarkStart w:id="729" w:name="_Toc292559398"/>
      <w:bookmarkStart w:id="730" w:name="_Toc303539146"/>
      <w:bookmarkStart w:id="731" w:name="_Toc312677499"/>
      <w:bookmarkStart w:id="732" w:name="_Toc312678025"/>
      <w:bookmarkStart w:id="733" w:name="_Toc267251441"/>
      <w:bookmarkStart w:id="734" w:name="_Toc267251435"/>
      <w:bookmarkStart w:id="735" w:name="_Toc267251440"/>
      <w:bookmarkStart w:id="736" w:name="_Toc267251439"/>
      <w:bookmarkStart w:id="737" w:name="_Toc267251437"/>
      <w:bookmarkStart w:id="738" w:name="_Toc267251433"/>
      <w:bookmarkStart w:id="739" w:name="_Toc267251442"/>
      <w:r>
        <w:rPr>
          <w:rFonts w:hint="eastAsia" w:asciiTheme="majorEastAsia" w:hAnsiTheme="majorEastAsia" w:eastAsiaTheme="majorEastAsia" w:cstheme="majorEastAsia"/>
          <w:b/>
          <w:bCs/>
          <w:color w:val="auto"/>
          <w:sz w:val="24"/>
          <w:highlight w:val="none"/>
        </w:rPr>
        <w:t>0. 变更</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bookmarkEnd w:id="731"/>
    <w:bookmarkEnd w:id="732"/>
    <w:p w14:paraId="6B7C22EB">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740" w:name="_Toc373227740"/>
      <w:bookmarkStart w:id="741" w:name="_Toc51599597"/>
      <w:bookmarkStart w:id="742" w:name="_Toc373478387"/>
      <w:bookmarkStart w:id="743" w:name="_Toc389065306"/>
      <w:bookmarkStart w:id="744" w:name="_Toc487632740"/>
      <w:bookmarkStart w:id="745" w:name="_Toc407135243"/>
      <w:r>
        <w:rPr>
          <w:rFonts w:hint="eastAsia" w:asciiTheme="majorEastAsia" w:hAnsiTheme="majorEastAsia" w:eastAsiaTheme="majorEastAsia" w:cstheme="majorEastAsia"/>
          <w:b/>
          <w:bCs/>
          <w:color w:val="auto"/>
          <w:sz w:val="24"/>
          <w:highlight w:val="none"/>
        </w:rPr>
        <w:t>1</w:t>
      </w:r>
      <w:bookmarkStart w:id="746" w:name="_Toc296891234"/>
      <w:bookmarkStart w:id="747" w:name="_Toc297120494"/>
      <w:bookmarkStart w:id="748" w:name="_Toc312677500"/>
      <w:bookmarkStart w:id="749" w:name="_Toc296891022"/>
      <w:bookmarkStart w:id="750" w:name="_Toc297048380"/>
      <w:bookmarkStart w:id="751" w:name="_Toc296347193"/>
      <w:bookmarkStart w:id="752" w:name="_Toc297123541"/>
      <w:bookmarkStart w:id="753" w:name="_Toc300934990"/>
      <w:bookmarkStart w:id="754" w:name="_Toc304295567"/>
      <w:bookmarkStart w:id="755" w:name="_Toc297216200"/>
      <w:bookmarkStart w:id="756" w:name="_Toc292559399"/>
      <w:bookmarkStart w:id="757" w:name="_Toc296346695"/>
      <w:bookmarkStart w:id="758" w:name="_Toc312678026"/>
      <w:bookmarkStart w:id="759" w:name="_Toc292559904"/>
      <w:bookmarkStart w:id="760" w:name="_Toc296503194"/>
      <w:bookmarkStart w:id="761" w:name="_Toc303539147"/>
      <w:bookmarkStart w:id="762" w:name="_Toc296944533"/>
      <w:r>
        <w:rPr>
          <w:rFonts w:hint="eastAsia" w:asciiTheme="majorEastAsia" w:hAnsiTheme="majorEastAsia" w:eastAsiaTheme="majorEastAsia" w:cstheme="majorEastAsia"/>
          <w:b/>
          <w:bCs/>
          <w:color w:val="auto"/>
          <w:sz w:val="24"/>
          <w:highlight w:val="none"/>
        </w:rPr>
        <w:t>0.1 变更的范围</w:t>
      </w:r>
      <w:bookmarkEnd w:id="740"/>
      <w:bookmarkEnd w:id="741"/>
      <w:bookmarkEnd w:id="742"/>
      <w:bookmarkEnd w:id="743"/>
      <w:bookmarkEnd w:id="744"/>
      <w:bookmarkEnd w:id="745"/>
    </w:p>
    <w:p w14:paraId="1454921A">
      <w:pPr>
        <w:spacing w:line="440" w:lineRule="exact"/>
        <w:ind w:firstLine="426"/>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关于变更的范围的约定：</w:t>
      </w:r>
      <w:r>
        <w:rPr>
          <w:rFonts w:hint="eastAsia" w:asciiTheme="majorEastAsia" w:hAnsiTheme="majorEastAsia" w:eastAsiaTheme="majorEastAsia" w:cstheme="majorEastAsia"/>
          <w:color w:val="auto"/>
          <w:highlight w:val="none"/>
          <w:u w:val="single"/>
        </w:rPr>
        <w:t xml:space="preserve">  按通用合同条款执行 ，本项目原则上无增加工程 </w:t>
      </w:r>
      <w:r>
        <w:rPr>
          <w:rFonts w:hint="eastAsia" w:asciiTheme="majorEastAsia" w:hAnsiTheme="majorEastAsia" w:eastAsiaTheme="majorEastAsia" w:cstheme="majorEastAsia"/>
          <w:color w:val="auto"/>
          <w:highlight w:val="none"/>
        </w:rPr>
        <w:t>。</w:t>
      </w:r>
    </w:p>
    <w:p w14:paraId="0B75A553">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763" w:name="_Toc389065307"/>
      <w:bookmarkStart w:id="764" w:name="_Toc373478388"/>
      <w:bookmarkStart w:id="765" w:name="_Toc487632741"/>
      <w:bookmarkStart w:id="766" w:name="_Toc373227741"/>
      <w:bookmarkStart w:id="767" w:name="_Toc51599598"/>
      <w:bookmarkStart w:id="768" w:name="_Toc407135244"/>
      <w:r>
        <w:rPr>
          <w:rFonts w:hint="eastAsia" w:asciiTheme="majorEastAsia" w:hAnsiTheme="majorEastAsia" w:eastAsiaTheme="majorEastAsia" w:cstheme="majorEastAsia"/>
          <w:b/>
          <w:bCs/>
          <w:color w:val="auto"/>
          <w:sz w:val="24"/>
          <w:highlight w:val="none"/>
        </w:rPr>
        <w:t>10.3 变更程序</w:t>
      </w:r>
      <w:bookmarkEnd w:id="763"/>
      <w:bookmarkEnd w:id="764"/>
      <w:bookmarkEnd w:id="765"/>
      <w:bookmarkEnd w:id="766"/>
      <w:bookmarkEnd w:id="767"/>
      <w:bookmarkEnd w:id="768"/>
    </w:p>
    <w:p w14:paraId="3B540545">
      <w:pPr>
        <w:spacing w:line="440" w:lineRule="exact"/>
        <w:ind w:firstLine="441" w:firstLineChars="21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10.3.1国有投资项目：</w:t>
      </w:r>
    </w:p>
    <w:p w14:paraId="215AF0AD">
      <w:pPr>
        <w:spacing w:line="440" w:lineRule="exact"/>
        <w:ind w:firstLine="441" w:firstLineChars="210"/>
        <w:rPr>
          <w:rFonts w:hint="eastAsia"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⑴变更的增加工程审核和审批要求：按梧州市人民政府《关于进一步规范市本级政府投资项目资金管理有关事项的通知》（梧政发【2018】28号）及有关文件办理。如实施过程中，设计变更增加工程在未经相关管理部门审批就实施，造成日后结算财政不予以确认的一切责任，由承包人负责。按各市政府或相关部门的规定办理。属不可抗力（自然灾害、突发事件等）造成变更的，按特事特办原则予以办理。</w:t>
      </w:r>
    </w:p>
    <w:p w14:paraId="38CFD0B3">
      <w:pPr>
        <w:spacing w:line="440" w:lineRule="exact"/>
        <w:ind w:firstLine="441" w:firstLineChars="210"/>
        <w:rPr>
          <w:rFonts w:hint="eastAsia"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⑵建设单位在实施项目过程中，若发生单价变动，由建设单位、监理单位、施工单位及其他相关单位共同商定并签字确认。</w:t>
      </w:r>
    </w:p>
    <w:p w14:paraId="1786312E">
      <w:pPr>
        <w:spacing w:line="440" w:lineRule="exact"/>
        <w:ind w:firstLine="441" w:firstLineChars="210"/>
        <w:rPr>
          <w:rFonts w:hint="eastAsia"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⑶ 当合同规定的合同价款调整情况发生后，承包人未在规定时间内通知发包人，或者未在规定时间内提出调整报告，发包人可以根据有关资料，决定是否调整和调整的金额，并书面通知承包人。</w:t>
      </w:r>
    </w:p>
    <w:p w14:paraId="12197680">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xml:space="preserve">10.3.2 非国有投资项目： </w:t>
      </w:r>
      <w:r>
        <w:rPr>
          <w:rFonts w:hint="eastAsia" w:asciiTheme="majorEastAsia" w:hAnsiTheme="majorEastAsia" w:eastAsiaTheme="majorEastAsia" w:cstheme="majorEastAsia"/>
          <w:color w:val="auto"/>
          <w:highlight w:val="none"/>
          <w:u w:val="single"/>
        </w:rPr>
        <w:t xml:space="preserve">                  /                       </w:t>
      </w:r>
      <w:r>
        <w:rPr>
          <w:rFonts w:hint="eastAsia" w:asciiTheme="majorEastAsia" w:hAnsiTheme="majorEastAsia" w:eastAsiaTheme="majorEastAsia" w:cstheme="majorEastAsia"/>
          <w:color w:val="auto"/>
          <w:highlight w:val="none"/>
        </w:rPr>
        <w:t>。</w:t>
      </w:r>
    </w:p>
    <w:p w14:paraId="75E3B63B">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769" w:name="_Toc373478389"/>
      <w:bookmarkStart w:id="770" w:name="_Toc407135245"/>
      <w:bookmarkStart w:id="771" w:name="_Toc373227742"/>
      <w:bookmarkStart w:id="772" w:name="_Toc389065308"/>
      <w:bookmarkStart w:id="773" w:name="_Toc51599599"/>
      <w:bookmarkStart w:id="774" w:name="_Toc487632742"/>
      <w:r>
        <w:rPr>
          <w:rFonts w:hint="eastAsia" w:asciiTheme="majorEastAsia" w:hAnsiTheme="majorEastAsia" w:eastAsiaTheme="majorEastAsia" w:cstheme="majorEastAsia"/>
          <w:b/>
          <w:bCs/>
          <w:color w:val="auto"/>
          <w:sz w:val="24"/>
          <w:highlight w:val="none"/>
        </w:rPr>
        <w:t>10.4 变更估价</w:t>
      </w:r>
      <w:bookmarkEnd w:id="769"/>
      <w:bookmarkEnd w:id="770"/>
      <w:bookmarkEnd w:id="771"/>
      <w:bookmarkEnd w:id="772"/>
      <w:bookmarkEnd w:id="773"/>
      <w:bookmarkEnd w:id="774"/>
    </w:p>
    <w:p w14:paraId="3BD2FC4E">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10.4.1 变更估价原则</w:t>
      </w:r>
    </w:p>
    <w:p w14:paraId="28261461">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xml:space="preserve">关于变更估价的约定: </w:t>
      </w:r>
      <w:bookmarkStart w:id="775" w:name="_Toc251051742"/>
      <w:r>
        <w:rPr>
          <w:rFonts w:hint="eastAsia" w:asciiTheme="majorEastAsia" w:hAnsiTheme="majorEastAsia" w:eastAsiaTheme="majorEastAsia" w:cstheme="majorEastAsia"/>
          <w:color w:val="auto"/>
          <w:highlight w:val="none"/>
          <w:u w:val="single"/>
        </w:rPr>
        <w:t>本项目原则上无增加工程。工程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乘以下浮系数 15 %）计算，其中材料价格按施工期间的《梧州市建设工程造价信息》相应价格信息进行计算；《梧州市建设工程造价信息》没有相应价格信息的按市场价计算；无定额可套的，根据市场价格协商确定综合价格；对于政府及国有资金投资的项目，新增项目的单价必须经  梧州市财政局 审定</w:t>
      </w:r>
      <w:bookmarkEnd w:id="775"/>
      <w:r>
        <w:rPr>
          <w:rFonts w:hint="eastAsia" w:asciiTheme="majorEastAsia" w:hAnsiTheme="majorEastAsia" w:eastAsiaTheme="majorEastAsia" w:cstheme="majorEastAsia"/>
          <w:color w:val="auto"/>
          <w:highlight w:val="none"/>
        </w:rPr>
        <w:t>。</w:t>
      </w:r>
    </w:p>
    <w:p w14:paraId="57E8911F">
      <w:pPr>
        <w:spacing w:line="440" w:lineRule="exact"/>
        <w:ind w:firstLine="420" w:firstLineChars="200"/>
        <w:jc w:val="left"/>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u w:val="single"/>
        </w:rPr>
        <w:t>工程变更导致实际完成的变更工程量与已标价清单或预算书中列明的该项目工程量有偏差时，其综合单价的确定按专用条款“1.13工程量清单错误的修正”执行。</w:t>
      </w:r>
    </w:p>
    <w:p w14:paraId="101441D5">
      <w:pPr>
        <w:spacing w:line="440" w:lineRule="exact"/>
        <w:ind w:firstLine="420" w:firstLineChars="200"/>
        <w:jc w:val="left"/>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u w:val="single"/>
        </w:rPr>
        <w:t>变更的增加工程审核和审批要求：按梧州市人民政府《关于进一步规范市本级政府投资项目资金管理有关事项的通知》（梧政发【2018】28号）及有关文件办理。如实施过程中，设计变更增加工程在未经相关管理部门审批就实施，造成日后结算财政不予以确认的一切责任，由承包人负责。</w:t>
      </w:r>
    </w:p>
    <w:p w14:paraId="742E4D9C">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776" w:name="_Toc487632743"/>
      <w:bookmarkStart w:id="777" w:name="_Toc51599600"/>
      <w:bookmarkStart w:id="778" w:name="_Toc373227743"/>
      <w:bookmarkStart w:id="779" w:name="_Toc389065309"/>
      <w:bookmarkStart w:id="780" w:name="_Toc407135246"/>
      <w:bookmarkStart w:id="781" w:name="_Toc373478390"/>
      <w:r>
        <w:rPr>
          <w:rFonts w:hint="eastAsia" w:asciiTheme="majorEastAsia" w:hAnsiTheme="majorEastAsia" w:eastAsiaTheme="majorEastAsia" w:cstheme="majorEastAsia"/>
          <w:b/>
          <w:bCs/>
          <w:color w:val="auto"/>
          <w:sz w:val="24"/>
          <w:highlight w:val="none"/>
        </w:rPr>
        <w:t>1</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Start w:id="782" w:name="_Toc297216203"/>
      <w:bookmarkStart w:id="783" w:name="_Toc296347196"/>
      <w:bookmarkStart w:id="784" w:name="_Toc296891237"/>
      <w:bookmarkStart w:id="785" w:name="_Toc292559907"/>
      <w:bookmarkStart w:id="786" w:name="_Toc296891025"/>
      <w:bookmarkStart w:id="787" w:name="_Toc296346698"/>
      <w:bookmarkStart w:id="788" w:name="_Toc297048383"/>
      <w:bookmarkStart w:id="789" w:name="_Toc296944536"/>
      <w:bookmarkStart w:id="790" w:name="_Toc303539150"/>
      <w:bookmarkStart w:id="791" w:name="_Toc297123544"/>
      <w:bookmarkStart w:id="792" w:name="_Toc292559402"/>
      <w:bookmarkStart w:id="793" w:name="_Toc300934993"/>
      <w:bookmarkStart w:id="794" w:name="_Toc296503197"/>
      <w:bookmarkStart w:id="795" w:name="_Toc297120497"/>
      <w:bookmarkStart w:id="796" w:name="_Toc312677503"/>
      <w:bookmarkStart w:id="797" w:name="_Toc312678029"/>
      <w:bookmarkStart w:id="798" w:name="_Toc304295570"/>
      <w:r>
        <w:rPr>
          <w:rFonts w:hint="eastAsia" w:asciiTheme="majorEastAsia" w:hAnsiTheme="majorEastAsia" w:eastAsiaTheme="majorEastAsia" w:cstheme="majorEastAsia"/>
          <w:b/>
          <w:bCs/>
          <w:color w:val="auto"/>
          <w:sz w:val="24"/>
          <w:highlight w:val="none"/>
        </w:rPr>
        <w:t>0.5 承</w:t>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Start w:id="799" w:name="_Toc297216204"/>
      <w:bookmarkStart w:id="800" w:name="_Toc296503203"/>
      <w:bookmarkStart w:id="801" w:name="_Toc296944542"/>
      <w:bookmarkStart w:id="802" w:name="_Toc292559913"/>
      <w:bookmarkStart w:id="803" w:name="_Toc297048389"/>
      <w:bookmarkStart w:id="804" w:name="_Toc296346704"/>
      <w:bookmarkStart w:id="805" w:name="_Toc296891031"/>
      <w:bookmarkStart w:id="806" w:name="_Toc303539151"/>
      <w:bookmarkStart w:id="807" w:name="_Toc296891243"/>
      <w:bookmarkStart w:id="808" w:name="_Toc292559408"/>
      <w:bookmarkStart w:id="809" w:name="_Toc296347202"/>
      <w:bookmarkStart w:id="810" w:name="_Toc300934994"/>
      <w:bookmarkStart w:id="811" w:name="_Toc297123545"/>
      <w:bookmarkStart w:id="812" w:name="_Toc297120503"/>
      <w:r>
        <w:rPr>
          <w:rFonts w:hint="eastAsia" w:asciiTheme="majorEastAsia" w:hAnsiTheme="majorEastAsia" w:eastAsiaTheme="majorEastAsia" w:cstheme="majorEastAsia"/>
          <w:b/>
          <w:bCs/>
          <w:color w:val="auto"/>
          <w:sz w:val="24"/>
          <w:highlight w:val="none"/>
        </w:rPr>
        <w:t>包人的合理化建议</w:t>
      </w:r>
      <w:bookmarkEnd w:id="776"/>
      <w:bookmarkEnd w:id="777"/>
      <w:bookmarkEnd w:id="778"/>
      <w:bookmarkEnd w:id="779"/>
      <w:bookmarkEnd w:id="780"/>
      <w:bookmarkEnd w:id="781"/>
    </w:p>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p w14:paraId="2F645395">
      <w:pPr>
        <w:spacing w:line="440" w:lineRule="exact"/>
        <w:ind w:firstLine="420" w:firstLineChars="200"/>
        <w:jc w:val="left"/>
        <w:rPr>
          <w:rFonts w:hint="eastAsia" w:asciiTheme="majorEastAsia" w:hAnsiTheme="majorEastAsia" w:eastAsiaTheme="majorEastAsia" w:cstheme="majorEastAsia"/>
          <w:color w:val="auto"/>
          <w:highlight w:val="none"/>
        </w:rPr>
      </w:pPr>
      <w:bookmarkStart w:id="813" w:name="_Toc389065310"/>
      <w:bookmarkStart w:id="814" w:name="_Toc373478391"/>
      <w:bookmarkStart w:id="815" w:name="_Toc487632744"/>
      <w:bookmarkStart w:id="816" w:name="_Toc407135247"/>
      <w:bookmarkStart w:id="817" w:name="_Toc373227744"/>
      <w:r>
        <w:rPr>
          <w:rFonts w:hint="eastAsia" w:asciiTheme="majorEastAsia" w:hAnsiTheme="majorEastAsia" w:eastAsiaTheme="majorEastAsia" w:cstheme="majorEastAsia"/>
          <w:color w:val="auto"/>
          <w:highlight w:val="none"/>
        </w:rPr>
        <w:t>监理人审查承包人合理化建议的期限：</w:t>
      </w:r>
      <w:r>
        <w:rPr>
          <w:rFonts w:hint="eastAsia" w:asciiTheme="majorEastAsia" w:hAnsiTheme="majorEastAsia" w:eastAsiaTheme="majorEastAsia" w:cstheme="majorEastAsia"/>
          <w:color w:val="auto"/>
          <w:highlight w:val="none"/>
          <w:u w:val="single"/>
        </w:rPr>
        <w:t xml:space="preserve">     按通用条款执行      </w:t>
      </w:r>
      <w:r>
        <w:rPr>
          <w:rFonts w:hint="eastAsia" w:asciiTheme="majorEastAsia" w:hAnsiTheme="majorEastAsia" w:eastAsiaTheme="majorEastAsia" w:cstheme="majorEastAsia"/>
          <w:color w:val="auto"/>
          <w:highlight w:val="none"/>
        </w:rPr>
        <w:t>。</w:t>
      </w:r>
    </w:p>
    <w:p w14:paraId="36E742FC">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发包人审批承包人合理化建议的期限：</w:t>
      </w:r>
      <w:r>
        <w:rPr>
          <w:rFonts w:hint="eastAsia" w:asciiTheme="majorEastAsia" w:hAnsiTheme="majorEastAsia" w:eastAsiaTheme="majorEastAsia" w:cstheme="majorEastAsia"/>
          <w:color w:val="auto"/>
          <w:highlight w:val="none"/>
          <w:u w:val="single"/>
        </w:rPr>
        <w:t xml:space="preserve">  按通用条款执行     </w:t>
      </w:r>
      <w:r>
        <w:rPr>
          <w:rFonts w:hint="eastAsia" w:asciiTheme="majorEastAsia" w:hAnsiTheme="majorEastAsia" w:eastAsiaTheme="majorEastAsia" w:cstheme="majorEastAsia"/>
          <w:color w:val="auto"/>
          <w:highlight w:val="none"/>
        </w:rPr>
        <w:t>。</w:t>
      </w:r>
    </w:p>
    <w:p w14:paraId="61019ECD">
      <w:pPr>
        <w:spacing w:line="440" w:lineRule="exact"/>
        <w:ind w:firstLine="420" w:firstLineChars="200"/>
        <w:jc w:val="left"/>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rPr>
        <w:t>承</w:t>
      </w:r>
      <w:bookmarkStart w:id="818" w:name="_Toc296944543"/>
      <w:bookmarkStart w:id="819" w:name="_Toc292559914"/>
      <w:bookmarkStart w:id="820" w:name="_Toc297123546"/>
      <w:bookmarkStart w:id="821" w:name="_Toc297216205"/>
      <w:bookmarkStart w:id="822" w:name="_Toc297048390"/>
      <w:bookmarkStart w:id="823" w:name="_Toc300934995"/>
      <w:bookmarkStart w:id="824" w:name="_Toc312678030"/>
      <w:bookmarkStart w:id="825" w:name="_Toc296503204"/>
      <w:bookmarkStart w:id="826" w:name="_Toc292559409"/>
      <w:bookmarkStart w:id="827" w:name="_Toc296891032"/>
      <w:bookmarkStart w:id="828" w:name="_Toc318581175"/>
      <w:bookmarkStart w:id="829" w:name="_Toc312677504"/>
      <w:bookmarkStart w:id="830" w:name="_Toc303539152"/>
      <w:bookmarkStart w:id="831" w:name="_Toc304295571"/>
      <w:bookmarkStart w:id="832" w:name="_Toc296347203"/>
      <w:bookmarkStart w:id="833" w:name="_Toc296346705"/>
      <w:bookmarkStart w:id="834" w:name="_Toc296891244"/>
      <w:bookmarkStart w:id="835" w:name="_Toc297120504"/>
      <w:r>
        <w:rPr>
          <w:rFonts w:hint="eastAsia" w:asciiTheme="majorEastAsia" w:hAnsiTheme="majorEastAsia" w:eastAsiaTheme="majorEastAsia" w:cstheme="majorEastAsia"/>
          <w:color w:val="auto"/>
          <w:highlight w:val="none"/>
        </w:rPr>
        <w:t>包人提出的合理化建议降低了合同价格或者提高了工程经济效益的奖励的方法和金额为：</w:t>
      </w:r>
      <w:r>
        <w:rPr>
          <w:rFonts w:hint="eastAsia" w:asciiTheme="majorEastAsia" w:hAnsiTheme="majorEastAsia" w:eastAsiaTheme="majorEastAsia" w:cstheme="majorEastAsia"/>
          <w:color w:val="auto"/>
          <w:highlight w:val="none"/>
          <w:u w:val="single"/>
        </w:rPr>
        <w:t xml:space="preserve">  /   </w:t>
      </w:r>
      <w:r>
        <w:rPr>
          <w:rFonts w:hint="eastAsia" w:asciiTheme="majorEastAsia" w:hAnsiTheme="majorEastAsia" w:eastAsiaTheme="majorEastAsia" w:cstheme="majorEastAsia"/>
          <w:color w:val="auto"/>
          <w:highlight w:val="none"/>
        </w:rPr>
        <w:t>。</w:t>
      </w:r>
    </w:p>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p w14:paraId="163615D6">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836" w:name="_Toc51599602"/>
      <w:bookmarkStart w:id="837" w:name="_Toc407135248"/>
      <w:bookmarkStart w:id="838" w:name="_Toc487632745"/>
      <w:bookmarkStart w:id="839" w:name="_Toc389065311"/>
      <w:bookmarkStart w:id="840" w:name="_Toc373478392"/>
      <w:bookmarkStart w:id="841" w:name="_Toc373227745"/>
      <w:r>
        <w:rPr>
          <w:rFonts w:hint="eastAsia" w:asciiTheme="majorEastAsia" w:hAnsiTheme="majorEastAsia" w:eastAsiaTheme="majorEastAsia" w:cstheme="majorEastAsia"/>
          <w:b/>
          <w:bCs/>
          <w:color w:val="auto"/>
          <w:sz w:val="24"/>
          <w:highlight w:val="none"/>
        </w:rPr>
        <w:t>10.8 暂列金额</w:t>
      </w:r>
      <w:bookmarkEnd w:id="836"/>
      <w:bookmarkEnd w:id="837"/>
      <w:bookmarkEnd w:id="838"/>
      <w:bookmarkEnd w:id="839"/>
      <w:bookmarkEnd w:id="840"/>
      <w:bookmarkEnd w:id="841"/>
    </w:p>
    <w:p w14:paraId="33F073C8">
      <w:pPr>
        <w:autoSpaceDE w:val="0"/>
        <w:autoSpaceDN w:val="0"/>
        <w:adjustRightInd w:val="0"/>
        <w:spacing w:line="440" w:lineRule="exact"/>
        <w:ind w:firstLine="420" w:firstLineChars="200"/>
        <w:jc w:val="left"/>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kern w:val="0"/>
          <w:highlight w:val="none"/>
        </w:rPr>
        <w:t>合同当事人关于暂列金额使用的约定：</w:t>
      </w:r>
      <w:r>
        <w:rPr>
          <w:rFonts w:hint="eastAsia" w:asciiTheme="majorEastAsia" w:hAnsiTheme="majorEastAsia" w:eastAsiaTheme="majorEastAsia" w:cstheme="majorEastAsia"/>
          <w:color w:val="auto"/>
          <w:highlight w:val="none"/>
          <w:u w:val="single"/>
        </w:rPr>
        <w:t xml:space="preserve">     /         </w:t>
      </w:r>
      <w:r>
        <w:rPr>
          <w:rFonts w:hint="eastAsia" w:asciiTheme="majorEastAsia" w:hAnsiTheme="majorEastAsia" w:eastAsiaTheme="majorEastAsia" w:cstheme="majorEastAsia"/>
          <w:color w:val="auto"/>
          <w:kern w:val="0"/>
          <w:highlight w:val="none"/>
        </w:rPr>
        <w:t>。</w:t>
      </w:r>
    </w:p>
    <w:p w14:paraId="2A968C9C">
      <w:pPr>
        <w:keepNext/>
        <w:keepLines/>
        <w:spacing w:before="120" w:after="120" w:line="440" w:lineRule="exact"/>
        <w:outlineLvl w:val="1"/>
        <w:rPr>
          <w:rFonts w:hint="eastAsia" w:asciiTheme="majorEastAsia" w:hAnsiTheme="majorEastAsia" w:eastAsiaTheme="majorEastAsia" w:cstheme="majorEastAsia"/>
          <w:b/>
          <w:bCs/>
          <w:color w:val="auto"/>
          <w:sz w:val="24"/>
          <w:highlight w:val="none"/>
        </w:rPr>
      </w:pPr>
      <w:bookmarkStart w:id="842" w:name="_Toc51599603"/>
      <w:bookmarkStart w:id="843" w:name="_Toc373227746"/>
      <w:bookmarkStart w:id="844" w:name="_Toc389065312"/>
      <w:bookmarkStart w:id="845" w:name="_Toc373478393"/>
      <w:bookmarkStart w:id="846" w:name="_Toc407135249"/>
      <w:bookmarkStart w:id="847" w:name="_Toc487632746"/>
      <w:bookmarkStart w:id="848" w:name="_Toc351203643"/>
      <w:r>
        <w:rPr>
          <w:rFonts w:hint="eastAsia" w:asciiTheme="majorEastAsia" w:hAnsiTheme="majorEastAsia" w:eastAsiaTheme="majorEastAsia" w:cstheme="majorEastAsia"/>
          <w:b/>
          <w:bCs/>
          <w:color w:val="auto"/>
          <w:sz w:val="24"/>
          <w:highlight w:val="none"/>
        </w:rPr>
        <w:t>11. 价格调整</w:t>
      </w:r>
      <w:bookmarkEnd w:id="842"/>
      <w:bookmarkEnd w:id="843"/>
      <w:bookmarkEnd w:id="844"/>
      <w:bookmarkEnd w:id="845"/>
      <w:bookmarkEnd w:id="846"/>
      <w:bookmarkEnd w:id="847"/>
      <w:bookmarkEnd w:id="848"/>
    </w:p>
    <w:p w14:paraId="6C9D050D">
      <w:pPr>
        <w:spacing w:line="440" w:lineRule="exact"/>
        <w:ind w:firstLine="420" w:firstLineChars="200"/>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①法律变化引起的调整；</w:t>
      </w:r>
    </w:p>
    <w:p w14:paraId="5ED7AF65">
      <w:pPr>
        <w:spacing w:line="440" w:lineRule="exact"/>
        <w:ind w:firstLine="420" w:firstLineChars="200"/>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②工程变更、项目特征不符、工程量清单缺项、工程量偏差引起的调整；</w:t>
      </w:r>
    </w:p>
    <w:p w14:paraId="13709048">
      <w:pPr>
        <w:spacing w:line="440" w:lineRule="exact"/>
        <w:ind w:firstLine="420" w:firstLineChars="200"/>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③计日工引起的调整。</w:t>
      </w:r>
    </w:p>
    <w:p w14:paraId="605BE4C8">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849" w:name="_Toc487632747"/>
      <w:bookmarkStart w:id="850" w:name="_Toc389065313"/>
      <w:bookmarkStart w:id="851" w:name="_Toc407135250"/>
      <w:bookmarkStart w:id="852" w:name="_Toc373478394"/>
      <w:bookmarkStart w:id="853" w:name="_Toc51599604"/>
      <w:bookmarkStart w:id="854" w:name="_Toc373227747"/>
      <w:bookmarkStart w:id="855" w:name="_Toc296346702"/>
      <w:bookmarkStart w:id="856" w:name="_Toc303539157"/>
      <w:bookmarkStart w:id="857" w:name="_Toc296503201"/>
      <w:bookmarkStart w:id="858" w:name="_Toc296347200"/>
      <w:bookmarkStart w:id="859" w:name="_Toc297123550"/>
      <w:bookmarkStart w:id="860" w:name="_Toc297120501"/>
      <w:bookmarkStart w:id="861" w:name="_Toc296944540"/>
      <w:bookmarkStart w:id="862" w:name="_Toc300935000"/>
      <w:bookmarkStart w:id="863" w:name="_Toc296891029"/>
      <w:bookmarkStart w:id="864" w:name="_Toc304295577"/>
      <w:bookmarkStart w:id="865" w:name="_Toc292559911"/>
      <w:bookmarkStart w:id="866" w:name="_Toc297048387"/>
      <w:bookmarkStart w:id="867" w:name="_Toc297216209"/>
      <w:bookmarkStart w:id="868" w:name="_Toc292559406"/>
      <w:bookmarkStart w:id="869" w:name="_Toc312678039"/>
      <w:bookmarkStart w:id="870" w:name="_Toc296891241"/>
      <w:r>
        <w:rPr>
          <w:rFonts w:hint="eastAsia" w:asciiTheme="majorEastAsia" w:hAnsiTheme="majorEastAsia" w:eastAsiaTheme="majorEastAsia" w:cstheme="majorEastAsia"/>
          <w:b/>
          <w:bCs/>
          <w:color w:val="auto"/>
          <w:sz w:val="24"/>
          <w:highlight w:val="none"/>
        </w:rPr>
        <w:t>11.1 市场价格波动引起的调整</w:t>
      </w:r>
      <w:bookmarkEnd w:id="849"/>
      <w:bookmarkEnd w:id="850"/>
      <w:bookmarkEnd w:id="851"/>
      <w:bookmarkEnd w:id="852"/>
      <w:bookmarkEnd w:id="853"/>
      <w:bookmarkEnd w:id="854"/>
    </w:p>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p w14:paraId="4064C990">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highlight w:val="none"/>
        </w:rPr>
        <w:t>市场价格波动是否调整合同价格的约定：</w:t>
      </w:r>
      <w:r>
        <w:rPr>
          <w:rFonts w:hint="eastAsia" w:asciiTheme="majorEastAsia" w:hAnsiTheme="majorEastAsia" w:eastAsiaTheme="majorEastAsia" w:cstheme="majorEastAsia"/>
          <w:color w:val="auto"/>
          <w:highlight w:val="none"/>
          <w:u w:val="single"/>
        </w:rPr>
        <w:t xml:space="preserve">   不作调整     </w:t>
      </w:r>
      <w:r>
        <w:rPr>
          <w:rFonts w:hint="eastAsia" w:asciiTheme="majorEastAsia" w:hAnsiTheme="majorEastAsia" w:eastAsiaTheme="majorEastAsia" w:cstheme="majorEastAsia"/>
          <w:color w:val="auto"/>
          <w:highlight w:val="none"/>
        </w:rPr>
        <w:t>。</w:t>
      </w:r>
    </w:p>
    <w:p w14:paraId="75956B48">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因市场价格波动调整合同价格，采用以下第</w:t>
      </w:r>
      <w:r>
        <w:rPr>
          <w:rFonts w:hint="eastAsia" w:asciiTheme="majorEastAsia" w:hAnsiTheme="majorEastAsia" w:eastAsiaTheme="majorEastAsia" w:cstheme="majorEastAsia"/>
          <w:color w:val="auto"/>
          <w:highlight w:val="none"/>
          <w:u w:val="single"/>
        </w:rPr>
        <w:t xml:space="preserve">  /  </w:t>
      </w:r>
      <w:r>
        <w:rPr>
          <w:rFonts w:hint="eastAsia" w:asciiTheme="majorEastAsia" w:hAnsiTheme="majorEastAsia" w:eastAsiaTheme="majorEastAsia" w:cstheme="majorEastAsia"/>
          <w:color w:val="auto"/>
          <w:highlight w:val="none"/>
        </w:rPr>
        <w:t>种方式对合同价格进行调整：</w:t>
      </w:r>
    </w:p>
    <w:p w14:paraId="00419E6C">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第1种方式：采用价格指数进行价格调整。</w:t>
      </w:r>
    </w:p>
    <w:p w14:paraId="7067530C">
      <w:pPr>
        <w:spacing w:line="440" w:lineRule="exact"/>
        <w:ind w:firstLine="420" w:firstLineChars="200"/>
        <w:jc w:val="left"/>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rPr>
        <w:t>关于各可调因子、定值和变值权重，以及基本价格指数及其来源的约定：</w:t>
      </w:r>
      <w:r>
        <w:rPr>
          <w:rFonts w:hint="eastAsia" w:asciiTheme="majorEastAsia" w:hAnsiTheme="majorEastAsia" w:eastAsiaTheme="majorEastAsia" w:cstheme="majorEastAsia"/>
          <w:color w:val="auto"/>
          <w:highlight w:val="none"/>
          <w:u w:val="single"/>
        </w:rPr>
        <w:t xml:space="preserve">     /     </w:t>
      </w:r>
      <w:r>
        <w:rPr>
          <w:rFonts w:hint="eastAsia" w:asciiTheme="majorEastAsia" w:hAnsiTheme="majorEastAsia" w:eastAsiaTheme="majorEastAsia" w:cstheme="majorEastAsia"/>
          <w:color w:val="auto"/>
          <w:highlight w:val="none"/>
        </w:rPr>
        <w:t xml:space="preserve">；  </w:t>
      </w:r>
    </w:p>
    <w:p w14:paraId="46E9EDF2">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第2种方式：采用造价信息进行价格调整。</w:t>
      </w:r>
    </w:p>
    <w:p w14:paraId="175A2513">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（1）允许调整的主要材料和设备、基期价格、风险系数、投标报价：详见《承包人提供主要材料和设备一览表》。</w:t>
      </w:r>
    </w:p>
    <w:p w14:paraId="784CFA4E">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（2）主要材料和设备确认价：</w:t>
      </w:r>
    </w:p>
    <w:p w14:paraId="3C2B6937">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按施工期间《</w:t>
      </w:r>
      <w:r>
        <w:rPr>
          <w:rFonts w:hint="eastAsia" w:asciiTheme="majorEastAsia" w:hAnsiTheme="majorEastAsia" w:eastAsiaTheme="majorEastAsia" w:cstheme="majorEastAsia"/>
          <w:color w:val="auto"/>
          <w:highlight w:val="none"/>
          <w:u w:val="single"/>
        </w:rPr>
        <w:t xml:space="preserve"> 梧州市 </w:t>
      </w:r>
      <w:r>
        <w:rPr>
          <w:rFonts w:hint="eastAsia" w:asciiTheme="majorEastAsia" w:hAnsiTheme="majorEastAsia" w:eastAsiaTheme="majorEastAsia" w:cstheme="majorEastAsia"/>
          <w:color w:val="auto"/>
          <w:highlight w:val="none"/>
        </w:rPr>
        <w:t>市建设工程造价信息》加权平均计算，信息价没有的按通用条款规定确定。</w:t>
      </w:r>
    </w:p>
    <w:p w14:paraId="68702597">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（3）价差计算方法：</w:t>
      </w:r>
    </w:p>
    <w:p w14:paraId="315EFE0E">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①《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其超过部分据实调整。</w:t>
      </w:r>
    </w:p>
    <w:p w14:paraId="24451DA7">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②承包人在《承包人提供主要材料和设备一览表》中载明的材料和设备投标报价高于基准价格的：专用合同条款合同履行期间材料和设备单价跌幅以基准价格为基础超过约定的风险范围时，材料和设备单价涨幅以投标报价为基础超过约定的风险范围时，其超过部分据实调整。</w:t>
      </w:r>
    </w:p>
    <w:p w14:paraId="0A8F5CD9">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③承包人在《承包人提供主要材料和设备一览表》中载明的材料和设备单价等于基准单价的：合同履行期间材料和设备单价涨跌幅以基准单价为基础超过约定的风险范围时，其超过部分据实调整。</w:t>
      </w:r>
    </w:p>
    <w:p w14:paraId="38E9A7C1">
      <w:pPr>
        <w:spacing w:line="440" w:lineRule="exact"/>
        <w:ind w:firstLine="645"/>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第3种方式：</w:t>
      </w:r>
      <w:r>
        <w:rPr>
          <w:rFonts w:hint="eastAsia" w:asciiTheme="majorEastAsia" w:hAnsiTheme="majorEastAsia" w:eastAsiaTheme="majorEastAsia" w:cstheme="majorEastAsia"/>
          <w:color w:val="auto"/>
          <w:highlight w:val="none"/>
          <w:u w:val="single"/>
        </w:rPr>
        <w:t xml:space="preserve">                               /                            </w:t>
      </w:r>
      <w:r>
        <w:rPr>
          <w:rFonts w:hint="eastAsia" w:asciiTheme="majorEastAsia" w:hAnsiTheme="majorEastAsia" w:eastAsiaTheme="majorEastAsia" w:cstheme="majorEastAsia"/>
          <w:color w:val="auto"/>
          <w:highlight w:val="none"/>
        </w:rPr>
        <w:t xml:space="preserve"> 。</w:t>
      </w:r>
    </w:p>
    <w:bookmarkEnd w:id="733"/>
    <w:bookmarkEnd w:id="734"/>
    <w:bookmarkEnd w:id="735"/>
    <w:bookmarkEnd w:id="736"/>
    <w:bookmarkEnd w:id="737"/>
    <w:bookmarkEnd w:id="738"/>
    <w:p w14:paraId="76D5766B">
      <w:pPr>
        <w:keepNext/>
        <w:keepLines/>
        <w:spacing w:before="120" w:after="120" w:line="440" w:lineRule="exact"/>
        <w:outlineLvl w:val="1"/>
        <w:rPr>
          <w:rFonts w:hint="eastAsia" w:asciiTheme="majorEastAsia" w:hAnsiTheme="majorEastAsia" w:eastAsiaTheme="majorEastAsia" w:cstheme="majorEastAsia"/>
          <w:b/>
          <w:bCs/>
          <w:color w:val="auto"/>
          <w:sz w:val="24"/>
          <w:highlight w:val="none"/>
        </w:rPr>
      </w:pPr>
      <w:bookmarkStart w:id="871" w:name="_Toc296891245"/>
      <w:bookmarkStart w:id="872" w:name="_Toc296891033"/>
      <w:bookmarkStart w:id="873" w:name="_Toc296346706"/>
      <w:bookmarkStart w:id="874" w:name="_Toc292559915"/>
      <w:bookmarkStart w:id="875" w:name="_Toc296347204"/>
      <w:bookmarkStart w:id="876" w:name="_Toc296503205"/>
      <w:bookmarkStart w:id="877" w:name="_Toc297048391"/>
      <w:bookmarkStart w:id="878" w:name="_Toc296944544"/>
      <w:bookmarkStart w:id="879" w:name="_Toc297120505"/>
      <w:bookmarkStart w:id="880" w:name="_Toc292559410"/>
      <w:bookmarkStart w:id="881" w:name="_Toc407135251"/>
      <w:bookmarkStart w:id="882" w:name="_Toc373478395"/>
      <w:bookmarkStart w:id="883" w:name="_Toc351203644"/>
      <w:bookmarkStart w:id="884" w:name="_Toc373227748"/>
      <w:bookmarkStart w:id="885" w:name="_Toc487632748"/>
      <w:bookmarkStart w:id="886" w:name="_Toc51599605"/>
      <w:bookmarkStart w:id="887" w:name="_Toc304295579"/>
      <w:bookmarkStart w:id="888" w:name="_Toc303539159"/>
      <w:bookmarkStart w:id="889" w:name="_Toc297123552"/>
      <w:bookmarkStart w:id="890" w:name="_Toc297216211"/>
      <w:bookmarkStart w:id="891" w:name="_Toc300935002"/>
      <w:bookmarkStart w:id="892" w:name="_Toc312678040"/>
      <w:r>
        <w:rPr>
          <w:rFonts w:hint="eastAsia" w:asciiTheme="majorEastAsia" w:hAnsiTheme="majorEastAsia" w:eastAsiaTheme="majorEastAsia" w:cstheme="majorEastAsia"/>
          <w:b/>
          <w:bCs/>
          <w:color w:val="auto"/>
          <w:sz w:val="24"/>
          <w:highlight w:val="none"/>
        </w:rPr>
        <w:t xml:space="preserve">12. </w:t>
      </w:r>
      <w:bookmarkEnd w:id="871"/>
      <w:bookmarkEnd w:id="872"/>
      <w:bookmarkEnd w:id="873"/>
      <w:bookmarkEnd w:id="874"/>
      <w:bookmarkEnd w:id="875"/>
      <w:bookmarkEnd w:id="876"/>
      <w:bookmarkEnd w:id="877"/>
      <w:bookmarkEnd w:id="878"/>
      <w:bookmarkEnd w:id="879"/>
      <w:bookmarkEnd w:id="880"/>
      <w:r>
        <w:rPr>
          <w:rFonts w:hint="eastAsia" w:asciiTheme="majorEastAsia" w:hAnsiTheme="majorEastAsia" w:eastAsiaTheme="majorEastAsia" w:cstheme="majorEastAsia"/>
          <w:b/>
          <w:bCs/>
          <w:color w:val="auto"/>
          <w:sz w:val="24"/>
          <w:highlight w:val="none"/>
        </w:rPr>
        <w:t>合同价格、计量与支付</w:t>
      </w:r>
      <w:bookmarkEnd w:id="881"/>
      <w:bookmarkEnd w:id="882"/>
      <w:bookmarkEnd w:id="883"/>
      <w:bookmarkEnd w:id="884"/>
      <w:bookmarkEnd w:id="885"/>
      <w:bookmarkEnd w:id="886"/>
    </w:p>
    <w:bookmarkEnd w:id="887"/>
    <w:bookmarkEnd w:id="888"/>
    <w:bookmarkEnd w:id="889"/>
    <w:bookmarkEnd w:id="890"/>
    <w:bookmarkEnd w:id="891"/>
    <w:bookmarkEnd w:id="892"/>
    <w:p w14:paraId="762CE8DE">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893" w:name="_Toc292559411"/>
      <w:bookmarkStart w:id="894" w:name="_Toc267251461"/>
      <w:bookmarkStart w:id="895" w:name="_Toc292559916"/>
      <w:bookmarkStart w:id="896" w:name="_Toc297120506"/>
      <w:bookmarkStart w:id="897" w:name="_Toc296891034"/>
      <w:bookmarkStart w:id="898" w:name="_Toc296346707"/>
      <w:bookmarkStart w:id="899" w:name="_Toc296944545"/>
      <w:bookmarkStart w:id="900" w:name="_Toc297048392"/>
      <w:bookmarkStart w:id="901" w:name="_Toc296347205"/>
      <w:bookmarkStart w:id="902" w:name="_Toc296891246"/>
      <w:bookmarkStart w:id="903" w:name="_Toc296503206"/>
      <w:bookmarkStart w:id="904" w:name="_Toc373478396"/>
      <w:bookmarkStart w:id="905" w:name="_Toc487632749"/>
      <w:bookmarkStart w:id="906" w:name="_Toc373227749"/>
      <w:bookmarkStart w:id="907" w:name="_Toc389065314"/>
      <w:bookmarkStart w:id="908" w:name="_Toc51599606"/>
      <w:bookmarkStart w:id="909" w:name="_Toc407135252"/>
      <w:bookmarkStart w:id="910" w:name="_Toc304295580"/>
      <w:bookmarkStart w:id="911" w:name="_Toc312678041"/>
      <w:bookmarkStart w:id="912" w:name="_Toc297216212"/>
      <w:bookmarkStart w:id="913" w:name="_Toc303539160"/>
      <w:bookmarkStart w:id="914" w:name="_Toc297123553"/>
      <w:bookmarkStart w:id="915" w:name="_Toc300935003"/>
      <w:r>
        <w:rPr>
          <w:rFonts w:hint="eastAsia" w:asciiTheme="majorEastAsia" w:hAnsiTheme="majorEastAsia" w:eastAsiaTheme="majorEastAsia" w:cstheme="majorEastAsia"/>
          <w:b/>
          <w:bCs/>
          <w:color w:val="auto"/>
          <w:sz w:val="24"/>
          <w:highlight w:val="none"/>
        </w:rPr>
        <w:t>12.1 合</w:t>
      </w:r>
      <w:bookmarkEnd w:id="893"/>
      <w:bookmarkEnd w:id="894"/>
      <w:bookmarkEnd w:id="895"/>
      <w:r>
        <w:rPr>
          <w:rFonts w:hint="eastAsia" w:asciiTheme="majorEastAsia" w:hAnsiTheme="majorEastAsia" w:eastAsiaTheme="majorEastAsia" w:cstheme="majorEastAsia"/>
          <w:b/>
          <w:bCs/>
          <w:color w:val="auto"/>
          <w:sz w:val="24"/>
          <w:highlight w:val="none"/>
        </w:rPr>
        <w:t>同价</w:t>
      </w:r>
      <w:bookmarkEnd w:id="896"/>
      <w:bookmarkEnd w:id="897"/>
      <w:bookmarkEnd w:id="898"/>
      <w:bookmarkEnd w:id="899"/>
      <w:bookmarkEnd w:id="900"/>
      <w:bookmarkEnd w:id="901"/>
      <w:bookmarkEnd w:id="902"/>
      <w:bookmarkEnd w:id="903"/>
      <w:r>
        <w:rPr>
          <w:rFonts w:hint="eastAsia" w:asciiTheme="majorEastAsia" w:hAnsiTheme="majorEastAsia" w:eastAsiaTheme="majorEastAsia" w:cstheme="majorEastAsia"/>
          <w:b/>
          <w:bCs/>
          <w:color w:val="auto"/>
          <w:sz w:val="24"/>
          <w:highlight w:val="none"/>
        </w:rPr>
        <w:t>格形式</w:t>
      </w:r>
      <w:bookmarkEnd w:id="904"/>
      <w:bookmarkEnd w:id="905"/>
      <w:bookmarkEnd w:id="906"/>
      <w:bookmarkEnd w:id="907"/>
      <w:bookmarkEnd w:id="908"/>
      <w:bookmarkEnd w:id="909"/>
    </w:p>
    <w:bookmarkEnd w:id="910"/>
    <w:bookmarkEnd w:id="911"/>
    <w:bookmarkEnd w:id="912"/>
    <w:bookmarkEnd w:id="913"/>
    <w:bookmarkEnd w:id="914"/>
    <w:bookmarkEnd w:id="915"/>
    <w:p w14:paraId="33EE928C">
      <w:pPr>
        <w:spacing w:line="440" w:lineRule="exact"/>
        <w:ind w:firstLine="315" w:firstLineChars="150"/>
        <w:rPr>
          <w:rFonts w:hint="eastAsia" w:asciiTheme="majorEastAsia" w:hAnsiTheme="majorEastAsia" w:eastAsiaTheme="majorEastAsia" w:cstheme="majorEastAsia"/>
          <w:color w:val="auto"/>
          <w:highlight w:val="none"/>
        </w:rPr>
      </w:pPr>
      <w:bookmarkStart w:id="916" w:name="_Toc373478397"/>
      <w:bookmarkStart w:id="917" w:name="_Toc373227750"/>
      <w:bookmarkStart w:id="918" w:name="_Toc389065315"/>
      <w:bookmarkStart w:id="919" w:name="_Toc297123554"/>
      <w:bookmarkStart w:id="920" w:name="_Toc312678042"/>
      <w:bookmarkStart w:id="921" w:name="_Toc303539161"/>
      <w:bookmarkStart w:id="922" w:name="_Toc292559412"/>
      <w:bookmarkStart w:id="923" w:name="_Toc296503207"/>
      <w:bookmarkStart w:id="924" w:name="_Toc296891035"/>
      <w:bookmarkStart w:id="925" w:name="_Toc296944546"/>
      <w:bookmarkStart w:id="926" w:name="_Toc296891247"/>
      <w:bookmarkStart w:id="927" w:name="_Toc292559917"/>
      <w:bookmarkStart w:id="928" w:name="_Toc297048393"/>
      <w:bookmarkStart w:id="929" w:name="_Toc296347206"/>
      <w:bookmarkStart w:id="930" w:name="_Toc304295581"/>
      <w:bookmarkStart w:id="931" w:name="_Toc297216213"/>
      <w:bookmarkStart w:id="932" w:name="_Toc300935004"/>
      <w:bookmarkStart w:id="933" w:name="_Toc296346708"/>
      <w:bookmarkStart w:id="934" w:name="_Toc297120507"/>
      <w:r>
        <w:rPr>
          <w:rFonts w:hint="eastAsia" w:asciiTheme="majorEastAsia" w:hAnsiTheme="majorEastAsia" w:eastAsiaTheme="majorEastAsia" w:cstheme="majorEastAsia"/>
          <w:color w:val="auto"/>
          <w:highlight w:val="none"/>
        </w:rPr>
        <w:t>本工程采用</w:t>
      </w:r>
      <w:r>
        <w:rPr>
          <w:rFonts w:hint="eastAsia" w:asciiTheme="majorEastAsia" w:hAnsiTheme="majorEastAsia" w:eastAsiaTheme="majorEastAsia" w:cstheme="majorEastAsia"/>
          <w:color w:val="auto"/>
          <w:highlight w:val="none"/>
          <w:u w:val="single"/>
        </w:rPr>
        <w:t xml:space="preserve">  竣工验收合格后，按中标清单</w:t>
      </w:r>
      <w:r>
        <w:rPr>
          <w:rFonts w:hint="eastAsia" w:asciiTheme="majorEastAsia" w:hAnsiTheme="majorEastAsia" w:eastAsiaTheme="majorEastAsia" w:cstheme="majorEastAsia"/>
          <w:color w:val="auto"/>
          <w:szCs w:val="21"/>
          <w:highlight w:val="none"/>
          <w:u w:val="single"/>
        </w:rPr>
        <w:t>单价固定，以业主、监理、施工三方现场签证确认工程量进行结算，最终以第三方结算评审审核且经财政批复的结算价为准。最终总结算总价不得超过合同价的</w:t>
      </w:r>
      <w:r>
        <w:rPr>
          <w:rFonts w:hint="eastAsia" w:asciiTheme="majorEastAsia" w:hAnsiTheme="majorEastAsia" w:eastAsiaTheme="majorEastAsia" w:cstheme="majorEastAsia"/>
          <w:color w:val="auto"/>
          <w:highlight w:val="none"/>
        </w:rPr>
        <w:t>形式。</w:t>
      </w:r>
    </w:p>
    <w:p w14:paraId="6278CF1D">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935" w:name="_Toc487632750"/>
      <w:bookmarkStart w:id="936" w:name="_Toc407135253"/>
      <w:bookmarkStart w:id="937" w:name="_Toc51599607"/>
      <w:r>
        <w:rPr>
          <w:rFonts w:hint="eastAsia" w:asciiTheme="majorEastAsia" w:hAnsiTheme="majorEastAsia" w:eastAsiaTheme="majorEastAsia" w:cstheme="majorEastAsia"/>
          <w:b/>
          <w:bCs/>
          <w:color w:val="auto"/>
          <w:sz w:val="24"/>
          <w:highlight w:val="none"/>
        </w:rPr>
        <w:t>12.2 预付款</w:t>
      </w:r>
      <w:bookmarkEnd w:id="916"/>
      <w:bookmarkEnd w:id="917"/>
      <w:bookmarkEnd w:id="918"/>
      <w:bookmarkEnd w:id="935"/>
      <w:bookmarkEnd w:id="936"/>
      <w:bookmarkEnd w:id="937"/>
    </w:p>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14:paraId="4FAE6599">
      <w:pPr>
        <w:spacing w:line="440" w:lineRule="exact"/>
        <w:ind w:firstLine="420" w:firstLineChars="200"/>
        <w:jc w:val="left"/>
        <w:rPr>
          <w:rFonts w:hint="eastAsia" w:asciiTheme="majorEastAsia" w:hAnsiTheme="majorEastAsia" w:eastAsiaTheme="majorEastAsia" w:cstheme="majorEastAsia"/>
          <w:color w:val="auto"/>
          <w:highlight w:val="none"/>
        </w:rPr>
      </w:pPr>
      <w:bookmarkStart w:id="938" w:name="_Toc487632751"/>
      <w:bookmarkStart w:id="939" w:name="_Toc51599608"/>
      <w:bookmarkStart w:id="940" w:name="_Toc373478398"/>
      <w:bookmarkStart w:id="941" w:name="_Toc389065316"/>
      <w:bookmarkStart w:id="942" w:name="_Toc373227751"/>
      <w:bookmarkStart w:id="943" w:name="_Toc407135254"/>
      <w:r>
        <w:rPr>
          <w:rFonts w:hint="eastAsia" w:asciiTheme="majorEastAsia" w:hAnsiTheme="majorEastAsia" w:eastAsiaTheme="majorEastAsia" w:cstheme="majorEastAsia"/>
          <w:color w:val="auto"/>
          <w:highlight w:val="none"/>
        </w:rPr>
        <w:t>12.2.1 预付款的支付</w:t>
      </w:r>
    </w:p>
    <w:p w14:paraId="707C8528">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预付款支付比例或金额：</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bCs/>
          <w:color w:val="auto"/>
          <w:szCs w:val="21"/>
          <w:highlight w:val="none"/>
          <w:u w:val="single"/>
        </w:rPr>
        <w:t xml:space="preserve">签约合同总价（扣除暂列金额、安全文明施工费）的 30% </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w:t>
      </w:r>
    </w:p>
    <w:p w14:paraId="740D42EB">
      <w:pPr>
        <w:spacing w:line="440" w:lineRule="exact"/>
        <w:ind w:firstLine="420" w:firstLineChars="200"/>
        <w:jc w:val="left"/>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rPr>
        <w:t>预付款支付期限：</w:t>
      </w:r>
      <w:r>
        <w:rPr>
          <w:rFonts w:hint="eastAsia" w:asciiTheme="majorEastAsia" w:hAnsiTheme="majorEastAsia" w:eastAsiaTheme="majorEastAsia" w:cstheme="majorEastAsia"/>
          <w:color w:val="auto"/>
          <w:highlight w:val="none"/>
          <w:u w:val="single"/>
        </w:rPr>
        <w:t>在承包人签订了合同协议书并提交了履约保证金后，且在承包人承诺的主要设备进场后，即可申请预付款。</w:t>
      </w:r>
    </w:p>
    <w:p w14:paraId="3BCD2716">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预付款扣回的方式：</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bCs/>
          <w:color w:val="auto"/>
          <w:szCs w:val="21"/>
          <w:highlight w:val="none"/>
          <w:u w:val="single"/>
        </w:rPr>
        <w:t>在第一次进度款起足额优先全部扣回</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w:t>
      </w:r>
    </w:p>
    <w:p w14:paraId="48613841">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12.2.2 预付款担保</w:t>
      </w:r>
    </w:p>
    <w:p w14:paraId="54B7F778">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承包人提交预付款担保的期限：</w:t>
      </w:r>
      <w:r>
        <w:rPr>
          <w:rFonts w:hint="eastAsia" w:asciiTheme="majorEastAsia" w:hAnsiTheme="majorEastAsia" w:eastAsiaTheme="majorEastAsia" w:cstheme="majorEastAsia"/>
          <w:color w:val="auto"/>
          <w:highlight w:val="none"/>
          <w:u w:val="single"/>
        </w:rPr>
        <w:t xml:space="preserve">            /              </w:t>
      </w:r>
      <w:r>
        <w:rPr>
          <w:rFonts w:hint="eastAsia" w:asciiTheme="majorEastAsia" w:hAnsiTheme="majorEastAsia" w:eastAsiaTheme="majorEastAsia" w:cstheme="majorEastAsia"/>
          <w:color w:val="auto"/>
          <w:highlight w:val="none"/>
        </w:rPr>
        <w:t>。</w:t>
      </w:r>
    </w:p>
    <w:p w14:paraId="309D98FA">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预付款担保的形式为：</w:t>
      </w:r>
      <w:r>
        <w:rPr>
          <w:rFonts w:hint="eastAsia" w:asciiTheme="majorEastAsia" w:hAnsiTheme="majorEastAsia" w:eastAsiaTheme="majorEastAsia" w:cstheme="majorEastAsia"/>
          <w:color w:val="auto"/>
          <w:highlight w:val="none"/>
          <w:u w:val="single"/>
        </w:rPr>
        <w:t xml:space="preserve">  银行保函、工程担保或保证保险等形式 </w:t>
      </w:r>
      <w:r>
        <w:rPr>
          <w:rFonts w:hint="eastAsia" w:asciiTheme="majorEastAsia" w:hAnsiTheme="majorEastAsia" w:eastAsiaTheme="majorEastAsia" w:cstheme="majorEastAsia"/>
          <w:color w:val="auto"/>
          <w:highlight w:val="none"/>
        </w:rPr>
        <w:t>。</w:t>
      </w:r>
    </w:p>
    <w:p w14:paraId="29027541">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预付款担保格式见合同附件7。</w:t>
      </w:r>
    </w:p>
    <w:p w14:paraId="5E590E8F">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r>
        <w:rPr>
          <w:rFonts w:hint="eastAsia" w:asciiTheme="majorEastAsia" w:hAnsiTheme="majorEastAsia" w:eastAsiaTheme="majorEastAsia" w:cstheme="majorEastAsia"/>
          <w:b/>
          <w:bCs/>
          <w:color w:val="auto"/>
          <w:sz w:val="24"/>
          <w:highlight w:val="none"/>
        </w:rPr>
        <w:t>12.3 计量</w:t>
      </w:r>
      <w:bookmarkEnd w:id="938"/>
      <w:bookmarkEnd w:id="939"/>
      <w:bookmarkEnd w:id="940"/>
      <w:bookmarkEnd w:id="941"/>
      <w:bookmarkEnd w:id="942"/>
      <w:bookmarkEnd w:id="943"/>
    </w:p>
    <w:p w14:paraId="19907CE3">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12.3.1 计量原则</w:t>
      </w:r>
    </w:p>
    <w:p w14:paraId="5713CA62">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工程量计算规则：</w:t>
      </w:r>
      <w:r>
        <w:rPr>
          <w:rFonts w:hint="eastAsia" w:asciiTheme="majorEastAsia" w:hAnsiTheme="majorEastAsia" w:eastAsiaTheme="majorEastAsia" w:cstheme="majorEastAsia"/>
          <w:color w:val="auto"/>
          <w:highlight w:val="none"/>
          <w:u w:val="single"/>
        </w:rPr>
        <w:t>工程的计量均以《建设工程工程量清单计价规范》（GB50500－2013）和及其广西壮族自治区实施细则、《建设工程工程量清单计算规范》（GB50854~50862－2013）及其广西实施细则、本工程补充项目清单为准。</w:t>
      </w:r>
    </w:p>
    <w:p w14:paraId="2D47FB1A">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12.3.2 计量周期</w:t>
      </w:r>
    </w:p>
    <w:p w14:paraId="3D78E4B2">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关于计量周期的约定：</w:t>
      </w:r>
      <w:r>
        <w:rPr>
          <w:rFonts w:hint="eastAsia" w:asciiTheme="majorEastAsia" w:hAnsiTheme="majorEastAsia" w:eastAsiaTheme="majorEastAsia" w:cstheme="majorEastAsia"/>
          <w:color w:val="auto"/>
          <w:highlight w:val="none"/>
          <w:u w:val="single"/>
        </w:rPr>
        <w:t>每月25日前</w:t>
      </w:r>
      <w:r>
        <w:rPr>
          <w:rFonts w:hint="eastAsia" w:asciiTheme="majorEastAsia" w:hAnsiTheme="majorEastAsia" w:eastAsiaTheme="majorEastAsia" w:cstheme="majorEastAsia"/>
          <w:color w:val="auto"/>
          <w:highlight w:val="none"/>
        </w:rPr>
        <w:t>。</w:t>
      </w:r>
    </w:p>
    <w:p w14:paraId="61EA48BE">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12.3.3 单价合同的计量</w:t>
      </w:r>
    </w:p>
    <w:p w14:paraId="73F5972F">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关于单价合同计量的约定：</w:t>
      </w:r>
    </w:p>
    <w:p w14:paraId="2FB5D113">
      <w:pPr>
        <w:spacing w:line="440" w:lineRule="exact"/>
        <w:ind w:firstLine="441" w:firstLineChars="21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 工程量清单所列的工程量，不能作为承包人按合同履行其责任依据，实际施工中发生的工程量增加或减少并不影响承包人履行合同的责任，工程结算以完成的实际工程量为准。</w:t>
      </w:r>
    </w:p>
    <w:p w14:paraId="6D228810">
      <w:pPr>
        <w:spacing w:line="440" w:lineRule="exact"/>
        <w:ind w:firstLine="441" w:firstLineChars="21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 除另有规定外，工程师应按照合同通过计量来核实确定已完成的工程量和价款，承包人应得到该价款扣除保留金后的金额。当工程师要对已完工的工程量进行计量时，应适时地通知承包人参加。</w:t>
      </w:r>
    </w:p>
    <w:p w14:paraId="60CAB690">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12.3.4 总价合同的计量</w:t>
      </w:r>
    </w:p>
    <w:p w14:paraId="5BCA89C1">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关于总价合同计量的约定：除工程变更外，原图纸范围内的工程量不得按实计量。进度款按支付分解表支付，按通用条款第</w:t>
      </w:r>
      <w:r>
        <w:rPr>
          <w:rFonts w:hint="eastAsia" w:asciiTheme="majorEastAsia" w:hAnsiTheme="majorEastAsia" w:eastAsiaTheme="majorEastAsia" w:cstheme="majorEastAsia"/>
          <w:color w:val="auto"/>
          <w:kern w:val="0"/>
          <w:highlight w:val="none"/>
        </w:rPr>
        <w:t>12.3.4</w:t>
      </w:r>
      <w:r>
        <w:rPr>
          <w:rFonts w:hint="eastAsia" w:asciiTheme="majorEastAsia" w:hAnsiTheme="majorEastAsia" w:eastAsiaTheme="majorEastAsia" w:cstheme="majorEastAsia"/>
          <w:color w:val="auto"/>
          <w:highlight w:val="none"/>
        </w:rPr>
        <w:t>项</w:t>
      </w:r>
      <w:r>
        <w:rPr>
          <w:rFonts w:hint="eastAsia" w:asciiTheme="majorEastAsia" w:hAnsiTheme="majorEastAsia" w:eastAsiaTheme="majorEastAsia" w:cstheme="majorEastAsia"/>
          <w:color w:val="auto"/>
          <w:kern w:val="0"/>
          <w:highlight w:val="none"/>
        </w:rPr>
        <w:t>〔总价合同的计量〕</w:t>
      </w:r>
      <w:r>
        <w:rPr>
          <w:rFonts w:hint="eastAsia" w:asciiTheme="majorEastAsia" w:hAnsiTheme="majorEastAsia" w:eastAsiaTheme="majorEastAsia" w:cstheme="majorEastAsia"/>
          <w:color w:val="auto"/>
          <w:highlight w:val="none"/>
        </w:rPr>
        <w:t>约定进行计量，但</w:t>
      </w:r>
      <w:r>
        <w:rPr>
          <w:rFonts w:hint="eastAsia" w:asciiTheme="majorEastAsia" w:hAnsiTheme="majorEastAsia" w:eastAsiaTheme="majorEastAsia" w:cstheme="majorEastAsia"/>
          <w:color w:val="auto"/>
          <w:kern w:val="0"/>
          <w:highlight w:val="none"/>
        </w:rPr>
        <w:t>合同价款按照支付分解表进行支付。</w:t>
      </w:r>
    </w:p>
    <w:p w14:paraId="041389FB">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12.3.6 其他价格形式合同的计量</w:t>
      </w:r>
    </w:p>
    <w:p w14:paraId="7CA125FE">
      <w:pPr>
        <w:spacing w:line="440" w:lineRule="exact"/>
        <w:ind w:firstLine="420" w:firstLineChars="200"/>
        <w:jc w:val="left"/>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rPr>
        <w:t>其他价格形式的计量方式和程序：</w:t>
      </w:r>
      <w:r>
        <w:rPr>
          <w:rFonts w:hint="eastAsia" w:asciiTheme="majorEastAsia" w:hAnsiTheme="majorEastAsia" w:eastAsiaTheme="majorEastAsia" w:cstheme="majorEastAsia"/>
          <w:color w:val="auto"/>
          <w:highlight w:val="none"/>
          <w:u w:val="single"/>
        </w:rPr>
        <w:t xml:space="preserve">            /             </w:t>
      </w:r>
      <w:r>
        <w:rPr>
          <w:rFonts w:hint="eastAsia" w:asciiTheme="majorEastAsia" w:hAnsiTheme="majorEastAsia" w:eastAsiaTheme="majorEastAsia" w:cstheme="majorEastAsia"/>
          <w:color w:val="auto"/>
          <w:highlight w:val="none"/>
        </w:rPr>
        <w:t>。</w:t>
      </w:r>
    </w:p>
    <w:p w14:paraId="4D3B69DF">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944" w:name="_Toc51599609"/>
      <w:bookmarkStart w:id="945" w:name="_Toc373478399"/>
      <w:bookmarkStart w:id="946" w:name="_Toc389065317"/>
      <w:bookmarkStart w:id="947" w:name="_Toc487632752"/>
      <w:bookmarkStart w:id="948" w:name="_Toc407135255"/>
      <w:bookmarkStart w:id="949" w:name="_Toc373227752"/>
      <w:r>
        <w:rPr>
          <w:rFonts w:hint="eastAsia" w:asciiTheme="majorEastAsia" w:hAnsiTheme="majorEastAsia" w:eastAsiaTheme="majorEastAsia" w:cstheme="majorEastAsia"/>
          <w:b/>
          <w:bCs/>
          <w:color w:val="auto"/>
          <w:sz w:val="24"/>
          <w:highlight w:val="none"/>
        </w:rPr>
        <w:t>12.4 工程进度款支付</w:t>
      </w:r>
      <w:bookmarkEnd w:id="944"/>
      <w:bookmarkEnd w:id="945"/>
      <w:bookmarkEnd w:id="946"/>
      <w:bookmarkEnd w:id="947"/>
      <w:bookmarkEnd w:id="948"/>
      <w:bookmarkEnd w:id="949"/>
    </w:p>
    <w:p w14:paraId="7B597FBA">
      <w:pPr>
        <w:spacing w:line="440" w:lineRule="exact"/>
        <w:ind w:firstLine="420" w:firstLineChars="200"/>
        <w:jc w:val="left"/>
        <w:rPr>
          <w:rFonts w:hint="eastAsia" w:asciiTheme="majorEastAsia" w:hAnsiTheme="majorEastAsia" w:eastAsiaTheme="majorEastAsia" w:cstheme="majorEastAsia"/>
          <w:color w:val="auto"/>
          <w:highlight w:val="none"/>
        </w:rPr>
      </w:pPr>
      <w:bookmarkStart w:id="950" w:name="_Toc292559921"/>
      <w:bookmarkStart w:id="951" w:name="_Toc297048397"/>
      <w:bookmarkStart w:id="952" w:name="_Toc296891251"/>
      <w:bookmarkStart w:id="953" w:name="_Toc303539163"/>
      <w:bookmarkStart w:id="954" w:name="_Toc292559416"/>
      <w:bookmarkStart w:id="955" w:name="_Toc297123556"/>
      <w:bookmarkStart w:id="956" w:name="_Toc296503211"/>
      <w:bookmarkStart w:id="957" w:name="_Toc296944550"/>
      <w:bookmarkStart w:id="958" w:name="_Toc296347210"/>
      <w:bookmarkStart w:id="959" w:name="_Toc296346712"/>
      <w:bookmarkStart w:id="960" w:name="_Toc296891039"/>
      <w:bookmarkStart w:id="961" w:name="_Toc300935006"/>
      <w:bookmarkStart w:id="962" w:name="_Toc297216215"/>
      <w:bookmarkStart w:id="963" w:name="_Toc297120511"/>
      <w:r>
        <w:rPr>
          <w:rFonts w:hint="eastAsia" w:asciiTheme="majorEastAsia" w:hAnsiTheme="majorEastAsia" w:eastAsiaTheme="majorEastAsia" w:cstheme="majorEastAsia"/>
          <w:color w:val="auto"/>
          <w:highlight w:val="none"/>
        </w:rPr>
        <w:t>12.4.1 付款周期</w:t>
      </w:r>
    </w:p>
    <w:bookmarkEnd w:id="73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p w14:paraId="3385FC1B">
      <w:pPr>
        <w:spacing w:line="440" w:lineRule="exact"/>
        <w:ind w:firstLine="420" w:firstLineChars="200"/>
        <w:jc w:val="left"/>
        <w:rPr>
          <w:rFonts w:hint="eastAsia" w:asciiTheme="majorEastAsia" w:hAnsiTheme="majorEastAsia" w:eastAsiaTheme="majorEastAsia" w:cstheme="majorEastAsia"/>
          <w:color w:val="auto"/>
          <w:highlight w:val="none"/>
        </w:rPr>
      </w:pPr>
      <w:bookmarkStart w:id="964" w:name="_Toc373478400"/>
      <w:bookmarkStart w:id="965" w:name="_Toc373227753"/>
      <w:bookmarkStart w:id="966" w:name="_Toc297120519"/>
      <w:bookmarkStart w:id="967" w:name="_Toc296891047"/>
      <w:bookmarkStart w:id="968" w:name="_Toc487632753"/>
      <w:bookmarkStart w:id="969" w:name="_Toc292559929"/>
      <w:bookmarkStart w:id="970" w:name="_Toc297216223"/>
      <w:bookmarkStart w:id="971" w:name="_Toc296891259"/>
      <w:bookmarkStart w:id="972" w:name="_Toc296503219"/>
      <w:bookmarkStart w:id="973" w:name="_Toc296944558"/>
      <w:bookmarkStart w:id="974" w:name="_Toc297123564"/>
      <w:bookmarkStart w:id="975" w:name="_Toc292559424"/>
      <w:bookmarkStart w:id="976" w:name="_Toc296347218"/>
      <w:bookmarkStart w:id="977" w:name="_Toc312678053"/>
      <w:bookmarkStart w:id="978" w:name="_Toc389065318"/>
      <w:bookmarkStart w:id="979" w:name="_Toc304295593"/>
      <w:bookmarkStart w:id="980" w:name="_Toc296346720"/>
      <w:bookmarkStart w:id="981" w:name="_Toc300935015"/>
      <w:bookmarkStart w:id="982" w:name="_Toc303539172"/>
      <w:bookmarkStart w:id="983" w:name="_Toc351203645"/>
      <w:bookmarkStart w:id="984" w:name="_Toc297048405"/>
      <w:bookmarkStart w:id="985" w:name="_Toc407135256"/>
      <w:r>
        <w:rPr>
          <w:rFonts w:hint="eastAsia" w:asciiTheme="majorEastAsia" w:hAnsiTheme="majorEastAsia" w:eastAsiaTheme="majorEastAsia" w:cstheme="majorEastAsia"/>
          <w:color w:val="auto"/>
          <w:highlight w:val="none"/>
        </w:rPr>
        <w:t>1、按实际完成且经验收合格的工程量支付工程款，进度款支付限额为签约合同价的80%，付款时间为梧州市财政局审批并拨付资金到位后7天内（具体以梧州市财政局拨付时间为准）。工程竣工验收合格后按规定送审结算，最终按实际工程量签证结算</w:t>
      </w:r>
      <w:r>
        <w:rPr>
          <w:rFonts w:hint="eastAsia" w:asciiTheme="majorEastAsia" w:hAnsiTheme="majorEastAsia" w:eastAsiaTheme="majorEastAsia" w:cstheme="majorEastAsia"/>
          <w:color w:val="auto"/>
          <w:szCs w:val="21"/>
          <w:highlight w:val="none"/>
        </w:rPr>
        <w:t>（工程量签证单必须有现场施工照片或视频，一份正式签证单对应一份照片，施工、监理、业主三方共同在签证单、施工照片上签字确认，结算时缺少签证单和施工图片均视为该单项结算无效）</w:t>
      </w:r>
      <w:r>
        <w:rPr>
          <w:rFonts w:hint="eastAsia" w:asciiTheme="majorEastAsia" w:hAnsiTheme="majorEastAsia" w:eastAsiaTheme="majorEastAsia" w:cstheme="majorEastAsia"/>
          <w:color w:val="auto"/>
          <w:highlight w:val="none"/>
        </w:rPr>
        <w:t>，但不可超合同价，</w:t>
      </w:r>
      <w:r>
        <w:rPr>
          <w:rFonts w:hint="eastAsia" w:asciiTheme="majorEastAsia" w:hAnsiTheme="majorEastAsia" w:eastAsiaTheme="majorEastAsia" w:cstheme="majorEastAsia"/>
          <w:color w:val="auto"/>
          <w:szCs w:val="21"/>
          <w:highlight w:val="none"/>
        </w:rPr>
        <w:t>结算经财政库内第三方公司结算及政府审批同时工程竣工备案结束后，向梧州市财政局申请工程结算总价的97%</w:t>
      </w:r>
      <w:r>
        <w:rPr>
          <w:rFonts w:hint="eastAsia" w:asciiTheme="majorEastAsia" w:hAnsiTheme="majorEastAsia" w:eastAsiaTheme="majorEastAsia" w:cstheme="majorEastAsia"/>
          <w:color w:val="auto"/>
          <w:highlight w:val="none"/>
        </w:rPr>
        <w:t>，预留结算价款的3%作为质量缺陷保证金，工程质量缺陷责任期为12个月（从竣工验收合格之日计起），期满后1个月内退回（无息）。质量缺陷责任期内，如工程出现质量问题，致使发包人受损的，发包人无须退还工程质量保修金并有权要求承包人无条件承担赔偿责任。</w:t>
      </w:r>
    </w:p>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p w14:paraId="36256343">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2.工程款拨付甲方只转账至乙方合同签章处所列指定账户，且乙方需按现行税法规定开具正式增值税发票给甲方。</w:t>
      </w:r>
    </w:p>
    <w:p w14:paraId="535DD7CE">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3.结算款的支付：发包人只支付至梧州市财政局或审计局确认支付的结算金额，梧州市财政局或审计局不确认支付的发包人不予以支付。</w:t>
      </w:r>
    </w:p>
    <w:p w14:paraId="522CEB34">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4.完税情况凭证：在支付工程款前，承包人必须提供正确完整的增值税发票给发包人，如施工单位为梧州市外的还必须提供加盖有项目所在地税务机关业务专用章并注明增值税发票和缴款书号码的《增值税预缴税款表》，承包人提供上述材料并审核一致后，发包人才能支付工程项目款。</w:t>
      </w:r>
    </w:p>
    <w:p w14:paraId="2047FCEA">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12.4.2 进度付款申请单的编制</w:t>
      </w:r>
    </w:p>
    <w:p w14:paraId="04BE5A61">
      <w:pPr>
        <w:spacing w:line="440" w:lineRule="exact"/>
        <w:ind w:firstLine="420" w:firstLineChars="200"/>
        <w:jc w:val="left"/>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rPr>
        <w:t>关于进度付款申请单编制的约定：</w:t>
      </w:r>
      <w:r>
        <w:rPr>
          <w:rFonts w:hint="eastAsia" w:asciiTheme="majorEastAsia" w:hAnsiTheme="majorEastAsia" w:eastAsiaTheme="majorEastAsia" w:cstheme="majorEastAsia"/>
          <w:color w:val="auto"/>
          <w:highlight w:val="none"/>
          <w:u w:val="single"/>
        </w:rPr>
        <w:t xml:space="preserve">    按通用条款执行        </w:t>
      </w:r>
      <w:r>
        <w:rPr>
          <w:rFonts w:hint="eastAsia" w:asciiTheme="majorEastAsia" w:hAnsiTheme="majorEastAsia" w:eastAsiaTheme="majorEastAsia" w:cstheme="majorEastAsia"/>
          <w:color w:val="auto"/>
          <w:highlight w:val="none"/>
        </w:rPr>
        <w:t>。</w:t>
      </w:r>
    </w:p>
    <w:p w14:paraId="159DE5A7">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12.4.3 进度付款申请单的提交</w:t>
      </w:r>
    </w:p>
    <w:p w14:paraId="657FE3CC">
      <w:pPr>
        <w:spacing w:line="440" w:lineRule="exact"/>
        <w:ind w:firstLine="420" w:firstLineChars="200"/>
        <w:jc w:val="left"/>
        <w:rPr>
          <w:rFonts w:hint="eastAsia" w:asciiTheme="majorEastAsia" w:hAnsiTheme="majorEastAsia" w:eastAsiaTheme="majorEastAsia" w:cstheme="majorEastAsia"/>
          <w:b/>
          <w:bCs/>
          <w:color w:val="auto"/>
          <w:highlight w:val="none"/>
          <w:u w:val="single"/>
        </w:rPr>
      </w:pPr>
      <w:r>
        <w:rPr>
          <w:rFonts w:hint="eastAsia" w:asciiTheme="majorEastAsia" w:hAnsiTheme="majorEastAsia" w:eastAsiaTheme="majorEastAsia" w:cstheme="majorEastAsia"/>
          <w:color w:val="auto"/>
          <w:highlight w:val="none"/>
        </w:rPr>
        <w:t>（1）单价合同进度付款申请单提交的约定：</w:t>
      </w:r>
      <w:r>
        <w:rPr>
          <w:rFonts w:hint="eastAsia" w:asciiTheme="majorEastAsia" w:hAnsiTheme="majorEastAsia" w:eastAsiaTheme="majorEastAsia" w:cstheme="majorEastAsia"/>
          <w:color w:val="auto"/>
          <w:highlight w:val="none"/>
          <w:u w:val="single"/>
        </w:rPr>
        <w:t xml:space="preserve">按通用条款执行  </w:t>
      </w:r>
      <w:r>
        <w:rPr>
          <w:rFonts w:hint="eastAsia" w:asciiTheme="majorEastAsia" w:hAnsiTheme="majorEastAsia" w:eastAsiaTheme="majorEastAsia" w:cstheme="majorEastAsia"/>
          <w:color w:val="auto"/>
          <w:highlight w:val="none"/>
        </w:rPr>
        <w:t>。</w:t>
      </w:r>
    </w:p>
    <w:p w14:paraId="765308C9">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（2）总价合同进度付款申请单提交的约定：</w:t>
      </w:r>
      <w:r>
        <w:rPr>
          <w:rFonts w:hint="eastAsia" w:asciiTheme="majorEastAsia" w:hAnsiTheme="majorEastAsia" w:eastAsiaTheme="majorEastAsia" w:cstheme="majorEastAsia"/>
          <w:color w:val="auto"/>
          <w:highlight w:val="none"/>
          <w:u w:val="single"/>
        </w:rPr>
        <w:t xml:space="preserve">       /        </w:t>
      </w:r>
      <w:r>
        <w:rPr>
          <w:rFonts w:hint="eastAsia" w:asciiTheme="majorEastAsia" w:hAnsiTheme="majorEastAsia" w:eastAsiaTheme="majorEastAsia" w:cstheme="majorEastAsia"/>
          <w:color w:val="auto"/>
          <w:highlight w:val="none"/>
        </w:rPr>
        <w:t>。</w:t>
      </w:r>
    </w:p>
    <w:p w14:paraId="6A84F4A3">
      <w:pPr>
        <w:spacing w:line="440" w:lineRule="exact"/>
        <w:ind w:firstLine="420" w:firstLineChars="200"/>
        <w:jc w:val="left"/>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rPr>
        <w:t>（3）其他价格形式合同进度付款申请单提交的约定：</w:t>
      </w:r>
      <w:r>
        <w:rPr>
          <w:rFonts w:hint="eastAsia" w:asciiTheme="majorEastAsia" w:hAnsiTheme="majorEastAsia" w:eastAsiaTheme="majorEastAsia" w:cstheme="majorEastAsia"/>
          <w:color w:val="auto"/>
          <w:highlight w:val="none"/>
          <w:u w:val="single"/>
        </w:rPr>
        <w:t xml:space="preserve">              /              </w:t>
      </w:r>
      <w:r>
        <w:rPr>
          <w:rFonts w:hint="eastAsia" w:asciiTheme="majorEastAsia" w:hAnsiTheme="majorEastAsia" w:eastAsiaTheme="majorEastAsia" w:cstheme="majorEastAsia"/>
          <w:color w:val="auto"/>
          <w:highlight w:val="none"/>
        </w:rPr>
        <w:t>。</w:t>
      </w:r>
    </w:p>
    <w:p w14:paraId="09AA0788">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12.4.4 进度款审核和支付</w:t>
      </w:r>
    </w:p>
    <w:p w14:paraId="5AEF989D">
      <w:pPr>
        <w:spacing w:line="440" w:lineRule="exact"/>
        <w:ind w:firstLine="420" w:firstLineChars="200"/>
        <w:jc w:val="left"/>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rPr>
        <w:t>（1）监理人审查并报送发包人的期限：</w:t>
      </w:r>
      <w:r>
        <w:rPr>
          <w:rFonts w:hint="eastAsia" w:asciiTheme="majorEastAsia" w:hAnsiTheme="majorEastAsia" w:eastAsiaTheme="majorEastAsia" w:cstheme="majorEastAsia"/>
          <w:color w:val="auto"/>
          <w:highlight w:val="none"/>
          <w:u w:val="single"/>
        </w:rPr>
        <w:t xml:space="preserve">  收到申请单后7天内</w:t>
      </w:r>
      <w:r>
        <w:rPr>
          <w:rFonts w:hint="eastAsia" w:asciiTheme="majorEastAsia" w:hAnsiTheme="majorEastAsia" w:eastAsiaTheme="majorEastAsia" w:cstheme="majorEastAsia"/>
          <w:color w:val="auto"/>
          <w:highlight w:val="none"/>
        </w:rPr>
        <w:t>。</w:t>
      </w:r>
    </w:p>
    <w:p w14:paraId="34BE9F52">
      <w:pPr>
        <w:spacing w:line="440" w:lineRule="exact"/>
        <w:ind w:firstLine="420" w:firstLineChars="200"/>
        <w:jc w:val="left"/>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rPr>
        <w:t>发包人完成审批并签发进度款支付证书的期限：</w:t>
      </w:r>
      <w:r>
        <w:rPr>
          <w:rFonts w:hint="eastAsia" w:asciiTheme="majorEastAsia" w:hAnsiTheme="majorEastAsia" w:eastAsiaTheme="majorEastAsia" w:cstheme="majorEastAsia"/>
          <w:color w:val="auto"/>
          <w:highlight w:val="none"/>
          <w:u w:val="single"/>
        </w:rPr>
        <w:t xml:space="preserve">收到监理人的审核单后10天内审批完毕呈政府职能部门审定。收到政府部门的审定意见书后10天内签发进度款支付证书  </w:t>
      </w:r>
      <w:r>
        <w:rPr>
          <w:rFonts w:hint="eastAsia" w:asciiTheme="majorEastAsia" w:hAnsiTheme="majorEastAsia" w:eastAsiaTheme="majorEastAsia" w:cstheme="majorEastAsia"/>
          <w:color w:val="auto"/>
          <w:highlight w:val="none"/>
        </w:rPr>
        <w:t>。</w:t>
      </w:r>
    </w:p>
    <w:p w14:paraId="0FF2CFEE">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（2）发包人支付进度款的期限：</w:t>
      </w:r>
      <w:r>
        <w:rPr>
          <w:rFonts w:hint="eastAsia" w:asciiTheme="majorEastAsia" w:hAnsiTheme="majorEastAsia" w:eastAsiaTheme="majorEastAsia" w:cstheme="majorEastAsia"/>
          <w:color w:val="auto"/>
          <w:highlight w:val="none"/>
          <w:u w:val="single"/>
        </w:rPr>
        <w:t xml:space="preserve">承包人提交发票后7天内   </w:t>
      </w:r>
      <w:r>
        <w:rPr>
          <w:rFonts w:hint="eastAsia" w:asciiTheme="majorEastAsia" w:hAnsiTheme="majorEastAsia" w:eastAsiaTheme="majorEastAsia" w:cstheme="majorEastAsia"/>
          <w:color w:val="auto"/>
          <w:highlight w:val="none"/>
        </w:rPr>
        <w:t>。</w:t>
      </w:r>
    </w:p>
    <w:p w14:paraId="711F8758">
      <w:pPr>
        <w:spacing w:line="440" w:lineRule="exact"/>
        <w:ind w:firstLine="525" w:firstLineChars="25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发包人逾期支付进度款的违约金的计算方式：</w:t>
      </w:r>
      <w:r>
        <w:rPr>
          <w:rFonts w:hint="eastAsia" w:asciiTheme="majorEastAsia" w:hAnsiTheme="majorEastAsia" w:eastAsiaTheme="majorEastAsia" w:cstheme="majorEastAsia"/>
          <w:color w:val="auto"/>
          <w:highlight w:val="none"/>
          <w:u w:val="single"/>
        </w:rPr>
        <w:t xml:space="preserve">   无    </w:t>
      </w:r>
      <w:r>
        <w:rPr>
          <w:rFonts w:hint="eastAsia" w:asciiTheme="majorEastAsia" w:hAnsiTheme="majorEastAsia" w:eastAsiaTheme="majorEastAsia" w:cstheme="majorEastAsia"/>
          <w:color w:val="auto"/>
          <w:highlight w:val="none"/>
        </w:rPr>
        <w:t>。</w:t>
      </w:r>
    </w:p>
    <w:p w14:paraId="61982969">
      <w:pPr>
        <w:spacing w:line="440" w:lineRule="exact"/>
        <w:ind w:firstLine="525" w:firstLineChars="25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进度款支付方式：</w:t>
      </w:r>
      <w:r>
        <w:rPr>
          <w:rFonts w:hint="eastAsia" w:asciiTheme="majorEastAsia" w:hAnsiTheme="majorEastAsia" w:eastAsiaTheme="majorEastAsia" w:cstheme="majorEastAsia"/>
          <w:color w:val="auto"/>
          <w:highlight w:val="none"/>
          <w:u w:val="single"/>
        </w:rPr>
        <w:t>银行转账</w:t>
      </w:r>
      <w:r>
        <w:rPr>
          <w:rFonts w:hint="eastAsia" w:asciiTheme="majorEastAsia" w:hAnsiTheme="majorEastAsia" w:eastAsiaTheme="majorEastAsia" w:cstheme="majorEastAsia"/>
          <w:color w:val="auto"/>
          <w:highlight w:val="none"/>
        </w:rPr>
        <w:t>。</w:t>
      </w:r>
    </w:p>
    <w:p w14:paraId="25799775">
      <w:pPr>
        <w:spacing w:line="440" w:lineRule="exact"/>
        <w:ind w:firstLine="525" w:firstLineChars="25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12.4.6 支付分解表的编制</w:t>
      </w:r>
    </w:p>
    <w:p w14:paraId="44B43613">
      <w:pPr>
        <w:spacing w:line="440" w:lineRule="exact"/>
        <w:ind w:firstLine="525" w:firstLineChars="250"/>
        <w:jc w:val="left"/>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rPr>
        <w:t>2. 总价合同支付分解表的编制与审批：</w:t>
      </w:r>
      <w:r>
        <w:rPr>
          <w:rFonts w:hint="eastAsia" w:asciiTheme="majorEastAsia" w:hAnsiTheme="majorEastAsia" w:eastAsiaTheme="majorEastAsia" w:cstheme="majorEastAsia"/>
          <w:color w:val="auto"/>
          <w:highlight w:val="none"/>
          <w:u w:val="single"/>
        </w:rPr>
        <w:t xml:space="preserve">                /                 </w:t>
      </w:r>
      <w:r>
        <w:rPr>
          <w:rFonts w:hint="eastAsia" w:asciiTheme="majorEastAsia" w:hAnsiTheme="majorEastAsia" w:eastAsiaTheme="majorEastAsia" w:cstheme="majorEastAsia"/>
          <w:color w:val="auto"/>
          <w:highlight w:val="none"/>
        </w:rPr>
        <w:t>。</w:t>
      </w:r>
    </w:p>
    <w:p w14:paraId="508B572F">
      <w:pPr>
        <w:spacing w:line="440" w:lineRule="exact"/>
        <w:ind w:firstLine="525" w:firstLineChars="250"/>
        <w:jc w:val="left"/>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rPr>
        <w:t>3. 单价合同的总价项目支付分解表的编制与审批：总价项目不采用支付分解表的方式计算，而按《建设工程工程量清单计价规范（GB50500-2013）广西壮族自治区实施细则》的规定执行。</w:t>
      </w:r>
    </w:p>
    <w:p w14:paraId="0C9C8F94">
      <w:pPr>
        <w:keepNext/>
        <w:keepLines/>
        <w:spacing w:before="120" w:after="120" w:line="440" w:lineRule="exact"/>
        <w:outlineLvl w:val="1"/>
        <w:rPr>
          <w:rFonts w:hint="eastAsia" w:asciiTheme="majorEastAsia" w:hAnsiTheme="majorEastAsia" w:eastAsiaTheme="majorEastAsia" w:cstheme="majorEastAsia"/>
          <w:b/>
          <w:bCs/>
          <w:color w:val="auto"/>
          <w:sz w:val="24"/>
          <w:highlight w:val="none"/>
        </w:rPr>
      </w:pPr>
      <w:bookmarkStart w:id="986" w:name="_Toc51599610"/>
      <w:r>
        <w:rPr>
          <w:rFonts w:hint="eastAsia" w:asciiTheme="majorEastAsia" w:hAnsiTheme="majorEastAsia" w:eastAsiaTheme="majorEastAsia" w:cstheme="majorEastAsia"/>
          <w:b/>
          <w:bCs/>
          <w:color w:val="auto"/>
          <w:sz w:val="24"/>
          <w:highlight w:val="none"/>
        </w:rPr>
        <w:t>13. 验收和工程试车</w:t>
      </w:r>
      <w:bookmarkEnd w:id="986"/>
    </w:p>
    <w:p w14:paraId="6D3CCAA6">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987" w:name="_Toc51599611"/>
      <w:bookmarkStart w:id="988" w:name="_Toc389065319"/>
      <w:bookmarkStart w:id="989" w:name="_Toc407135257"/>
      <w:bookmarkStart w:id="990" w:name="_Toc487632754"/>
      <w:bookmarkStart w:id="991" w:name="_Toc373227754"/>
      <w:bookmarkStart w:id="992" w:name="_Toc373478401"/>
      <w:r>
        <w:rPr>
          <w:rFonts w:hint="eastAsia" w:asciiTheme="majorEastAsia" w:hAnsiTheme="majorEastAsia" w:eastAsiaTheme="majorEastAsia" w:cstheme="majorEastAsia"/>
          <w:b/>
          <w:bCs/>
          <w:color w:val="auto"/>
          <w:sz w:val="24"/>
          <w:highlight w:val="none"/>
        </w:rPr>
        <w:t>13.1 分部分项工程验收</w:t>
      </w:r>
      <w:bookmarkEnd w:id="987"/>
      <w:bookmarkEnd w:id="988"/>
      <w:bookmarkEnd w:id="989"/>
      <w:bookmarkEnd w:id="990"/>
      <w:bookmarkEnd w:id="991"/>
      <w:bookmarkEnd w:id="992"/>
    </w:p>
    <w:p w14:paraId="503730C0">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13.1.2监理人不能按时进行验收时，应提前</w:t>
      </w:r>
      <w:r>
        <w:rPr>
          <w:rFonts w:hint="eastAsia" w:asciiTheme="majorEastAsia" w:hAnsiTheme="majorEastAsia" w:eastAsiaTheme="majorEastAsia" w:cstheme="majorEastAsia"/>
          <w:color w:val="auto"/>
          <w:highlight w:val="none"/>
          <w:u w:val="single"/>
        </w:rPr>
        <w:t xml:space="preserve">  48   </w:t>
      </w:r>
      <w:r>
        <w:rPr>
          <w:rFonts w:hint="eastAsia" w:asciiTheme="majorEastAsia" w:hAnsiTheme="majorEastAsia" w:eastAsiaTheme="majorEastAsia" w:cstheme="majorEastAsia"/>
          <w:color w:val="auto"/>
          <w:highlight w:val="none"/>
        </w:rPr>
        <w:t>小时提交书面延期要求。</w:t>
      </w:r>
    </w:p>
    <w:p w14:paraId="705605B2">
      <w:pPr>
        <w:spacing w:line="440" w:lineRule="exact"/>
        <w:ind w:firstLine="420" w:firstLineChars="200"/>
        <w:jc w:val="left"/>
        <w:rPr>
          <w:rFonts w:hint="eastAsia" w:asciiTheme="majorEastAsia" w:hAnsiTheme="majorEastAsia" w:eastAsiaTheme="majorEastAsia" w:cstheme="majorEastAsia"/>
          <w:b/>
          <w:bCs/>
          <w:color w:val="auto"/>
          <w:highlight w:val="none"/>
        </w:rPr>
      </w:pPr>
      <w:r>
        <w:rPr>
          <w:rFonts w:hint="eastAsia" w:asciiTheme="majorEastAsia" w:hAnsiTheme="majorEastAsia" w:eastAsiaTheme="majorEastAsia" w:cstheme="majorEastAsia"/>
          <w:color w:val="auto"/>
          <w:highlight w:val="none"/>
        </w:rPr>
        <w:t>关于延期最长不得超过：</w:t>
      </w:r>
      <w:r>
        <w:rPr>
          <w:rFonts w:hint="eastAsia" w:asciiTheme="majorEastAsia" w:hAnsiTheme="majorEastAsia" w:eastAsiaTheme="majorEastAsia" w:cstheme="majorEastAsia"/>
          <w:color w:val="auto"/>
          <w:highlight w:val="none"/>
          <w:u w:val="single"/>
        </w:rPr>
        <w:t xml:space="preserve">   48   </w:t>
      </w:r>
      <w:r>
        <w:rPr>
          <w:rFonts w:hint="eastAsia" w:asciiTheme="majorEastAsia" w:hAnsiTheme="majorEastAsia" w:eastAsiaTheme="majorEastAsia" w:cstheme="majorEastAsia"/>
          <w:color w:val="auto"/>
          <w:highlight w:val="none"/>
        </w:rPr>
        <w:t>小时。</w:t>
      </w:r>
    </w:p>
    <w:p w14:paraId="2F25769A">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993" w:name="_Toc51599612"/>
      <w:bookmarkStart w:id="994" w:name="_Toc373227755"/>
      <w:bookmarkStart w:id="995" w:name="_Toc407135258"/>
      <w:bookmarkStart w:id="996" w:name="_Toc487632755"/>
      <w:bookmarkStart w:id="997" w:name="_Toc389065320"/>
      <w:bookmarkStart w:id="998" w:name="_Toc373478402"/>
      <w:bookmarkStart w:id="999" w:name="_Toc303539173"/>
      <w:bookmarkStart w:id="1000" w:name="_Toc296346724"/>
      <w:bookmarkStart w:id="1001" w:name="_Toc297120523"/>
      <w:bookmarkStart w:id="1002" w:name="_Toc296891051"/>
      <w:bookmarkStart w:id="1003" w:name="_Toc297048409"/>
      <w:bookmarkStart w:id="1004" w:name="_Toc296891263"/>
      <w:bookmarkStart w:id="1005" w:name="_Toc292559428"/>
      <w:bookmarkStart w:id="1006" w:name="_Toc300935016"/>
      <w:bookmarkStart w:id="1007" w:name="_Toc296347222"/>
      <w:bookmarkStart w:id="1008" w:name="_Toc296944562"/>
      <w:bookmarkStart w:id="1009" w:name="_Toc297123565"/>
      <w:bookmarkStart w:id="1010" w:name="_Toc312678056"/>
      <w:bookmarkStart w:id="1011" w:name="_Toc292559933"/>
      <w:bookmarkStart w:id="1012" w:name="_Toc297216224"/>
      <w:bookmarkStart w:id="1013" w:name="_Toc304295596"/>
      <w:bookmarkStart w:id="1014" w:name="_Toc296503223"/>
      <w:bookmarkStart w:id="1015" w:name="_Toc267251476"/>
      <w:bookmarkStart w:id="1016" w:name="_Toc267251473"/>
      <w:bookmarkStart w:id="1017" w:name="_Toc267251475"/>
      <w:bookmarkStart w:id="1018" w:name="_Toc267251471"/>
      <w:bookmarkStart w:id="1019" w:name="_Toc267251474"/>
      <w:bookmarkStart w:id="1020" w:name="_Toc267251472"/>
      <w:bookmarkStart w:id="1021" w:name="_Toc267251470"/>
      <w:r>
        <w:rPr>
          <w:rFonts w:hint="eastAsia" w:asciiTheme="majorEastAsia" w:hAnsiTheme="majorEastAsia" w:eastAsiaTheme="majorEastAsia" w:cstheme="majorEastAsia"/>
          <w:b/>
          <w:bCs/>
          <w:color w:val="auto"/>
          <w:sz w:val="24"/>
          <w:highlight w:val="none"/>
        </w:rPr>
        <w:t>13.2 竣工验收</w:t>
      </w:r>
      <w:bookmarkEnd w:id="993"/>
      <w:bookmarkEnd w:id="994"/>
      <w:bookmarkEnd w:id="995"/>
      <w:bookmarkEnd w:id="996"/>
      <w:bookmarkEnd w:id="997"/>
      <w:bookmarkEnd w:id="998"/>
    </w:p>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p w14:paraId="4B43AC04">
      <w:pPr>
        <w:spacing w:line="440" w:lineRule="exact"/>
        <w:ind w:firstLine="420" w:firstLineChars="200"/>
        <w:jc w:val="left"/>
        <w:rPr>
          <w:rFonts w:hint="eastAsia" w:asciiTheme="majorEastAsia" w:hAnsiTheme="majorEastAsia" w:eastAsiaTheme="majorEastAsia" w:cstheme="majorEastAsia"/>
          <w:color w:val="auto"/>
          <w:highlight w:val="none"/>
        </w:rPr>
      </w:pPr>
      <w:bookmarkStart w:id="1022" w:name="_Toc280868704"/>
      <w:bookmarkStart w:id="1023" w:name="_Toc280868705"/>
      <w:bookmarkStart w:id="1024" w:name="_Toc280868706"/>
      <w:bookmarkStart w:id="1025" w:name="_Toc280868707"/>
      <w:bookmarkStart w:id="1026" w:name="_Toc280868708"/>
      <w:bookmarkStart w:id="1027" w:name="_Toc280868709"/>
      <w:r>
        <w:rPr>
          <w:rFonts w:hint="eastAsia" w:asciiTheme="majorEastAsia" w:hAnsiTheme="majorEastAsia" w:eastAsiaTheme="majorEastAsia" w:cstheme="majorEastAsia"/>
          <w:color w:val="auto"/>
          <w:highlight w:val="none"/>
        </w:rPr>
        <w:t>13.2.1竣工验收条件</w:t>
      </w:r>
    </w:p>
    <w:p w14:paraId="7E2AE686">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（3）承包人负责整理和提交的竣工验收资料应当符合工程所在地建设行政主管部门和(或)城市建设档案管理机构有关施工资料的要求，具体内容包括：</w:t>
      </w:r>
      <w:r>
        <w:rPr>
          <w:rFonts w:hint="eastAsia" w:asciiTheme="majorEastAsia" w:hAnsiTheme="majorEastAsia" w:eastAsiaTheme="majorEastAsia" w:cstheme="majorEastAsia"/>
          <w:color w:val="auto"/>
          <w:highlight w:val="none"/>
          <w:u w:val="single"/>
        </w:rPr>
        <w:t xml:space="preserve">    按规定      </w:t>
      </w:r>
      <w:r>
        <w:rPr>
          <w:rFonts w:hint="eastAsia" w:asciiTheme="majorEastAsia" w:hAnsiTheme="majorEastAsia" w:eastAsiaTheme="majorEastAsia" w:cstheme="majorEastAsia"/>
          <w:color w:val="auto"/>
          <w:highlight w:val="none"/>
        </w:rPr>
        <w:t>。</w:t>
      </w:r>
    </w:p>
    <w:p w14:paraId="4EDA910C">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竣工验收资料的份数：</w:t>
      </w:r>
      <w:r>
        <w:rPr>
          <w:rFonts w:hint="eastAsia" w:asciiTheme="majorEastAsia" w:hAnsiTheme="majorEastAsia" w:eastAsiaTheme="majorEastAsia" w:cstheme="majorEastAsia"/>
          <w:color w:val="auto"/>
          <w:highlight w:val="none"/>
          <w:u w:val="single"/>
        </w:rPr>
        <w:t xml:space="preserve">    伍份     </w:t>
      </w:r>
      <w:r>
        <w:rPr>
          <w:rFonts w:hint="eastAsia" w:asciiTheme="majorEastAsia" w:hAnsiTheme="majorEastAsia" w:eastAsiaTheme="majorEastAsia" w:cstheme="majorEastAsia"/>
          <w:color w:val="auto"/>
          <w:highlight w:val="none"/>
        </w:rPr>
        <w:t>。</w:t>
      </w:r>
    </w:p>
    <w:p w14:paraId="31FB68A1">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承包人提供竣工图的约定：</w:t>
      </w:r>
      <w:r>
        <w:rPr>
          <w:rFonts w:hint="eastAsia" w:asciiTheme="majorEastAsia" w:hAnsiTheme="majorEastAsia" w:eastAsiaTheme="majorEastAsia" w:cstheme="majorEastAsia"/>
          <w:color w:val="auto"/>
          <w:highlight w:val="none"/>
          <w:u w:val="single"/>
        </w:rPr>
        <w:t>竣工验收正式通过后5天，提供竣工图的数量4套。</w:t>
      </w:r>
    </w:p>
    <w:p w14:paraId="14E9B837">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13.2.2竣工验收程序</w:t>
      </w:r>
    </w:p>
    <w:bookmarkEnd w:id="1022"/>
    <w:p w14:paraId="654CD3A5">
      <w:pPr>
        <w:spacing w:line="440" w:lineRule="exact"/>
        <w:ind w:firstLine="420" w:firstLineChars="200"/>
        <w:jc w:val="left"/>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kern w:val="0"/>
          <w:highlight w:val="none"/>
        </w:rPr>
        <w:t>关于竣工验收程序的约定：</w:t>
      </w:r>
      <w:r>
        <w:rPr>
          <w:rFonts w:hint="eastAsia" w:asciiTheme="majorEastAsia" w:hAnsiTheme="majorEastAsia" w:eastAsiaTheme="majorEastAsia" w:cstheme="majorEastAsia"/>
          <w:color w:val="auto"/>
          <w:highlight w:val="none"/>
          <w:u w:val="single"/>
        </w:rPr>
        <w:t xml:space="preserve">   承包人准备的竣工验收资料齐全，并编制了竣工图（附电子文档）后向监理人提出预验收申请，预验收合格监理人签署同意验收后发包人在30天内组织有关部门竣工验收  </w:t>
      </w:r>
      <w:r>
        <w:rPr>
          <w:rFonts w:hint="eastAsia" w:asciiTheme="majorEastAsia" w:hAnsiTheme="majorEastAsia" w:eastAsiaTheme="majorEastAsia" w:cstheme="majorEastAsia"/>
          <w:color w:val="auto"/>
          <w:highlight w:val="none"/>
        </w:rPr>
        <w:t>。</w:t>
      </w:r>
    </w:p>
    <w:p w14:paraId="4F604D96">
      <w:pPr>
        <w:spacing w:line="440" w:lineRule="exact"/>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highlight w:val="none"/>
        </w:rPr>
        <w:t>发包人不按照本项约定组织竣工验收、颁发工程接收证书的违约金的计算方法：</w:t>
      </w:r>
      <w:r>
        <w:rPr>
          <w:rFonts w:hint="eastAsia" w:asciiTheme="majorEastAsia" w:hAnsiTheme="majorEastAsia" w:eastAsiaTheme="majorEastAsia" w:cstheme="majorEastAsia"/>
          <w:color w:val="auto"/>
          <w:highlight w:val="none"/>
          <w:u w:val="single"/>
        </w:rPr>
        <w:t xml:space="preserve">按通用条款执行 </w:t>
      </w:r>
      <w:r>
        <w:rPr>
          <w:rFonts w:hint="eastAsia" w:asciiTheme="majorEastAsia" w:hAnsiTheme="majorEastAsia" w:eastAsiaTheme="majorEastAsia" w:cstheme="majorEastAsia"/>
          <w:color w:val="auto"/>
          <w:highlight w:val="none"/>
        </w:rPr>
        <w:t>。</w:t>
      </w:r>
    </w:p>
    <w:bookmarkEnd w:id="1023"/>
    <w:p w14:paraId="3C8D5BDE">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13.2.5移交、接收全部与部分工程</w:t>
      </w:r>
    </w:p>
    <w:bookmarkEnd w:id="1024"/>
    <w:p w14:paraId="160A2E77">
      <w:pPr>
        <w:spacing w:line="440" w:lineRule="exact"/>
        <w:ind w:firstLine="420" w:firstLineChars="200"/>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承包人向发包人移交工程的期限：</w:t>
      </w:r>
      <w:r>
        <w:rPr>
          <w:rFonts w:hint="eastAsia" w:asciiTheme="majorEastAsia" w:hAnsiTheme="majorEastAsia" w:eastAsiaTheme="majorEastAsia" w:cstheme="majorEastAsia"/>
          <w:color w:val="auto"/>
          <w:highlight w:val="none"/>
          <w:u w:val="single"/>
        </w:rPr>
        <w:t xml:space="preserve">      竣工验收合格后10天内（指全部工程）     </w:t>
      </w:r>
      <w:r>
        <w:rPr>
          <w:rFonts w:hint="eastAsia" w:asciiTheme="majorEastAsia" w:hAnsiTheme="majorEastAsia" w:eastAsiaTheme="majorEastAsia" w:cstheme="majorEastAsia"/>
          <w:color w:val="auto"/>
          <w:highlight w:val="none"/>
        </w:rPr>
        <w:t>。</w:t>
      </w:r>
    </w:p>
    <w:p w14:paraId="1FA54467">
      <w:pPr>
        <w:spacing w:line="440" w:lineRule="exact"/>
        <w:ind w:firstLine="420" w:firstLineChars="200"/>
        <w:jc w:val="left"/>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kern w:val="0"/>
          <w:highlight w:val="none"/>
        </w:rPr>
        <w:t>发包人未按本合同约定接收全部或部分工程的，违约金的计算方法为：</w:t>
      </w:r>
      <w:r>
        <w:rPr>
          <w:rFonts w:hint="eastAsia" w:asciiTheme="majorEastAsia" w:hAnsiTheme="majorEastAsia" w:eastAsiaTheme="majorEastAsia" w:cstheme="majorEastAsia"/>
          <w:color w:val="auto"/>
          <w:highlight w:val="none"/>
          <w:u w:val="single"/>
        </w:rPr>
        <w:t xml:space="preserve">     无   </w:t>
      </w:r>
      <w:r>
        <w:rPr>
          <w:rFonts w:hint="eastAsia" w:asciiTheme="majorEastAsia" w:hAnsiTheme="majorEastAsia" w:eastAsiaTheme="majorEastAsia" w:cstheme="majorEastAsia"/>
          <w:color w:val="auto"/>
          <w:highlight w:val="none"/>
        </w:rPr>
        <w:t>。</w:t>
      </w:r>
    </w:p>
    <w:bookmarkEnd w:id="1025"/>
    <w:p w14:paraId="223DED99">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承包人未按时移交工程的，违约金的计算方法为：</w:t>
      </w:r>
      <w:r>
        <w:rPr>
          <w:rFonts w:hint="eastAsia" w:asciiTheme="majorEastAsia" w:hAnsiTheme="majorEastAsia" w:eastAsiaTheme="majorEastAsia" w:cstheme="majorEastAsia"/>
          <w:color w:val="auto"/>
          <w:highlight w:val="none"/>
          <w:u w:val="single"/>
        </w:rPr>
        <w:t xml:space="preserve">               /              </w:t>
      </w:r>
      <w:r>
        <w:rPr>
          <w:rFonts w:hint="eastAsia" w:asciiTheme="majorEastAsia" w:hAnsiTheme="majorEastAsia" w:eastAsiaTheme="majorEastAsia" w:cstheme="majorEastAsia"/>
          <w:color w:val="auto"/>
          <w:highlight w:val="none"/>
        </w:rPr>
        <w:t>。</w:t>
      </w:r>
    </w:p>
    <w:p w14:paraId="3CD0D9AE">
      <w:pPr>
        <w:pStyle w:val="4"/>
        <w:ind w:left="63" w:right="63" w:firstLine="210" w:firstLineChars="100"/>
        <w:jc w:val="both"/>
        <w:rPr>
          <w:rFonts w:hint="eastAsia" w:asciiTheme="majorEastAsia" w:hAnsiTheme="majorEastAsia" w:eastAsiaTheme="majorEastAsia" w:cstheme="majorEastAsia"/>
          <w:color w:val="auto"/>
          <w:sz w:val="21"/>
          <w:highlight w:val="none"/>
        </w:rPr>
      </w:pPr>
      <w:r>
        <w:rPr>
          <w:rFonts w:hint="eastAsia" w:asciiTheme="majorEastAsia" w:hAnsiTheme="majorEastAsia" w:eastAsiaTheme="majorEastAsia" w:cstheme="majorEastAsia"/>
          <w:color w:val="auto"/>
          <w:sz w:val="21"/>
          <w:highlight w:val="none"/>
        </w:rPr>
        <w:t>13.2.6完工后要经业主、监理、设计、城管局及其他相关等单位参与验收，验收合格后再上报相关上级部门。</w:t>
      </w:r>
    </w:p>
    <w:p w14:paraId="333BAC8C">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1028" w:name="_Toc487632756"/>
      <w:bookmarkStart w:id="1029" w:name="_Toc389065321"/>
      <w:bookmarkStart w:id="1030" w:name="_Toc373478403"/>
      <w:bookmarkStart w:id="1031" w:name="_Toc407135259"/>
      <w:bookmarkStart w:id="1032" w:name="_Toc51599613"/>
      <w:bookmarkStart w:id="1033" w:name="_Toc373227756"/>
      <w:r>
        <w:rPr>
          <w:rFonts w:hint="eastAsia" w:asciiTheme="majorEastAsia" w:hAnsiTheme="majorEastAsia" w:eastAsiaTheme="majorEastAsia" w:cstheme="majorEastAsia"/>
          <w:b/>
          <w:bCs/>
          <w:color w:val="auto"/>
          <w:sz w:val="24"/>
          <w:highlight w:val="none"/>
        </w:rPr>
        <w:t>13.3 工程试车</w:t>
      </w:r>
      <w:bookmarkEnd w:id="1028"/>
      <w:bookmarkEnd w:id="1029"/>
      <w:bookmarkEnd w:id="1030"/>
      <w:bookmarkEnd w:id="1031"/>
      <w:bookmarkEnd w:id="1032"/>
      <w:bookmarkEnd w:id="1033"/>
    </w:p>
    <w:bookmarkEnd w:id="1026"/>
    <w:p w14:paraId="13574384">
      <w:pPr>
        <w:spacing w:line="440" w:lineRule="exact"/>
        <w:ind w:firstLine="420" w:firstLineChars="200"/>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13.3.1 试车程序</w:t>
      </w:r>
    </w:p>
    <w:p w14:paraId="15C5CB77">
      <w:pPr>
        <w:spacing w:line="440" w:lineRule="exact"/>
        <w:ind w:firstLine="420" w:firstLineChars="200"/>
        <w:jc w:val="left"/>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kern w:val="0"/>
          <w:highlight w:val="none"/>
        </w:rPr>
        <w:t>工程试车内容：</w:t>
      </w:r>
      <w:r>
        <w:rPr>
          <w:rFonts w:hint="eastAsia" w:asciiTheme="majorEastAsia" w:hAnsiTheme="majorEastAsia" w:eastAsiaTheme="majorEastAsia" w:cstheme="majorEastAsia"/>
          <w:color w:val="auto"/>
          <w:highlight w:val="none"/>
          <w:u w:val="single"/>
        </w:rPr>
        <w:t xml:space="preserve">                          /                             </w:t>
      </w:r>
      <w:r>
        <w:rPr>
          <w:rFonts w:hint="eastAsia" w:asciiTheme="majorEastAsia" w:hAnsiTheme="majorEastAsia" w:eastAsiaTheme="majorEastAsia" w:cstheme="majorEastAsia"/>
          <w:color w:val="auto"/>
          <w:highlight w:val="none"/>
        </w:rPr>
        <w:t>。</w:t>
      </w:r>
    </w:p>
    <w:p w14:paraId="601B43A9">
      <w:pPr>
        <w:spacing w:line="440" w:lineRule="exact"/>
        <w:ind w:firstLine="420" w:firstLineChars="200"/>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（1）单机无负荷试车费用由</w:t>
      </w:r>
      <w:r>
        <w:rPr>
          <w:rFonts w:hint="eastAsia" w:asciiTheme="majorEastAsia" w:hAnsiTheme="majorEastAsia" w:eastAsiaTheme="majorEastAsia" w:cstheme="majorEastAsia"/>
          <w:color w:val="auto"/>
          <w:highlight w:val="none"/>
          <w:u w:val="single"/>
        </w:rPr>
        <w:t xml:space="preserve">         /         </w:t>
      </w:r>
      <w:r>
        <w:rPr>
          <w:rFonts w:hint="eastAsia" w:asciiTheme="majorEastAsia" w:hAnsiTheme="majorEastAsia" w:eastAsiaTheme="majorEastAsia" w:cstheme="majorEastAsia"/>
          <w:color w:val="auto"/>
          <w:kern w:val="0"/>
          <w:highlight w:val="none"/>
        </w:rPr>
        <w:t>承担；</w:t>
      </w:r>
    </w:p>
    <w:p w14:paraId="10FF836A">
      <w:pPr>
        <w:spacing w:line="440" w:lineRule="exact"/>
        <w:ind w:firstLine="420" w:firstLineChars="200"/>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（2）无负荷联动试车费用由</w:t>
      </w:r>
      <w:r>
        <w:rPr>
          <w:rFonts w:hint="eastAsia" w:asciiTheme="majorEastAsia" w:hAnsiTheme="majorEastAsia" w:eastAsiaTheme="majorEastAsia" w:cstheme="majorEastAsia"/>
          <w:color w:val="auto"/>
          <w:highlight w:val="none"/>
          <w:u w:val="single"/>
        </w:rPr>
        <w:t xml:space="preserve">        /          </w:t>
      </w:r>
      <w:r>
        <w:rPr>
          <w:rFonts w:hint="eastAsia" w:asciiTheme="majorEastAsia" w:hAnsiTheme="majorEastAsia" w:eastAsiaTheme="majorEastAsia" w:cstheme="majorEastAsia"/>
          <w:color w:val="auto"/>
          <w:kern w:val="0"/>
          <w:highlight w:val="none"/>
        </w:rPr>
        <w:t>承担。</w:t>
      </w:r>
    </w:p>
    <w:p w14:paraId="356124E4">
      <w:pPr>
        <w:spacing w:line="440" w:lineRule="exact"/>
        <w:ind w:firstLine="420" w:firstLineChars="200"/>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13.3.3 投料试车</w:t>
      </w:r>
    </w:p>
    <w:p w14:paraId="6AD11F2F">
      <w:pPr>
        <w:spacing w:line="440" w:lineRule="exact"/>
        <w:ind w:firstLine="420" w:firstLineChars="200"/>
        <w:jc w:val="left"/>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kern w:val="0"/>
          <w:highlight w:val="none"/>
        </w:rPr>
        <w:t>关于投料试车相关事项的约定：</w:t>
      </w:r>
      <w:r>
        <w:rPr>
          <w:rFonts w:hint="eastAsia" w:asciiTheme="majorEastAsia" w:hAnsiTheme="majorEastAsia" w:eastAsiaTheme="majorEastAsia" w:cstheme="majorEastAsia"/>
          <w:color w:val="auto"/>
          <w:highlight w:val="none"/>
          <w:u w:val="single"/>
        </w:rPr>
        <w:t xml:space="preserve">                     /                     </w:t>
      </w:r>
      <w:r>
        <w:rPr>
          <w:rFonts w:hint="eastAsia" w:asciiTheme="majorEastAsia" w:hAnsiTheme="majorEastAsia" w:eastAsiaTheme="majorEastAsia" w:cstheme="majorEastAsia"/>
          <w:color w:val="auto"/>
          <w:highlight w:val="none"/>
        </w:rPr>
        <w:t>。</w:t>
      </w:r>
    </w:p>
    <w:p w14:paraId="73A63E8A">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1034" w:name="_Toc373478404"/>
      <w:bookmarkStart w:id="1035" w:name="_Toc373227757"/>
      <w:bookmarkStart w:id="1036" w:name="_Toc51599614"/>
      <w:bookmarkStart w:id="1037" w:name="_Toc487632757"/>
      <w:bookmarkStart w:id="1038" w:name="_Toc407135260"/>
      <w:bookmarkStart w:id="1039" w:name="_Toc389065322"/>
      <w:r>
        <w:rPr>
          <w:rFonts w:hint="eastAsia" w:asciiTheme="majorEastAsia" w:hAnsiTheme="majorEastAsia" w:eastAsiaTheme="majorEastAsia" w:cstheme="majorEastAsia"/>
          <w:b/>
          <w:bCs/>
          <w:color w:val="auto"/>
          <w:sz w:val="24"/>
          <w:highlight w:val="none"/>
        </w:rPr>
        <w:t>13.6 竣工退场</w:t>
      </w:r>
      <w:bookmarkEnd w:id="1034"/>
      <w:bookmarkEnd w:id="1035"/>
      <w:bookmarkEnd w:id="1036"/>
      <w:bookmarkEnd w:id="1037"/>
      <w:bookmarkEnd w:id="1038"/>
      <w:bookmarkEnd w:id="1039"/>
    </w:p>
    <w:p w14:paraId="4BBA26B3">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13.6.1 竣工退场</w:t>
      </w:r>
    </w:p>
    <w:p w14:paraId="3F6B7087">
      <w:pPr>
        <w:spacing w:line="440" w:lineRule="exact"/>
        <w:ind w:firstLine="420" w:firstLineChars="200"/>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承包人完成竣工退场的期限：</w:t>
      </w:r>
      <w:r>
        <w:rPr>
          <w:rFonts w:hint="eastAsia" w:asciiTheme="majorEastAsia" w:hAnsiTheme="majorEastAsia" w:eastAsiaTheme="majorEastAsia" w:cstheme="majorEastAsia"/>
          <w:color w:val="auto"/>
          <w:highlight w:val="none"/>
          <w:u w:val="single"/>
        </w:rPr>
        <w:t xml:space="preserve"> 竣工验收合格后30天内（但必须保留足够的后续管理人员进行保修期内管理）   </w:t>
      </w:r>
      <w:r>
        <w:rPr>
          <w:rFonts w:hint="eastAsia" w:asciiTheme="majorEastAsia" w:hAnsiTheme="majorEastAsia" w:eastAsiaTheme="majorEastAsia" w:cstheme="majorEastAsia"/>
          <w:color w:val="auto"/>
          <w:kern w:val="0"/>
          <w:highlight w:val="none"/>
        </w:rPr>
        <w:t>。</w:t>
      </w:r>
    </w:p>
    <w:p w14:paraId="17C8BA2C">
      <w:pPr>
        <w:keepNext/>
        <w:keepLines/>
        <w:spacing w:before="120" w:after="120" w:line="440" w:lineRule="exact"/>
        <w:outlineLvl w:val="1"/>
        <w:rPr>
          <w:rFonts w:hint="eastAsia" w:asciiTheme="majorEastAsia" w:hAnsiTheme="majorEastAsia" w:eastAsiaTheme="majorEastAsia" w:cstheme="majorEastAsia"/>
          <w:b/>
          <w:bCs/>
          <w:color w:val="auto"/>
          <w:sz w:val="24"/>
          <w:highlight w:val="none"/>
        </w:rPr>
      </w:pPr>
      <w:bookmarkStart w:id="1040" w:name="_Toc407135261"/>
      <w:bookmarkStart w:id="1041" w:name="_Toc389065323"/>
      <w:bookmarkStart w:id="1042" w:name="_Toc373227758"/>
      <w:bookmarkStart w:id="1043" w:name="_Toc373478405"/>
      <w:bookmarkStart w:id="1044" w:name="_Toc51599615"/>
      <w:bookmarkStart w:id="1045" w:name="_Toc487632758"/>
      <w:bookmarkStart w:id="1046" w:name="_Toc351203646"/>
      <w:r>
        <w:rPr>
          <w:rFonts w:hint="eastAsia" w:asciiTheme="majorEastAsia" w:hAnsiTheme="majorEastAsia" w:eastAsiaTheme="majorEastAsia" w:cstheme="majorEastAsia"/>
          <w:b/>
          <w:bCs/>
          <w:color w:val="auto"/>
          <w:sz w:val="24"/>
          <w:highlight w:val="none"/>
        </w:rPr>
        <w:t>14. 竣工结算</w:t>
      </w:r>
      <w:bookmarkEnd w:id="1040"/>
      <w:bookmarkEnd w:id="1041"/>
      <w:bookmarkEnd w:id="1042"/>
      <w:bookmarkEnd w:id="1043"/>
      <w:bookmarkEnd w:id="1044"/>
      <w:bookmarkEnd w:id="1045"/>
      <w:bookmarkEnd w:id="1046"/>
    </w:p>
    <w:p w14:paraId="0A9AD645">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1047" w:name="_Toc373227759"/>
      <w:bookmarkStart w:id="1048" w:name="_Toc373478406"/>
      <w:bookmarkStart w:id="1049" w:name="_Toc51599616"/>
      <w:bookmarkStart w:id="1050" w:name="_Toc487632759"/>
      <w:bookmarkStart w:id="1051" w:name="_Toc389065324"/>
      <w:bookmarkStart w:id="1052" w:name="_Toc407135262"/>
      <w:r>
        <w:rPr>
          <w:rFonts w:hint="eastAsia" w:asciiTheme="majorEastAsia" w:hAnsiTheme="majorEastAsia" w:eastAsiaTheme="majorEastAsia" w:cstheme="majorEastAsia"/>
          <w:b/>
          <w:bCs/>
          <w:color w:val="auto"/>
          <w:sz w:val="24"/>
          <w:highlight w:val="none"/>
        </w:rPr>
        <w:t>14.1 竣工付款申请</w:t>
      </w:r>
      <w:bookmarkEnd w:id="1047"/>
      <w:bookmarkEnd w:id="1048"/>
      <w:bookmarkEnd w:id="1049"/>
      <w:bookmarkEnd w:id="1050"/>
      <w:bookmarkEnd w:id="1051"/>
      <w:bookmarkEnd w:id="1052"/>
    </w:p>
    <w:p w14:paraId="711AD5F4">
      <w:pPr>
        <w:spacing w:line="440" w:lineRule="exact"/>
        <w:ind w:firstLine="420" w:firstLineChars="200"/>
        <w:jc w:val="left"/>
        <w:rPr>
          <w:rFonts w:hint="eastAsia" w:asciiTheme="majorEastAsia" w:hAnsiTheme="majorEastAsia" w:eastAsiaTheme="majorEastAsia" w:cstheme="majorEastAsia"/>
          <w:color w:val="auto"/>
          <w:highlight w:val="none"/>
        </w:rPr>
      </w:pPr>
      <w:bookmarkStart w:id="1053" w:name="_Toc407135263"/>
      <w:bookmarkStart w:id="1054" w:name="_Toc487632760"/>
      <w:bookmarkStart w:id="1055" w:name="_Toc373478407"/>
      <w:bookmarkStart w:id="1056" w:name="_Toc389065325"/>
      <w:bookmarkStart w:id="1057" w:name="_Toc373227760"/>
      <w:r>
        <w:rPr>
          <w:rFonts w:hint="eastAsia" w:asciiTheme="majorEastAsia" w:hAnsiTheme="majorEastAsia" w:eastAsiaTheme="majorEastAsia" w:cstheme="majorEastAsia"/>
          <w:color w:val="auto"/>
          <w:highlight w:val="none"/>
        </w:rPr>
        <w:t>承包人提交竣工付款申请单的期限：</w:t>
      </w:r>
      <w:r>
        <w:rPr>
          <w:rFonts w:hint="eastAsia" w:asciiTheme="majorEastAsia" w:hAnsiTheme="majorEastAsia" w:eastAsiaTheme="majorEastAsia" w:cstheme="majorEastAsia"/>
          <w:color w:val="auto"/>
          <w:highlight w:val="none"/>
          <w:u w:val="single"/>
        </w:rPr>
        <w:t xml:space="preserve">  承包人应在工程竣工验收合格后20天内向发包人和监理人提交竣工结算申请单，并提交完整的结算资料。竣工结算申请单及结算资料提交份数一式五份，其中纸质4份，电子文档1份  </w:t>
      </w:r>
      <w:r>
        <w:rPr>
          <w:rFonts w:hint="eastAsia" w:asciiTheme="majorEastAsia" w:hAnsiTheme="majorEastAsia" w:eastAsiaTheme="majorEastAsia" w:cstheme="majorEastAsia"/>
          <w:color w:val="auto"/>
          <w:highlight w:val="none"/>
        </w:rPr>
        <w:t>。</w:t>
      </w:r>
    </w:p>
    <w:p w14:paraId="2D8ED705">
      <w:pPr>
        <w:spacing w:line="440" w:lineRule="exact"/>
        <w:ind w:firstLine="420" w:firstLineChars="200"/>
        <w:jc w:val="left"/>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rPr>
        <w:t>竣工付款申请单应包括的内容：</w:t>
      </w:r>
      <w:r>
        <w:rPr>
          <w:rFonts w:hint="eastAsia" w:asciiTheme="majorEastAsia" w:hAnsiTheme="majorEastAsia" w:eastAsiaTheme="majorEastAsia" w:cstheme="majorEastAsia"/>
          <w:color w:val="auto"/>
          <w:highlight w:val="none"/>
          <w:u w:val="single"/>
        </w:rPr>
        <w:t xml:space="preserve">  结算书、签证资料、竣工图、会议纪要、施工组织设计、多项施工方案、磋商文件、投标文件、施工合同、施工日记等，并应符合有关部门的要求  </w:t>
      </w:r>
      <w:r>
        <w:rPr>
          <w:rFonts w:hint="eastAsia" w:asciiTheme="majorEastAsia" w:hAnsiTheme="majorEastAsia" w:eastAsiaTheme="majorEastAsia" w:cstheme="majorEastAsia"/>
          <w:color w:val="auto"/>
          <w:highlight w:val="none"/>
        </w:rPr>
        <w:t>。</w:t>
      </w:r>
    </w:p>
    <w:p w14:paraId="5BDBAB83">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1058" w:name="_Toc51599617"/>
      <w:r>
        <w:rPr>
          <w:rFonts w:hint="eastAsia" w:asciiTheme="majorEastAsia" w:hAnsiTheme="majorEastAsia" w:eastAsiaTheme="majorEastAsia" w:cstheme="majorEastAsia"/>
          <w:b/>
          <w:bCs/>
          <w:color w:val="auto"/>
          <w:sz w:val="24"/>
          <w:highlight w:val="none"/>
        </w:rPr>
        <w:t>14.2 竣工结算审核</w:t>
      </w:r>
      <w:bookmarkEnd w:id="1053"/>
      <w:bookmarkEnd w:id="1054"/>
      <w:bookmarkEnd w:id="1055"/>
      <w:bookmarkEnd w:id="1056"/>
      <w:bookmarkEnd w:id="1057"/>
      <w:bookmarkEnd w:id="1058"/>
    </w:p>
    <w:p w14:paraId="154FB27C">
      <w:pPr>
        <w:spacing w:line="360" w:lineRule="auto"/>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发包人审批竣工付款申请单的期限：</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31E1B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2D7EF61F">
            <w:pPr>
              <w:spacing w:line="360" w:lineRule="auto"/>
              <w:rPr>
                <w:rFonts w:hint="eastAsia" w:asciiTheme="majorEastAsia" w:hAnsiTheme="majorEastAsia" w:eastAsiaTheme="majorEastAsia" w:cstheme="majorEastAsia"/>
                <w:color w:val="auto"/>
                <w:highlight w:val="none"/>
              </w:rPr>
            </w:pPr>
          </w:p>
        </w:tc>
        <w:tc>
          <w:tcPr>
            <w:tcW w:w="2466" w:type="dxa"/>
            <w:vAlign w:val="center"/>
          </w:tcPr>
          <w:p w14:paraId="7AB4CA24">
            <w:pPr>
              <w:spacing w:line="360" w:lineRule="auto"/>
              <w:ind w:firstLine="27" w:firstLineChars="13"/>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工程竣工结算报告金额</w:t>
            </w:r>
          </w:p>
        </w:tc>
        <w:tc>
          <w:tcPr>
            <w:tcW w:w="5967" w:type="dxa"/>
            <w:vAlign w:val="center"/>
          </w:tcPr>
          <w:p w14:paraId="04BBC0D7">
            <w:pPr>
              <w:spacing w:line="360" w:lineRule="auto"/>
              <w:ind w:firstLine="441" w:firstLineChars="210"/>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发包人审查时间</w:t>
            </w:r>
          </w:p>
        </w:tc>
      </w:tr>
      <w:tr w14:paraId="14C2B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3A7779AE">
            <w:pPr>
              <w:spacing w:line="360" w:lineRule="auto"/>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w:t>
            </w:r>
          </w:p>
        </w:tc>
        <w:tc>
          <w:tcPr>
            <w:tcW w:w="2466" w:type="dxa"/>
            <w:vAlign w:val="center"/>
          </w:tcPr>
          <w:p w14:paraId="1483D876">
            <w:pPr>
              <w:spacing w:line="360" w:lineRule="auto"/>
              <w:ind w:firstLine="27" w:firstLineChars="13"/>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500万元以下</w:t>
            </w:r>
          </w:p>
        </w:tc>
        <w:tc>
          <w:tcPr>
            <w:tcW w:w="5967" w:type="dxa"/>
            <w:vAlign w:val="center"/>
          </w:tcPr>
          <w:p w14:paraId="2113EEF3">
            <w:pPr>
              <w:spacing w:line="360" w:lineRule="auto"/>
              <w:ind w:firstLine="441" w:firstLineChars="210"/>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从接到竣工结算报告和完整的竣工结算资料之日起20天</w:t>
            </w:r>
          </w:p>
        </w:tc>
      </w:tr>
      <w:tr w14:paraId="16BF9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0BE9B3E7">
            <w:pPr>
              <w:spacing w:line="360" w:lineRule="auto"/>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w:t>
            </w:r>
          </w:p>
        </w:tc>
        <w:tc>
          <w:tcPr>
            <w:tcW w:w="2466" w:type="dxa"/>
            <w:vAlign w:val="center"/>
          </w:tcPr>
          <w:p w14:paraId="1FA76715">
            <w:pPr>
              <w:spacing w:line="360" w:lineRule="auto"/>
              <w:ind w:firstLine="27" w:firstLineChars="13"/>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500万元-2000万元</w:t>
            </w:r>
          </w:p>
        </w:tc>
        <w:tc>
          <w:tcPr>
            <w:tcW w:w="5967" w:type="dxa"/>
            <w:vAlign w:val="center"/>
          </w:tcPr>
          <w:p w14:paraId="742A5303">
            <w:pPr>
              <w:spacing w:line="360" w:lineRule="auto"/>
              <w:ind w:firstLine="441" w:firstLineChars="210"/>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从接到竣工结算报告和完整的竣工结算资料之日起30天</w:t>
            </w:r>
          </w:p>
        </w:tc>
      </w:tr>
      <w:tr w14:paraId="62A52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4F2D4564">
            <w:pPr>
              <w:spacing w:line="360" w:lineRule="auto"/>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w:t>
            </w:r>
          </w:p>
        </w:tc>
        <w:tc>
          <w:tcPr>
            <w:tcW w:w="2466" w:type="dxa"/>
            <w:vAlign w:val="center"/>
          </w:tcPr>
          <w:p w14:paraId="16CBE05A">
            <w:pPr>
              <w:spacing w:line="360" w:lineRule="auto"/>
              <w:ind w:firstLine="27" w:firstLineChars="13"/>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2000万元-5000万元</w:t>
            </w:r>
          </w:p>
        </w:tc>
        <w:tc>
          <w:tcPr>
            <w:tcW w:w="5967" w:type="dxa"/>
            <w:vAlign w:val="center"/>
          </w:tcPr>
          <w:p w14:paraId="266A9A10">
            <w:pPr>
              <w:spacing w:line="360" w:lineRule="auto"/>
              <w:ind w:firstLine="441" w:firstLineChars="210"/>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从接到竣工结算报告和完整的竣工结算资料之日起45天</w:t>
            </w:r>
          </w:p>
        </w:tc>
      </w:tr>
      <w:tr w14:paraId="2E863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7512D4FC">
            <w:pPr>
              <w:spacing w:line="360" w:lineRule="auto"/>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4</w:t>
            </w:r>
          </w:p>
        </w:tc>
        <w:tc>
          <w:tcPr>
            <w:tcW w:w="2466" w:type="dxa"/>
            <w:vAlign w:val="center"/>
          </w:tcPr>
          <w:p w14:paraId="6E81C739">
            <w:pPr>
              <w:spacing w:line="360" w:lineRule="auto"/>
              <w:ind w:firstLine="27" w:firstLineChars="13"/>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5000万元以上</w:t>
            </w:r>
          </w:p>
        </w:tc>
        <w:tc>
          <w:tcPr>
            <w:tcW w:w="5967" w:type="dxa"/>
            <w:vAlign w:val="center"/>
          </w:tcPr>
          <w:p w14:paraId="03C4C355">
            <w:pPr>
              <w:spacing w:line="360" w:lineRule="auto"/>
              <w:ind w:firstLine="441" w:firstLineChars="210"/>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从接到竣工结算报告和完整的竣工结算资料之日起60天</w:t>
            </w:r>
          </w:p>
        </w:tc>
      </w:tr>
    </w:tbl>
    <w:p w14:paraId="6EF0D0CD">
      <w:pPr>
        <w:spacing w:line="440" w:lineRule="exact"/>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因承包人提供的结算资料不完整而需要补充或承包人不按时对账耽误时间时，审查时间应相应顺延。</w:t>
      </w:r>
    </w:p>
    <w:p w14:paraId="278728C2">
      <w:pPr>
        <w:spacing w:line="440" w:lineRule="exact"/>
        <w:ind w:firstLine="411" w:firstLineChars="196"/>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结算审核约定：</w:t>
      </w:r>
    </w:p>
    <w:p w14:paraId="07335DB1">
      <w:pPr>
        <w:spacing w:line="440" w:lineRule="exact"/>
        <w:ind w:firstLine="411" w:firstLineChars="196"/>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rPr>
        <w:t>非国有投资项目：</w:t>
      </w:r>
      <w:r>
        <w:rPr>
          <w:rFonts w:hint="eastAsia" w:asciiTheme="majorEastAsia" w:hAnsiTheme="majorEastAsia" w:eastAsiaTheme="majorEastAsia" w:cstheme="majorEastAsia"/>
          <w:color w:val="auto"/>
          <w:highlight w:val="none"/>
          <w:u w:val="single"/>
        </w:rPr>
        <w:t>1、工程竣工验收报告经发包人认可后20天内，承包人向发包人递交竣工验收合格资料及完整的结算资料和报告，双方按照协议书约定的合同价款及专用条款约定的合同价调整内容，进行工程竣工结算。2、发包人收到承包人递交的竣工结算报告及结算资料之日起   天内进行审核，给予确认或者提出初审意见。发包人逾期不予审定结算的视为发包人已同意上述竣工结算报告及结算资料，并以此作为最终结算的依据。发包人初审竣工结算完毕之日起  天内，按审定后的结算价款，通知经办银行向承包人支付工程竣工结算价款。承包人应根据发包人的需要随时将竣工工程交付发包人。</w:t>
      </w:r>
    </w:p>
    <w:p w14:paraId="589E0027">
      <w:pPr>
        <w:spacing w:line="440" w:lineRule="exact"/>
        <w:ind w:firstLine="411" w:firstLineChars="196"/>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国有投资项目：</w:t>
      </w:r>
      <w:r>
        <w:rPr>
          <w:rFonts w:hint="eastAsia" w:asciiTheme="majorEastAsia" w:hAnsiTheme="majorEastAsia" w:eastAsiaTheme="majorEastAsia" w:cstheme="majorEastAsia"/>
          <w:color w:val="auto"/>
          <w:highlight w:val="none"/>
          <w:u w:val="single"/>
        </w:rPr>
        <w:t xml:space="preserve">（双方结合各地政府或有关部门出台的管理规定进行约定） </w:t>
      </w:r>
      <w:r>
        <w:rPr>
          <w:rFonts w:hint="eastAsia" w:asciiTheme="majorEastAsia" w:hAnsiTheme="majorEastAsia" w:eastAsiaTheme="majorEastAsia" w:cstheme="majorEastAsia"/>
          <w:color w:val="auto"/>
          <w:highlight w:val="none"/>
        </w:rPr>
        <w:t xml:space="preserve">             </w:t>
      </w:r>
    </w:p>
    <w:p w14:paraId="4078C27E">
      <w:pPr>
        <w:spacing w:line="440" w:lineRule="exact"/>
        <w:ind w:firstLine="411" w:firstLineChars="196"/>
        <w:rPr>
          <w:rFonts w:hint="eastAsia" w:asciiTheme="majorEastAsia" w:hAnsiTheme="majorEastAsia" w:eastAsiaTheme="majorEastAsia" w:cstheme="majorEastAsia"/>
          <w:color w:val="auto"/>
          <w:highlight w:val="none"/>
        </w:rPr>
      </w:pPr>
      <w:bookmarkStart w:id="1059" w:name="_Toc487632761"/>
      <w:bookmarkStart w:id="1060" w:name="_Toc373227761"/>
      <w:bookmarkStart w:id="1061" w:name="_Toc389065326"/>
      <w:bookmarkStart w:id="1062" w:name="_Toc407135264"/>
      <w:bookmarkStart w:id="1063" w:name="_Toc373478408"/>
      <w:r>
        <w:rPr>
          <w:rFonts w:hint="eastAsia" w:asciiTheme="majorEastAsia" w:hAnsiTheme="majorEastAsia" w:eastAsiaTheme="majorEastAsia" w:cstheme="majorEastAsia"/>
          <w:color w:val="auto"/>
          <w:highlight w:val="none"/>
        </w:rPr>
        <w:t>发包人完成竣工付款的期限：梧州市财政评审审定出具审计结论及收到财政结算确认通知之日  。</w:t>
      </w:r>
    </w:p>
    <w:p w14:paraId="73CA2BF2">
      <w:pPr>
        <w:spacing w:line="440" w:lineRule="exact"/>
        <w:ind w:firstLine="411" w:firstLineChars="196"/>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关于竣工付款证书异议部分复核的方式和程序：</w:t>
      </w:r>
      <w:r>
        <w:rPr>
          <w:rFonts w:hint="eastAsia" w:asciiTheme="majorEastAsia" w:hAnsiTheme="majorEastAsia" w:eastAsiaTheme="majorEastAsia" w:cstheme="majorEastAsia"/>
          <w:color w:val="auto"/>
          <w:highlight w:val="none"/>
          <w:u w:val="single"/>
        </w:rPr>
        <w:t xml:space="preserve">                /            </w:t>
      </w:r>
      <w:r>
        <w:rPr>
          <w:rFonts w:hint="eastAsia" w:asciiTheme="majorEastAsia" w:hAnsiTheme="majorEastAsia" w:eastAsiaTheme="majorEastAsia" w:cstheme="majorEastAsia"/>
          <w:color w:val="auto"/>
          <w:highlight w:val="none"/>
        </w:rPr>
        <w:t>。</w:t>
      </w:r>
    </w:p>
    <w:p w14:paraId="2E04CA64">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1064" w:name="_Toc51599618"/>
      <w:r>
        <w:rPr>
          <w:rFonts w:hint="eastAsia" w:asciiTheme="majorEastAsia" w:hAnsiTheme="majorEastAsia" w:eastAsiaTheme="majorEastAsia" w:cstheme="majorEastAsia"/>
          <w:b/>
          <w:bCs/>
          <w:color w:val="auto"/>
          <w:sz w:val="24"/>
          <w:highlight w:val="none"/>
        </w:rPr>
        <w:t>14.4 最终结清</w:t>
      </w:r>
      <w:bookmarkEnd w:id="1059"/>
      <w:bookmarkEnd w:id="1060"/>
      <w:bookmarkEnd w:id="1061"/>
      <w:bookmarkEnd w:id="1062"/>
      <w:bookmarkEnd w:id="1063"/>
      <w:bookmarkEnd w:id="1064"/>
    </w:p>
    <w:p w14:paraId="08D53254">
      <w:pPr>
        <w:spacing w:line="440" w:lineRule="exact"/>
        <w:ind w:firstLine="420" w:firstLineChars="200"/>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14.4.1 最终结清申请单</w:t>
      </w:r>
    </w:p>
    <w:p w14:paraId="75F86561">
      <w:pPr>
        <w:spacing w:line="440" w:lineRule="exact"/>
        <w:ind w:firstLine="420" w:firstLineChars="200"/>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承包人提交最终结清申请单的份数：</w:t>
      </w:r>
      <w:r>
        <w:rPr>
          <w:rFonts w:hint="eastAsia" w:asciiTheme="majorEastAsia" w:hAnsiTheme="majorEastAsia" w:eastAsiaTheme="majorEastAsia" w:cstheme="majorEastAsia"/>
          <w:color w:val="auto"/>
          <w:highlight w:val="none"/>
          <w:u w:val="single"/>
        </w:rPr>
        <w:t xml:space="preserve">  一式肆份  </w:t>
      </w:r>
      <w:r>
        <w:rPr>
          <w:rFonts w:hint="eastAsia" w:asciiTheme="majorEastAsia" w:hAnsiTheme="majorEastAsia" w:eastAsiaTheme="majorEastAsia" w:cstheme="majorEastAsia"/>
          <w:color w:val="auto"/>
          <w:highlight w:val="none"/>
        </w:rPr>
        <w:t>。</w:t>
      </w:r>
    </w:p>
    <w:p w14:paraId="5556222A">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highlight w:val="none"/>
        </w:rPr>
        <w:t>承包人提交最终结算申请单的期限：</w:t>
      </w:r>
      <w:r>
        <w:rPr>
          <w:rFonts w:hint="eastAsia" w:asciiTheme="majorEastAsia" w:hAnsiTheme="majorEastAsia" w:eastAsiaTheme="majorEastAsia" w:cstheme="majorEastAsia"/>
          <w:color w:val="auto"/>
          <w:highlight w:val="none"/>
          <w:u w:val="single"/>
        </w:rPr>
        <w:t xml:space="preserve">审计确认结算价款且保修期满并签发终止保修书后  </w:t>
      </w:r>
      <w:r>
        <w:rPr>
          <w:rFonts w:hint="eastAsia" w:asciiTheme="majorEastAsia" w:hAnsiTheme="majorEastAsia" w:eastAsiaTheme="majorEastAsia" w:cstheme="majorEastAsia"/>
          <w:color w:val="auto"/>
          <w:highlight w:val="none"/>
        </w:rPr>
        <w:t xml:space="preserve">。 </w:t>
      </w:r>
    </w:p>
    <w:p w14:paraId="64697CB2">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14.4.2 最终结清证书和支付</w:t>
      </w:r>
    </w:p>
    <w:p w14:paraId="3DE1B7E5">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（1）发包人完成最终结清申请单的审批并颁发最终结清证书的期限：</w:t>
      </w:r>
      <w:r>
        <w:rPr>
          <w:rFonts w:hint="eastAsia" w:asciiTheme="majorEastAsia" w:hAnsiTheme="majorEastAsia" w:eastAsiaTheme="majorEastAsia" w:cstheme="majorEastAsia"/>
          <w:color w:val="auto"/>
          <w:highlight w:val="none"/>
          <w:u w:val="single"/>
        </w:rPr>
        <w:t>应在收到承包人提交的最终结清申请单后14天内</w:t>
      </w:r>
      <w:r>
        <w:rPr>
          <w:rFonts w:hint="eastAsia" w:asciiTheme="majorEastAsia" w:hAnsiTheme="majorEastAsia" w:eastAsiaTheme="majorEastAsia" w:cstheme="majorEastAsia"/>
          <w:color w:val="auto"/>
          <w:highlight w:val="none"/>
        </w:rPr>
        <w:t>。</w:t>
      </w:r>
    </w:p>
    <w:p w14:paraId="17589001">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（2）发包人完成支付的期限：</w:t>
      </w:r>
      <w:r>
        <w:rPr>
          <w:rFonts w:hint="eastAsia" w:asciiTheme="majorEastAsia" w:hAnsiTheme="majorEastAsia" w:eastAsiaTheme="majorEastAsia" w:cstheme="majorEastAsia"/>
          <w:color w:val="auto"/>
          <w:highlight w:val="none"/>
          <w:u w:val="single"/>
        </w:rPr>
        <w:t>应在颁发最终结清证书后14天内</w:t>
      </w:r>
      <w:r>
        <w:rPr>
          <w:rFonts w:hint="eastAsia" w:asciiTheme="majorEastAsia" w:hAnsiTheme="majorEastAsia" w:eastAsiaTheme="majorEastAsia" w:cstheme="majorEastAsia"/>
          <w:color w:val="auto"/>
          <w:highlight w:val="none"/>
        </w:rPr>
        <w:t>。</w:t>
      </w:r>
    </w:p>
    <w:bookmarkEnd w:id="1015"/>
    <w:bookmarkEnd w:id="1016"/>
    <w:bookmarkEnd w:id="1017"/>
    <w:bookmarkEnd w:id="1018"/>
    <w:bookmarkEnd w:id="1019"/>
    <w:bookmarkEnd w:id="1020"/>
    <w:bookmarkEnd w:id="1021"/>
    <w:bookmarkEnd w:id="1027"/>
    <w:p w14:paraId="3B99389A">
      <w:pPr>
        <w:keepNext/>
        <w:keepLines/>
        <w:spacing w:before="120" w:after="120" w:line="440" w:lineRule="exact"/>
        <w:outlineLvl w:val="1"/>
        <w:rPr>
          <w:rFonts w:hint="eastAsia" w:asciiTheme="majorEastAsia" w:hAnsiTheme="majorEastAsia" w:eastAsiaTheme="majorEastAsia" w:cstheme="majorEastAsia"/>
          <w:b/>
          <w:bCs/>
          <w:color w:val="auto"/>
          <w:sz w:val="24"/>
          <w:highlight w:val="none"/>
        </w:rPr>
      </w:pPr>
      <w:bookmarkStart w:id="1065" w:name="_Toc351203647"/>
      <w:bookmarkStart w:id="1066" w:name="_Toc487632762"/>
      <w:bookmarkStart w:id="1067" w:name="_Toc407135265"/>
      <w:bookmarkStart w:id="1068" w:name="_Toc373227762"/>
      <w:bookmarkStart w:id="1069" w:name="_Toc389065327"/>
      <w:bookmarkStart w:id="1070" w:name="_Toc51599619"/>
      <w:bookmarkStart w:id="1071" w:name="_Toc373478409"/>
      <w:bookmarkStart w:id="1072" w:name="_Toc267251483"/>
      <w:bookmarkStart w:id="1073" w:name="_Toc267251482"/>
      <w:bookmarkStart w:id="1074" w:name="_Toc267251484"/>
      <w:bookmarkStart w:id="1075" w:name="_Toc267251485"/>
      <w:bookmarkStart w:id="1076" w:name="_Toc267251490"/>
      <w:bookmarkStart w:id="1077" w:name="_Toc267251486"/>
      <w:bookmarkStart w:id="1078" w:name="_Toc267251489"/>
      <w:bookmarkStart w:id="1079" w:name="_Toc267251488"/>
      <w:bookmarkStart w:id="1080" w:name="_Toc267251496"/>
      <w:bookmarkStart w:id="1081" w:name="_Toc267251501"/>
      <w:bookmarkStart w:id="1082" w:name="_Toc267251497"/>
      <w:bookmarkStart w:id="1083" w:name="_Toc267251493"/>
      <w:bookmarkStart w:id="1084" w:name="_Toc267251498"/>
      <w:bookmarkStart w:id="1085" w:name="_Toc267251499"/>
      <w:bookmarkStart w:id="1086" w:name="_Toc267251491"/>
      <w:bookmarkStart w:id="1087" w:name="_Toc267251495"/>
      <w:bookmarkStart w:id="1088" w:name="_Toc267251492"/>
      <w:bookmarkStart w:id="1089" w:name="_Toc267251502"/>
      <w:bookmarkStart w:id="1090" w:name="_Toc267251503"/>
      <w:bookmarkStart w:id="1091" w:name="_Toc267251494"/>
      <w:bookmarkStart w:id="1092" w:name="_Toc267251504"/>
      <w:bookmarkStart w:id="1093" w:name="_Toc267251506"/>
      <w:bookmarkStart w:id="1094" w:name="_Toc267251507"/>
      <w:bookmarkStart w:id="1095" w:name="_Toc267251508"/>
      <w:bookmarkStart w:id="1096" w:name="_Toc267251515"/>
      <w:bookmarkStart w:id="1097" w:name="_Toc267251511"/>
      <w:bookmarkStart w:id="1098" w:name="_Toc267251513"/>
      <w:bookmarkStart w:id="1099" w:name="_Toc267251514"/>
      <w:bookmarkStart w:id="1100" w:name="_Toc267251510"/>
      <w:bookmarkStart w:id="1101" w:name="_Toc267251509"/>
      <w:r>
        <w:rPr>
          <w:rFonts w:hint="eastAsia" w:asciiTheme="majorEastAsia" w:hAnsiTheme="majorEastAsia" w:eastAsiaTheme="majorEastAsia" w:cstheme="majorEastAsia"/>
          <w:b/>
          <w:bCs/>
          <w:color w:val="auto"/>
          <w:sz w:val="24"/>
          <w:highlight w:val="none"/>
        </w:rPr>
        <w:t>15. 缺陷责任期与保修</w:t>
      </w:r>
      <w:bookmarkEnd w:id="1065"/>
      <w:bookmarkEnd w:id="1066"/>
      <w:bookmarkEnd w:id="1067"/>
      <w:bookmarkEnd w:id="1068"/>
      <w:bookmarkEnd w:id="1069"/>
      <w:bookmarkEnd w:id="1070"/>
      <w:bookmarkEnd w:id="1071"/>
    </w:p>
    <w:p w14:paraId="001D354E">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1102" w:name="_Toc373478410"/>
      <w:bookmarkStart w:id="1103" w:name="_Toc389065328"/>
      <w:bookmarkStart w:id="1104" w:name="_Toc373227763"/>
      <w:bookmarkStart w:id="1105" w:name="_Toc407135266"/>
      <w:bookmarkStart w:id="1106" w:name="_Toc51599620"/>
      <w:bookmarkStart w:id="1107" w:name="_Toc487632763"/>
      <w:r>
        <w:rPr>
          <w:rFonts w:hint="eastAsia" w:asciiTheme="majorEastAsia" w:hAnsiTheme="majorEastAsia" w:eastAsiaTheme="majorEastAsia" w:cstheme="majorEastAsia"/>
          <w:b/>
          <w:bCs/>
          <w:color w:val="auto"/>
          <w:sz w:val="24"/>
          <w:highlight w:val="none"/>
        </w:rPr>
        <w:t>15.2 缺陷责任期</w:t>
      </w:r>
      <w:bookmarkEnd w:id="1072"/>
      <w:bookmarkEnd w:id="1102"/>
      <w:bookmarkEnd w:id="1103"/>
      <w:bookmarkEnd w:id="1104"/>
      <w:bookmarkEnd w:id="1105"/>
      <w:bookmarkEnd w:id="1106"/>
      <w:bookmarkEnd w:id="1107"/>
    </w:p>
    <w:p w14:paraId="7B929E24">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缺陷责任期的具体期限：</w:t>
      </w:r>
      <w:r>
        <w:rPr>
          <w:rFonts w:hint="eastAsia" w:asciiTheme="majorEastAsia" w:hAnsiTheme="majorEastAsia" w:eastAsiaTheme="majorEastAsia" w:cstheme="majorEastAsia"/>
          <w:color w:val="auto"/>
          <w:highlight w:val="none"/>
          <w:u w:val="single"/>
        </w:rPr>
        <w:t xml:space="preserve"> 12个月</w:t>
      </w:r>
      <w:r>
        <w:rPr>
          <w:rFonts w:hint="eastAsia" w:asciiTheme="majorEastAsia" w:hAnsiTheme="majorEastAsia" w:eastAsiaTheme="majorEastAsia" w:cstheme="majorEastAsia"/>
          <w:color w:val="auto"/>
          <w:highlight w:val="none"/>
        </w:rPr>
        <w:t>。</w:t>
      </w:r>
    </w:p>
    <w:p w14:paraId="42C9BCBF">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1108" w:name="_Toc487632764"/>
      <w:bookmarkStart w:id="1109" w:name="_Toc407135267"/>
      <w:bookmarkStart w:id="1110" w:name="_Toc51599621"/>
      <w:bookmarkStart w:id="1111" w:name="_Toc373227764"/>
      <w:bookmarkStart w:id="1112" w:name="_Toc373478411"/>
      <w:bookmarkStart w:id="1113" w:name="_Toc389065329"/>
      <w:r>
        <w:rPr>
          <w:rFonts w:hint="eastAsia" w:asciiTheme="majorEastAsia" w:hAnsiTheme="majorEastAsia" w:eastAsiaTheme="majorEastAsia" w:cstheme="majorEastAsia"/>
          <w:b/>
          <w:bCs/>
          <w:color w:val="auto"/>
          <w:sz w:val="24"/>
          <w:highlight w:val="none"/>
        </w:rPr>
        <w:t>15.3 质量保证金</w:t>
      </w:r>
      <w:bookmarkEnd w:id="1108"/>
      <w:bookmarkEnd w:id="1109"/>
      <w:bookmarkEnd w:id="1110"/>
      <w:bookmarkEnd w:id="1111"/>
      <w:bookmarkEnd w:id="1112"/>
      <w:bookmarkEnd w:id="1113"/>
    </w:p>
    <w:p w14:paraId="505AC261">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关于是否扣留质量保证金的约定：</w:t>
      </w:r>
      <w:r>
        <w:rPr>
          <w:rFonts w:hint="eastAsia" w:asciiTheme="majorEastAsia" w:hAnsiTheme="majorEastAsia" w:eastAsiaTheme="majorEastAsia" w:cstheme="majorEastAsia"/>
          <w:color w:val="auto"/>
          <w:highlight w:val="none"/>
          <w:u w:val="single"/>
        </w:rPr>
        <w:t xml:space="preserve">    按照竣工结算价格的3%比例预留   </w:t>
      </w:r>
      <w:r>
        <w:rPr>
          <w:rFonts w:hint="eastAsia" w:asciiTheme="majorEastAsia" w:hAnsiTheme="majorEastAsia" w:eastAsiaTheme="majorEastAsia" w:cstheme="majorEastAsia"/>
          <w:color w:val="auto"/>
          <w:highlight w:val="none"/>
        </w:rPr>
        <w:t>。</w:t>
      </w:r>
    </w:p>
    <w:p w14:paraId="44DFD8A8">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15.3.1 承包人提供质量保证金的方式</w:t>
      </w:r>
    </w:p>
    <w:p w14:paraId="5A878191">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质量保证金采用以下第</w:t>
      </w:r>
      <w:r>
        <w:rPr>
          <w:rFonts w:hint="eastAsia" w:asciiTheme="majorEastAsia" w:hAnsiTheme="majorEastAsia" w:eastAsiaTheme="majorEastAsia" w:cstheme="majorEastAsia"/>
          <w:color w:val="auto"/>
          <w:highlight w:val="none"/>
          <w:u w:val="single"/>
        </w:rPr>
        <w:t xml:space="preserve">  2   </w:t>
      </w:r>
      <w:r>
        <w:rPr>
          <w:rFonts w:hint="eastAsia" w:asciiTheme="majorEastAsia" w:hAnsiTheme="majorEastAsia" w:eastAsiaTheme="majorEastAsia" w:cstheme="majorEastAsia"/>
          <w:color w:val="auto"/>
          <w:highlight w:val="none"/>
        </w:rPr>
        <w:t>种方式：</w:t>
      </w:r>
    </w:p>
    <w:p w14:paraId="1B827E08">
      <w:pPr>
        <w:autoSpaceDE w:val="0"/>
        <w:autoSpaceDN w:val="0"/>
        <w:adjustRightInd w:val="0"/>
        <w:spacing w:line="440" w:lineRule="exact"/>
        <w:ind w:firstLine="420" w:firstLineChars="200"/>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（1）质量保证金保函，保证金额为：</w:t>
      </w:r>
      <w:r>
        <w:rPr>
          <w:rFonts w:hint="eastAsia" w:asciiTheme="majorEastAsia" w:hAnsiTheme="majorEastAsia" w:eastAsiaTheme="majorEastAsia" w:cstheme="majorEastAsia"/>
          <w:color w:val="auto"/>
          <w:kern w:val="0"/>
          <w:highlight w:val="none"/>
          <w:u w:val="single"/>
        </w:rPr>
        <w:t xml:space="preserve">          /         </w:t>
      </w:r>
      <w:r>
        <w:rPr>
          <w:rFonts w:hint="eastAsia" w:asciiTheme="majorEastAsia" w:hAnsiTheme="majorEastAsia" w:eastAsiaTheme="majorEastAsia" w:cstheme="majorEastAsia"/>
          <w:color w:val="auto"/>
          <w:kern w:val="0"/>
          <w:highlight w:val="none"/>
        </w:rPr>
        <w:t>；</w:t>
      </w:r>
    </w:p>
    <w:p w14:paraId="7829B106">
      <w:pPr>
        <w:autoSpaceDE w:val="0"/>
        <w:autoSpaceDN w:val="0"/>
        <w:adjustRightInd w:val="0"/>
        <w:spacing w:line="440" w:lineRule="exact"/>
        <w:ind w:firstLine="420" w:firstLineChars="200"/>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（2）</w:t>
      </w:r>
      <w:r>
        <w:rPr>
          <w:rFonts w:hint="eastAsia" w:asciiTheme="majorEastAsia" w:hAnsiTheme="majorEastAsia" w:eastAsiaTheme="majorEastAsia" w:cstheme="majorEastAsia"/>
          <w:color w:val="auto"/>
          <w:highlight w:val="none"/>
        </w:rPr>
        <w:t>发包人按工程价款结算总额的</w:t>
      </w:r>
      <w:r>
        <w:rPr>
          <w:rFonts w:hint="eastAsia" w:asciiTheme="majorEastAsia" w:hAnsiTheme="majorEastAsia" w:eastAsiaTheme="majorEastAsia" w:cstheme="majorEastAsia"/>
          <w:color w:val="auto"/>
          <w:highlight w:val="none"/>
          <w:u w:val="single"/>
        </w:rPr>
        <w:t xml:space="preserve">  3 </w:t>
      </w:r>
      <w:r>
        <w:rPr>
          <w:rFonts w:hint="eastAsia" w:asciiTheme="majorEastAsia" w:hAnsiTheme="majorEastAsia" w:eastAsiaTheme="majorEastAsia" w:cstheme="majorEastAsia"/>
          <w:color w:val="auto"/>
          <w:highlight w:val="none"/>
        </w:rPr>
        <w:t>%（不得超过3%）预留工程质量保修金，待缺陷责任期满后返还，是否付息及利息计算方式为：</w:t>
      </w:r>
      <w:r>
        <w:rPr>
          <w:rFonts w:hint="eastAsia" w:asciiTheme="majorEastAsia" w:hAnsiTheme="majorEastAsia" w:eastAsiaTheme="majorEastAsia" w:cstheme="majorEastAsia"/>
          <w:color w:val="auto"/>
          <w:highlight w:val="none"/>
          <w:u w:val="single"/>
        </w:rPr>
        <w:t xml:space="preserve">      无          </w:t>
      </w:r>
      <w:r>
        <w:rPr>
          <w:rFonts w:hint="eastAsia" w:asciiTheme="majorEastAsia" w:hAnsiTheme="majorEastAsia" w:eastAsiaTheme="majorEastAsia" w:cstheme="majorEastAsia"/>
          <w:color w:val="auto"/>
          <w:kern w:val="0"/>
          <w:highlight w:val="none"/>
        </w:rPr>
        <w:t>；</w:t>
      </w:r>
    </w:p>
    <w:p w14:paraId="72793541">
      <w:pPr>
        <w:autoSpaceDE w:val="0"/>
        <w:autoSpaceDN w:val="0"/>
        <w:adjustRightInd w:val="0"/>
        <w:spacing w:line="440" w:lineRule="exact"/>
        <w:ind w:firstLine="420" w:firstLineChars="200"/>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（3）其他方式：</w:t>
      </w:r>
      <w:r>
        <w:rPr>
          <w:rFonts w:hint="eastAsia" w:asciiTheme="majorEastAsia" w:hAnsiTheme="majorEastAsia" w:eastAsiaTheme="majorEastAsia" w:cstheme="majorEastAsia"/>
          <w:color w:val="auto"/>
          <w:highlight w:val="none"/>
          <w:u w:val="single"/>
        </w:rPr>
        <w:t xml:space="preserve">                    无                           </w:t>
      </w:r>
      <w:r>
        <w:rPr>
          <w:rFonts w:hint="eastAsia" w:asciiTheme="majorEastAsia" w:hAnsiTheme="majorEastAsia" w:eastAsiaTheme="majorEastAsia" w:cstheme="majorEastAsia"/>
          <w:color w:val="auto"/>
          <w:highlight w:val="none"/>
        </w:rPr>
        <w:t>。</w:t>
      </w:r>
    </w:p>
    <w:p w14:paraId="2EFCE50B">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15.3.2 质量保证金的扣留</w:t>
      </w:r>
    </w:p>
    <w:p w14:paraId="36EB9629">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质量保证金的扣留采取以下第</w:t>
      </w:r>
      <w:r>
        <w:rPr>
          <w:rFonts w:hint="eastAsia" w:asciiTheme="majorEastAsia" w:hAnsiTheme="majorEastAsia" w:eastAsiaTheme="majorEastAsia" w:cstheme="majorEastAsia"/>
          <w:color w:val="auto"/>
          <w:highlight w:val="none"/>
          <w:u w:val="single"/>
        </w:rPr>
        <w:t xml:space="preserve">   2  </w:t>
      </w:r>
      <w:r>
        <w:rPr>
          <w:rFonts w:hint="eastAsia" w:asciiTheme="majorEastAsia" w:hAnsiTheme="majorEastAsia" w:eastAsiaTheme="majorEastAsia" w:cstheme="majorEastAsia"/>
          <w:color w:val="auto"/>
          <w:highlight w:val="none"/>
        </w:rPr>
        <w:t>种方式：</w:t>
      </w:r>
    </w:p>
    <w:p w14:paraId="06EC8175">
      <w:pPr>
        <w:autoSpaceDE w:val="0"/>
        <w:autoSpaceDN w:val="0"/>
        <w:adjustRightInd w:val="0"/>
        <w:spacing w:line="440" w:lineRule="exact"/>
        <w:ind w:firstLine="420" w:firstLineChars="200"/>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（1）在支付工程进度款时逐次扣留，在此情形下，质量保证金的计算基数不包括预付款的支付、扣回以及价格调整的金额；</w:t>
      </w:r>
    </w:p>
    <w:p w14:paraId="3A2F21D2">
      <w:pPr>
        <w:autoSpaceDE w:val="0"/>
        <w:autoSpaceDN w:val="0"/>
        <w:adjustRightInd w:val="0"/>
        <w:spacing w:line="440" w:lineRule="exact"/>
        <w:ind w:firstLine="420" w:firstLineChars="200"/>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（2）工程竣工结算时一次性扣留质量保证金；</w:t>
      </w:r>
    </w:p>
    <w:p w14:paraId="3D315798">
      <w:pPr>
        <w:autoSpaceDE w:val="0"/>
        <w:autoSpaceDN w:val="0"/>
        <w:adjustRightInd w:val="0"/>
        <w:spacing w:line="440" w:lineRule="exact"/>
        <w:ind w:firstLine="420" w:firstLineChars="200"/>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（3）其他扣留方式:</w:t>
      </w:r>
      <w:r>
        <w:rPr>
          <w:rFonts w:hint="eastAsia" w:asciiTheme="majorEastAsia" w:hAnsiTheme="majorEastAsia" w:eastAsiaTheme="majorEastAsia" w:cstheme="majorEastAsia"/>
          <w:color w:val="auto"/>
          <w:kern w:val="0"/>
          <w:highlight w:val="none"/>
          <w:u w:val="single"/>
        </w:rPr>
        <w:t xml:space="preserve">     无                                </w:t>
      </w:r>
      <w:r>
        <w:rPr>
          <w:rFonts w:hint="eastAsia" w:asciiTheme="majorEastAsia" w:hAnsiTheme="majorEastAsia" w:eastAsiaTheme="majorEastAsia" w:cstheme="majorEastAsia"/>
          <w:color w:val="auto"/>
          <w:kern w:val="0"/>
          <w:highlight w:val="none"/>
        </w:rPr>
        <w:t>。</w:t>
      </w:r>
    </w:p>
    <w:p w14:paraId="28FA480C">
      <w:pPr>
        <w:spacing w:line="440" w:lineRule="exact"/>
        <w:ind w:firstLine="420" w:firstLineChars="200"/>
        <w:jc w:val="left"/>
        <w:rPr>
          <w:rFonts w:hint="eastAsia" w:asciiTheme="majorEastAsia" w:hAnsiTheme="majorEastAsia" w:eastAsiaTheme="majorEastAsia" w:cstheme="majorEastAsia"/>
          <w:color w:val="auto"/>
          <w:kern w:val="0"/>
          <w:highlight w:val="none"/>
          <w:u w:val="single"/>
        </w:rPr>
      </w:pPr>
      <w:r>
        <w:rPr>
          <w:rFonts w:hint="eastAsia" w:asciiTheme="majorEastAsia" w:hAnsiTheme="majorEastAsia" w:eastAsiaTheme="majorEastAsia" w:cstheme="majorEastAsia"/>
          <w:color w:val="auto"/>
          <w:highlight w:val="none"/>
        </w:rPr>
        <w:t>关于质量保证金的补充约定：</w:t>
      </w:r>
      <w:r>
        <w:rPr>
          <w:rFonts w:hint="eastAsia" w:asciiTheme="majorEastAsia" w:hAnsiTheme="majorEastAsia" w:eastAsiaTheme="majorEastAsia" w:cstheme="majorEastAsia"/>
          <w:color w:val="auto"/>
          <w:kern w:val="0"/>
          <w:highlight w:val="none"/>
          <w:u w:val="single"/>
        </w:rPr>
        <w:t xml:space="preserve">     无                     </w:t>
      </w:r>
      <w:r>
        <w:rPr>
          <w:rFonts w:hint="eastAsia" w:asciiTheme="majorEastAsia" w:hAnsiTheme="majorEastAsia" w:eastAsiaTheme="majorEastAsia" w:cstheme="majorEastAsia"/>
          <w:color w:val="auto"/>
          <w:kern w:val="0"/>
          <w:highlight w:val="none"/>
        </w:rPr>
        <w:t>。</w:t>
      </w:r>
    </w:p>
    <w:bookmarkEnd w:id="1073"/>
    <w:bookmarkEnd w:id="1074"/>
    <w:p w14:paraId="24AAC86E">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1114" w:name="_Toc51599622"/>
      <w:bookmarkStart w:id="1115" w:name="_Toc373478412"/>
      <w:bookmarkStart w:id="1116" w:name="_Toc373227765"/>
      <w:bookmarkStart w:id="1117" w:name="_Toc389065330"/>
      <w:bookmarkStart w:id="1118" w:name="_Toc487632765"/>
      <w:bookmarkStart w:id="1119" w:name="_Toc407135268"/>
      <w:r>
        <w:rPr>
          <w:rFonts w:hint="eastAsia" w:asciiTheme="majorEastAsia" w:hAnsiTheme="majorEastAsia" w:eastAsiaTheme="majorEastAsia" w:cstheme="majorEastAsia"/>
          <w:b/>
          <w:bCs/>
          <w:color w:val="auto"/>
          <w:sz w:val="24"/>
          <w:highlight w:val="none"/>
        </w:rPr>
        <w:t>15.4 保修</w:t>
      </w:r>
      <w:bookmarkEnd w:id="1114"/>
      <w:bookmarkEnd w:id="1115"/>
      <w:bookmarkEnd w:id="1116"/>
      <w:bookmarkEnd w:id="1117"/>
      <w:bookmarkEnd w:id="1118"/>
      <w:bookmarkEnd w:id="1119"/>
    </w:p>
    <w:bookmarkEnd w:id="1075"/>
    <w:p w14:paraId="46D7F628">
      <w:pPr>
        <w:spacing w:line="440" w:lineRule="exact"/>
        <w:ind w:firstLine="409" w:firstLineChars="195"/>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15.4.1 保修责任</w:t>
      </w:r>
    </w:p>
    <w:bookmarkEnd w:id="1076"/>
    <w:bookmarkEnd w:id="1077"/>
    <w:bookmarkEnd w:id="1078"/>
    <w:bookmarkEnd w:id="1079"/>
    <w:p w14:paraId="660B4055">
      <w:pPr>
        <w:spacing w:line="440" w:lineRule="exact"/>
        <w:ind w:firstLine="409" w:firstLineChars="195"/>
        <w:jc w:val="left"/>
        <w:rPr>
          <w:rFonts w:hint="eastAsia" w:asciiTheme="majorEastAsia" w:hAnsiTheme="majorEastAsia" w:eastAsiaTheme="majorEastAsia" w:cstheme="majorEastAsia"/>
          <w:color w:val="auto"/>
          <w:kern w:val="0"/>
          <w:highlight w:val="none"/>
        </w:rPr>
      </w:pPr>
      <w:bookmarkStart w:id="1120" w:name="_Toc389065331"/>
      <w:bookmarkStart w:id="1121" w:name="_Toc373478413"/>
      <w:bookmarkStart w:id="1122" w:name="_Toc487632766"/>
      <w:bookmarkStart w:id="1123" w:name="_Toc407135269"/>
      <w:bookmarkStart w:id="1124" w:name="_Toc351203648"/>
      <w:bookmarkStart w:id="1125" w:name="_Toc373227766"/>
      <w:bookmarkStart w:id="1126" w:name="_Toc280868717"/>
      <w:bookmarkStart w:id="1127" w:name="_Toc280868718"/>
      <w:r>
        <w:rPr>
          <w:rFonts w:hint="eastAsia" w:asciiTheme="majorEastAsia" w:hAnsiTheme="majorEastAsia" w:eastAsiaTheme="majorEastAsia" w:cstheme="majorEastAsia"/>
          <w:color w:val="auto"/>
          <w:highlight w:val="none"/>
        </w:rPr>
        <w:t>工程保修期为：</w:t>
      </w:r>
      <w:r>
        <w:rPr>
          <w:rFonts w:hint="eastAsia" w:asciiTheme="majorEastAsia" w:hAnsiTheme="majorEastAsia" w:eastAsiaTheme="majorEastAsia" w:cstheme="majorEastAsia"/>
          <w:color w:val="auto"/>
          <w:kern w:val="0"/>
          <w:highlight w:val="none"/>
          <w:u w:val="single"/>
        </w:rPr>
        <w:t xml:space="preserve">   执行《建设工程质量管理条例》规定     </w:t>
      </w:r>
      <w:r>
        <w:rPr>
          <w:rFonts w:hint="eastAsia" w:asciiTheme="majorEastAsia" w:hAnsiTheme="majorEastAsia" w:eastAsiaTheme="majorEastAsia" w:cstheme="majorEastAsia"/>
          <w:color w:val="auto"/>
          <w:kern w:val="0"/>
          <w:highlight w:val="none"/>
        </w:rPr>
        <w:t>。</w:t>
      </w:r>
    </w:p>
    <w:p w14:paraId="58AFFAFB">
      <w:pPr>
        <w:spacing w:line="440" w:lineRule="exact"/>
        <w:ind w:firstLine="409" w:firstLineChars="195"/>
        <w:jc w:val="left"/>
        <w:rPr>
          <w:rFonts w:hint="eastAsia" w:asciiTheme="majorEastAsia" w:hAnsiTheme="majorEastAsia" w:eastAsiaTheme="majorEastAsia" w:cstheme="majorEastAsia"/>
          <w:color w:val="auto"/>
          <w:kern w:val="0"/>
          <w:highlight w:val="none"/>
          <w:u w:val="single"/>
        </w:rPr>
      </w:pPr>
      <w:r>
        <w:rPr>
          <w:rFonts w:hint="eastAsia" w:asciiTheme="majorEastAsia" w:hAnsiTheme="majorEastAsia" w:eastAsiaTheme="majorEastAsia" w:cstheme="majorEastAsia"/>
          <w:color w:val="auto"/>
          <w:highlight w:val="none"/>
        </w:rPr>
        <w:t>工程保修书具体内容见合同附件8。</w:t>
      </w:r>
    </w:p>
    <w:p w14:paraId="723C63EB">
      <w:pPr>
        <w:spacing w:line="440" w:lineRule="exact"/>
        <w:ind w:firstLine="409" w:firstLineChars="195"/>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15.4.3 修复通知</w:t>
      </w:r>
    </w:p>
    <w:p w14:paraId="11D22E6D">
      <w:pPr>
        <w:spacing w:line="440" w:lineRule="exact"/>
        <w:ind w:firstLine="409" w:firstLineChars="195"/>
        <w:jc w:val="left"/>
        <w:rPr>
          <w:rFonts w:hint="eastAsia" w:asciiTheme="majorEastAsia" w:hAnsiTheme="majorEastAsia" w:eastAsiaTheme="majorEastAsia" w:cstheme="majorEastAsia"/>
          <w:color w:val="auto"/>
          <w:kern w:val="0"/>
          <w:highlight w:val="none"/>
          <w:u w:val="single"/>
        </w:rPr>
      </w:pPr>
      <w:r>
        <w:rPr>
          <w:rFonts w:hint="eastAsia" w:asciiTheme="majorEastAsia" w:hAnsiTheme="majorEastAsia" w:eastAsiaTheme="majorEastAsia" w:cstheme="majorEastAsia"/>
          <w:color w:val="auto"/>
          <w:kern w:val="0"/>
          <w:highlight w:val="none"/>
        </w:rPr>
        <w:t>承包人收到保修通知并到达工程现场的合理时间：</w:t>
      </w:r>
      <w:r>
        <w:rPr>
          <w:rFonts w:hint="eastAsia" w:asciiTheme="majorEastAsia" w:hAnsiTheme="majorEastAsia" w:eastAsiaTheme="majorEastAsia" w:cstheme="majorEastAsia"/>
          <w:color w:val="auto"/>
          <w:kern w:val="0"/>
          <w:highlight w:val="none"/>
          <w:u w:val="single"/>
        </w:rPr>
        <w:t xml:space="preserve">   3天内  </w:t>
      </w:r>
      <w:r>
        <w:rPr>
          <w:rFonts w:hint="eastAsia" w:asciiTheme="majorEastAsia" w:hAnsiTheme="majorEastAsia" w:eastAsiaTheme="majorEastAsia" w:cstheme="majorEastAsia"/>
          <w:color w:val="auto"/>
          <w:kern w:val="0"/>
          <w:highlight w:val="none"/>
        </w:rPr>
        <w:t>。</w:t>
      </w:r>
    </w:p>
    <w:p w14:paraId="474BCF68">
      <w:pPr>
        <w:keepNext/>
        <w:keepLines/>
        <w:spacing w:before="120" w:after="120" w:line="440" w:lineRule="exact"/>
        <w:outlineLvl w:val="1"/>
        <w:rPr>
          <w:rFonts w:hint="eastAsia" w:asciiTheme="majorEastAsia" w:hAnsiTheme="majorEastAsia" w:eastAsiaTheme="majorEastAsia" w:cstheme="majorEastAsia"/>
          <w:b/>
          <w:bCs/>
          <w:color w:val="auto"/>
          <w:sz w:val="24"/>
          <w:highlight w:val="none"/>
        </w:rPr>
      </w:pPr>
      <w:bookmarkStart w:id="1128" w:name="_Toc51599623"/>
      <w:r>
        <w:rPr>
          <w:rFonts w:hint="eastAsia" w:asciiTheme="majorEastAsia" w:hAnsiTheme="majorEastAsia" w:eastAsiaTheme="majorEastAsia" w:cstheme="majorEastAsia"/>
          <w:b/>
          <w:bCs/>
          <w:color w:val="auto"/>
          <w:sz w:val="24"/>
          <w:highlight w:val="none"/>
        </w:rPr>
        <w:t>16. 违约</w:t>
      </w:r>
      <w:bookmarkEnd w:id="1120"/>
      <w:bookmarkEnd w:id="1121"/>
      <w:bookmarkEnd w:id="1122"/>
      <w:bookmarkEnd w:id="1123"/>
      <w:bookmarkEnd w:id="1124"/>
      <w:bookmarkEnd w:id="1125"/>
      <w:bookmarkEnd w:id="1128"/>
    </w:p>
    <w:p w14:paraId="4260B162">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1129" w:name="_Toc487632767"/>
      <w:bookmarkStart w:id="1130" w:name="_Toc407135270"/>
      <w:bookmarkStart w:id="1131" w:name="_Toc373478414"/>
      <w:bookmarkStart w:id="1132" w:name="_Toc389065332"/>
      <w:bookmarkStart w:id="1133" w:name="_Toc373227767"/>
      <w:bookmarkStart w:id="1134" w:name="_Toc51599624"/>
      <w:r>
        <w:rPr>
          <w:rFonts w:hint="eastAsia" w:asciiTheme="majorEastAsia" w:hAnsiTheme="majorEastAsia" w:eastAsiaTheme="majorEastAsia" w:cstheme="majorEastAsia"/>
          <w:b/>
          <w:bCs/>
          <w:color w:val="auto"/>
          <w:sz w:val="24"/>
          <w:highlight w:val="none"/>
        </w:rPr>
        <w:t>16.1 发包人违约</w:t>
      </w:r>
      <w:bookmarkEnd w:id="1129"/>
      <w:bookmarkEnd w:id="1130"/>
      <w:bookmarkEnd w:id="1131"/>
      <w:bookmarkEnd w:id="1132"/>
      <w:bookmarkEnd w:id="1133"/>
      <w:bookmarkEnd w:id="1134"/>
    </w:p>
    <w:p w14:paraId="1281C5F6">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16.1.1发包人违约的情形</w:t>
      </w:r>
    </w:p>
    <w:p w14:paraId="17941B2D">
      <w:pPr>
        <w:spacing w:line="440" w:lineRule="exact"/>
        <w:ind w:firstLine="420" w:firstLineChars="200"/>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发包人违约的其他情形：</w:t>
      </w:r>
      <w:r>
        <w:rPr>
          <w:rFonts w:hint="eastAsia" w:asciiTheme="majorEastAsia" w:hAnsiTheme="majorEastAsia" w:eastAsiaTheme="majorEastAsia" w:cstheme="majorEastAsia"/>
          <w:color w:val="auto"/>
          <w:kern w:val="0"/>
          <w:highlight w:val="none"/>
          <w:u w:val="single"/>
        </w:rPr>
        <w:t xml:space="preserve">    </w:t>
      </w:r>
      <w:r>
        <w:rPr>
          <w:rFonts w:hint="eastAsia" w:asciiTheme="majorEastAsia" w:hAnsiTheme="majorEastAsia" w:eastAsiaTheme="majorEastAsia" w:cstheme="majorEastAsia"/>
          <w:color w:val="auto"/>
          <w:highlight w:val="none"/>
          <w:u w:val="single"/>
        </w:rPr>
        <w:t>按通用条款执行</w:t>
      </w:r>
      <w:r>
        <w:rPr>
          <w:rFonts w:hint="eastAsia" w:asciiTheme="majorEastAsia" w:hAnsiTheme="majorEastAsia" w:eastAsiaTheme="majorEastAsia" w:cstheme="majorEastAsia"/>
          <w:color w:val="auto"/>
          <w:kern w:val="0"/>
          <w:highlight w:val="none"/>
          <w:u w:val="single"/>
        </w:rPr>
        <w:t xml:space="preserve">        </w:t>
      </w:r>
      <w:r>
        <w:rPr>
          <w:rFonts w:hint="eastAsia" w:asciiTheme="majorEastAsia" w:hAnsiTheme="majorEastAsia" w:eastAsiaTheme="majorEastAsia" w:cstheme="majorEastAsia"/>
          <w:color w:val="auto"/>
          <w:kern w:val="0"/>
          <w:highlight w:val="none"/>
        </w:rPr>
        <w:t>。</w:t>
      </w:r>
    </w:p>
    <w:p w14:paraId="27E358A7">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16.1.2 发包人违约的责任</w:t>
      </w:r>
    </w:p>
    <w:p w14:paraId="57CCC733">
      <w:pPr>
        <w:spacing w:line="440" w:lineRule="exact"/>
        <w:ind w:firstLine="420" w:firstLineChars="200"/>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发包人违约责任的承担方式和计算方法：</w:t>
      </w:r>
    </w:p>
    <w:p w14:paraId="6602C2C5">
      <w:pPr>
        <w:spacing w:line="440" w:lineRule="exact"/>
        <w:ind w:firstLine="420" w:firstLineChars="200"/>
        <w:jc w:val="left"/>
        <w:rPr>
          <w:rFonts w:hint="eastAsia" w:asciiTheme="majorEastAsia" w:hAnsiTheme="majorEastAsia" w:eastAsiaTheme="majorEastAsia" w:cstheme="majorEastAsia"/>
          <w:color w:val="auto"/>
          <w:kern w:val="0"/>
          <w:highlight w:val="none"/>
          <w:u w:val="single"/>
        </w:rPr>
      </w:pPr>
      <w:r>
        <w:rPr>
          <w:rFonts w:hint="eastAsia" w:asciiTheme="majorEastAsia" w:hAnsiTheme="majorEastAsia" w:eastAsiaTheme="majorEastAsia" w:cstheme="majorEastAsia"/>
          <w:color w:val="auto"/>
          <w:kern w:val="0"/>
          <w:highlight w:val="none"/>
        </w:rPr>
        <w:t>（1）因发包人原因未能在计划开工日期前7天内下达开工通知的违约责任：</w:t>
      </w:r>
      <w:r>
        <w:rPr>
          <w:rFonts w:hint="eastAsia" w:asciiTheme="majorEastAsia" w:hAnsiTheme="majorEastAsia" w:eastAsiaTheme="majorEastAsia" w:cstheme="majorEastAsia"/>
          <w:color w:val="auto"/>
          <w:kern w:val="0"/>
          <w:highlight w:val="none"/>
          <w:u w:val="single"/>
        </w:rPr>
        <w:t xml:space="preserve">    /    </w:t>
      </w:r>
      <w:r>
        <w:rPr>
          <w:rFonts w:hint="eastAsia" w:asciiTheme="majorEastAsia" w:hAnsiTheme="majorEastAsia" w:eastAsiaTheme="majorEastAsia" w:cstheme="majorEastAsia"/>
          <w:color w:val="auto"/>
          <w:kern w:val="0"/>
          <w:highlight w:val="none"/>
        </w:rPr>
        <w:t>。</w:t>
      </w:r>
    </w:p>
    <w:p w14:paraId="12F6F834">
      <w:pPr>
        <w:spacing w:line="440" w:lineRule="exact"/>
        <w:ind w:firstLine="420" w:firstLineChars="200"/>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（2）因发包人原因未能按合同约定支付合同价款的违约责任：</w:t>
      </w:r>
      <w:r>
        <w:rPr>
          <w:rFonts w:hint="eastAsia" w:asciiTheme="majorEastAsia" w:hAnsiTheme="majorEastAsia" w:eastAsiaTheme="majorEastAsia" w:cstheme="majorEastAsia"/>
          <w:color w:val="auto"/>
          <w:kern w:val="0"/>
          <w:highlight w:val="none"/>
          <w:u w:val="single"/>
        </w:rPr>
        <w:t xml:space="preserve">        /        </w:t>
      </w:r>
      <w:r>
        <w:rPr>
          <w:rFonts w:hint="eastAsia" w:asciiTheme="majorEastAsia" w:hAnsiTheme="majorEastAsia" w:eastAsiaTheme="majorEastAsia" w:cstheme="majorEastAsia"/>
          <w:color w:val="auto"/>
          <w:kern w:val="0"/>
          <w:highlight w:val="none"/>
        </w:rPr>
        <w:t>。</w:t>
      </w:r>
    </w:p>
    <w:p w14:paraId="279CA74D">
      <w:pPr>
        <w:spacing w:line="440" w:lineRule="exact"/>
        <w:ind w:firstLine="420" w:firstLineChars="200"/>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（3）发包人违反第10.1款〔变更的范围〕第（2）项约定，自行实施被取消的工作或转由他人实施的违约责任：</w:t>
      </w:r>
      <w:r>
        <w:rPr>
          <w:rFonts w:hint="eastAsia" w:asciiTheme="majorEastAsia" w:hAnsiTheme="majorEastAsia" w:eastAsiaTheme="majorEastAsia" w:cstheme="majorEastAsia"/>
          <w:color w:val="auto"/>
          <w:kern w:val="0"/>
          <w:highlight w:val="none"/>
          <w:u w:val="single"/>
        </w:rPr>
        <w:t xml:space="preserve">             /                 </w:t>
      </w:r>
      <w:r>
        <w:rPr>
          <w:rFonts w:hint="eastAsia" w:asciiTheme="majorEastAsia" w:hAnsiTheme="majorEastAsia" w:eastAsiaTheme="majorEastAsia" w:cstheme="majorEastAsia"/>
          <w:color w:val="auto"/>
          <w:kern w:val="0"/>
          <w:highlight w:val="none"/>
        </w:rPr>
        <w:t>。</w:t>
      </w:r>
    </w:p>
    <w:p w14:paraId="3FCB0898">
      <w:pPr>
        <w:spacing w:line="440" w:lineRule="exact"/>
        <w:ind w:firstLine="420" w:firstLineChars="200"/>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（4）发包人提供的材料、工程设备的规格、数量或质量不符合合同约定，或因发包人原因导致交货日期延误或交货地点变更等情况的违约责任：</w:t>
      </w:r>
      <w:r>
        <w:rPr>
          <w:rFonts w:hint="eastAsia" w:asciiTheme="majorEastAsia" w:hAnsiTheme="majorEastAsia" w:eastAsiaTheme="majorEastAsia" w:cstheme="majorEastAsia"/>
          <w:color w:val="auto"/>
          <w:kern w:val="0"/>
          <w:highlight w:val="none"/>
          <w:u w:val="single"/>
        </w:rPr>
        <w:t xml:space="preserve">       /       </w:t>
      </w:r>
      <w:r>
        <w:rPr>
          <w:rFonts w:hint="eastAsia" w:asciiTheme="majorEastAsia" w:hAnsiTheme="majorEastAsia" w:eastAsiaTheme="majorEastAsia" w:cstheme="majorEastAsia"/>
          <w:color w:val="auto"/>
          <w:kern w:val="0"/>
          <w:highlight w:val="none"/>
        </w:rPr>
        <w:t>。</w:t>
      </w:r>
    </w:p>
    <w:p w14:paraId="6B157DF7">
      <w:pPr>
        <w:spacing w:line="440" w:lineRule="exact"/>
        <w:ind w:firstLine="420" w:firstLineChars="200"/>
        <w:jc w:val="left"/>
        <w:rPr>
          <w:rFonts w:hint="eastAsia" w:asciiTheme="majorEastAsia" w:hAnsiTheme="majorEastAsia" w:eastAsiaTheme="majorEastAsia" w:cstheme="majorEastAsia"/>
          <w:color w:val="auto"/>
          <w:kern w:val="0"/>
          <w:highlight w:val="none"/>
          <w:u w:val="single"/>
        </w:rPr>
      </w:pPr>
      <w:r>
        <w:rPr>
          <w:rFonts w:hint="eastAsia" w:asciiTheme="majorEastAsia" w:hAnsiTheme="majorEastAsia" w:eastAsiaTheme="majorEastAsia" w:cstheme="majorEastAsia"/>
          <w:color w:val="auto"/>
          <w:kern w:val="0"/>
          <w:highlight w:val="none"/>
        </w:rPr>
        <w:t>（5）因发包人违反合同约定造成暂停施工的违约责任：</w:t>
      </w:r>
      <w:r>
        <w:rPr>
          <w:rFonts w:hint="eastAsia" w:asciiTheme="majorEastAsia" w:hAnsiTheme="majorEastAsia" w:eastAsiaTheme="majorEastAsia" w:cstheme="majorEastAsia"/>
          <w:color w:val="auto"/>
          <w:kern w:val="0"/>
          <w:highlight w:val="none"/>
          <w:u w:val="single"/>
        </w:rPr>
        <w:t xml:space="preserve">        /        </w:t>
      </w:r>
      <w:r>
        <w:rPr>
          <w:rFonts w:hint="eastAsia" w:asciiTheme="majorEastAsia" w:hAnsiTheme="majorEastAsia" w:eastAsiaTheme="majorEastAsia" w:cstheme="majorEastAsia"/>
          <w:color w:val="auto"/>
          <w:kern w:val="0"/>
          <w:highlight w:val="none"/>
        </w:rPr>
        <w:t>。</w:t>
      </w:r>
    </w:p>
    <w:p w14:paraId="328E6943">
      <w:pPr>
        <w:spacing w:line="440" w:lineRule="exact"/>
        <w:ind w:firstLine="420" w:firstLineChars="200"/>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（6）发包人无正当理由没有在约定期限内发出复工指示，导致承包人无法复工的违约责任：</w:t>
      </w:r>
      <w:r>
        <w:rPr>
          <w:rFonts w:hint="eastAsia" w:asciiTheme="majorEastAsia" w:hAnsiTheme="majorEastAsia" w:eastAsiaTheme="majorEastAsia" w:cstheme="majorEastAsia"/>
          <w:color w:val="auto"/>
          <w:kern w:val="0"/>
          <w:highlight w:val="none"/>
          <w:u w:val="single"/>
        </w:rPr>
        <w:t xml:space="preserve">  /    </w:t>
      </w:r>
      <w:r>
        <w:rPr>
          <w:rFonts w:hint="eastAsia" w:asciiTheme="majorEastAsia" w:hAnsiTheme="majorEastAsia" w:eastAsiaTheme="majorEastAsia" w:cstheme="majorEastAsia"/>
          <w:color w:val="auto"/>
          <w:kern w:val="0"/>
          <w:highlight w:val="none"/>
        </w:rPr>
        <w:t>。</w:t>
      </w:r>
    </w:p>
    <w:p w14:paraId="1C6904FC">
      <w:pPr>
        <w:spacing w:line="440" w:lineRule="exact"/>
        <w:ind w:firstLine="420" w:firstLineChars="200"/>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（7）其他：</w:t>
      </w:r>
      <w:r>
        <w:rPr>
          <w:rFonts w:hint="eastAsia" w:asciiTheme="majorEastAsia" w:hAnsiTheme="majorEastAsia" w:eastAsiaTheme="majorEastAsia" w:cstheme="majorEastAsia"/>
          <w:color w:val="auto"/>
          <w:kern w:val="0"/>
          <w:highlight w:val="none"/>
          <w:u w:val="single"/>
        </w:rPr>
        <w:t xml:space="preserve">          /            </w:t>
      </w:r>
      <w:r>
        <w:rPr>
          <w:rFonts w:hint="eastAsia" w:asciiTheme="majorEastAsia" w:hAnsiTheme="majorEastAsia" w:eastAsiaTheme="majorEastAsia" w:cstheme="majorEastAsia"/>
          <w:color w:val="auto"/>
          <w:kern w:val="0"/>
          <w:highlight w:val="none"/>
        </w:rPr>
        <w:t>。</w:t>
      </w:r>
    </w:p>
    <w:p w14:paraId="03F102A1">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16.1.3 因发包人违约解除合同</w:t>
      </w:r>
    </w:p>
    <w:p w14:paraId="4FFE8E1D">
      <w:pPr>
        <w:autoSpaceDE w:val="0"/>
        <w:autoSpaceDN w:val="0"/>
        <w:adjustRightInd w:val="0"/>
        <w:spacing w:line="440" w:lineRule="exact"/>
        <w:ind w:firstLine="420" w:firstLineChars="200"/>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承包人按16.1.1项〔发包人违约的情形〕约定暂停施工满</w:t>
      </w:r>
      <w:r>
        <w:rPr>
          <w:rFonts w:hint="eastAsia" w:asciiTheme="majorEastAsia" w:hAnsiTheme="majorEastAsia" w:eastAsiaTheme="majorEastAsia" w:cstheme="majorEastAsia"/>
          <w:color w:val="auto"/>
          <w:kern w:val="0"/>
          <w:highlight w:val="none"/>
          <w:u w:val="single"/>
        </w:rPr>
        <w:t xml:space="preserve">    </w:t>
      </w:r>
      <w:r>
        <w:rPr>
          <w:rFonts w:hint="eastAsia" w:asciiTheme="majorEastAsia" w:hAnsiTheme="majorEastAsia" w:eastAsiaTheme="majorEastAsia" w:cstheme="majorEastAsia"/>
          <w:color w:val="auto"/>
          <w:kern w:val="0"/>
          <w:highlight w:val="none"/>
        </w:rPr>
        <w:t>天后发包人仍不纠正其违约行为并致使合同目的不能实现的，承包人有权解除合同。</w:t>
      </w:r>
    </w:p>
    <w:p w14:paraId="739ECE24">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1135" w:name="_Toc389065333"/>
      <w:bookmarkStart w:id="1136" w:name="_Toc51599625"/>
      <w:bookmarkStart w:id="1137" w:name="_Toc373227768"/>
      <w:bookmarkStart w:id="1138" w:name="_Toc407135271"/>
      <w:bookmarkStart w:id="1139" w:name="_Toc373478415"/>
      <w:bookmarkStart w:id="1140" w:name="_Toc487632768"/>
      <w:r>
        <w:rPr>
          <w:rFonts w:hint="eastAsia" w:asciiTheme="majorEastAsia" w:hAnsiTheme="majorEastAsia" w:eastAsiaTheme="majorEastAsia" w:cstheme="majorEastAsia"/>
          <w:b/>
          <w:bCs/>
          <w:color w:val="auto"/>
          <w:sz w:val="24"/>
          <w:highlight w:val="none"/>
        </w:rPr>
        <w:t>16.2 承包人违约</w:t>
      </w:r>
      <w:bookmarkEnd w:id="1135"/>
      <w:bookmarkEnd w:id="1136"/>
      <w:bookmarkEnd w:id="1137"/>
      <w:bookmarkEnd w:id="1138"/>
      <w:bookmarkEnd w:id="1139"/>
      <w:bookmarkEnd w:id="1140"/>
    </w:p>
    <w:p w14:paraId="2E573297">
      <w:pPr>
        <w:spacing w:line="440" w:lineRule="exact"/>
        <w:ind w:firstLine="420" w:firstLineChars="200"/>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16.2.1 承包人违约的情形</w:t>
      </w:r>
    </w:p>
    <w:p w14:paraId="623C99E7">
      <w:pPr>
        <w:spacing w:line="440" w:lineRule="exact"/>
        <w:ind w:firstLine="420" w:firstLineChars="200"/>
        <w:jc w:val="left"/>
        <w:rPr>
          <w:rFonts w:hint="eastAsia" w:asciiTheme="majorEastAsia" w:hAnsiTheme="majorEastAsia" w:eastAsiaTheme="majorEastAsia" w:cstheme="majorEastAsia"/>
          <w:color w:val="auto"/>
          <w:kern w:val="0"/>
          <w:highlight w:val="none"/>
          <w:u w:val="single"/>
        </w:rPr>
      </w:pPr>
      <w:r>
        <w:rPr>
          <w:rFonts w:hint="eastAsia" w:asciiTheme="majorEastAsia" w:hAnsiTheme="majorEastAsia" w:eastAsiaTheme="majorEastAsia" w:cstheme="majorEastAsia"/>
          <w:color w:val="auto"/>
          <w:kern w:val="0"/>
          <w:highlight w:val="none"/>
        </w:rPr>
        <w:t>承包人违约的其他情形：</w:t>
      </w:r>
      <w:r>
        <w:rPr>
          <w:rFonts w:hint="eastAsia" w:asciiTheme="majorEastAsia" w:hAnsiTheme="majorEastAsia" w:eastAsiaTheme="majorEastAsia" w:cstheme="majorEastAsia"/>
          <w:color w:val="auto"/>
          <w:kern w:val="0"/>
          <w:highlight w:val="none"/>
          <w:u w:val="single"/>
        </w:rPr>
        <w:t xml:space="preserve">   非承包人原因发生的工程事故，承包人不积极采取措施，导致经济损失扩大  </w:t>
      </w:r>
      <w:r>
        <w:rPr>
          <w:rFonts w:hint="eastAsia" w:asciiTheme="majorEastAsia" w:hAnsiTheme="majorEastAsia" w:eastAsiaTheme="majorEastAsia" w:cstheme="majorEastAsia"/>
          <w:color w:val="auto"/>
          <w:kern w:val="0"/>
          <w:highlight w:val="none"/>
        </w:rPr>
        <w:t>。</w:t>
      </w:r>
    </w:p>
    <w:p w14:paraId="49E924F5">
      <w:pPr>
        <w:spacing w:line="440" w:lineRule="exact"/>
        <w:ind w:firstLine="420" w:firstLineChars="200"/>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16.2.2承包人违约的责任</w:t>
      </w:r>
    </w:p>
    <w:p w14:paraId="103BB661">
      <w:pPr>
        <w:spacing w:line="440" w:lineRule="exact"/>
        <w:ind w:firstLine="420" w:firstLineChars="200"/>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承包人违约责任的承担方式和计算方法：</w:t>
      </w:r>
    </w:p>
    <w:p w14:paraId="5DD065E0">
      <w:pPr>
        <w:spacing w:line="440" w:lineRule="exact"/>
        <w:ind w:firstLine="420" w:firstLineChars="200"/>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1）承包人未按本合同通用条款第16.2.1（2）、（3）条内容完成的，承包人无条件返工处理，修复至工程质量要求并承担相关费用，并在发包人规定的时间内完成返工，否则发包人有权扣罚该分项工程2%的工程款作为处罚。</w:t>
      </w:r>
    </w:p>
    <w:p w14:paraId="1EE13CE3">
      <w:pPr>
        <w:spacing w:line="440" w:lineRule="exact"/>
        <w:ind w:firstLine="420" w:firstLineChars="200"/>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（2）承包人有本合同通用条款第16.2.1（6）条情形的，或经监理人检验认为修复质量不合格而承包人拒绝再进行修补的，发包人将扣除承包人全部质量保修金。</w:t>
      </w:r>
    </w:p>
    <w:p w14:paraId="41E98344">
      <w:pPr>
        <w:spacing w:line="440" w:lineRule="exact"/>
        <w:ind w:firstLine="420" w:firstLineChars="200"/>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365DA763">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16.2.3 因承包人违约解除合同</w:t>
      </w:r>
    </w:p>
    <w:p w14:paraId="41EB5915">
      <w:pPr>
        <w:spacing w:line="440" w:lineRule="exact"/>
        <w:ind w:firstLine="420" w:firstLineChars="200"/>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关于承包人违约解除合同的特别约定：</w:t>
      </w:r>
      <w:r>
        <w:rPr>
          <w:rFonts w:hint="eastAsia" w:asciiTheme="majorEastAsia" w:hAnsiTheme="majorEastAsia" w:eastAsiaTheme="majorEastAsia" w:cstheme="majorEastAsia"/>
          <w:color w:val="auto"/>
          <w:kern w:val="0"/>
          <w:highlight w:val="none"/>
          <w:u w:val="single"/>
        </w:rPr>
        <w:t>承包人有违反以下情况之一的，发包人有权解除合同，并没收其全部履约保证金</w:t>
      </w:r>
      <w:r>
        <w:rPr>
          <w:rFonts w:hint="eastAsia" w:asciiTheme="majorEastAsia" w:hAnsiTheme="majorEastAsia" w:eastAsiaTheme="majorEastAsia" w:cstheme="majorEastAsia"/>
          <w:color w:val="auto"/>
          <w:kern w:val="0"/>
          <w:highlight w:val="none"/>
        </w:rPr>
        <w:t>。</w:t>
      </w:r>
    </w:p>
    <w:p w14:paraId="7CC5457B">
      <w:pPr>
        <w:spacing w:line="440" w:lineRule="exact"/>
        <w:ind w:firstLine="420" w:firstLineChars="200"/>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(1)承包人无正当理由不按开工通知的要求及时进场组织施工和不按签订协议书时商定的进度计划有效地开展施工准备，造成工期延误的；</w:t>
      </w:r>
    </w:p>
    <w:p w14:paraId="37076B22">
      <w:pPr>
        <w:spacing w:line="440" w:lineRule="exact"/>
        <w:ind w:firstLine="420" w:firstLineChars="200"/>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(2)承包人违反本合同通用条款第3.5条规定私自将合同或合同的任何部分或任何权利转让给其他人，或私自将工程或工程的一部分分包出去的；</w:t>
      </w:r>
    </w:p>
    <w:p w14:paraId="32A5BD1C">
      <w:pPr>
        <w:spacing w:line="440" w:lineRule="exact"/>
        <w:ind w:firstLine="420" w:firstLineChars="200"/>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(3)未经监理人批准，承包人私自将已按投标文件承诺进入工地的工程设备、施工设备、临时工程或材料撤离工地的；</w:t>
      </w:r>
    </w:p>
    <w:p w14:paraId="1B54B922">
      <w:pPr>
        <w:spacing w:line="440" w:lineRule="exact"/>
        <w:ind w:firstLine="420" w:firstLineChars="200"/>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(4)由于承包人原因拒绝按合同进度计划及时完成合同规定的工程，而又未采取有效措施赶上进度，造成工期严重延误的；</w:t>
      </w:r>
    </w:p>
    <w:p w14:paraId="1C4F1EA7">
      <w:pPr>
        <w:spacing w:line="440" w:lineRule="exact"/>
        <w:ind w:firstLine="420" w:firstLineChars="200"/>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(5)承包人否认合同有效或拒绝履行合同规定的承包人义务，或由于法律、财务等原因导致承包人无法继续履行或实质上已停止履行合同的义务的；</w:t>
      </w:r>
    </w:p>
    <w:p w14:paraId="2257A338">
      <w:pPr>
        <w:spacing w:line="440" w:lineRule="exact"/>
        <w:ind w:firstLine="420" w:firstLineChars="200"/>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(6)合同签订之日起十五日内，承包人无法按合同规定及投标文件的承诺进场经监理工程师认可的全部人员和机械的。</w:t>
      </w:r>
    </w:p>
    <w:p w14:paraId="171D57D0">
      <w:pPr>
        <w:spacing w:line="440" w:lineRule="exact"/>
        <w:ind w:firstLine="420" w:firstLineChars="200"/>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发包人继续使用承包人在施工现场的材料、设备、临时工程、承包人文件和由承包人或以其名义编制的其他文件的费用承担方式：</w:t>
      </w:r>
      <w:r>
        <w:rPr>
          <w:rFonts w:hint="eastAsia" w:asciiTheme="majorEastAsia" w:hAnsiTheme="majorEastAsia" w:eastAsiaTheme="majorEastAsia" w:cstheme="majorEastAsia"/>
          <w:color w:val="auto"/>
          <w:kern w:val="0"/>
          <w:highlight w:val="none"/>
          <w:u w:val="single"/>
        </w:rPr>
        <w:t xml:space="preserve">      费用另行约定，由发包人承担        </w:t>
      </w:r>
      <w:r>
        <w:rPr>
          <w:rFonts w:hint="eastAsia" w:asciiTheme="majorEastAsia" w:hAnsiTheme="majorEastAsia" w:eastAsiaTheme="majorEastAsia" w:cstheme="majorEastAsia"/>
          <w:color w:val="auto"/>
          <w:kern w:val="0"/>
          <w:highlight w:val="none"/>
        </w:rPr>
        <w:t>。</w:t>
      </w:r>
    </w:p>
    <w:p w14:paraId="5BBE9071">
      <w:pPr>
        <w:keepNext/>
        <w:keepLines/>
        <w:spacing w:before="120" w:after="120" w:line="440" w:lineRule="exact"/>
        <w:outlineLvl w:val="1"/>
        <w:rPr>
          <w:rFonts w:hint="eastAsia" w:asciiTheme="majorEastAsia" w:hAnsiTheme="majorEastAsia" w:eastAsiaTheme="majorEastAsia" w:cstheme="majorEastAsia"/>
          <w:b/>
          <w:bCs/>
          <w:color w:val="auto"/>
          <w:sz w:val="24"/>
          <w:highlight w:val="none"/>
        </w:rPr>
      </w:pPr>
      <w:bookmarkStart w:id="1141" w:name="_Toc407135272"/>
      <w:bookmarkStart w:id="1142" w:name="_Toc373227769"/>
      <w:bookmarkStart w:id="1143" w:name="_Toc351203649"/>
      <w:bookmarkStart w:id="1144" w:name="_Toc51599626"/>
      <w:bookmarkStart w:id="1145" w:name="_Toc389065334"/>
      <w:bookmarkStart w:id="1146" w:name="_Toc373478416"/>
      <w:bookmarkStart w:id="1147" w:name="_Toc487632769"/>
      <w:r>
        <w:rPr>
          <w:rFonts w:hint="eastAsia" w:asciiTheme="majorEastAsia" w:hAnsiTheme="majorEastAsia" w:eastAsiaTheme="majorEastAsia" w:cstheme="majorEastAsia"/>
          <w:b/>
          <w:bCs/>
          <w:color w:val="auto"/>
          <w:sz w:val="24"/>
          <w:highlight w:val="none"/>
        </w:rPr>
        <w:t>17. 不可抗力</w:t>
      </w:r>
      <w:bookmarkEnd w:id="1141"/>
      <w:bookmarkEnd w:id="1142"/>
      <w:bookmarkEnd w:id="1143"/>
      <w:bookmarkEnd w:id="1144"/>
      <w:bookmarkEnd w:id="1145"/>
      <w:bookmarkEnd w:id="1146"/>
      <w:bookmarkEnd w:id="1147"/>
      <w:r>
        <w:rPr>
          <w:rFonts w:hint="eastAsia" w:asciiTheme="majorEastAsia" w:hAnsiTheme="majorEastAsia" w:eastAsiaTheme="majorEastAsia" w:cstheme="majorEastAsia"/>
          <w:b/>
          <w:bCs/>
          <w:color w:val="auto"/>
          <w:sz w:val="24"/>
          <w:highlight w:val="none"/>
        </w:rPr>
        <w:t xml:space="preserve"> </w:t>
      </w:r>
      <w:bookmarkEnd w:id="1126"/>
    </w:p>
    <w:p w14:paraId="38B81CA3">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1148" w:name="_Toc487632770"/>
      <w:bookmarkStart w:id="1149" w:name="_Toc389065335"/>
      <w:bookmarkStart w:id="1150" w:name="_Toc407135273"/>
      <w:bookmarkStart w:id="1151" w:name="_Toc373478417"/>
      <w:bookmarkStart w:id="1152" w:name="_Toc373227770"/>
      <w:bookmarkStart w:id="1153" w:name="_Toc51599627"/>
      <w:r>
        <w:rPr>
          <w:rFonts w:hint="eastAsia" w:asciiTheme="majorEastAsia" w:hAnsiTheme="majorEastAsia" w:eastAsiaTheme="majorEastAsia" w:cstheme="majorEastAsia"/>
          <w:b/>
          <w:bCs/>
          <w:color w:val="auto"/>
          <w:sz w:val="24"/>
          <w:highlight w:val="none"/>
        </w:rPr>
        <w:t>17.1 不可抗力的确认</w:t>
      </w:r>
      <w:bookmarkEnd w:id="1148"/>
      <w:bookmarkEnd w:id="1149"/>
      <w:bookmarkEnd w:id="1150"/>
      <w:bookmarkEnd w:id="1151"/>
      <w:bookmarkEnd w:id="1152"/>
      <w:bookmarkEnd w:id="1153"/>
    </w:p>
    <w:p w14:paraId="0A2F6E0A">
      <w:pPr>
        <w:spacing w:line="440" w:lineRule="exact"/>
        <w:ind w:firstLine="420" w:firstLineChars="200"/>
        <w:jc w:val="left"/>
        <w:rPr>
          <w:rFonts w:hint="eastAsia" w:asciiTheme="majorEastAsia" w:hAnsiTheme="majorEastAsia" w:eastAsiaTheme="majorEastAsia" w:cstheme="majorEastAsia"/>
          <w:color w:val="auto"/>
          <w:kern w:val="0"/>
          <w:highlight w:val="none"/>
          <w:u w:val="single"/>
        </w:rPr>
      </w:pPr>
      <w:r>
        <w:rPr>
          <w:rFonts w:hint="eastAsia" w:asciiTheme="majorEastAsia" w:hAnsiTheme="majorEastAsia" w:eastAsiaTheme="majorEastAsia" w:cstheme="majorEastAsia"/>
          <w:color w:val="auto"/>
          <w:highlight w:val="none"/>
        </w:rPr>
        <w:t>除通用合同条款约定的不可抗力事件之外，视为不可抗力的其他情形：</w:t>
      </w:r>
      <w:r>
        <w:rPr>
          <w:rFonts w:hint="eastAsia" w:asciiTheme="majorEastAsia" w:hAnsiTheme="majorEastAsia" w:eastAsiaTheme="majorEastAsia" w:cstheme="majorEastAsia"/>
          <w:color w:val="auto"/>
          <w:kern w:val="0"/>
          <w:highlight w:val="none"/>
          <w:u w:val="single"/>
        </w:rPr>
        <w:t xml:space="preserve">   无        </w:t>
      </w:r>
      <w:r>
        <w:rPr>
          <w:rFonts w:hint="eastAsia" w:asciiTheme="majorEastAsia" w:hAnsiTheme="majorEastAsia" w:eastAsiaTheme="majorEastAsia" w:cstheme="majorEastAsia"/>
          <w:color w:val="auto"/>
          <w:kern w:val="0"/>
          <w:highlight w:val="none"/>
        </w:rPr>
        <w:t>。</w:t>
      </w:r>
    </w:p>
    <w:p w14:paraId="589D1A6C">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1154" w:name="_Toc389065336"/>
      <w:bookmarkStart w:id="1155" w:name="_Toc407135274"/>
      <w:bookmarkStart w:id="1156" w:name="_Toc373478418"/>
      <w:bookmarkStart w:id="1157" w:name="_Toc51599628"/>
      <w:bookmarkStart w:id="1158" w:name="_Toc487632771"/>
      <w:bookmarkStart w:id="1159" w:name="_Toc373227771"/>
      <w:r>
        <w:rPr>
          <w:rFonts w:hint="eastAsia" w:asciiTheme="majorEastAsia" w:hAnsiTheme="majorEastAsia" w:eastAsiaTheme="majorEastAsia" w:cstheme="majorEastAsia"/>
          <w:b/>
          <w:bCs/>
          <w:color w:val="auto"/>
          <w:sz w:val="24"/>
          <w:highlight w:val="none"/>
        </w:rPr>
        <w:t>17.4 因不可抗力解除合同</w:t>
      </w:r>
      <w:bookmarkEnd w:id="1154"/>
      <w:bookmarkEnd w:id="1155"/>
      <w:bookmarkEnd w:id="1156"/>
      <w:bookmarkEnd w:id="1157"/>
      <w:bookmarkEnd w:id="1158"/>
      <w:bookmarkEnd w:id="1159"/>
    </w:p>
    <w:p w14:paraId="1E0B8232">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合同解除后，发包人应在商定或确定发包人应支付款项后</w:t>
      </w:r>
      <w:r>
        <w:rPr>
          <w:rFonts w:hint="eastAsia" w:asciiTheme="majorEastAsia" w:hAnsiTheme="majorEastAsia" w:eastAsiaTheme="majorEastAsia" w:cstheme="majorEastAsia"/>
          <w:color w:val="auto"/>
          <w:highlight w:val="none"/>
          <w:u w:val="single"/>
        </w:rPr>
        <w:t xml:space="preserve">  15  </w:t>
      </w:r>
      <w:r>
        <w:rPr>
          <w:rFonts w:hint="eastAsia" w:asciiTheme="majorEastAsia" w:hAnsiTheme="majorEastAsia" w:eastAsiaTheme="majorEastAsia" w:cstheme="majorEastAsia"/>
          <w:color w:val="auto"/>
          <w:highlight w:val="none"/>
        </w:rPr>
        <w:t>天内完成款项的支付。</w:t>
      </w:r>
    </w:p>
    <w:p w14:paraId="3A8E6D4A">
      <w:pPr>
        <w:keepNext/>
        <w:keepLines/>
        <w:spacing w:before="120" w:after="120" w:line="440" w:lineRule="exact"/>
        <w:outlineLvl w:val="1"/>
        <w:rPr>
          <w:rFonts w:hint="eastAsia" w:asciiTheme="majorEastAsia" w:hAnsiTheme="majorEastAsia" w:eastAsiaTheme="majorEastAsia" w:cstheme="majorEastAsia"/>
          <w:b/>
          <w:bCs/>
          <w:color w:val="auto"/>
          <w:sz w:val="24"/>
          <w:highlight w:val="none"/>
        </w:rPr>
      </w:pPr>
      <w:bookmarkStart w:id="1160" w:name="_Toc373227772"/>
      <w:bookmarkStart w:id="1161" w:name="_Toc487632772"/>
      <w:bookmarkStart w:id="1162" w:name="_Toc351203650"/>
      <w:bookmarkStart w:id="1163" w:name="_Toc407135275"/>
      <w:bookmarkStart w:id="1164" w:name="_Toc373478419"/>
      <w:bookmarkStart w:id="1165" w:name="_Toc389065337"/>
      <w:bookmarkStart w:id="1166" w:name="_Toc51599629"/>
      <w:r>
        <w:rPr>
          <w:rFonts w:hint="eastAsia" w:asciiTheme="majorEastAsia" w:hAnsiTheme="majorEastAsia" w:eastAsiaTheme="majorEastAsia" w:cstheme="majorEastAsia"/>
          <w:b/>
          <w:bCs/>
          <w:color w:val="auto"/>
          <w:sz w:val="24"/>
          <w:highlight w:val="none"/>
        </w:rPr>
        <w:t>18. 保险</w:t>
      </w:r>
      <w:bookmarkEnd w:id="1160"/>
      <w:bookmarkEnd w:id="1161"/>
      <w:bookmarkEnd w:id="1162"/>
      <w:bookmarkEnd w:id="1163"/>
      <w:bookmarkEnd w:id="1164"/>
      <w:bookmarkEnd w:id="1165"/>
      <w:bookmarkEnd w:id="1166"/>
    </w:p>
    <w:bookmarkEnd w:id="1127"/>
    <w:p w14:paraId="05038169">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1167" w:name="_Toc373478420"/>
      <w:bookmarkStart w:id="1168" w:name="_Toc487632773"/>
      <w:bookmarkStart w:id="1169" w:name="_Toc373227773"/>
      <w:bookmarkStart w:id="1170" w:name="_Toc389065338"/>
      <w:bookmarkStart w:id="1171" w:name="_Toc51599630"/>
      <w:bookmarkStart w:id="1172" w:name="_Toc407135276"/>
      <w:r>
        <w:rPr>
          <w:rFonts w:hint="eastAsia" w:asciiTheme="majorEastAsia" w:hAnsiTheme="majorEastAsia" w:eastAsiaTheme="majorEastAsia" w:cstheme="majorEastAsia"/>
          <w:b/>
          <w:bCs/>
          <w:color w:val="auto"/>
          <w:sz w:val="24"/>
          <w:highlight w:val="none"/>
        </w:rPr>
        <w:t>18.1 工程保险</w:t>
      </w:r>
      <w:bookmarkEnd w:id="1167"/>
      <w:bookmarkEnd w:id="1168"/>
      <w:bookmarkEnd w:id="1169"/>
      <w:bookmarkEnd w:id="1170"/>
      <w:bookmarkEnd w:id="1171"/>
      <w:bookmarkEnd w:id="1172"/>
    </w:p>
    <w:p w14:paraId="72883E3B">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关于工程保险的特别约定：</w:t>
      </w:r>
      <w:r>
        <w:rPr>
          <w:rFonts w:hint="eastAsia" w:asciiTheme="majorEastAsia" w:hAnsiTheme="majorEastAsia" w:eastAsiaTheme="majorEastAsia" w:cstheme="majorEastAsia"/>
          <w:color w:val="auto"/>
          <w:kern w:val="0"/>
          <w:highlight w:val="none"/>
          <w:u w:val="single"/>
        </w:rPr>
        <w:t xml:space="preserve">    由承包人负责并承担费用    </w:t>
      </w:r>
      <w:r>
        <w:rPr>
          <w:rFonts w:hint="eastAsia" w:asciiTheme="majorEastAsia" w:hAnsiTheme="majorEastAsia" w:eastAsiaTheme="majorEastAsia" w:cstheme="majorEastAsia"/>
          <w:color w:val="auto"/>
          <w:kern w:val="0"/>
          <w:highlight w:val="none"/>
        </w:rPr>
        <w:t>。</w:t>
      </w:r>
    </w:p>
    <w:p w14:paraId="6FC85A43">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1173" w:name="_Toc373227774"/>
      <w:bookmarkStart w:id="1174" w:name="_Toc389065339"/>
      <w:bookmarkStart w:id="1175" w:name="_Toc407135277"/>
      <w:bookmarkStart w:id="1176" w:name="_Toc373478421"/>
      <w:bookmarkStart w:id="1177" w:name="_Toc51599631"/>
      <w:bookmarkStart w:id="1178" w:name="_Toc487632774"/>
      <w:r>
        <w:rPr>
          <w:rFonts w:hint="eastAsia" w:asciiTheme="majorEastAsia" w:hAnsiTheme="majorEastAsia" w:eastAsiaTheme="majorEastAsia" w:cstheme="majorEastAsia"/>
          <w:b/>
          <w:bCs/>
          <w:color w:val="auto"/>
          <w:sz w:val="24"/>
          <w:highlight w:val="none"/>
        </w:rPr>
        <w:t>18.3 其他保险</w:t>
      </w:r>
      <w:bookmarkEnd w:id="1173"/>
      <w:bookmarkEnd w:id="1174"/>
      <w:bookmarkEnd w:id="1175"/>
      <w:bookmarkEnd w:id="1176"/>
      <w:bookmarkEnd w:id="1177"/>
      <w:bookmarkEnd w:id="1178"/>
    </w:p>
    <w:p w14:paraId="743BADDA">
      <w:pPr>
        <w:spacing w:line="440" w:lineRule="exact"/>
        <w:ind w:firstLine="420" w:firstLineChars="200"/>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highlight w:val="none"/>
        </w:rPr>
        <w:t>关于其他保险的约定：</w:t>
      </w:r>
      <w:r>
        <w:rPr>
          <w:rFonts w:hint="eastAsia" w:asciiTheme="majorEastAsia" w:hAnsiTheme="majorEastAsia" w:eastAsiaTheme="majorEastAsia" w:cstheme="majorEastAsia"/>
          <w:color w:val="auto"/>
          <w:highlight w:val="none"/>
          <w:u w:val="single"/>
        </w:rPr>
        <w:t xml:space="preserve">       由承包人考虑并承担费用         </w:t>
      </w:r>
      <w:r>
        <w:rPr>
          <w:rFonts w:hint="eastAsia" w:asciiTheme="majorEastAsia" w:hAnsiTheme="majorEastAsia" w:eastAsiaTheme="majorEastAsia" w:cstheme="majorEastAsia"/>
          <w:color w:val="auto"/>
          <w:highlight w:val="none"/>
        </w:rPr>
        <w:t>。</w:t>
      </w:r>
    </w:p>
    <w:p w14:paraId="30898B98">
      <w:pPr>
        <w:spacing w:line="440" w:lineRule="exact"/>
        <w:ind w:firstLine="420" w:firstLineChars="200"/>
        <w:jc w:val="left"/>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rPr>
        <w:t>承包人是否应为其施工设备等办理财产保险：</w:t>
      </w:r>
      <w:r>
        <w:rPr>
          <w:rFonts w:hint="eastAsia" w:asciiTheme="majorEastAsia" w:hAnsiTheme="majorEastAsia" w:eastAsiaTheme="majorEastAsia" w:cstheme="majorEastAsia"/>
          <w:color w:val="auto"/>
          <w:highlight w:val="none"/>
          <w:u w:val="single"/>
        </w:rPr>
        <w:t xml:space="preserve">            /          </w:t>
      </w:r>
      <w:r>
        <w:rPr>
          <w:rFonts w:hint="eastAsia" w:asciiTheme="majorEastAsia" w:hAnsiTheme="majorEastAsia" w:eastAsiaTheme="majorEastAsia" w:cstheme="majorEastAsia"/>
          <w:color w:val="auto"/>
          <w:highlight w:val="none"/>
        </w:rPr>
        <w:t>。</w:t>
      </w:r>
    </w:p>
    <w:p w14:paraId="27BD0263">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1179" w:name="_Toc51599632"/>
      <w:bookmarkStart w:id="1180" w:name="_Toc373227775"/>
      <w:bookmarkStart w:id="1181" w:name="_Toc389065340"/>
      <w:bookmarkStart w:id="1182" w:name="_Toc407135278"/>
      <w:bookmarkStart w:id="1183" w:name="_Toc373478422"/>
      <w:bookmarkStart w:id="1184" w:name="_Toc487632775"/>
      <w:r>
        <w:rPr>
          <w:rFonts w:hint="eastAsia" w:asciiTheme="majorEastAsia" w:hAnsiTheme="majorEastAsia" w:eastAsiaTheme="majorEastAsia" w:cstheme="majorEastAsia"/>
          <w:b/>
          <w:bCs/>
          <w:color w:val="auto"/>
          <w:sz w:val="24"/>
          <w:highlight w:val="none"/>
        </w:rPr>
        <w:t>18.7 通知义务</w:t>
      </w:r>
      <w:bookmarkEnd w:id="1179"/>
      <w:bookmarkEnd w:id="1180"/>
      <w:bookmarkEnd w:id="1181"/>
      <w:bookmarkEnd w:id="1182"/>
      <w:bookmarkEnd w:id="1183"/>
      <w:bookmarkEnd w:id="1184"/>
    </w:p>
    <w:p w14:paraId="19116456">
      <w:pPr>
        <w:spacing w:line="440" w:lineRule="exact"/>
        <w:ind w:firstLine="420" w:firstLineChars="200"/>
        <w:jc w:val="left"/>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kern w:val="0"/>
          <w:highlight w:val="none"/>
        </w:rPr>
        <w:t>关于变更保险合同时的通知义务的约定：</w:t>
      </w:r>
      <w:r>
        <w:rPr>
          <w:rFonts w:hint="eastAsia" w:asciiTheme="majorEastAsia" w:hAnsiTheme="majorEastAsia" w:eastAsiaTheme="majorEastAsia" w:cstheme="majorEastAsia"/>
          <w:color w:val="auto"/>
          <w:highlight w:val="none"/>
          <w:u w:val="single"/>
        </w:rPr>
        <w:t xml:space="preserve">        /          </w:t>
      </w:r>
      <w:r>
        <w:rPr>
          <w:rFonts w:hint="eastAsia" w:asciiTheme="majorEastAsia" w:hAnsiTheme="majorEastAsia" w:eastAsiaTheme="majorEastAsia" w:cstheme="majorEastAsia"/>
          <w:color w:val="auto"/>
          <w:highlight w:val="none"/>
        </w:rPr>
        <w:t>。</w:t>
      </w:r>
    </w:p>
    <w:bookmarkEnd w:id="1080"/>
    <w:bookmarkEnd w:id="1081"/>
    <w:bookmarkEnd w:id="1082"/>
    <w:bookmarkEnd w:id="1083"/>
    <w:bookmarkEnd w:id="1084"/>
    <w:bookmarkEnd w:id="1085"/>
    <w:bookmarkEnd w:id="1086"/>
    <w:bookmarkEnd w:id="1087"/>
    <w:bookmarkEnd w:id="1088"/>
    <w:bookmarkEnd w:id="1089"/>
    <w:bookmarkEnd w:id="1090"/>
    <w:bookmarkEnd w:id="1091"/>
    <w:p w14:paraId="4B42FEF3">
      <w:pPr>
        <w:keepNext/>
        <w:keepLines/>
        <w:spacing w:before="120" w:after="120" w:line="440" w:lineRule="exact"/>
        <w:outlineLvl w:val="1"/>
        <w:rPr>
          <w:rFonts w:hint="eastAsia" w:asciiTheme="majorEastAsia" w:hAnsiTheme="majorEastAsia" w:eastAsiaTheme="majorEastAsia" w:cstheme="majorEastAsia"/>
          <w:b/>
          <w:bCs/>
          <w:color w:val="auto"/>
          <w:sz w:val="24"/>
          <w:highlight w:val="none"/>
        </w:rPr>
      </w:pPr>
      <w:bookmarkStart w:id="1185" w:name="_Toc389065341"/>
      <w:bookmarkStart w:id="1186" w:name="_Toc487632776"/>
      <w:bookmarkStart w:id="1187" w:name="_Toc407135279"/>
      <w:bookmarkStart w:id="1188" w:name="_Toc373478423"/>
      <w:bookmarkStart w:id="1189" w:name="_Toc351203651"/>
      <w:bookmarkStart w:id="1190" w:name="_Toc373227776"/>
      <w:bookmarkStart w:id="1191" w:name="_Toc51599633"/>
      <w:r>
        <w:rPr>
          <w:rFonts w:hint="eastAsia" w:asciiTheme="majorEastAsia" w:hAnsiTheme="majorEastAsia" w:eastAsiaTheme="majorEastAsia" w:cstheme="majorEastAsia"/>
          <w:b/>
          <w:bCs/>
          <w:color w:val="auto"/>
          <w:sz w:val="24"/>
          <w:highlight w:val="none"/>
        </w:rPr>
        <w:t>20. 争议解决</w:t>
      </w:r>
      <w:bookmarkEnd w:id="1185"/>
      <w:bookmarkEnd w:id="1186"/>
      <w:bookmarkEnd w:id="1187"/>
      <w:bookmarkEnd w:id="1188"/>
      <w:bookmarkEnd w:id="1189"/>
      <w:bookmarkEnd w:id="1190"/>
      <w:bookmarkEnd w:id="1191"/>
    </w:p>
    <w:bookmarkEnd w:id="1092"/>
    <w:bookmarkEnd w:id="1093"/>
    <w:p w14:paraId="643B8399">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1192" w:name="_Toc373478424"/>
      <w:bookmarkStart w:id="1193" w:name="_Toc51599634"/>
      <w:bookmarkStart w:id="1194" w:name="_Toc389065342"/>
      <w:bookmarkStart w:id="1195" w:name="_Toc487632777"/>
      <w:bookmarkStart w:id="1196" w:name="_Toc373227777"/>
      <w:bookmarkStart w:id="1197" w:name="_Toc407135280"/>
      <w:r>
        <w:rPr>
          <w:rFonts w:hint="eastAsia" w:asciiTheme="majorEastAsia" w:hAnsiTheme="majorEastAsia" w:eastAsiaTheme="majorEastAsia" w:cstheme="majorEastAsia"/>
          <w:b/>
          <w:bCs/>
          <w:color w:val="auto"/>
          <w:sz w:val="24"/>
          <w:highlight w:val="none"/>
        </w:rPr>
        <w:t>20.3 争</w:t>
      </w:r>
      <w:bookmarkEnd w:id="1094"/>
      <w:r>
        <w:rPr>
          <w:rFonts w:hint="eastAsia" w:asciiTheme="majorEastAsia" w:hAnsiTheme="majorEastAsia" w:eastAsiaTheme="majorEastAsia" w:cstheme="majorEastAsia"/>
          <w:b/>
          <w:bCs/>
          <w:color w:val="auto"/>
          <w:sz w:val="24"/>
          <w:highlight w:val="none"/>
        </w:rPr>
        <w:t>议评审</w:t>
      </w:r>
      <w:bookmarkEnd w:id="1192"/>
      <w:bookmarkEnd w:id="1193"/>
      <w:bookmarkEnd w:id="1194"/>
      <w:bookmarkEnd w:id="1195"/>
      <w:bookmarkEnd w:id="1196"/>
      <w:bookmarkEnd w:id="1197"/>
    </w:p>
    <w:p w14:paraId="5A345DD2">
      <w:pPr>
        <w:spacing w:line="440" w:lineRule="exact"/>
        <w:ind w:left="149" w:leftChars="71" w:firstLine="315" w:firstLineChars="150"/>
        <w:jc w:val="left"/>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rPr>
        <w:t>合同当事人是否同意将工程争议提交争议评审小组决定：</w:t>
      </w:r>
      <w:r>
        <w:rPr>
          <w:rFonts w:hint="eastAsia" w:asciiTheme="majorEastAsia" w:hAnsiTheme="majorEastAsia" w:eastAsiaTheme="majorEastAsia" w:cstheme="majorEastAsia"/>
          <w:color w:val="auto"/>
          <w:highlight w:val="none"/>
          <w:u w:val="single"/>
        </w:rPr>
        <w:t xml:space="preserve">          /         </w:t>
      </w:r>
      <w:r>
        <w:rPr>
          <w:rFonts w:hint="eastAsia" w:asciiTheme="majorEastAsia" w:hAnsiTheme="majorEastAsia" w:eastAsiaTheme="majorEastAsia" w:cstheme="majorEastAsia"/>
          <w:color w:val="auto"/>
          <w:highlight w:val="none"/>
        </w:rPr>
        <w:t>。</w:t>
      </w:r>
    </w:p>
    <w:p w14:paraId="260027F1">
      <w:pPr>
        <w:spacing w:line="440" w:lineRule="exact"/>
        <w:ind w:left="149" w:leftChars="71" w:firstLine="315" w:firstLineChars="15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20.3.1 争议评审小组的确定</w:t>
      </w:r>
    </w:p>
    <w:p w14:paraId="6F091C8B">
      <w:pPr>
        <w:spacing w:line="440" w:lineRule="exact"/>
        <w:ind w:firstLine="420" w:firstLineChars="200"/>
        <w:jc w:val="left"/>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rPr>
        <w:t>争议评审小组成员的确定：</w:t>
      </w:r>
      <w:r>
        <w:rPr>
          <w:rFonts w:hint="eastAsia" w:asciiTheme="majorEastAsia" w:hAnsiTheme="majorEastAsia" w:eastAsiaTheme="majorEastAsia" w:cstheme="majorEastAsia"/>
          <w:color w:val="auto"/>
          <w:highlight w:val="none"/>
          <w:u w:val="single"/>
        </w:rPr>
        <w:t xml:space="preserve">             /             </w:t>
      </w:r>
      <w:r>
        <w:rPr>
          <w:rFonts w:hint="eastAsia" w:asciiTheme="majorEastAsia" w:hAnsiTheme="majorEastAsia" w:eastAsiaTheme="majorEastAsia" w:cstheme="majorEastAsia"/>
          <w:color w:val="auto"/>
          <w:highlight w:val="none"/>
        </w:rPr>
        <w:t>。</w:t>
      </w:r>
    </w:p>
    <w:p w14:paraId="4B98F216">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选定争议评审员的期限：</w:t>
      </w:r>
      <w:r>
        <w:rPr>
          <w:rFonts w:hint="eastAsia" w:asciiTheme="majorEastAsia" w:hAnsiTheme="majorEastAsia" w:eastAsiaTheme="majorEastAsia" w:cstheme="majorEastAsia"/>
          <w:color w:val="auto"/>
          <w:highlight w:val="none"/>
          <w:u w:val="single"/>
        </w:rPr>
        <w:t xml:space="preserve">               /              </w:t>
      </w:r>
      <w:r>
        <w:rPr>
          <w:rFonts w:hint="eastAsia" w:asciiTheme="majorEastAsia" w:hAnsiTheme="majorEastAsia" w:eastAsiaTheme="majorEastAsia" w:cstheme="majorEastAsia"/>
          <w:color w:val="auto"/>
          <w:highlight w:val="none"/>
        </w:rPr>
        <w:t>。</w:t>
      </w:r>
    </w:p>
    <w:p w14:paraId="458C1DEB">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争议评审小组成员的报酬承担方式：</w:t>
      </w:r>
      <w:r>
        <w:rPr>
          <w:rFonts w:hint="eastAsia" w:asciiTheme="majorEastAsia" w:hAnsiTheme="majorEastAsia" w:eastAsiaTheme="majorEastAsia" w:cstheme="majorEastAsia"/>
          <w:color w:val="auto"/>
          <w:highlight w:val="none"/>
          <w:u w:val="single"/>
        </w:rPr>
        <w:t xml:space="preserve">           /          </w:t>
      </w:r>
      <w:r>
        <w:rPr>
          <w:rFonts w:hint="eastAsia" w:asciiTheme="majorEastAsia" w:hAnsiTheme="majorEastAsia" w:eastAsiaTheme="majorEastAsia" w:cstheme="majorEastAsia"/>
          <w:color w:val="auto"/>
          <w:highlight w:val="none"/>
        </w:rPr>
        <w:t>。</w:t>
      </w:r>
    </w:p>
    <w:p w14:paraId="2B6497BD">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其他事项的约定：</w:t>
      </w:r>
      <w:r>
        <w:rPr>
          <w:rFonts w:hint="eastAsia" w:asciiTheme="majorEastAsia" w:hAnsiTheme="majorEastAsia" w:eastAsiaTheme="majorEastAsia" w:cstheme="majorEastAsia"/>
          <w:color w:val="auto"/>
          <w:highlight w:val="none"/>
          <w:u w:val="single"/>
        </w:rPr>
        <w:t xml:space="preserve">                  /                   </w:t>
      </w:r>
      <w:r>
        <w:rPr>
          <w:rFonts w:hint="eastAsia" w:asciiTheme="majorEastAsia" w:hAnsiTheme="majorEastAsia" w:eastAsiaTheme="majorEastAsia" w:cstheme="majorEastAsia"/>
          <w:color w:val="auto"/>
          <w:highlight w:val="none"/>
        </w:rPr>
        <w:t>。</w:t>
      </w:r>
    </w:p>
    <w:p w14:paraId="4D1DFF8E">
      <w:pPr>
        <w:autoSpaceDE w:val="0"/>
        <w:autoSpaceDN w:val="0"/>
        <w:adjustRightInd w:val="0"/>
        <w:spacing w:line="440" w:lineRule="exact"/>
        <w:ind w:firstLine="420" w:firstLineChars="200"/>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20.3.2 争议评审小组的决定</w:t>
      </w:r>
    </w:p>
    <w:p w14:paraId="12E1D8E2">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合同当事人关于本项的约定：</w:t>
      </w:r>
      <w:r>
        <w:rPr>
          <w:rFonts w:hint="eastAsia" w:asciiTheme="majorEastAsia" w:hAnsiTheme="majorEastAsia" w:eastAsiaTheme="majorEastAsia" w:cstheme="majorEastAsia"/>
          <w:color w:val="auto"/>
          <w:highlight w:val="none"/>
          <w:u w:val="single"/>
        </w:rPr>
        <w:t xml:space="preserve">                /           </w:t>
      </w:r>
      <w:r>
        <w:rPr>
          <w:rFonts w:hint="eastAsia" w:asciiTheme="majorEastAsia" w:hAnsiTheme="majorEastAsia" w:eastAsiaTheme="majorEastAsia" w:cstheme="majorEastAsia"/>
          <w:color w:val="auto"/>
          <w:highlight w:val="none"/>
        </w:rPr>
        <w:t>。</w:t>
      </w:r>
    </w:p>
    <w:p w14:paraId="7D4A17F6">
      <w:pPr>
        <w:keepNext/>
        <w:keepLines/>
        <w:spacing w:before="120" w:after="120" w:line="440" w:lineRule="exact"/>
        <w:outlineLvl w:val="2"/>
        <w:rPr>
          <w:rFonts w:hint="eastAsia" w:asciiTheme="majorEastAsia" w:hAnsiTheme="majorEastAsia" w:eastAsiaTheme="majorEastAsia" w:cstheme="majorEastAsia"/>
          <w:b/>
          <w:bCs/>
          <w:color w:val="auto"/>
          <w:sz w:val="24"/>
          <w:highlight w:val="none"/>
        </w:rPr>
      </w:pPr>
      <w:bookmarkStart w:id="1198" w:name="_Toc487632778"/>
      <w:bookmarkStart w:id="1199" w:name="_Toc407135281"/>
      <w:bookmarkStart w:id="1200" w:name="_Toc373227778"/>
      <w:bookmarkStart w:id="1201" w:name="_Toc389065343"/>
      <w:bookmarkStart w:id="1202" w:name="_Toc373478425"/>
      <w:bookmarkStart w:id="1203" w:name="_Toc51599635"/>
      <w:r>
        <w:rPr>
          <w:rFonts w:hint="eastAsia" w:asciiTheme="majorEastAsia" w:hAnsiTheme="majorEastAsia" w:eastAsiaTheme="majorEastAsia" w:cstheme="majorEastAsia"/>
          <w:b/>
          <w:bCs/>
          <w:color w:val="auto"/>
          <w:sz w:val="24"/>
          <w:highlight w:val="none"/>
        </w:rPr>
        <w:t>20.4 仲裁或诉讼</w:t>
      </w:r>
      <w:bookmarkEnd w:id="1095"/>
      <w:bookmarkEnd w:id="1198"/>
      <w:bookmarkEnd w:id="1199"/>
      <w:bookmarkEnd w:id="1200"/>
      <w:bookmarkEnd w:id="1201"/>
      <w:bookmarkEnd w:id="1202"/>
      <w:bookmarkEnd w:id="1203"/>
    </w:p>
    <w:p w14:paraId="1E862B9C">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因合同及合同有关事项发生的争议，按下列第</w:t>
      </w:r>
      <w:r>
        <w:rPr>
          <w:rFonts w:hint="eastAsia" w:asciiTheme="majorEastAsia" w:hAnsiTheme="majorEastAsia" w:eastAsiaTheme="majorEastAsia" w:cstheme="majorEastAsia"/>
          <w:color w:val="auto"/>
          <w:highlight w:val="none"/>
          <w:u w:val="single"/>
        </w:rPr>
        <w:t xml:space="preserve">  2   </w:t>
      </w:r>
      <w:r>
        <w:rPr>
          <w:rFonts w:hint="eastAsia" w:asciiTheme="majorEastAsia" w:hAnsiTheme="majorEastAsia" w:eastAsiaTheme="majorEastAsia" w:cstheme="majorEastAsia"/>
          <w:color w:val="auto"/>
          <w:highlight w:val="none"/>
        </w:rPr>
        <w:t>种方式解决：</w:t>
      </w:r>
    </w:p>
    <w:p w14:paraId="1C43C13D">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（1）提请</w:t>
      </w:r>
      <w:r>
        <w:rPr>
          <w:rFonts w:hint="eastAsia" w:asciiTheme="majorEastAsia" w:hAnsiTheme="majorEastAsia" w:eastAsiaTheme="majorEastAsia" w:cstheme="majorEastAsia"/>
          <w:color w:val="auto"/>
          <w:highlight w:val="none"/>
          <w:u w:val="single"/>
        </w:rPr>
        <w:t xml:space="preserve">  梧州市   </w:t>
      </w:r>
      <w:r>
        <w:rPr>
          <w:rFonts w:hint="eastAsia" w:asciiTheme="majorEastAsia" w:hAnsiTheme="majorEastAsia" w:eastAsiaTheme="majorEastAsia" w:cstheme="majorEastAsia"/>
          <w:color w:val="auto"/>
          <w:highlight w:val="none"/>
        </w:rPr>
        <w:t>仲裁委员会按照该会仲裁规则进行仲裁，仲裁裁决是终局的，对合同双方均有约束力。</w:t>
      </w:r>
    </w:p>
    <w:p w14:paraId="6E58F229">
      <w:pPr>
        <w:spacing w:line="440" w:lineRule="exact"/>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（2）向</w:t>
      </w:r>
      <w:r>
        <w:rPr>
          <w:rFonts w:hint="eastAsia" w:asciiTheme="majorEastAsia" w:hAnsiTheme="majorEastAsia" w:eastAsiaTheme="majorEastAsia" w:cstheme="majorEastAsia"/>
          <w:color w:val="auto"/>
          <w:highlight w:val="none"/>
          <w:u w:val="single"/>
        </w:rPr>
        <w:t xml:space="preserve">    工程所在地  </w:t>
      </w:r>
      <w:r>
        <w:rPr>
          <w:rFonts w:hint="eastAsia" w:asciiTheme="majorEastAsia" w:hAnsiTheme="majorEastAsia" w:eastAsiaTheme="majorEastAsia" w:cstheme="majorEastAsia"/>
          <w:color w:val="auto"/>
          <w:highlight w:val="none"/>
        </w:rPr>
        <w:t>人民法院起诉。</w:t>
      </w:r>
      <w:bookmarkEnd w:id="1096"/>
      <w:bookmarkEnd w:id="1097"/>
      <w:bookmarkEnd w:id="1098"/>
      <w:bookmarkEnd w:id="1099"/>
      <w:bookmarkEnd w:id="1100"/>
      <w:bookmarkEnd w:id="1101"/>
    </w:p>
    <w:p w14:paraId="654F0727">
      <w:pPr>
        <w:keepNext/>
        <w:keepLines/>
        <w:spacing w:before="120" w:after="120" w:line="440" w:lineRule="exact"/>
        <w:outlineLvl w:val="1"/>
        <w:rPr>
          <w:rFonts w:hint="eastAsia" w:asciiTheme="majorEastAsia" w:hAnsiTheme="majorEastAsia" w:eastAsiaTheme="majorEastAsia" w:cstheme="majorEastAsia"/>
          <w:b/>
          <w:bCs/>
          <w:color w:val="auto"/>
          <w:sz w:val="24"/>
          <w:highlight w:val="none"/>
        </w:rPr>
      </w:pPr>
      <w:bookmarkStart w:id="1204" w:name="_Toc389065344"/>
      <w:bookmarkStart w:id="1205" w:name="_Toc487632779"/>
      <w:bookmarkStart w:id="1206" w:name="_Toc373227779"/>
      <w:bookmarkStart w:id="1207" w:name="_Toc407135282"/>
      <w:bookmarkStart w:id="1208" w:name="_Toc373478426"/>
      <w:bookmarkStart w:id="1209" w:name="_Toc51599636"/>
      <w:r>
        <w:rPr>
          <w:rFonts w:hint="eastAsia" w:asciiTheme="majorEastAsia" w:hAnsiTheme="majorEastAsia" w:eastAsiaTheme="majorEastAsia" w:cstheme="majorEastAsia"/>
          <w:b/>
          <w:bCs/>
          <w:color w:val="auto"/>
          <w:sz w:val="24"/>
          <w:highlight w:val="none"/>
        </w:rPr>
        <w:t>21. 补充条款</w:t>
      </w:r>
      <w:bookmarkEnd w:id="1204"/>
      <w:bookmarkEnd w:id="1205"/>
      <w:bookmarkEnd w:id="1206"/>
      <w:bookmarkEnd w:id="1207"/>
      <w:bookmarkEnd w:id="1208"/>
      <w:bookmarkEnd w:id="1209"/>
    </w:p>
    <w:p w14:paraId="23D2518A">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21.1 凡进入本工程工作的妇女应持有计生证、否则不准安排工作，禁止使用童工。</w:t>
      </w:r>
    </w:p>
    <w:p w14:paraId="568EE3F6">
      <w:pPr>
        <w:spacing w:line="440" w:lineRule="exact"/>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21.2承包人需对施工现场人员购买社会保险及工程保险。</w:t>
      </w:r>
    </w:p>
    <w:p w14:paraId="42CC437C">
      <w:pPr>
        <w:spacing w:line="440" w:lineRule="exact"/>
        <w:ind w:firstLine="420" w:firstLineChars="200"/>
        <w:rPr>
          <w:rFonts w:hint="eastAsia" w:asciiTheme="majorEastAsia" w:hAnsiTheme="majorEastAsia" w:eastAsiaTheme="majorEastAsia" w:cstheme="majorEastAsia"/>
          <w:color w:val="auto"/>
          <w:highlight w:val="none"/>
        </w:rPr>
      </w:pPr>
    </w:p>
    <w:p w14:paraId="3145D433">
      <w:pPr>
        <w:ind w:firstLine="435"/>
        <w:rPr>
          <w:rFonts w:hint="eastAsia" w:asciiTheme="majorEastAsia" w:hAnsiTheme="majorEastAsia" w:eastAsiaTheme="majorEastAsia" w:cstheme="majorEastAsia"/>
          <w:color w:val="auto"/>
          <w:highlight w:val="none"/>
        </w:rPr>
      </w:pPr>
    </w:p>
    <w:p w14:paraId="5EEA6E6F">
      <w:pPr>
        <w:tabs>
          <w:tab w:val="left" w:pos="5000"/>
        </w:tabs>
        <w:spacing w:line="560" w:lineRule="exact"/>
        <w:jc w:val="center"/>
        <w:rPr>
          <w:rFonts w:hint="eastAsia" w:asciiTheme="majorEastAsia" w:hAnsiTheme="majorEastAsia" w:eastAsiaTheme="majorEastAsia" w:cstheme="majorEastAsia"/>
          <w:b/>
          <w:color w:val="auto"/>
          <w:sz w:val="36"/>
          <w:szCs w:val="36"/>
          <w:highlight w:val="none"/>
        </w:rPr>
      </w:pPr>
    </w:p>
    <w:p w14:paraId="629B8438">
      <w:pPr>
        <w:tabs>
          <w:tab w:val="left" w:pos="5000"/>
        </w:tabs>
        <w:spacing w:line="560" w:lineRule="exact"/>
        <w:jc w:val="center"/>
        <w:rPr>
          <w:rFonts w:hint="eastAsia" w:asciiTheme="majorEastAsia" w:hAnsiTheme="majorEastAsia" w:eastAsiaTheme="majorEastAsia" w:cstheme="majorEastAsia"/>
          <w:b/>
          <w:color w:val="auto"/>
          <w:sz w:val="36"/>
          <w:szCs w:val="36"/>
          <w:highlight w:val="none"/>
        </w:rPr>
      </w:pPr>
    </w:p>
    <w:p w14:paraId="032C47C4">
      <w:pPr>
        <w:tabs>
          <w:tab w:val="left" w:pos="5000"/>
        </w:tabs>
        <w:spacing w:line="560" w:lineRule="exact"/>
        <w:jc w:val="center"/>
        <w:rPr>
          <w:rFonts w:hint="eastAsia" w:asciiTheme="majorEastAsia" w:hAnsiTheme="majorEastAsia" w:eastAsiaTheme="majorEastAsia" w:cstheme="majorEastAsia"/>
          <w:b/>
          <w:color w:val="auto"/>
          <w:sz w:val="36"/>
          <w:szCs w:val="36"/>
          <w:highlight w:val="none"/>
        </w:rPr>
      </w:pPr>
    </w:p>
    <w:p w14:paraId="54C9E180">
      <w:pPr>
        <w:tabs>
          <w:tab w:val="left" w:pos="5000"/>
        </w:tabs>
        <w:spacing w:line="560" w:lineRule="exact"/>
        <w:jc w:val="center"/>
        <w:rPr>
          <w:rFonts w:hint="eastAsia" w:asciiTheme="majorEastAsia" w:hAnsiTheme="majorEastAsia" w:eastAsiaTheme="majorEastAsia" w:cstheme="majorEastAsia"/>
          <w:b/>
          <w:color w:val="auto"/>
          <w:sz w:val="36"/>
          <w:szCs w:val="36"/>
          <w:highlight w:val="none"/>
        </w:rPr>
      </w:pPr>
    </w:p>
    <w:p w14:paraId="5FDCC74A">
      <w:pPr>
        <w:tabs>
          <w:tab w:val="left" w:pos="5000"/>
        </w:tabs>
        <w:spacing w:line="560" w:lineRule="exact"/>
        <w:jc w:val="center"/>
        <w:rPr>
          <w:rFonts w:hint="eastAsia" w:asciiTheme="majorEastAsia" w:hAnsiTheme="majorEastAsia" w:eastAsiaTheme="majorEastAsia" w:cstheme="majorEastAsia"/>
          <w:b/>
          <w:color w:val="auto"/>
          <w:sz w:val="36"/>
          <w:szCs w:val="36"/>
          <w:highlight w:val="none"/>
        </w:rPr>
      </w:pPr>
    </w:p>
    <w:p w14:paraId="33D63FEB">
      <w:pPr>
        <w:pStyle w:val="4"/>
        <w:ind w:left="63" w:right="63"/>
        <w:rPr>
          <w:rFonts w:hint="eastAsia" w:asciiTheme="majorEastAsia" w:hAnsiTheme="majorEastAsia" w:eastAsiaTheme="majorEastAsia" w:cstheme="majorEastAsia"/>
          <w:color w:val="auto"/>
          <w:highlight w:val="none"/>
        </w:rPr>
      </w:pPr>
    </w:p>
    <w:p w14:paraId="3D5EF2A3">
      <w:pPr>
        <w:pStyle w:val="4"/>
        <w:ind w:left="63" w:right="63"/>
        <w:rPr>
          <w:rFonts w:hint="eastAsia" w:asciiTheme="majorEastAsia" w:hAnsiTheme="majorEastAsia" w:eastAsiaTheme="majorEastAsia" w:cstheme="majorEastAsia"/>
          <w:color w:val="auto"/>
          <w:highlight w:val="none"/>
        </w:rPr>
      </w:pPr>
    </w:p>
    <w:p w14:paraId="7E8F3000">
      <w:pPr>
        <w:pStyle w:val="4"/>
        <w:ind w:left="63" w:right="63"/>
        <w:rPr>
          <w:rFonts w:hint="eastAsia" w:asciiTheme="majorEastAsia" w:hAnsiTheme="majorEastAsia" w:eastAsiaTheme="majorEastAsia" w:cstheme="majorEastAsia"/>
          <w:color w:val="auto"/>
          <w:highlight w:val="none"/>
        </w:rPr>
      </w:pPr>
    </w:p>
    <w:p w14:paraId="56317991">
      <w:pPr>
        <w:pStyle w:val="4"/>
        <w:ind w:left="63" w:right="63"/>
        <w:rPr>
          <w:rFonts w:hint="eastAsia" w:asciiTheme="majorEastAsia" w:hAnsiTheme="majorEastAsia" w:eastAsiaTheme="majorEastAsia" w:cstheme="majorEastAsia"/>
          <w:color w:val="auto"/>
          <w:highlight w:val="none"/>
        </w:rPr>
      </w:pPr>
    </w:p>
    <w:p w14:paraId="43119C66">
      <w:pPr>
        <w:pStyle w:val="4"/>
        <w:ind w:left="63" w:right="63"/>
        <w:rPr>
          <w:rFonts w:hint="eastAsia" w:asciiTheme="majorEastAsia" w:hAnsiTheme="majorEastAsia" w:eastAsiaTheme="majorEastAsia" w:cstheme="majorEastAsia"/>
          <w:color w:val="auto"/>
          <w:highlight w:val="none"/>
        </w:rPr>
      </w:pPr>
    </w:p>
    <w:p w14:paraId="15A9BE0A">
      <w:pPr>
        <w:pStyle w:val="4"/>
        <w:ind w:left="63" w:right="63"/>
        <w:rPr>
          <w:rFonts w:hint="eastAsia" w:asciiTheme="majorEastAsia" w:hAnsiTheme="majorEastAsia" w:eastAsiaTheme="majorEastAsia" w:cstheme="majorEastAsia"/>
          <w:color w:val="auto"/>
          <w:highlight w:val="none"/>
        </w:rPr>
      </w:pPr>
    </w:p>
    <w:p w14:paraId="2BEC35F7">
      <w:pPr>
        <w:pStyle w:val="4"/>
        <w:ind w:left="63" w:right="63"/>
        <w:rPr>
          <w:rFonts w:hint="eastAsia" w:asciiTheme="majorEastAsia" w:hAnsiTheme="majorEastAsia" w:eastAsiaTheme="majorEastAsia" w:cstheme="majorEastAsia"/>
          <w:color w:val="auto"/>
          <w:highlight w:val="none"/>
        </w:rPr>
      </w:pPr>
    </w:p>
    <w:p w14:paraId="1FDEFE47">
      <w:pPr>
        <w:pStyle w:val="4"/>
        <w:ind w:left="63" w:right="63"/>
        <w:rPr>
          <w:rFonts w:hint="eastAsia" w:asciiTheme="majorEastAsia" w:hAnsiTheme="majorEastAsia" w:eastAsiaTheme="majorEastAsia" w:cstheme="majorEastAsia"/>
          <w:color w:val="auto"/>
          <w:highlight w:val="none"/>
        </w:rPr>
      </w:pPr>
    </w:p>
    <w:p w14:paraId="48CDB073">
      <w:pPr>
        <w:pStyle w:val="4"/>
        <w:ind w:left="63" w:right="63"/>
        <w:rPr>
          <w:rFonts w:hint="eastAsia" w:asciiTheme="majorEastAsia" w:hAnsiTheme="majorEastAsia" w:eastAsiaTheme="majorEastAsia" w:cstheme="majorEastAsia"/>
          <w:color w:val="auto"/>
          <w:highlight w:val="none"/>
        </w:rPr>
      </w:pPr>
    </w:p>
    <w:p w14:paraId="15F710A2">
      <w:pPr>
        <w:pStyle w:val="4"/>
        <w:ind w:left="63" w:right="63"/>
        <w:rPr>
          <w:rFonts w:hint="eastAsia" w:asciiTheme="majorEastAsia" w:hAnsiTheme="majorEastAsia" w:eastAsiaTheme="majorEastAsia" w:cstheme="majorEastAsia"/>
          <w:color w:val="auto"/>
          <w:highlight w:val="none"/>
        </w:rPr>
      </w:pPr>
    </w:p>
    <w:p w14:paraId="4245DD0F">
      <w:pPr>
        <w:pStyle w:val="4"/>
        <w:ind w:left="63" w:right="63"/>
        <w:rPr>
          <w:rFonts w:hint="eastAsia" w:asciiTheme="majorEastAsia" w:hAnsiTheme="majorEastAsia" w:eastAsiaTheme="majorEastAsia" w:cstheme="majorEastAsia"/>
          <w:color w:val="auto"/>
          <w:highlight w:val="none"/>
        </w:rPr>
      </w:pPr>
    </w:p>
    <w:p w14:paraId="0D3E69DC">
      <w:pPr>
        <w:pStyle w:val="4"/>
        <w:ind w:left="63" w:right="63"/>
        <w:rPr>
          <w:rFonts w:hint="eastAsia" w:asciiTheme="majorEastAsia" w:hAnsiTheme="majorEastAsia" w:eastAsiaTheme="majorEastAsia" w:cstheme="majorEastAsia"/>
          <w:color w:val="auto"/>
          <w:highlight w:val="none"/>
        </w:rPr>
      </w:pPr>
    </w:p>
    <w:p w14:paraId="2E6FD57E">
      <w:pPr>
        <w:pStyle w:val="4"/>
        <w:ind w:left="63" w:right="63"/>
        <w:rPr>
          <w:rFonts w:hint="eastAsia" w:asciiTheme="majorEastAsia" w:hAnsiTheme="majorEastAsia" w:eastAsiaTheme="majorEastAsia" w:cstheme="majorEastAsia"/>
          <w:color w:val="auto"/>
          <w:highlight w:val="none"/>
        </w:rPr>
      </w:pPr>
    </w:p>
    <w:p w14:paraId="135E21EF">
      <w:pPr>
        <w:pStyle w:val="4"/>
        <w:ind w:left="63" w:right="63"/>
        <w:rPr>
          <w:rFonts w:hint="eastAsia" w:asciiTheme="majorEastAsia" w:hAnsiTheme="majorEastAsia" w:eastAsiaTheme="majorEastAsia" w:cstheme="majorEastAsia"/>
          <w:color w:val="auto"/>
          <w:highlight w:val="none"/>
        </w:rPr>
      </w:pPr>
    </w:p>
    <w:p w14:paraId="1D489B87">
      <w:pPr>
        <w:pStyle w:val="4"/>
        <w:ind w:left="63" w:right="63"/>
        <w:rPr>
          <w:rFonts w:hint="eastAsia" w:asciiTheme="majorEastAsia" w:hAnsiTheme="majorEastAsia" w:eastAsiaTheme="majorEastAsia" w:cstheme="majorEastAsia"/>
          <w:color w:val="auto"/>
          <w:highlight w:val="none"/>
        </w:rPr>
      </w:pPr>
    </w:p>
    <w:p w14:paraId="05834B62">
      <w:pPr>
        <w:pStyle w:val="4"/>
        <w:ind w:left="63" w:right="63"/>
        <w:rPr>
          <w:rFonts w:hint="eastAsia" w:asciiTheme="majorEastAsia" w:hAnsiTheme="majorEastAsia" w:eastAsiaTheme="majorEastAsia" w:cstheme="majorEastAsia"/>
          <w:color w:val="auto"/>
          <w:highlight w:val="none"/>
        </w:rPr>
      </w:pPr>
    </w:p>
    <w:p w14:paraId="18EFB111">
      <w:pPr>
        <w:tabs>
          <w:tab w:val="left" w:pos="5000"/>
        </w:tabs>
        <w:spacing w:line="560" w:lineRule="exact"/>
        <w:jc w:val="center"/>
        <w:rPr>
          <w:rFonts w:hint="eastAsia" w:asciiTheme="majorEastAsia" w:hAnsiTheme="majorEastAsia" w:eastAsiaTheme="majorEastAsia" w:cstheme="majorEastAsia"/>
          <w:b/>
          <w:color w:val="auto"/>
          <w:sz w:val="36"/>
          <w:szCs w:val="36"/>
          <w:highlight w:val="none"/>
        </w:rPr>
      </w:pPr>
      <w:r>
        <w:rPr>
          <w:rFonts w:hint="eastAsia" w:asciiTheme="majorEastAsia" w:hAnsiTheme="majorEastAsia" w:eastAsiaTheme="majorEastAsia" w:cstheme="majorEastAsia"/>
          <w:b/>
          <w:color w:val="auto"/>
          <w:sz w:val="36"/>
          <w:szCs w:val="36"/>
          <w:highlight w:val="none"/>
        </w:rPr>
        <w:t>工程质量保修书</w:t>
      </w:r>
    </w:p>
    <w:p w14:paraId="3E689113">
      <w:pPr>
        <w:tabs>
          <w:tab w:val="left" w:pos="5000"/>
        </w:tabs>
        <w:spacing w:line="560" w:lineRule="exact"/>
        <w:jc w:val="center"/>
        <w:rPr>
          <w:rFonts w:hint="eastAsia" w:asciiTheme="majorEastAsia" w:hAnsiTheme="majorEastAsia" w:eastAsiaTheme="majorEastAsia" w:cstheme="majorEastAsia"/>
          <w:b/>
          <w:color w:val="auto"/>
          <w:sz w:val="36"/>
          <w:szCs w:val="36"/>
          <w:highlight w:val="none"/>
        </w:rPr>
      </w:pPr>
    </w:p>
    <w:p w14:paraId="4C924CB6">
      <w:pPr>
        <w:spacing w:line="440" w:lineRule="exact"/>
        <w:ind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发包人（全称）：</w:t>
      </w:r>
      <w:r>
        <w:rPr>
          <w:rFonts w:hint="eastAsia" w:asciiTheme="majorEastAsia" w:hAnsiTheme="majorEastAsia" w:eastAsiaTheme="majorEastAsia" w:cstheme="majorEastAsia"/>
          <w:b/>
          <w:bCs/>
          <w:color w:val="auto"/>
          <w:sz w:val="24"/>
          <w:highlight w:val="none"/>
          <w:u w:val="single"/>
        </w:rPr>
        <w:t>梧州市市政工程管理处</w:t>
      </w:r>
    </w:p>
    <w:p w14:paraId="2395AE8C">
      <w:pPr>
        <w:spacing w:line="440" w:lineRule="exact"/>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　　承包人（全称）：</w:t>
      </w:r>
      <w:r>
        <w:rPr>
          <w:rFonts w:hint="eastAsia" w:asciiTheme="majorEastAsia" w:hAnsiTheme="majorEastAsia" w:eastAsiaTheme="majorEastAsia" w:cstheme="majorEastAsia"/>
          <w:b/>
          <w:bCs/>
          <w:color w:val="auto"/>
          <w:sz w:val="24"/>
          <w:highlight w:val="none"/>
          <w:u w:val="single"/>
        </w:rPr>
        <w:t xml:space="preserve">           </w:t>
      </w:r>
    </w:p>
    <w:p w14:paraId="4055EED3">
      <w:pPr>
        <w:spacing w:line="360" w:lineRule="auto"/>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　　发包人和承包人根据《中华人民共和国建筑法》和《建设工程质量管理条例》，经协商一致就</w:t>
      </w:r>
      <w:r>
        <w:rPr>
          <w:rFonts w:hint="eastAsia" w:asciiTheme="majorEastAsia" w:hAnsiTheme="majorEastAsia" w:eastAsiaTheme="majorEastAsia" w:cstheme="majorEastAsia"/>
          <w:color w:val="auto"/>
          <w:sz w:val="24"/>
          <w:highlight w:val="none"/>
          <w:u w:val="single"/>
        </w:rPr>
        <w:t xml:space="preserve"> </w:t>
      </w:r>
      <w:r>
        <w:rPr>
          <w:rFonts w:hint="eastAsia" w:asciiTheme="majorEastAsia" w:hAnsiTheme="majorEastAsia" w:eastAsiaTheme="majorEastAsia" w:cstheme="majorEastAsia"/>
          <w:b/>
          <w:color w:val="auto"/>
          <w:sz w:val="24"/>
          <w:highlight w:val="none"/>
          <w:u w:val="single"/>
        </w:rPr>
        <w:t xml:space="preserve">         </w:t>
      </w:r>
      <w:r>
        <w:rPr>
          <w:rFonts w:hint="eastAsia" w:asciiTheme="majorEastAsia" w:hAnsiTheme="majorEastAsia" w:eastAsiaTheme="majorEastAsia" w:cstheme="majorEastAsia"/>
          <w:color w:val="auto"/>
          <w:sz w:val="24"/>
          <w:highlight w:val="none"/>
          <w:u w:val="single"/>
        </w:rPr>
        <w:t xml:space="preserve"> </w:t>
      </w:r>
      <w:r>
        <w:rPr>
          <w:rFonts w:hint="eastAsia" w:asciiTheme="majorEastAsia" w:hAnsiTheme="majorEastAsia" w:eastAsiaTheme="majorEastAsia" w:cstheme="majorEastAsia"/>
          <w:color w:val="auto"/>
          <w:sz w:val="24"/>
          <w:highlight w:val="none"/>
        </w:rPr>
        <w:t>（工程全称）签订工程质量保修书。</w:t>
      </w:r>
    </w:p>
    <w:p w14:paraId="3BB7F6CF">
      <w:pPr>
        <w:spacing w:line="360" w:lineRule="auto"/>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　　一、工程质量保修范围和内容</w:t>
      </w:r>
    </w:p>
    <w:p w14:paraId="1B843B18">
      <w:pPr>
        <w:spacing w:line="360" w:lineRule="auto"/>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　　承包人在质量保修期内，按照有关法律规定和合同约定，承担工程质量保修责任。</w:t>
      </w:r>
    </w:p>
    <w:p w14:paraId="3ADBBDAB">
      <w:pPr>
        <w:spacing w:line="360" w:lineRule="auto"/>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Theme="majorEastAsia" w:hAnsiTheme="majorEastAsia" w:eastAsiaTheme="majorEastAsia" w:cstheme="majorEastAsia"/>
          <w:color w:val="auto"/>
          <w:sz w:val="24"/>
          <w:highlight w:val="none"/>
          <w:u w:val="single"/>
        </w:rPr>
        <w:t xml:space="preserve"> 发包人提供的施工图纸包含的全部内容</w:t>
      </w:r>
      <w:r>
        <w:rPr>
          <w:rFonts w:hint="eastAsia" w:asciiTheme="majorEastAsia" w:hAnsiTheme="majorEastAsia" w:eastAsiaTheme="majorEastAsia" w:cstheme="majorEastAsia"/>
          <w:color w:val="auto"/>
          <w:sz w:val="24"/>
          <w:highlight w:val="none"/>
        </w:rPr>
        <w:t>。</w:t>
      </w:r>
    </w:p>
    <w:p w14:paraId="1B081A92">
      <w:pPr>
        <w:spacing w:line="360" w:lineRule="auto"/>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b/>
          <w:color w:val="auto"/>
          <w:sz w:val="24"/>
          <w:highlight w:val="none"/>
        </w:rPr>
        <w:t>　　</w:t>
      </w:r>
      <w:r>
        <w:rPr>
          <w:rFonts w:hint="eastAsia" w:asciiTheme="majorEastAsia" w:hAnsiTheme="majorEastAsia" w:eastAsiaTheme="majorEastAsia" w:cstheme="majorEastAsia"/>
          <w:color w:val="auto"/>
          <w:sz w:val="24"/>
          <w:highlight w:val="none"/>
        </w:rPr>
        <w:t>二、质量保修期</w:t>
      </w:r>
    </w:p>
    <w:p w14:paraId="20F01787">
      <w:pPr>
        <w:spacing w:line="360" w:lineRule="auto"/>
        <w:ind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根据《建设工程质量管理条例》及有关规定，工程的质量保修期如下：</w:t>
      </w:r>
    </w:p>
    <w:p w14:paraId="35C34A45">
      <w:pPr>
        <w:spacing w:line="360" w:lineRule="auto"/>
        <w:ind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1．地基基础工程和主体结构工程为设计文件规定的工程合理使用年限；</w:t>
      </w:r>
    </w:p>
    <w:p w14:paraId="200503B2">
      <w:pPr>
        <w:spacing w:line="360" w:lineRule="auto"/>
        <w:ind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2．给排水设施、道路等维修工程为 12个月；</w:t>
      </w:r>
    </w:p>
    <w:p w14:paraId="7B6B9A34">
      <w:pPr>
        <w:spacing w:line="360" w:lineRule="auto"/>
        <w:ind w:left="420" w:leftChars="200" w:firstLine="120" w:firstLineChars="5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其他项目保修期限约定如下：</w:t>
      </w:r>
      <w:r>
        <w:rPr>
          <w:rFonts w:hint="eastAsia" w:asciiTheme="majorEastAsia" w:hAnsiTheme="majorEastAsia" w:eastAsiaTheme="majorEastAsia" w:cstheme="majorEastAsia"/>
          <w:color w:val="auto"/>
          <w:sz w:val="24"/>
          <w:highlight w:val="none"/>
          <w:u w:val="single"/>
        </w:rPr>
        <w:t xml:space="preserve">      一年       </w:t>
      </w:r>
      <w:r>
        <w:rPr>
          <w:rFonts w:hint="eastAsia" w:asciiTheme="majorEastAsia" w:hAnsiTheme="majorEastAsia" w:eastAsiaTheme="majorEastAsia" w:cstheme="majorEastAsia"/>
          <w:color w:val="auto"/>
          <w:sz w:val="24"/>
          <w:highlight w:val="none"/>
        </w:rPr>
        <w:t>。</w:t>
      </w:r>
    </w:p>
    <w:p w14:paraId="6A07B539">
      <w:pPr>
        <w:spacing w:line="360" w:lineRule="auto"/>
        <w:ind w:firstLine="48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质量保修期自工程竣工验收合格之日起计算。</w:t>
      </w:r>
    </w:p>
    <w:p w14:paraId="44C0411F">
      <w:pPr>
        <w:pStyle w:val="4"/>
        <w:numPr>
          <w:ilvl w:val="0"/>
          <w:numId w:val="6"/>
        </w:numPr>
        <w:ind w:left="0" w:leftChars="0" w:right="63" w:firstLine="480"/>
        <w:jc w:val="both"/>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机械电气设备的质保期，以出厂证明的质保期限为准，但不少于1年。其质保期以设备运行验收合格之日起计算。</w:t>
      </w:r>
    </w:p>
    <w:p w14:paraId="1E8F0DF1">
      <w:pPr>
        <w:spacing w:line="360" w:lineRule="auto"/>
        <w:ind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三、缺陷责任期</w:t>
      </w:r>
    </w:p>
    <w:p w14:paraId="71169B8F">
      <w:pPr>
        <w:spacing w:line="360" w:lineRule="auto"/>
        <w:ind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工程缺陷责任期为</w:t>
      </w:r>
      <w:r>
        <w:rPr>
          <w:rFonts w:hint="eastAsia" w:asciiTheme="majorEastAsia" w:hAnsiTheme="majorEastAsia" w:eastAsiaTheme="majorEastAsia" w:cstheme="majorEastAsia"/>
          <w:color w:val="auto"/>
          <w:sz w:val="24"/>
          <w:highlight w:val="none"/>
          <w:u w:val="single"/>
        </w:rPr>
        <w:t xml:space="preserve">  12  </w:t>
      </w:r>
      <w:r>
        <w:rPr>
          <w:rFonts w:hint="eastAsia" w:asciiTheme="majorEastAsia" w:hAnsiTheme="majorEastAsia" w:eastAsiaTheme="majorEastAsia" w:cstheme="majorEastAsia"/>
          <w:color w:val="auto"/>
          <w:sz w:val="24"/>
          <w:highlight w:val="none"/>
        </w:rPr>
        <w:t>个月，缺陷责任期自工程实际竣工之日起计算。单位工程先于全部工程进行验收，单位工程缺陷责任期自单位工程验收合格之日起计算。</w:t>
      </w:r>
    </w:p>
    <w:p w14:paraId="0B5AA1F5">
      <w:pPr>
        <w:spacing w:line="360" w:lineRule="auto"/>
        <w:ind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缺陷责任期终止后，发包人应退还剩余的质量保证金。</w:t>
      </w:r>
    </w:p>
    <w:p w14:paraId="2F03E1C9">
      <w:pPr>
        <w:spacing w:line="360" w:lineRule="auto"/>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 xml:space="preserve">    四、质量保修责任</w:t>
      </w:r>
    </w:p>
    <w:p w14:paraId="42F9B52F">
      <w:pPr>
        <w:spacing w:line="360" w:lineRule="auto"/>
        <w:ind w:left="105" w:leftChars="50" w:firstLine="491" w:firstLineChars="205"/>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1．属于保修范围、内容的项目，承包人应当在接到保修通知之日起7天内派人保修。承包人不在约定期限内派人保修的，发包人可以委托他人修理。</w:t>
      </w:r>
    </w:p>
    <w:p w14:paraId="00A8ABC3">
      <w:pPr>
        <w:spacing w:line="360" w:lineRule="auto"/>
        <w:ind w:left="105" w:leftChars="50" w:firstLine="491" w:firstLineChars="205"/>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2．发生紧急事故需抢修的，承包人在接到事故通知后，应当立即到达事故现场抢修。</w:t>
      </w:r>
    </w:p>
    <w:p w14:paraId="61D20997">
      <w:pPr>
        <w:spacing w:line="360" w:lineRule="auto"/>
        <w:ind w:left="105" w:leftChars="50" w:firstLine="491" w:firstLineChars="205"/>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1C6D713">
      <w:pPr>
        <w:spacing w:line="360" w:lineRule="auto"/>
        <w:ind w:left="420" w:leftChars="200" w:firstLine="120" w:firstLineChars="5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4．质量保修完成后，由发包人组织验收。</w:t>
      </w:r>
    </w:p>
    <w:p w14:paraId="5435C473">
      <w:pPr>
        <w:spacing w:line="360" w:lineRule="auto"/>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　　五、保修费用</w:t>
      </w:r>
    </w:p>
    <w:p w14:paraId="2DBE53BC">
      <w:pPr>
        <w:spacing w:line="360" w:lineRule="auto"/>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　　保修费用由造成质量缺陷的责任方承担。</w:t>
      </w:r>
    </w:p>
    <w:p w14:paraId="799F129C">
      <w:pPr>
        <w:spacing w:line="360" w:lineRule="auto"/>
        <w:ind w:firstLine="480" w:firstLineChars="200"/>
        <w:jc w:val="left"/>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bCs/>
          <w:color w:val="auto"/>
          <w:sz w:val="24"/>
          <w:highlight w:val="none"/>
        </w:rPr>
        <w:t>六、双方约定</w:t>
      </w:r>
      <w:r>
        <w:rPr>
          <w:rFonts w:hint="eastAsia" w:asciiTheme="majorEastAsia" w:hAnsiTheme="majorEastAsia" w:eastAsiaTheme="majorEastAsia" w:cstheme="majorEastAsia"/>
          <w:color w:val="auto"/>
          <w:sz w:val="24"/>
          <w:highlight w:val="none"/>
        </w:rPr>
        <w:t>的其他工程质量保修事项：</w:t>
      </w:r>
      <w:r>
        <w:rPr>
          <w:rFonts w:hint="eastAsia" w:asciiTheme="majorEastAsia" w:hAnsiTheme="majorEastAsia" w:eastAsiaTheme="majorEastAsia" w:cstheme="majorEastAsia"/>
          <w:color w:val="auto"/>
          <w:sz w:val="24"/>
          <w:highlight w:val="none"/>
          <w:u w:val="single"/>
        </w:rPr>
        <w:t xml:space="preserve">质量缺陷责任期内，如工程出现质量问题（或质量原因引发安全责任的），致使发包人或第三方受损的，承包人无条件承担整改和赔偿责任。否则发包人可以从承包人的保证金中支付赔偿金额，保证金不足以抵担责任的，发包人可通过其他方式或法律途径向承包人索赔 </w:t>
      </w:r>
      <w:r>
        <w:rPr>
          <w:rFonts w:hint="eastAsia" w:asciiTheme="majorEastAsia" w:hAnsiTheme="majorEastAsia" w:eastAsiaTheme="majorEastAsia" w:cstheme="majorEastAsia"/>
          <w:color w:val="auto"/>
          <w:sz w:val="24"/>
          <w:highlight w:val="none"/>
        </w:rPr>
        <w:t>。</w:t>
      </w:r>
    </w:p>
    <w:p w14:paraId="6699D72A">
      <w:pPr>
        <w:spacing w:line="360" w:lineRule="auto"/>
        <w:ind w:firstLine="456" w:firstLineChars="19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工程质量保修书由发包人、承包人在工程竣工验收前共同签署，作为施工合同附件，其有效期限至保修期满。</w:t>
      </w:r>
    </w:p>
    <w:p w14:paraId="36E0670F">
      <w:pPr>
        <w:spacing w:line="360" w:lineRule="auto"/>
        <w:ind w:firstLine="456" w:firstLineChars="190"/>
        <w:rPr>
          <w:rFonts w:hint="eastAsia" w:asciiTheme="majorEastAsia" w:hAnsiTheme="majorEastAsia" w:eastAsiaTheme="majorEastAsia" w:cstheme="majorEastAsia"/>
          <w:color w:val="auto"/>
          <w:sz w:val="24"/>
          <w:highlight w:val="none"/>
        </w:rPr>
      </w:pPr>
    </w:p>
    <w:p w14:paraId="59DE8D81">
      <w:pPr>
        <w:spacing w:line="360" w:lineRule="auto"/>
        <w:ind w:firstLine="420"/>
        <w:rPr>
          <w:rFonts w:hint="eastAsia" w:asciiTheme="majorEastAsia" w:hAnsiTheme="majorEastAsia" w:eastAsiaTheme="majorEastAsia" w:cstheme="majorEastAsia"/>
          <w:color w:val="auto"/>
          <w:sz w:val="24"/>
          <w:highlight w:val="none"/>
        </w:rPr>
      </w:pPr>
    </w:p>
    <w:p w14:paraId="49E76CA6">
      <w:pPr>
        <w:spacing w:line="360" w:lineRule="auto"/>
        <w:ind w:left="5760" w:hanging="5760" w:hangingChars="2400"/>
        <w:rPr>
          <w:rFonts w:hint="eastAsia" w:asciiTheme="majorEastAsia" w:hAnsiTheme="majorEastAsia" w:eastAsiaTheme="majorEastAsia" w:cstheme="majorEastAsia"/>
          <w:color w:val="auto"/>
          <w:spacing w:val="-20"/>
          <w:sz w:val="24"/>
          <w:highlight w:val="none"/>
          <w:u w:val="single"/>
        </w:rPr>
      </w:pPr>
      <w:r>
        <w:rPr>
          <w:rFonts w:hint="eastAsia" w:asciiTheme="majorEastAsia" w:hAnsiTheme="majorEastAsia" w:eastAsiaTheme="majorEastAsia" w:cstheme="majorEastAsia"/>
          <w:color w:val="auto"/>
          <w:sz w:val="24"/>
          <w:highlight w:val="none"/>
        </w:rPr>
        <w:t>发包人：梧州市市政工程管理处 (公章)   承包人：   (公章)</w:t>
      </w:r>
    </w:p>
    <w:p w14:paraId="4E3FED87">
      <w:pPr>
        <w:spacing w:line="360" w:lineRule="auto"/>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法定代表人（签字或盖章）             法定代表人（签字或盖章）：</w:t>
      </w:r>
    </w:p>
    <w:p w14:paraId="058829FD">
      <w:pPr>
        <w:spacing w:line="360" w:lineRule="auto"/>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 xml:space="preserve">                         </w:t>
      </w:r>
    </w:p>
    <w:p w14:paraId="53BF8F7F">
      <w:pPr>
        <w:spacing w:line="360" w:lineRule="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 w:val="24"/>
          <w:highlight w:val="none"/>
        </w:rPr>
        <w:t>日期：</w:t>
      </w:r>
      <w:r>
        <w:rPr>
          <w:rFonts w:hint="eastAsia" w:asciiTheme="majorEastAsia" w:hAnsiTheme="majorEastAsia" w:eastAsiaTheme="majorEastAsia" w:cstheme="majorEastAsia"/>
          <w:color w:val="auto"/>
          <w:sz w:val="24"/>
          <w:highlight w:val="none"/>
          <w:u w:val="single"/>
        </w:rPr>
        <w:t xml:space="preserve"> 2026 </w:t>
      </w:r>
      <w:r>
        <w:rPr>
          <w:rFonts w:hint="eastAsia" w:asciiTheme="majorEastAsia" w:hAnsiTheme="majorEastAsia" w:eastAsiaTheme="majorEastAsia" w:cstheme="majorEastAsia"/>
          <w:color w:val="auto"/>
          <w:kern w:val="0"/>
          <w:sz w:val="24"/>
          <w:szCs w:val="20"/>
          <w:highlight w:val="none"/>
        </w:rPr>
        <w:t>年</w:t>
      </w:r>
      <w:r>
        <w:rPr>
          <w:rFonts w:hint="eastAsia" w:asciiTheme="majorEastAsia" w:hAnsiTheme="majorEastAsia" w:eastAsiaTheme="majorEastAsia" w:cstheme="majorEastAsia"/>
          <w:color w:val="auto"/>
          <w:kern w:val="0"/>
          <w:sz w:val="24"/>
          <w:szCs w:val="20"/>
          <w:highlight w:val="none"/>
          <w:u w:val="single"/>
        </w:rPr>
        <w:t xml:space="preserve">   </w:t>
      </w:r>
      <w:r>
        <w:rPr>
          <w:rFonts w:hint="eastAsia" w:asciiTheme="majorEastAsia" w:hAnsiTheme="majorEastAsia" w:eastAsiaTheme="majorEastAsia" w:cstheme="majorEastAsia"/>
          <w:color w:val="auto"/>
          <w:kern w:val="0"/>
          <w:sz w:val="24"/>
          <w:szCs w:val="20"/>
          <w:highlight w:val="none"/>
        </w:rPr>
        <w:t>月</w:t>
      </w:r>
      <w:r>
        <w:rPr>
          <w:rFonts w:hint="eastAsia" w:asciiTheme="majorEastAsia" w:hAnsiTheme="majorEastAsia" w:eastAsiaTheme="majorEastAsia" w:cstheme="majorEastAsia"/>
          <w:color w:val="auto"/>
          <w:kern w:val="0"/>
          <w:sz w:val="24"/>
          <w:szCs w:val="20"/>
          <w:highlight w:val="none"/>
          <w:u w:val="single"/>
        </w:rPr>
        <w:t xml:space="preserve">   </w:t>
      </w:r>
      <w:r>
        <w:rPr>
          <w:rFonts w:hint="eastAsia" w:asciiTheme="majorEastAsia" w:hAnsiTheme="majorEastAsia" w:eastAsiaTheme="majorEastAsia" w:cstheme="majorEastAsia"/>
          <w:color w:val="auto"/>
          <w:kern w:val="0"/>
          <w:sz w:val="24"/>
          <w:szCs w:val="20"/>
          <w:highlight w:val="none"/>
        </w:rPr>
        <w:t xml:space="preserve">日             </w:t>
      </w:r>
      <w:r>
        <w:rPr>
          <w:rFonts w:hint="eastAsia" w:asciiTheme="majorEastAsia" w:hAnsiTheme="majorEastAsia" w:eastAsiaTheme="majorEastAsia" w:cstheme="majorEastAsia"/>
          <w:color w:val="auto"/>
          <w:sz w:val="24"/>
          <w:highlight w:val="none"/>
        </w:rPr>
        <w:t>日期：</w:t>
      </w:r>
      <w:r>
        <w:rPr>
          <w:rFonts w:hint="eastAsia" w:asciiTheme="majorEastAsia" w:hAnsiTheme="majorEastAsia" w:eastAsiaTheme="majorEastAsia" w:cstheme="majorEastAsia"/>
          <w:color w:val="auto"/>
          <w:sz w:val="24"/>
          <w:highlight w:val="none"/>
          <w:u w:val="single"/>
        </w:rPr>
        <w:t>2026</w:t>
      </w:r>
      <w:r>
        <w:rPr>
          <w:rFonts w:hint="eastAsia" w:asciiTheme="majorEastAsia" w:hAnsiTheme="majorEastAsia" w:eastAsiaTheme="majorEastAsia" w:cstheme="majorEastAsia"/>
          <w:color w:val="auto"/>
          <w:kern w:val="0"/>
          <w:sz w:val="24"/>
          <w:szCs w:val="20"/>
          <w:highlight w:val="none"/>
        </w:rPr>
        <w:t>年</w:t>
      </w:r>
      <w:r>
        <w:rPr>
          <w:rFonts w:hint="eastAsia" w:asciiTheme="majorEastAsia" w:hAnsiTheme="majorEastAsia" w:eastAsiaTheme="majorEastAsia" w:cstheme="majorEastAsia"/>
          <w:color w:val="auto"/>
          <w:kern w:val="0"/>
          <w:sz w:val="24"/>
          <w:szCs w:val="20"/>
          <w:highlight w:val="none"/>
          <w:u w:val="single"/>
        </w:rPr>
        <w:t xml:space="preserve">   </w:t>
      </w:r>
      <w:r>
        <w:rPr>
          <w:rFonts w:hint="eastAsia" w:asciiTheme="majorEastAsia" w:hAnsiTheme="majorEastAsia" w:eastAsiaTheme="majorEastAsia" w:cstheme="majorEastAsia"/>
          <w:color w:val="auto"/>
          <w:kern w:val="0"/>
          <w:sz w:val="24"/>
          <w:szCs w:val="20"/>
          <w:highlight w:val="none"/>
        </w:rPr>
        <w:t>月</w:t>
      </w:r>
      <w:r>
        <w:rPr>
          <w:rFonts w:hint="eastAsia" w:asciiTheme="majorEastAsia" w:hAnsiTheme="majorEastAsia" w:eastAsiaTheme="majorEastAsia" w:cstheme="majorEastAsia"/>
          <w:color w:val="auto"/>
          <w:kern w:val="0"/>
          <w:sz w:val="24"/>
          <w:szCs w:val="20"/>
          <w:highlight w:val="none"/>
          <w:u w:val="single"/>
        </w:rPr>
        <w:t xml:space="preserve"> </w:t>
      </w:r>
      <w:r>
        <w:rPr>
          <w:rFonts w:hint="eastAsia" w:asciiTheme="majorEastAsia" w:hAnsiTheme="majorEastAsia" w:eastAsiaTheme="majorEastAsia" w:cstheme="majorEastAsia"/>
          <w:color w:val="auto"/>
          <w:kern w:val="0"/>
          <w:sz w:val="24"/>
          <w:szCs w:val="20"/>
          <w:highlight w:val="none"/>
        </w:rPr>
        <w:t>日</w:t>
      </w:r>
    </w:p>
    <w:p w14:paraId="76F0EB00">
      <w:pPr>
        <w:spacing w:line="360" w:lineRule="auto"/>
        <w:rPr>
          <w:rFonts w:hint="eastAsia" w:asciiTheme="majorEastAsia" w:hAnsiTheme="majorEastAsia" w:eastAsiaTheme="majorEastAsia" w:cstheme="majorEastAsia"/>
          <w:color w:val="auto"/>
          <w:highlight w:val="none"/>
        </w:rPr>
      </w:pPr>
    </w:p>
    <w:p w14:paraId="13746679">
      <w:pPr>
        <w:tabs>
          <w:tab w:val="left" w:pos="5000"/>
        </w:tabs>
        <w:spacing w:line="560" w:lineRule="exact"/>
        <w:jc w:val="center"/>
        <w:rPr>
          <w:rFonts w:hint="eastAsia" w:asciiTheme="majorEastAsia" w:hAnsiTheme="majorEastAsia" w:eastAsiaTheme="majorEastAsia" w:cstheme="majorEastAsia"/>
          <w:b/>
          <w:color w:val="auto"/>
          <w:sz w:val="36"/>
          <w:szCs w:val="36"/>
          <w:highlight w:val="none"/>
        </w:rPr>
      </w:pPr>
      <w:r>
        <w:rPr>
          <w:rFonts w:hint="eastAsia" w:asciiTheme="majorEastAsia" w:hAnsiTheme="majorEastAsia" w:eastAsiaTheme="majorEastAsia" w:cstheme="majorEastAsia"/>
          <w:b/>
          <w:color w:val="auto"/>
          <w:sz w:val="36"/>
          <w:szCs w:val="36"/>
          <w:highlight w:val="none"/>
        </w:rPr>
        <w:br w:type="page"/>
      </w:r>
      <w:r>
        <w:rPr>
          <w:rFonts w:hint="eastAsia" w:asciiTheme="majorEastAsia" w:hAnsiTheme="majorEastAsia" w:eastAsiaTheme="majorEastAsia" w:cstheme="majorEastAsia"/>
          <w:b/>
          <w:color w:val="auto"/>
          <w:sz w:val="36"/>
          <w:szCs w:val="36"/>
          <w:highlight w:val="none"/>
        </w:rPr>
        <w:t>建设工程廉政责任书</w:t>
      </w:r>
    </w:p>
    <w:p w14:paraId="738BF304">
      <w:pPr>
        <w:widowControl/>
        <w:spacing w:line="360" w:lineRule="auto"/>
        <w:ind w:firstLine="470" w:firstLineChars="196"/>
        <w:rPr>
          <w:rFonts w:hint="eastAsia" w:asciiTheme="majorEastAsia" w:hAnsiTheme="majorEastAsia" w:eastAsiaTheme="majorEastAsia" w:cstheme="majorEastAsia"/>
          <w:color w:val="auto"/>
          <w:kern w:val="0"/>
          <w:sz w:val="24"/>
          <w:highlight w:val="none"/>
        </w:rPr>
      </w:pPr>
    </w:p>
    <w:p w14:paraId="5AF6D018">
      <w:pPr>
        <w:widowControl/>
        <w:spacing w:line="460" w:lineRule="exact"/>
        <w:ind w:firstLine="470" w:firstLineChars="196"/>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发包人：</w:t>
      </w:r>
      <w:r>
        <w:rPr>
          <w:rFonts w:hint="eastAsia" w:asciiTheme="majorEastAsia" w:hAnsiTheme="majorEastAsia" w:eastAsiaTheme="majorEastAsia" w:cstheme="majorEastAsia"/>
          <w:color w:val="auto"/>
          <w:kern w:val="0"/>
          <w:sz w:val="24"/>
          <w:highlight w:val="none"/>
          <w:u w:val="single"/>
        </w:rPr>
        <w:t xml:space="preserve"> </w:t>
      </w:r>
      <w:r>
        <w:rPr>
          <w:rFonts w:hint="eastAsia" w:asciiTheme="majorEastAsia" w:hAnsiTheme="majorEastAsia" w:eastAsiaTheme="majorEastAsia" w:cstheme="majorEastAsia"/>
          <w:b/>
          <w:bCs/>
          <w:color w:val="auto"/>
          <w:kern w:val="0"/>
          <w:sz w:val="24"/>
          <w:highlight w:val="none"/>
          <w:u w:val="single"/>
        </w:rPr>
        <w:t xml:space="preserve">梧州市市政工程管理处 </w:t>
      </w:r>
      <w:r>
        <w:rPr>
          <w:rFonts w:hint="eastAsia" w:asciiTheme="majorEastAsia" w:hAnsiTheme="majorEastAsia" w:eastAsiaTheme="majorEastAsia" w:cstheme="majorEastAsia"/>
          <w:color w:val="auto"/>
          <w:kern w:val="0"/>
          <w:sz w:val="24"/>
          <w:highlight w:val="none"/>
        </w:rPr>
        <w:t xml:space="preserve">        </w:t>
      </w:r>
    </w:p>
    <w:p w14:paraId="499A1B6F">
      <w:pPr>
        <w:spacing w:line="460" w:lineRule="exact"/>
        <w:ind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承包人：</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b/>
          <w:bCs/>
          <w:color w:val="auto"/>
          <w:sz w:val="24"/>
          <w:highlight w:val="none"/>
          <w:u w:val="single"/>
        </w:rPr>
        <w:t xml:space="preserve">  </w:t>
      </w:r>
      <w:r>
        <w:rPr>
          <w:rFonts w:hint="eastAsia" w:asciiTheme="majorEastAsia" w:hAnsiTheme="majorEastAsia" w:eastAsiaTheme="majorEastAsia" w:cstheme="majorEastAsia"/>
          <w:color w:val="auto"/>
          <w:sz w:val="24"/>
          <w:highlight w:val="none"/>
        </w:rPr>
        <w:t xml:space="preserve">        </w:t>
      </w:r>
    </w:p>
    <w:p w14:paraId="381B4EB0">
      <w:pPr>
        <w:spacing w:line="460" w:lineRule="exact"/>
        <w:ind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0AA675DB">
      <w:pPr>
        <w:spacing w:line="460" w:lineRule="exact"/>
        <w:ind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一、双方的责任</w:t>
      </w:r>
    </w:p>
    <w:p w14:paraId="2F0403B7">
      <w:pPr>
        <w:spacing w:line="460" w:lineRule="exact"/>
        <w:ind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1.1应严格遵守国家关于建设工程的有关法律、法规，相关政策，以及廉政建设的各项规定。</w:t>
      </w:r>
    </w:p>
    <w:p w14:paraId="480F3CF3">
      <w:pPr>
        <w:spacing w:line="460" w:lineRule="exact"/>
        <w:ind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1.2严格执行建设工程合同文件，自觉按合同办事。</w:t>
      </w:r>
    </w:p>
    <w:p w14:paraId="0BA21C55">
      <w:pPr>
        <w:spacing w:line="460" w:lineRule="exact"/>
        <w:ind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1.3各项活动必须坚持公开、公平、公正、诚信、透明的原则(除法律法规另有规定者外)，不得为获取不正当的利益，损害国家、集体和对方利益，不得违反建设工程管理的规章制度。</w:t>
      </w:r>
    </w:p>
    <w:p w14:paraId="6525AB7D">
      <w:pPr>
        <w:spacing w:line="460" w:lineRule="exact"/>
        <w:ind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1.4发现对方在业务活动中有违规、违纪、违法行为的，应及时提醒对方，情节严重的，应向其上级主管部门或纪检监察、司法等有关机关举报。</w:t>
      </w:r>
    </w:p>
    <w:p w14:paraId="7130C69B">
      <w:pPr>
        <w:spacing w:line="460" w:lineRule="exact"/>
        <w:ind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二、发包人责任</w:t>
      </w:r>
    </w:p>
    <w:p w14:paraId="77400D3C">
      <w:pPr>
        <w:spacing w:line="460" w:lineRule="exact"/>
        <w:ind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发包人的领导和从事该建设工程项目的工作人员，在工程建设的事前、事中、事后应遵守以下规定：</w:t>
      </w:r>
    </w:p>
    <w:p w14:paraId="6F48AA69">
      <w:pPr>
        <w:spacing w:line="460" w:lineRule="exact"/>
        <w:ind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2.1不得向承包人和相关单位索要或接受回扣、礼金、有价证券、贵重物品和好处费、感谢费等。</w:t>
      </w:r>
    </w:p>
    <w:p w14:paraId="51BE6279">
      <w:pPr>
        <w:spacing w:line="460" w:lineRule="exact"/>
        <w:ind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2.2不得在承包人和相关单位报销任何应由发包人或个人支付的费用。</w:t>
      </w:r>
    </w:p>
    <w:p w14:paraId="0FD49E31">
      <w:pPr>
        <w:spacing w:line="460" w:lineRule="exact"/>
        <w:ind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2.3不得要求、暗示或接受承包人和相关单位为个人装修住房、婚丧嫁娶、配偶子女的工作安排以及出国(境)、旅游等提供方便。</w:t>
      </w:r>
    </w:p>
    <w:p w14:paraId="6AC5764B">
      <w:pPr>
        <w:spacing w:line="460" w:lineRule="exact"/>
        <w:ind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2.4不得参加有可能影响公正执行公务的承包人和相关单位的宴请、健身、娱乐等活动。</w:t>
      </w:r>
    </w:p>
    <w:p w14:paraId="345819CD">
      <w:pPr>
        <w:spacing w:line="460" w:lineRule="exact"/>
        <w:ind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2.5不得向承包人和相关单位介绍或为配偶、子女、亲属参与同发包人工程建设管理合同有关的业务活动；不得以任何理由要求承包人和相关单位使用某种产品、材料和设备。</w:t>
      </w:r>
    </w:p>
    <w:p w14:paraId="32E29F5F">
      <w:pPr>
        <w:spacing w:line="460" w:lineRule="exact"/>
        <w:ind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三、承包人责任</w:t>
      </w:r>
    </w:p>
    <w:p w14:paraId="3B08C772">
      <w:pPr>
        <w:spacing w:line="460" w:lineRule="exact"/>
        <w:ind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应与发包人保持正常的业务交往，按照有关法律法规和程序开展业务工作，严格执行工程建设的有关方针、政策，执行工程建设强制性标准，并遵守以下规定：</w:t>
      </w:r>
    </w:p>
    <w:p w14:paraId="5AD82246">
      <w:pPr>
        <w:spacing w:line="460" w:lineRule="exact"/>
        <w:ind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3.1不得以任何理由向发包人及其工作人员索要、接受或赠送礼金、有价证券、贵重物品及回扣、好处费、感谢费等。</w:t>
      </w:r>
    </w:p>
    <w:p w14:paraId="30A7CAAC">
      <w:pPr>
        <w:spacing w:line="460" w:lineRule="exact"/>
        <w:ind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3.2不得以任何理由为发包人和相关单位报销应由对方或个人支付的费用。</w:t>
      </w:r>
    </w:p>
    <w:p w14:paraId="3016E9E6">
      <w:pPr>
        <w:spacing w:line="460" w:lineRule="exact"/>
        <w:ind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3.3不得接受或暗示为发包人、相关单位或个人装修住房、婚丧嫁娶、配偶子女的工作安排以及出国(境)、旅游等提供方便。</w:t>
      </w:r>
    </w:p>
    <w:p w14:paraId="7A17E5FB">
      <w:pPr>
        <w:spacing w:line="460" w:lineRule="exact"/>
        <w:ind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3.4不得以任何理由为发包人、相关单位或个人组织有可能影响公正执行公务的宴请、健身、娱乐等活动。</w:t>
      </w:r>
    </w:p>
    <w:p w14:paraId="01DECEB1">
      <w:pPr>
        <w:spacing w:line="460" w:lineRule="exact"/>
        <w:ind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四、违约责任</w:t>
      </w:r>
    </w:p>
    <w:p w14:paraId="5BABFD31">
      <w:pPr>
        <w:spacing w:line="460" w:lineRule="exact"/>
        <w:ind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4.1发包人工作人员有违反本责任书第一、二条责任行为的，依据有关法律、法规给予处理；涉嫌犯罪的，移交司法机关追究刑事责任；给承包人单位造成经济损失的，应予以赔偿。</w:t>
      </w:r>
    </w:p>
    <w:p w14:paraId="701D370A">
      <w:pPr>
        <w:spacing w:line="460" w:lineRule="exact"/>
        <w:ind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4.2承包人工作人员有违反本责任书第一、三条责任行为的，依据有关法律法规处理；涉嫌犯罪的，移交司法机关追究刑事责任；给发包人单位造成经济损失的，应予以赔偿。</w:t>
      </w:r>
    </w:p>
    <w:p w14:paraId="2BD55D3D">
      <w:pPr>
        <w:spacing w:line="460" w:lineRule="exact"/>
        <w:ind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4.3本责任书作为建设工程合同的组成部分，与建设工程合同具有同等法律效力。经双方签署后立即生效。</w:t>
      </w:r>
    </w:p>
    <w:p w14:paraId="3366C880">
      <w:pPr>
        <w:spacing w:line="460" w:lineRule="exact"/>
        <w:ind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五、责任书有效期</w:t>
      </w:r>
    </w:p>
    <w:p w14:paraId="09269A17">
      <w:pPr>
        <w:spacing w:line="460" w:lineRule="exact"/>
        <w:ind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本责任书的有效期为双方签署之日起至该工程项目竣工验收合格时止。</w:t>
      </w:r>
    </w:p>
    <w:p w14:paraId="28F211B0">
      <w:pPr>
        <w:spacing w:line="460" w:lineRule="exact"/>
        <w:rPr>
          <w:rFonts w:hint="eastAsia" w:asciiTheme="majorEastAsia" w:hAnsiTheme="majorEastAsia" w:eastAsiaTheme="majorEastAsia" w:cstheme="majorEastAsia"/>
          <w:color w:val="auto"/>
          <w:sz w:val="24"/>
          <w:highlight w:val="none"/>
        </w:rPr>
      </w:pPr>
    </w:p>
    <w:p w14:paraId="699D62A7">
      <w:pPr>
        <w:spacing w:line="460" w:lineRule="exact"/>
        <w:ind w:left="5760" w:hanging="5760" w:hangingChars="2400"/>
        <w:rPr>
          <w:rFonts w:hint="eastAsia" w:asciiTheme="majorEastAsia" w:hAnsiTheme="majorEastAsia" w:eastAsiaTheme="majorEastAsia" w:cstheme="majorEastAsia"/>
          <w:color w:val="auto"/>
          <w:sz w:val="24"/>
          <w:highlight w:val="none"/>
        </w:rPr>
      </w:pPr>
    </w:p>
    <w:p w14:paraId="55DE9914">
      <w:pPr>
        <w:spacing w:line="460" w:lineRule="exact"/>
        <w:ind w:left="5760" w:hanging="5760" w:hangingChars="2400"/>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sz w:val="24"/>
          <w:highlight w:val="none"/>
        </w:rPr>
        <w:t xml:space="preserve">发包人： </w:t>
      </w:r>
      <w:r>
        <w:rPr>
          <w:rFonts w:hint="eastAsia" w:asciiTheme="majorEastAsia" w:hAnsiTheme="majorEastAsia" w:eastAsiaTheme="majorEastAsia" w:cstheme="majorEastAsia"/>
          <w:color w:val="auto"/>
          <w:kern w:val="0"/>
          <w:sz w:val="24"/>
          <w:highlight w:val="none"/>
          <w:u w:val="single"/>
        </w:rPr>
        <w:t xml:space="preserve">梧州市市政工程管理处 </w:t>
      </w:r>
      <w:r>
        <w:rPr>
          <w:rFonts w:hint="eastAsia" w:asciiTheme="majorEastAsia" w:hAnsiTheme="majorEastAsia" w:eastAsiaTheme="majorEastAsia" w:cstheme="majorEastAsia"/>
          <w:color w:val="auto"/>
          <w:kern w:val="0"/>
          <w:sz w:val="24"/>
          <w:highlight w:val="none"/>
        </w:rPr>
        <w:t xml:space="preserve"> </w:t>
      </w:r>
      <w:r>
        <w:rPr>
          <w:rFonts w:hint="eastAsia" w:asciiTheme="majorEastAsia" w:hAnsiTheme="majorEastAsia" w:eastAsiaTheme="majorEastAsia" w:cstheme="majorEastAsia"/>
          <w:color w:val="auto"/>
          <w:sz w:val="24"/>
          <w:highlight w:val="none"/>
        </w:rPr>
        <w:t>(公章)   承包人：</w:t>
      </w:r>
      <w:r>
        <w:rPr>
          <w:rFonts w:hint="eastAsia" w:asciiTheme="majorEastAsia" w:hAnsiTheme="majorEastAsia" w:eastAsiaTheme="majorEastAsia" w:cstheme="majorEastAsia"/>
          <w:color w:val="auto"/>
          <w:kern w:val="0"/>
          <w:sz w:val="24"/>
          <w:highlight w:val="none"/>
        </w:rPr>
        <w:t xml:space="preserve"> </w:t>
      </w:r>
      <w:r>
        <w:rPr>
          <w:rFonts w:hint="eastAsia" w:asciiTheme="majorEastAsia" w:hAnsiTheme="majorEastAsia" w:eastAsiaTheme="majorEastAsia" w:cstheme="majorEastAsia"/>
          <w:color w:val="auto"/>
          <w:kern w:val="0"/>
          <w:sz w:val="24"/>
          <w:highlight w:val="none"/>
          <w:u w:val="single"/>
        </w:rPr>
        <w:t xml:space="preserve">          </w:t>
      </w:r>
      <w:r>
        <w:rPr>
          <w:rFonts w:hint="eastAsia" w:asciiTheme="majorEastAsia" w:hAnsiTheme="majorEastAsia" w:eastAsiaTheme="majorEastAsia" w:cstheme="majorEastAsia"/>
          <w:color w:val="auto"/>
          <w:sz w:val="24"/>
          <w:highlight w:val="none"/>
        </w:rPr>
        <w:t>(公章)</w:t>
      </w:r>
      <w:r>
        <w:rPr>
          <w:rFonts w:hint="eastAsia" w:asciiTheme="majorEastAsia" w:hAnsiTheme="majorEastAsia" w:eastAsiaTheme="majorEastAsia" w:cstheme="majorEastAsia"/>
          <w:color w:val="auto"/>
          <w:kern w:val="0"/>
          <w:sz w:val="24"/>
          <w:highlight w:val="none"/>
        </w:rPr>
        <w:t xml:space="preserve"> </w:t>
      </w:r>
    </w:p>
    <w:p w14:paraId="57A36A22">
      <w:pPr>
        <w:spacing w:line="460" w:lineRule="exact"/>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法定代表人(签字或盖章)</w:t>
      </w:r>
      <w:r>
        <w:rPr>
          <w:rFonts w:hint="eastAsia" w:asciiTheme="majorEastAsia" w:hAnsiTheme="majorEastAsia" w:eastAsiaTheme="majorEastAsia" w:cstheme="majorEastAsia"/>
          <w:color w:val="auto"/>
          <w:sz w:val="24"/>
          <w:highlight w:val="none"/>
          <w:u w:val="single"/>
        </w:rPr>
        <w:t xml:space="preserve">             </w:t>
      </w:r>
      <w:r>
        <w:rPr>
          <w:rFonts w:hint="eastAsia" w:asciiTheme="majorEastAsia" w:hAnsiTheme="majorEastAsia" w:eastAsiaTheme="majorEastAsia" w:cstheme="majorEastAsia"/>
          <w:color w:val="auto"/>
          <w:sz w:val="24"/>
          <w:highlight w:val="none"/>
        </w:rPr>
        <w:t xml:space="preserve">     法定代表人(签字或盖章)</w:t>
      </w:r>
      <w:r>
        <w:rPr>
          <w:rFonts w:hint="eastAsia" w:asciiTheme="majorEastAsia" w:hAnsiTheme="majorEastAsia" w:eastAsiaTheme="majorEastAsia" w:cstheme="majorEastAsia"/>
          <w:color w:val="auto"/>
          <w:sz w:val="24"/>
          <w:highlight w:val="none"/>
          <w:u w:val="single"/>
        </w:rPr>
        <w:t xml:space="preserve">            </w:t>
      </w:r>
      <w:r>
        <w:rPr>
          <w:rFonts w:hint="eastAsia" w:asciiTheme="majorEastAsia" w:hAnsiTheme="majorEastAsia" w:eastAsiaTheme="majorEastAsia" w:cstheme="majorEastAsia"/>
          <w:color w:val="auto"/>
          <w:sz w:val="24"/>
          <w:highlight w:val="none"/>
        </w:rPr>
        <w:t xml:space="preserve"> </w:t>
      </w:r>
    </w:p>
    <w:p w14:paraId="332B7A56">
      <w:pPr>
        <w:autoSpaceDE w:val="0"/>
        <w:autoSpaceDN w:val="0"/>
        <w:adjustRightInd w:val="0"/>
        <w:spacing w:line="460" w:lineRule="exact"/>
        <w:rPr>
          <w:rFonts w:hint="eastAsia" w:asciiTheme="majorEastAsia" w:hAnsiTheme="majorEastAsia" w:eastAsiaTheme="majorEastAsia" w:cstheme="majorEastAsia"/>
          <w:b/>
          <w:bCs/>
          <w:color w:val="auto"/>
          <w:kern w:val="0"/>
          <w:sz w:val="32"/>
          <w:szCs w:val="32"/>
          <w:highlight w:val="none"/>
        </w:rPr>
      </w:pPr>
      <w:r>
        <w:rPr>
          <w:rFonts w:hint="eastAsia" w:asciiTheme="majorEastAsia" w:hAnsiTheme="majorEastAsia" w:eastAsiaTheme="majorEastAsia" w:cstheme="majorEastAsia"/>
          <w:color w:val="auto"/>
          <w:sz w:val="24"/>
          <w:highlight w:val="none"/>
        </w:rPr>
        <w:t>日期：</w:t>
      </w:r>
      <w:r>
        <w:rPr>
          <w:rFonts w:hint="eastAsia" w:asciiTheme="majorEastAsia" w:hAnsiTheme="majorEastAsia" w:eastAsiaTheme="majorEastAsia" w:cstheme="majorEastAsia"/>
          <w:color w:val="auto"/>
          <w:sz w:val="24"/>
          <w:highlight w:val="none"/>
          <w:u w:val="single"/>
        </w:rPr>
        <w:t xml:space="preserve"> 2026 </w:t>
      </w:r>
      <w:r>
        <w:rPr>
          <w:rFonts w:hint="eastAsia" w:asciiTheme="majorEastAsia" w:hAnsiTheme="majorEastAsia" w:eastAsiaTheme="majorEastAsia" w:cstheme="majorEastAsia"/>
          <w:color w:val="auto"/>
          <w:kern w:val="0"/>
          <w:sz w:val="24"/>
          <w:szCs w:val="20"/>
          <w:highlight w:val="none"/>
        </w:rPr>
        <w:t>年</w:t>
      </w:r>
      <w:r>
        <w:rPr>
          <w:rFonts w:hint="eastAsia" w:asciiTheme="majorEastAsia" w:hAnsiTheme="majorEastAsia" w:eastAsiaTheme="majorEastAsia" w:cstheme="majorEastAsia"/>
          <w:color w:val="auto"/>
          <w:kern w:val="0"/>
          <w:sz w:val="24"/>
          <w:szCs w:val="20"/>
          <w:highlight w:val="none"/>
          <w:u w:val="single"/>
        </w:rPr>
        <w:t xml:space="preserve">    </w:t>
      </w:r>
      <w:r>
        <w:rPr>
          <w:rFonts w:hint="eastAsia" w:asciiTheme="majorEastAsia" w:hAnsiTheme="majorEastAsia" w:eastAsiaTheme="majorEastAsia" w:cstheme="majorEastAsia"/>
          <w:color w:val="auto"/>
          <w:kern w:val="0"/>
          <w:sz w:val="24"/>
          <w:szCs w:val="20"/>
          <w:highlight w:val="none"/>
        </w:rPr>
        <w:t>月</w:t>
      </w:r>
      <w:r>
        <w:rPr>
          <w:rFonts w:hint="eastAsia" w:asciiTheme="majorEastAsia" w:hAnsiTheme="majorEastAsia" w:eastAsiaTheme="majorEastAsia" w:cstheme="majorEastAsia"/>
          <w:color w:val="auto"/>
          <w:kern w:val="0"/>
          <w:sz w:val="24"/>
          <w:szCs w:val="20"/>
          <w:highlight w:val="none"/>
          <w:u w:val="single"/>
        </w:rPr>
        <w:t xml:space="preserve">   </w:t>
      </w:r>
      <w:r>
        <w:rPr>
          <w:rFonts w:hint="eastAsia" w:asciiTheme="majorEastAsia" w:hAnsiTheme="majorEastAsia" w:eastAsiaTheme="majorEastAsia" w:cstheme="majorEastAsia"/>
          <w:color w:val="auto"/>
          <w:kern w:val="0"/>
          <w:sz w:val="24"/>
          <w:szCs w:val="20"/>
          <w:highlight w:val="none"/>
        </w:rPr>
        <w:t xml:space="preserve">日            </w:t>
      </w:r>
      <w:r>
        <w:rPr>
          <w:rFonts w:hint="eastAsia" w:asciiTheme="majorEastAsia" w:hAnsiTheme="majorEastAsia" w:eastAsiaTheme="majorEastAsia" w:cstheme="majorEastAsia"/>
          <w:color w:val="auto"/>
          <w:sz w:val="24"/>
          <w:highlight w:val="none"/>
        </w:rPr>
        <w:t>日期：</w:t>
      </w:r>
      <w:r>
        <w:rPr>
          <w:rFonts w:hint="eastAsia" w:asciiTheme="majorEastAsia" w:hAnsiTheme="majorEastAsia" w:eastAsiaTheme="majorEastAsia" w:cstheme="majorEastAsia"/>
          <w:color w:val="auto"/>
          <w:sz w:val="24"/>
          <w:highlight w:val="none"/>
          <w:u w:val="single"/>
        </w:rPr>
        <w:t>2026</w:t>
      </w:r>
      <w:r>
        <w:rPr>
          <w:rFonts w:hint="eastAsia" w:asciiTheme="majorEastAsia" w:hAnsiTheme="majorEastAsia" w:eastAsiaTheme="majorEastAsia" w:cstheme="majorEastAsia"/>
          <w:color w:val="auto"/>
          <w:kern w:val="0"/>
          <w:sz w:val="24"/>
          <w:szCs w:val="20"/>
          <w:highlight w:val="none"/>
        </w:rPr>
        <w:t>年</w:t>
      </w:r>
      <w:r>
        <w:rPr>
          <w:rFonts w:hint="eastAsia" w:asciiTheme="majorEastAsia" w:hAnsiTheme="majorEastAsia" w:eastAsiaTheme="majorEastAsia" w:cstheme="majorEastAsia"/>
          <w:color w:val="auto"/>
          <w:kern w:val="0"/>
          <w:sz w:val="24"/>
          <w:szCs w:val="20"/>
          <w:highlight w:val="none"/>
          <w:u w:val="single"/>
        </w:rPr>
        <w:t xml:space="preserve">   </w:t>
      </w:r>
      <w:r>
        <w:rPr>
          <w:rFonts w:hint="eastAsia" w:asciiTheme="majorEastAsia" w:hAnsiTheme="majorEastAsia" w:eastAsiaTheme="majorEastAsia" w:cstheme="majorEastAsia"/>
          <w:color w:val="auto"/>
          <w:kern w:val="0"/>
          <w:sz w:val="24"/>
          <w:szCs w:val="20"/>
          <w:highlight w:val="none"/>
        </w:rPr>
        <w:t>月</w:t>
      </w:r>
      <w:r>
        <w:rPr>
          <w:rFonts w:hint="eastAsia" w:asciiTheme="majorEastAsia" w:hAnsiTheme="majorEastAsia" w:eastAsiaTheme="majorEastAsia" w:cstheme="majorEastAsia"/>
          <w:color w:val="auto"/>
          <w:kern w:val="0"/>
          <w:sz w:val="24"/>
          <w:szCs w:val="20"/>
          <w:highlight w:val="none"/>
          <w:u w:val="single"/>
        </w:rPr>
        <w:t xml:space="preserve">  </w:t>
      </w:r>
      <w:r>
        <w:rPr>
          <w:rFonts w:hint="eastAsia" w:asciiTheme="majorEastAsia" w:hAnsiTheme="majorEastAsia" w:eastAsiaTheme="majorEastAsia" w:cstheme="majorEastAsia"/>
          <w:color w:val="auto"/>
          <w:kern w:val="0"/>
          <w:sz w:val="24"/>
          <w:szCs w:val="20"/>
          <w:highlight w:val="none"/>
        </w:rPr>
        <w:t xml:space="preserve">日  </w:t>
      </w:r>
      <w:r>
        <w:rPr>
          <w:rFonts w:hint="eastAsia" w:asciiTheme="majorEastAsia" w:hAnsiTheme="majorEastAsia" w:eastAsiaTheme="majorEastAsia" w:cstheme="majorEastAsia"/>
          <w:color w:val="auto"/>
          <w:highlight w:val="none"/>
        </w:rPr>
        <w:br w:type="page"/>
      </w:r>
      <w:bookmarkStart w:id="1210" w:name="_Toc216519114"/>
      <w:bookmarkStart w:id="1211" w:name="_Toc260302383"/>
    </w:p>
    <w:p w14:paraId="260102DF">
      <w:pPr>
        <w:spacing w:line="360" w:lineRule="auto"/>
        <w:jc w:val="center"/>
        <w:rPr>
          <w:rFonts w:hint="eastAsia" w:asciiTheme="majorEastAsia" w:hAnsiTheme="majorEastAsia" w:eastAsiaTheme="majorEastAsia" w:cstheme="majorEastAsia"/>
          <w:b/>
          <w:bCs/>
          <w:color w:val="auto"/>
          <w:kern w:val="0"/>
          <w:sz w:val="32"/>
          <w:szCs w:val="32"/>
          <w:highlight w:val="none"/>
        </w:rPr>
      </w:pPr>
      <w:r>
        <w:rPr>
          <w:rFonts w:hint="eastAsia" w:asciiTheme="majorEastAsia" w:hAnsiTheme="majorEastAsia" w:eastAsiaTheme="majorEastAsia" w:cstheme="majorEastAsia"/>
          <w:b/>
          <w:bCs/>
          <w:color w:val="auto"/>
          <w:kern w:val="0"/>
          <w:sz w:val="32"/>
          <w:szCs w:val="32"/>
          <w:highlight w:val="none"/>
        </w:rPr>
        <w:t>安全管理协议</w:t>
      </w:r>
    </w:p>
    <w:p w14:paraId="0FD7DF62">
      <w:pPr>
        <w:spacing w:line="360" w:lineRule="auto"/>
        <w:ind w:firstLine="420" w:firstLineChars="175"/>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为在</w:t>
      </w:r>
      <w:r>
        <w:rPr>
          <w:rFonts w:hint="eastAsia" w:asciiTheme="majorEastAsia" w:hAnsiTheme="majorEastAsia" w:eastAsiaTheme="majorEastAsia" w:cstheme="majorEastAsia"/>
          <w:b/>
          <w:bCs/>
          <w:color w:val="auto"/>
          <w:sz w:val="24"/>
          <w:highlight w:val="none"/>
          <w:u w:val="single"/>
        </w:rPr>
        <w:t xml:space="preserve">  </w:t>
      </w:r>
      <w:r>
        <w:rPr>
          <w:rFonts w:hint="eastAsia" w:asciiTheme="majorEastAsia" w:hAnsiTheme="majorEastAsia" w:eastAsiaTheme="majorEastAsia" w:cstheme="majorEastAsia"/>
          <w:b/>
          <w:color w:val="auto"/>
          <w:sz w:val="24"/>
          <w:highlight w:val="none"/>
          <w:u w:val="single"/>
        </w:rPr>
        <w:t xml:space="preserve">  工程（项目编号：</w:t>
      </w:r>
      <w:r>
        <w:rPr>
          <w:rFonts w:hint="eastAsia" w:asciiTheme="majorEastAsia" w:hAnsiTheme="majorEastAsia" w:eastAsiaTheme="majorEastAsia" w:cstheme="majorEastAsia"/>
          <w:b/>
          <w:bCs/>
          <w:color w:val="auto"/>
          <w:sz w:val="24"/>
          <w:highlight w:val="none"/>
          <w:u w:val="single"/>
        </w:rPr>
        <w:t xml:space="preserve"> ） </w:t>
      </w:r>
      <w:r>
        <w:rPr>
          <w:rFonts w:hint="eastAsia" w:asciiTheme="majorEastAsia" w:hAnsiTheme="majorEastAsia" w:eastAsiaTheme="majorEastAsia" w:cstheme="majorEastAsia"/>
          <w:color w:val="auto"/>
          <w:sz w:val="24"/>
          <w:highlight w:val="none"/>
        </w:rPr>
        <w:t>项目的实施过程中，切实加强施工安全管理，明确双方安全责任，创造安全、高效的施工环境，本项目发包人</w:t>
      </w:r>
      <w:r>
        <w:rPr>
          <w:rFonts w:hint="eastAsia" w:asciiTheme="majorEastAsia" w:hAnsiTheme="majorEastAsia" w:eastAsiaTheme="majorEastAsia" w:cstheme="majorEastAsia"/>
          <w:b/>
          <w:bCs/>
          <w:color w:val="auto"/>
          <w:sz w:val="24"/>
          <w:highlight w:val="none"/>
          <w:u w:val="single"/>
        </w:rPr>
        <w:t>梧州市市政工程管理处</w:t>
      </w:r>
      <w:r>
        <w:rPr>
          <w:rFonts w:hint="eastAsia" w:asciiTheme="majorEastAsia" w:hAnsiTheme="majorEastAsia" w:eastAsiaTheme="majorEastAsia" w:cstheme="majorEastAsia"/>
          <w:color w:val="auto"/>
          <w:sz w:val="24"/>
          <w:highlight w:val="none"/>
        </w:rPr>
        <w:t>（以下简称“发包人”）与承包人</w:t>
      </w:r>
      <w:r>
        <w:rPr>
          <w:rFonts w:hint="eastAsia" w:asciiTheme="majorEastAsia" w:hAnsiTheme="majorEastAsia" w:eastAsiaTheme="majorEastAsia" w:cstheme="majorEastAsia"/>
          <w:b/>
          <w:bCs/>
          <w:color w:val="auto"/>
          <w:sz w:val="24"/>
          <w:highlight w:val="none"/>
          <w:u w:val="single"/>
        </w:rPr>
        <w:t xml:space="preserve"> </w:t>
      </w:r>
      <w:r>
        <w:rPr>
          <w:rFonts w:hint="eastAsia" w:asciiTheme="majorEastAsia" w:hAnsiTheme="majorEastAsia" w:eastAsiaTheme="majorEastAsia" w:cstheme="majorEastAsia"/>
          <w:color w:val="auto"/>
          <w:kern w:val="0"/>
          <w:sz w:val="24"/>
          <w:highlight w:val="none"/>
          <w:u w:val="single"/>
        </w:rPr>
        <w:t xml:space="preserve">      </w:t>
      </w:r>
      <w:r>
        <w:rPr>
          <w:rFonts w:hint="eastAsia" w:asciiTheme="majorEastAsia" w:hAnsiTheme="majorEastAsia" w:eastAsiaTheme="majorEastAsia" w:cstheme="majorEastAsia"/>
          <w:color w:val="auto"/>
          <w:sz w:val="24"/>
          <w:highlight w:val="none"/>
        </w:rPr>
        <w:t>（以下简称“承包人”）经协商达成如下安全协议并共同遵守。</w:t>
      </w:r>
    </w:p>
    <w:p w14:paraId="67A1792F">
      <w:pPr>
        <w:spacing w:line="360" w:lineRule="auto"/>
        <w:ind w:firstLine="420" w:firstLineChars="175"/>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一、发包人安全职责</w:t>
      </w:r>
    </w:p>
    <w:p w14:paraId="38B2DDF6">
      <w:pPr>
        <w:spacing w:line="360" w:lineRule="auto"/>
        <w:ind w:firstLine="420" w:firstLineChars="175"/>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1、审批承包人在开工前制定的工程施工安全措施方案，并备案。</w:t>
      </w:r>
    </w:p>
    <w:p w14:paraId="40F9F0B2">
      <w:pPr>
        <w:spacing w:line="360" w:lineRule="auto"/>
        <w:ind w:firstLine="420" w:firstLineChars="175"/>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2、有权对承包人施工现场进行安全生产检查，监督承包人及时处理发现的各种安全隐患。</w:t>
      </w:r>
    </w:p>
    <w:p w14:paraId="4F93BDB2">
      <w:pPr>
        <w:spacing w:line="360" w:lineRule="auto"/>
        <w:ind w:firstLine="420" w:firstLineChars="175"/>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3、不得要求承包人违反安全管理规定施工。</w:t>
      </w:r>
    </w:p>
    <w:p w14:paraId="71E1381E">
      <w:pPr>
        <w:spacing w:line="360" w:lineRule="auto"/>
        <w:ind w:firstLine="420" w:firstLineChars="175"/>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4、发包人的前述审批、监管、备案等行为不构成责任主体行为，施工中发生的安全事故其责任均由承包人承担，发包人无需承担任何责任。</w:t>
      </w:r>
    </w:p>
    <w:p w14:paraId="6832CAA9">
      <w:pPr>
        <w:spacing w:line="360" w:lineRule="auto"/>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二、承包人安全管理目标</w:t>
      </w:r>
    </w:p>
    <w:p w14:paraId="7F95A7A8">
      <w:pPr>
        <w:spacing w:line="360" w:lineRule="auto"/>
        <w:ind w:firstLine="420" w:firstLineChars="175"/>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承包人承诺在实施本协议过程中，实现以下安全目标：</w:t>
      </w:r>
    </w:p>
    <w:p w14:paraId="2B4DD84F">
      <w:pPr>
        <w:spacing w:line="360" w:lineRule="auto"/>
        <w:ind w:firstLine="420" w:firstLineChars="175"/>
        <w:rPr>
          <w:rFonts w:hint="eastAsia" w:asciiTheme="majorEastAsia" w:hAnsiTheme="majorEastAsia" w:eastAsiaTheme="majorEastAsia" w:cstheme="majorEastAsia"/>
          <w:color w:val="auto"/>
          <w:sz w:val="24"/>
          <w:highlight w:val="none"/>
        </w:rPr>
      </w:pPr>
      <w:bookmarkStart w:id="1212" w:name="_Toc456277867"/>
      <w:r>
        <w:rPr>
          <w:rFonts w:hint="eastAsia" w:asciiTheme="majorEastAsia" w:hAnsiTheme="majorEastAsia" w:eastAsiaTheme="majorEastAsia" w:cstheme="majorEastAsia"/>
          <w:color w:val="auto"/>
          <w:sz w:val="24"/>
          <w:highlight w:val="none"/>
        </w:rPr>
        <w:t>1、不发生重伤及以上人员伤亡事故；</w:t>
      </w:r>
    </w:p>
    <w:p w14:paraId="64702756">
      <w:pPr>
        <w:spacing w:line="360" w:lineRule="auto"/>
        <w:ind w:firstLine="420" w:firstLineChars="175"/>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2、不发生火灾、爆炸事故；</w:t>
      </w:r>
    </w:p>
    <w:p w14:paraId="3DA209E0">
      <w:pPr>
        <w:spacing w:line="360" w:lineRule="auto"/>
        <w:ind w:firstLine="420" w:firstLineChars="175"/>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3、不发生严重特种设备事故；</w:t>
      </w:r>
    </w:p>
    <w:p w14:paraId="0C61A4FA">
      <w:pPr>
        <w:spacing w:line="360" w:lineRule="auto"/>
        <w:ind w:firstLine="420" w:firstLineChars="175"/>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4、不发生负全责或主要责任的交通严重事故；</w:t>
      </w:r>
    </w:p>
    <w:p w14:paraId="1902D30E">
      <w:pPr>
        <w:spacing w:line="360" w:lineRule="auto"/>
        <w:ind w:firstLine="420" w:firstLineChars="175"/>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5、不发生与安全生产相关的行政处罚事件；</w:t>
      </w:r>
    </w:p>
    <w:p w14:paraId="1C677776">
      <w:pPr>
        <w:spacing w:line="360" w:lineRule="auto"/>
        <w:ind w:firstLine="420" w:firstLineChars="175"/>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6、不发生集体食物中毒事件（同时5人及以上的食物中毒）；</w:t>
      </w:r>
    </w:p>
    <w:p w14:paraId="485EA642">
      <w:pPr>
        <w:spacing w:line="360" w:lineRule="auto"/>
        <w:ind w:firstLine="420" w:firstLineChars="175"/>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7、不发生治安保卫事件（构成刑事拘留及以上的事件、盗窃直接损失超过1万元人民币的事件）；</w:t>
      </w:r>
    </w:p>
    <w:p w14:paraId="721D1B40">
      <w:pPr>
        <w:spacing w:line="360" w:lineRule="auto"/>
        <w:ind w:firstLine="420" w:firstLineChars="175"/>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8、不发生因人为失误造成的重大设施、设备等财产损失（直接损失一次超过10万元人民币）；</w:t>
      </w:r>
    </w:p>
    <w:p w14:paraId="61AB47F4">
      <w:pPr>
        <w:spacing w:line="360" w:lineRule="auto"/>
        <w:ind w:firstLine="420" w:firstLineChars="175"/>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9、各类安全整改要求文件按期关闭率达到100%；</w:t>
      </w:r>
    </w:p>
    <w:p w14:paraId="02F45674">
      <w:pPr>
        <w:spacing w:line="360" w:lineRule="auto"/>
        <w:ind w:firstLine="420" w:firstLineChars="175"/>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10、项目负责人、专职安全管理人员、特种作业人员、特种设备操作人员持证上岗率达100%；</w:t>
      </w:r>
    </w:p>
    <w:p w14:paraId="72A54873">
      <w:pPr>
        <w:spacing w:line="360" w:lineRule="auto"/>
        <w:ind w:firstLine="420" w:firstLineChars="175"/>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11、安全管理人员到岗率100％；</w:t>
      </w:r>
    </w:p>
    <w:p w14:paraId="49D95958">
      <w:pPr>
        <w:spacing w:line="360" w:lineRule="auto"/>
        <w:ind w:firstLine="420" w:firstLineChars="175"/>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12、一般作业人员安全教育培训合格率达到100%。</w:t>
      </w:r>
      <w:bookmarkEnd w:id="1212"/>
    </w:p>
    <w:p w14:paraId="32454F39">
      <w:pPr>
        <w:spacing w:line="360" w:lineRule="auto"/>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三、承包人安全责任</w:t>
      </w:r>
    </w:p>
    <w:p w14:paraId="27FD17C6">
      <w:pPr>
        <w:spacing w:line="360" w:lineRule="auto"/>
        <w:ind w:firstLine="420" w:firstLineChars="175"/>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1、承包人所提供的承包工程所要求的相关资质证明材料必须真实、有效。</w:t>
      </w:r>
    </w:p>
    <w:p w14:paraId="3385C725">
      <w:pPr>
        <w:spacing w:line="360" w:lineRule="auto"/>
        <w:ind w:firstLine="420" w:firstLineChars="175"/>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2、在现场施工中，必须严格遵守国家、地方、行业的有关安全的法律法规，认真执行工程承包合同中有关安全的要求。遵守发包人制定的有关安全生产规章制度和操作规程。</w:t>
      </w:r>
    </w:p>
    <w:p w14:paraId="2E35A378">
      <w:pPr>
        <w:spacing w:line="360" w:lineRule="auto"/>
        <w:ind w:firstLine="420" w:firstLineChars="175"/>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3、承包人负责到有关安全生产管理部门办理工程安监手续，并应建立健全安全责任制度，制定有关的安全管理规定，设置专职或兼职的施工现场安全管理人员，加强施工现场的安全管理，确保本方施工人员在施工过程中严格遵守相关的安全生产规章制度和操作规程。</w:t>
      </w:r>
    </w:p>
    <w:p w14:paraId="5ACD01F1">
      <w:pPr>
        <w:spacing w:line="360" w:lineRule="auto"/>
        <w:ind w:firstLine="420" w:firstLineChars="175"/>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4、承包人应确保所派施工人员业务水平、身体素质及精神状态等满足施工要求，严禁使用未成年和不适应现场安全施工要求的老、弱、病、残人员进行施工。</w:t>
      </w:r>
    </w:p>
    <w:p w14:paraId="05D0621B">
      <w:pPr>
        <w:spacing w:line="360" w:lineRule="auto"/>
        <w:ind w:firstLine="420" w:firstLineChars="175"/>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5、开工前必须自上而下进行安全技术交底，承包人全体施工人员均应掌握工程特点及施工安全措施；开工前应组织施工人员学习并掌握有关安全生产规程、规定。</w:t>
      </w:r>
    </w:p>
    <w:p w14:paraId="26505A56">
      <w:pPr>
        <w:spacing w:line="360" w:lineRule="auto"/>
        <w:ind w:firstLine="420" w:firstLineChars="175"/>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6、复杂的和危险性较大的作业，如有可能发生火灾、爆炸、触电、高空坠落、中毒、窒息、机械伤害、交叉作业和烧烫伤等容易造成人员伤害和设备事故的作业，承包人应制订并采取有效的专项施工安全技术方案，组织制定并实施生产安全事故应急预案。发包人有权要求承包人将前述安全技术方案、事故应急预案报项目监理人或发包人审批后贯彻落实。</w:t>
      </w:r>
    </w:p>
    <w:p w14:paraId="73A65561">
      <w:pPr>
        <w:spacing w:line="360" w:lineRule="auto"/>
        <w:ind w:firstLine="420" w:firstLineChars="175"/>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7、施工现场必须设置符合相关规范的安全标志、警示牌。</w:t>
      </w:r>
    </w:p>
    <w:p w14:paraId="4F2656A9">
      <w:pPr>
        <w:spacing w:line="360" w:lineRule="auto"/>
        <w:ind w:firstLine="420" w:firstLineChars="175"/>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8、承包人应保证安全生产所需资金的投入，所有施工设备、工器具、施工临时用电及施工场所安全防护设施等均应定期检查，并有记录，保证其经常处于完好状态，不合格的严禁使用。</w:t>
      </w:r>
    </w:p>
    <w:p w14:paraId="0CD764F1">
      <w:pPr>
        <w:spacing w:line="360" w:lineRule="auto"/>
        <w:ind w:firstLine="420" w:firstLineChars="175"/>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9、承包人施工人员必须接受安全技术教育，熟知和遵守本工种的各项安全技术操作规程，定期进行安全技术考核，合格者方准上岗操作。特种作业（操作）人员，必须持证上岗。施工人员应按规定佩戴劳动防护用品。</w:t>
      </w:r>
    </w:p>
    <w:p w14:paraId="3E483955">
      <w:pPr>
        <w:spacing w:line="360" w:lineRule="auto"/>
        <w:ind w:firstLine="420" w:firstLineChars="175"/>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10、承包人施工人员必须在规定的施工范围内作业，不得超出施工范围，不得擅自操作施工范围外的设施设备，若确需操作的，需征得发包人值班负责人同意，由值班人员操作或在值班人员的监督下操作。</w:t>
      </w:r>
    </w:p>
    <w:p w14:paraId="73CC4C2A">
      <w:pPr>
        <w:spacing w:line="360" w:lineRule="auto"/>
        <w:ind w:firstLine="420" w:firstLineChars="175"/>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11、存在交叉作业的项目，项目负责人应共同确定安全管理人员。安全管理人员必须随时了解、掌握作业动态及安全状况，统一协调、指挥，各作业人员必须严格执行安全管理人员的指令，做到令行禁止。交叉作业前应拟订详细的作业方案、交叉作业计划及安全注意事项，并告知每一位作业人员，使之清楚自己在作业过程中可能对其他作业项目所产生的影响或其他作业项目施工时可能对自己造成的影响。交叉作业前要采取必要的安全防范措施，排除作业过程中可能出现的安全隐患。作业人员必须对交叉作业项目安全措施进行检查、确认，了解作业过程中所处的安全状态，发现安全隐患要及时联系协调、解决。</w:t>
      </w:r>
    </w:p>
    <w:p w14:paraId="7F92E2BC">
      <w:pPr>
        <w:spacing w:line="360" w:lineRule="auto"/>
        <w:ind w:firstLine="420" w:firstLineChars="175"/>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12、承包人及其施工人员必须接受发包人及监理的监督、管理和指导，积极配合地方或国家有关生产安全管理部门的安全检查。对发包人、监理或有关安全管理部门提出的意见必须及时整改。发生人身事故或危及生产运行的不安全情况，必须立即报告发包人，并采取有效的防护措施、启动事故应急预案，防止事故的进一步扩大，减少损失。</w:t>
      </w:r>
    </w:p>
    <w:p w14:paraId="411153B0">
      <w:pPr>
        <w:spacing w:line="360" w:lineRule="auto"/>
        <w:ind w:firstLine="420" w:firstLineChars="175"/>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13、施工中的安全由承包人自行负责，施工中发生安全事故造成的人身伤亡、财产损失及相关法律责任等均由承包人承担。</w:t>
      </w:r>
    </w:p>
    <w:p w14:paraId="50C4577C">
      <w:pPr>
        <w:spacing w:line="360" w:lineRule="auto"/>
        <w:ind w:firstLine="420" w:firstLineChars="175"/>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14、对发包人人员违章指挥或者可能危及生命、财产安全的指挥，承包人有权拒绝。</w:t>
      </w:r>
    </w:p>
    <w:p w14:paraId="175D1401">
      <w:pPr>
        <w:spacing w:line="360" w:lineRule="auto"/>
        <w:ind w:firstLine="420" w:firstLineChars="175"/>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15、承包人施工人员有变动的，必须对新进场施工人员及时进行安全教育。</w:t>
      </w:r>
    </w:p>
    <w:p w14:paraId="68D529AD">
      <w:pPr>
        <w:spacing w:line="360" w:lineRule="auto"/>
        <w:ind w:firstLine="420" w:firstLineChars="175"/>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16、对本工程的安全管理负全部责任，包括但不限于承包人自行施工的工程、自行分包的工程及发包人另行发包但在承包人管理范围内的工程。</w:t>
      </w:r>
    </w:p>
    <w:p w14:paraId="54ACBE58">
      <w:pPr>
        <w:spacing w:line="360" w:lineRule="auto"/>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四、安全考核</w:t>
      </w:r>
    </w:p>
    <w:p w14:paraId="020F1069">
      <w:pPr>
        <w:spacing w:line="360" w:lineRule="auto"/>
        <w:ind w:firstLine="420" w:firstLineChars="175"/>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1、在施工过程中承包人不按工程安全管理措施方案实施，或发生安全事故，由市建设行政主管部门依照《生产安全事故报告和调查处理条例》有关规定进行处置。</w:t>
      </w:r>
    </w:p>
    <w:p w14:paraId="16F548D7">
      <w:pPr>
        <w:spacing w:line="360" w:lineRule="auto"/>
        <w:ind w:firstLine="420" w:firstLineChars="175"/>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2、发包人对承包人实行安全考核。当发生安全生产责任事故、发现违章现象时，在支付工程进度款或结算时按规定扣收。</w:t>
      </w:r>
    </w:p>
    <w:p w14:paraId="5AF81887">
      <w:pPr>
        <w:spacing w:line="360" w:lineRule="auto"/>
        <w:ind w:firstLine="420" w:firstLineChars="175"/>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3、施工过程中，发包人每发现承包人施工人员一次一般违章行为，扣违约金500元，一次严重违章行为，扣违约金1000～5000元；一次恶性违章行为，扣违约金6000元，屡教不改的发包人有权加倍扣收安全违约金。违章行为考核办法详见附表3违章行为50例。</w:t>
      </w:r>
    </w:p>
    <w:p w14:paraId="7AD1DB44">
      <w:pPr>
        <w:spacing w:line="360" w:lineRule="auto"/>
        <w:ind w:firstLine="420" w:firstLineChars="175"/>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4、在施工过程中发生轻伤事故的，每一起扣收2万元安全违约金；发生重伤事故的，每一起扣收20万元安全违约金；发生死亡及以上事故的，扣收50万元安全违约金。发生事故隐瞒不报的，加倍扣收。</w:t>
      </w:r>
    </w:p>
    <w:p w14:paraId="5FD5B2F1">
      <w:pPr>
        <w:spacing w:line="360" w:lineRule="auto"/>
        <w:ind w:firstLine="420" w:firstLineChars="175"/>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5、由于承包人原因造成发包人停水、停电、设备事故、人身受伤或影响员工正常生活，承包人承担相应的赔偿责任。</w:t>
      </w:r>
    </w:p>
    <w:p w14:paraId="243EAF7A">
      <w:pPr>
        <w:spacing w:line="360" w:lineRule="auto"/>
        <w:ind w:firstLine="420" w:firstLineChars="175"/>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6、承包人违反发包人有关安全生产规章制度，并且不听从发包人建议，拒绝执行整改的，发包人可要求停工整改，因此而造成工期延误的承包人承担逾期责任。</w:t>
      </w:r>
    </w:p>
    <w:p w14:paraId="13DEB2B1">
      <w:pPr>
        <w:spacing w:line="360" w:lineRule="auto"/>
        <w:ind w:firstLine="420" w:firstLineChars="175"/>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7、发包人对施工现场的安全监督检查意见（包括施工人员违章、安全隐患情况等），以书面形式通知承包人，并双方签字确认，作为安全考核依据。</w:t>
      </w:r>
    </w:p>
    <w:p w14:paraId="6179DBD5">
      <w:pPr>
        <w:spacing w:line="400" w:lineRule="exact"/>
        <w:ind w:firstLine="420" w:firstLineChars="175"/>
        <w:jc w:val="left"/>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8、发包人对承包人的安全检查考核项目见附表1安全管理检查考核表、附表2安全文明施工检查表、附表3违章行为50例。</w:t>
      </w:r>
    </w:p>
    <w:p w14:paraId="1AF368AD">
      <w:pPr>
        <w:spacing w:line="360" w:lineRule="auto"/>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五、协议生效</w:t>
      </w:r>
    </w:p>
    <w:p w14:paraId="070376B7">
      <w:pPr>
        <w:spacing w:line="360" w:lineRule="auto"/>
        <w:ind w:firstLine="420" w:firstLineChars="175"/>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1、本协议有效期：自本协议签订之日起至工程竣工验收合格并交付发包人为止。</w:t>
      </w:r>
    </w:p>
    <w:bookmarkEnd w:id="1210"/>
    <w:bookmarkEnd w:id="1211"/>
    <w:p w14:paraId="2AEDF0FF">
      <w:pPr>
        <w:spacing w:line="360" w:lineRule="auto"/>
        <w:ind w:firstLine="480" w:firstLineChars="200"/>
        <w:rPr>
          <w:rFonts w:hint="eastAsia" w:asciiTheme="majorEastAsia" w:hAnsiTheme="majorEastAsia" w:eastAsiaTheme="majorEastAsia" w:cstheme="majorEastAsia"/>
          <w:color w:val="auto"/>
          <w:sz w:val="24"/>
          <w:highlight w:val="none"/>
        </w:rPr>
      </w:pPr>
    </w:p>
    <w:p w14:paraId="0543280E">
      <w:pPr>
        <w:spacing w:line="360" w:lineRule="auto"/>
        <w:ind w:firstLine="480" w:firstLineChars="200"/>
        <w:rPr>
          <w:rFonts w:hint="eastAsia" w:asciiTheme="majorEastAsia" w:hAnsiTheme="majorEastAsia" w:eastAsiaTheme="majorEastAsia" w:cstheme="majorEastAsia"/>
          <w:color w:val="auto"/>
          <w:sz w:val="24"/>
          <w:highlight w:val="none"/>
        </w:rPr>
      </w:pPr>
    </w:p>
    <w:p w14:paraId="7C644426">
      <w:pPr>
        <w:spacing w:line="640" w:lineRule="exact"/>
        <w:ind w:left="6000" w:hanging="6000" w:hangingChars="2500"/>
        <w:rPr>
          <w:rFonts w:hint="eastAsia" w:asciiTheme="majorEastAsia" w:hAnsiTheme="majorEastAsia" w:eastAsiaTheme="majorEastAsia" w:cstheme="majorEastAsia"/>
          <w:color w:val="auto"/>
          <w:sz w:val="24"/>
          <w:highlight w:val="none"/>
          <w:u w:val="single"/>
        </w:rPr>
      </w:pPr>
      <w:r>
        <w:rPr>
          <w:rFonts w:hint="eastAsia" w:asciiTheme="majorEastAsia" w:hAnsiTheme="majorEastAsia" w:eastAsiaTheme="majorEastAsia" w:cstheme="majorEastAsia"/>
          <w:color w:val="auto"/>
          <w:sz w:val="24"/>
          <w:highlight w:val="none"/>
        </w:rPr>
        <w:t xml:space="preserve">发包人： </w:t>
      </w:r>
      <w:r>
        <w:rPr>
          <w:rFonts w:hint="eastAsia" w:asciiTheme="majorEastAsia" w:hAnsiTheme="majorEastAsia" w:eastAsiaTheme="majorEastAsia" w:cstheme="majorEastAsia"/>
          <w:color w:val="auto"/>
          <w:kern w:val="0"/>
          <w:sz w:val="24"/>
          <w:highlight w:val="none"/>
          <w:u w:val="single"/>
        </w:rPr>
        <w:t xml:space="preserve">梧州市市政工程管理处 </w:t>
      </w:r>
      <w:r>
        <w:rPr>
          <w:rFonts w:hint="eastAsia" w:asciiTheme="majorEastAsia" w:hAnsiTheme="majorEastAsia" w:eastAsiaTheme="majorEastAsia" w:cstheme="majorEastAsia"/>
          <w:color w:val="auto"/>
          <w:kern w:val="0"/>
          <w:sz w:val="24"/>
          <w:highlight w:val="none"/>
        </w:rPr>
        <w:t xml:space="preserve"> </w:t>
      </w:r>
      <w:r>
        <w:rPr>
          <w:rFonts w:hint="eastAsia" w:asciiTheme="majorEastAsia" w:hAnsiTheme="majorEastAsia" w:eastAsiaTheme="majorEastAsia" w:cstheme="majorEastAsia"/>
          <w:color w:val="auto"/>
          <w:sz w:val="24"/>
          <w:highlight w:val="none"/>
        </w:rPr>
        <w:t>(公章)  承包人：</w:t>
      </w:r>
      <w:r>
        <w:rPr>
          <w:rFonts w:hint="eastAsia" w:asciiTheme="majorEastAsia" w:hAnsiTheme="majorEastAsia" w:eastAsiaTheme="majorEastAsia" w:cstheme="majorEastAsia"/>
          <w:color w:val="auto"/>
          <w:kern w:val="0"/>
          <w:sz w:val="24"/>
          <w:highlight w:val="none"/>
        </w:rPr>
        <w:t xml:space="preserve"> </w:t>
      </w:r>
      <w:r>
        <w:rPr>
          <w:rFonts w:hint="eastAsia" w:asciiTheme="majorEastAsia" w:hAnsiTheme="majorEastAsia" w:eastAsiaTheme="majorEastAsia" w:cstheme="majorEastAsia"/>
          <w:color w:val="auto"/>
          <w:kern w:val="0"/>
          <w:sz w:val="24"/>
          <w:highlight w:val="none"/>
          <w:u w:val="single"/>
        </w:rPr>
        <w:t xml:space="preserve">   </w:t>
      </w:r>
      <w:r>
        <w:rPr>
          <w:rFonts w:hint="eastAsia" w:asciiTheme="majorEastAsia" w:hAnsiTheme="majorEastAsia" w:eastAsiaTheme="majorEastAsia" w:cstheme="majorEastAsia"/>
          <w:color w:val="auto"/>
          <w:sz w:val="24"/>
          <w:highlight w:val="none"/>
        </w:rPr>
        <w:t>(公章)</w:t>
      </w:r>
      <w:r>
        <w:rPr>
          <w:rFonts w:hint="eastAsia" w:asciiTheme="majorEastAsia" w:hAnsiTheme="majorEastAsia" w:eastAsiaTheme="majorEastAsia" w:cstheme="majorEastAsia"/>
          <w:color w:val="auto"/>
          <w:kern w:val="0"/>
          <w:sz w:val="24"/>
          <w:highlight w:val="none"/>
        </w:rPr>
        <w:t xml:space="preserve">   </w:t>
      </w:r>
    </w:p>
    <w:p w14:paraId="2D97664F">
      <w:pPr>
        <w:spacing w:line="640" w:lineRule="exact"/>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法定代表人(签字或盖章)</w:t>
      </w:r>
      <w:r>
        <w:rPr>
          <w:rFonts w:hint="eastAsia" w:asciiTheme="majorEastAsia" w:hAnsiTheme="majorEastAsia" w:eastAsiaTheme="majorEastAsia" w:cstheme="majorEastAsia"/>
          <w:color w:val="auto"/>
          <w:sz w:val="24"/>
          <w:highlight w:val="none"/>
          <w:u w:val="single"/>
        </w:rPr>
        <w:t xml:space="preserve">             </w:t>
      </w:r>
      <w:r>
        <w:rPr>
          <w:rFonts w:hint="eastAsia" w:asciiTheme="majorEastAsia" w:hAnsiTheme="majorEastAsia" w:eastAsiaTheme="majorEastAsia" w:cstheme="majorEastAsia"/>
          <w:color w:val="auto"/>
          <w:sz w:val="24"/>
          <w:highlight w:val="none"/>
        </w:rPr>
        <w:t xml:space="preserve">    法定代表人(签字或盖章)</w:t>
      </w:r>
      <w:r>
        <w:rPr>
          <w:rFonts w:hint="eastAsia" w:asciiTheme="majorEastAsia" w:hAnsiTheme="majorEastAsia" w:eastAsiaTheme="majorEastAsia" w:cstheme="majorEastAsia"/>
          <w:color w:val="auto"/>
          <w:sz w:val="24"/>
          <w:highlight w:val="none"/>
          <w:u w:val="single"/>
        </w:rPr>
        <w:t xml:space="preserve">            </w:t>
      </w:r>
      <w:r>
        <w:rPr>
          <w:rFonts w:hint="eastAsia" w:asciiTheme="majorEastAsia" w:hAnsiTheme="majorEastAsia" w:eastAsiaTheme="majorEastAsia" w:cstheme="majorEastAsia"/>
          <w:color w:val="auto"/>
          <w:sz w:val="24"/>
          <w:highlight w:val="none"/>
        </w:rPr>
        <w:t xml:space="preserve"> </w:t>
      </w:r>
    </w:p>
    <w:p w14:paraId="243CABF5">
      <w:pPr>
        <w:autoSpaceDE w:val="0"/>
        <w:autoSpaceDN w:val="0"/>
        <w:adjustRightInd w:val="0"/>
        <w:spacing w:line="640" w:lineRule="exact"/>
        <w:jc w:val="left"/>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sz w:val="24"/>
          <w:highlight w:val="none"/>
        </w:rPr>
        <w:t>日期： 2026</w:t>
      </w:r>
      <w:r>
        <w:rPr>
          <w:rFonts w:hint="eastAsia" w:asciiTheme="majorEastAsia" w:hAnsiTheme="majorEastAsia" w:eastAsiaTheme="majorEastAsia" w:cstheme="majorEastAsia"/>
          <w:color w:val="auto"/>
          <w:kern w:val="0"/>
          <w:sz w:val="24"/>
          <w:szCs w:val="20"/>
          <w:highlight w:val="none"/>
        </w:rPr>
        <w:t>年</w:t>
      </w:r>
      <w:r>
        <w:rPr>
          <w:rFonts w:hint="eastAsia" w:asciiTheme="majorEastAsia" w:hAnsiTheme="majorEastAsia" w:eastAsiaTheme="majorEastAsia" w:cstheme="majorEastAsia"/>
          <w:color w:val="auto"/>
          <w:kern w:val="0"/>
          <w:sz w:val="24"/>
          <w:szCs w:val="20"/>
          <w:highlight w:val="none"/>
          <w:u w:val="single"/>
        </w:rPr>
        <w:t xml:space="preserve">   </w:t>
      </w:r>
      <w:r>
        <w:rPr>
          <w:rFonts w:hint="eastAsia" w:asciiTheme="majorEastAsia" w:hAnsiTheme="majorEastAsia" w:eastAsiaTheme="majorEastAsia" w:cstheme="majorEastAsia"/>
          <w:color w:val="auto"/>
          <w:kern w:val="0"/>
          <w:sz w:val="24"/>
          <w:szCs w:val="20"/>
          <w:highlight w:val="none"/>
        </w:rPr>
        <w:t>月</w:t>
      </w:r>
      <w:r>
        <w:rPr>
          <w:rFonts w:hint="eastAsia" w:asciiTheme="majorEastAsia" w:hAnsiTheme="majorEastAsia" w:eastAsiaTheme="majorEastAsia" w:cstheme="majorEastAsia"/>
          <w:color w:val="auto"/>
          <w:kern w:val="0"/>
          <w:sz w:val="24"/>
          <w:szCs w:val="20"/>
          <w:highlight w:val="none"/>
          <w:u w:val="single"/>
        </w:rPr>
        <w:t xml:space="preserve">   </w:t>
      </w:r>
      <w:r>
        <w:rPr>
          <w:rFonts w:hint="eastAsia" w:asciiTheme="majorEastAsia" w:hAnsiTheme="majorEastAsia" w:eastAsiaTheme="majorEastAsia" w:cstheme="majorEastAsia"/>
          <w:color w:val="auto"/>
          <w:kern w:val="0"/>
          <w:sz w:val="24"/>
          <w:szCs w:val="20"/>
          <w:highlight w:val="none"/>
        </w:rPr>
        <w:t xml:space="preserve">日              </w:t>
      </w:r>
      <w:r>
        <w:rPr>
          <w:rFonts w:hint="eastAsia" w:asciiTheme="majorEastAsia" w:hAnsiTheme="majorEastAsia" w:eastAsiaTheme="majorEastAsia" w:cstheme="majorEastAsia"/>
          <w:color w:val="auto"/>
          <w:sz w:val="24"/>
          <w:highlight w:val="none"/>
        </w:rPr>
        <w:t>日期：2026</w:t>
      </w:r>
      <w:r>
        <w:rPr>
          <w:rFonts w:hint="eastAsia" w:asciiTheme="majorEastAsia" w:hAnsiTheme="majorEastAsia" w:eastAsiaTheme="majorEastAsia" w:cstheme="majorEastAsia"/>
          <w:color w:val="auto"/>
          <w:kern w:val="0"/>
          <w:sz w:val="24"/>
          <w:szCs w:val="20"/>
          <w:highlight w:val="none"/>
        </w:rPr>
        <w:t>年</w:t>
      </w:r>
      <w:r>
        <w:rPr>
          <w:rFonts w:hint="eastAsia" w:asciiTheme="majorEastAsia" w:hAnsiTheme="majorEastAsia" w:eastAsiaTheme="majorEastAsia" w:cstheme="majorEastAsia"/>
          <w:color w:val="auto"/>
          <w:kern w:val="0"/>
          <w:sz w:val="24"/>
          <w:szCs w:val="20"/>
          <w:highlight w:val="none"/>
          <w:u w:val="single"/>
        </w:rPr>
        <w:t xml:space="preserve">   </w:t>
      </w:r>
      <w:r>
        <w:rPr>
          <w:rFonts w:hint="eastAsia" w:asciiTheme="majorEastAsia" w:hAnsiTheme="majorEastAsia" w:eastAsiaTheme="majorEastAsia" w:cstheme="majorEastAsia"/>
          <w:color w:val="auto"/>
          <w:kern w:val="0"/>
          <w:sz w:val="24"/>
          <w:szCs w:val="20"/>
          <w:highlight w:val="none"/>
        </w:rPr>
        <w:t>月</w:t>
      </w:r>
      <w:r>
        <w:rPr>
          <w:rFonts w:hint="eastAsia" w:asciiTheme="majorEastAsia" w:hAnsiTheme="majorEastAsia" w:eastAsiaTheme="majorEastAsia" w:cstheme="majorEastAsia"/>
          <w:color w:val="auto"/>
          <w:kern w:val="0"/>
          <w:sz w:val="24"/>
          <w:szCs w:val="20"/>
          <w:highlight w:val="none"/>
          <w:u w:val="single"/>
        </w:rPr>
        <w:t xml:space="preserve">   </w:t>
      </w:r>
      <w:r>
        <w:rPr>
          <w:rFonts w:hint="eastAsia" w:asciiTheme="majorEastAsia" w:hAnsiTheme="majorEastAsia" w:eastAsiaTheme="majorEastAsia" w:cstheme="majorEastAsia"/>
          <w:color w:val="auto"/>
          <w:kern w:val="0"/>
          <w:sz w:val="24"/>
          <w:szCs w:val="20"/>
          <w:highlight w:val="none"/>
        </w:rPr>
        <w:t>日</w:t>
      </w:r>
    </w:p>
    <w:p w14:paraId="469DA5E1">
      <w:pPr>
        <w:rPr>
          <w:rFonts w:hint="eastAsia" w:asciiTheme="majorEastAsia" w:hAnsiTheme="majorEastAsia" w:eastAsiaTheme="majorEastAsia" w:cstheme="majorEastAsia"/>
          <w:color w:val="auto"/>
          <w:highlight w:val="none"/>
        </w:rPr>
      </w:pPr>
    </w:p>
    <w:p w14:paraId="28F17458">
      <w:pPr>
        <w:rPr>
          <w:rFonts w:hint="eastAsia" w:asciiTheme="majorEastAsia" w:hAnsiTheme="majorEastAsia" w:eastAsiaTheme="majorEastAsia" w:cstheme="majorEastAsia"/>
          <w:color w:val="auto"/>
          <w:highlight w:val="none"/>
        </w:rPr>
      </w:pPr>
    </w:p>
    <w:p w14:paraId="52091202">
      <w:pPr>
        <w:pStyle w:val="4"/>
        <w:ind w:left="63" w:right="63"/>
        <w:rPr>
          <w:rFonts w:hint="eastAsia" w:asciiTheme="majorEastAsia" w:hAnsiTheme="majorEastAsia" w:eastAsiaTheme="majorEastAsia" w:cstheme="majorEastAsia"/>
          <w:b/>
          <w:color w:val="auto"/>
          <w:sz w:val="28"/>
          <w:szCs w:val="28"/>
          <w:highlight w:val="none"/>
        </w:rPr>
      </w:pPr>
    </w:p>
    <w:p w14:paraId="4104BFDA">
      <w:pPr>
        <w:pStyle w:val="4"/>
        <w:ind w:left="63" w:right="63"/>
        <w:rPr>
          <w:rFonts w:hint="eastAsia" w:asciiTheme="majorEastAsia" w:hAnsiTheme="majorEastAsia" w:eastAsiaTheme="majorEastAsia" w:cstheme="majorEastAsia"/>
          <w:b/>
          <w:color w:val="auto"/>
          <w:sz w:val="28"/>
          <w:szCs w:val="28"/>
          <w:highlight w:val="none"/>
        </w:rPr>
      </w:pPr>
    </w:p>
    <w:p w14:paraId="6E40E1F6">
      <w:pPr>
        <w:jc w:val="center"/>
        <w:rPr>
          <w:rFonts w:hint="eastAsia" w:asciiTheme="majorEastAsia" w:hAnsiTheme="majorEastAsia" w:eastAsiaTheme="majorEastAsia" w:cstheme="majorEastAsia"/>
          <w:b/>
          <w:bCs/>
          <w:color w:val="auto"/>
          <w:sz w:val="52"/>
          <w:szCs w:val="52"/>
          <w:highlight w:val="none"/>
        </w:rPr>
      </w:pPr>
    </w:p>
    <w:p w14:paraId="4A299D6B">
      <w:pPr>
        <w:jc w:val="center"/>
        <w:rPr>
          <w:rFonts w:hint="eastAsia" w:asciiTheme="majorEastAsia" w:hAnsiTheme="majorEastAsia" w:eastAsiaTheme="majorEastAsia" w:cstheme="majorEastAsia"/>
          <w:b/>
          <w:bCs/>
          <w:color w:val="auto"/>
          <w:sz w:val="52"/>
          <w:szCs w:val="52"/>
          <w:highlight w:val="none"/>
        </w:rPr>
      </w:pPr>
    </w:p>
    <w:p w14:paraId="3988DFDF">
      <w:pPr>
        <w:jc w:val="center"/>
        <w:rPr>
          <w:rFonts w:hint="eastAsia" w:asciiTheme="majorEastAsia" w:hAnsiTheme="majorEastAsia" w:eastAsiaTheme="majorEastAsia" w:cstheme="majorEastAsia"/>
          <w:b/>
          <w:bCs/>
          <w:color w:val="auto"/>
          <w:sz w:val="52"/>
          <w:szCs w:val="52"/>
          <w:highlight w:val="none"/>
        </w:rPr>
      </w:pPr>
    </w:p>
    <w:p w14:paraId="53014B39">
      <w:pPr>
        <w:jc w:val="center"/>
        <w:rPr>
          <w:rFonts w:hint="eastAsia" w:asciiTheme="majorEastAsia" w:hAnsiTheme="majorEastAsia" w:eastAsiaTheme="majorEastAsia" w:cstheme="majorEastAsia"/>
          <w:b/>
          <w:bCs/>
          <w:color w:val="auto"/>
          <w:sz w:val="52"/>
          <w:szCs w:val="52"/>
          <w:highlight w:val="none"/>
        </w:rPr>
      </w:pPr>
    </w:p>
    <w:p w14:paraId="73AFA20B">
      <w:pPr>
        <w:jc w:val="center"/>
        <w:rPr>
          <w:rFonts w:hint="eastAsia" w:asciiTheme="majorEastAsia" w:hAnsiTheme="majorEastAsia" w:eastAsiaTheme="majorEastAsia" w:cstheme="majorEastAsia"/>
          <w:b/>
          <w:bCs/>
          <w:color w:val="auto"/>
          <w:sz w:val="52"/>
          <w:szCs w:val="52"/>
          <w:highlight w:val="none"/>
        </w:rPr>
      </w:pPr>
    </w:p>
    <w:p w14:paraId="33E8861E">
      <w:pPr>
        <w:rPr>
          <w:rFonts w:hint="eastAsia" w:asciiTheme="majorEastAsia" w:hAnsiTheme="majorEastAsia" w:eastAsiaTheme="majorEastAsia" w:cstheme="majorEastAsia"/>
          <w:color w:val="auto"/>
          <w:highlight w:val="none"/>
        </w:rPr>
      </w:pPr>
    </w:p>
    <w:p w14:paraId="7A6E0C21">
      <w:pPr>
        <w:rPr>
          <w:rFonts w:hint="eastAsia" w:asciiTheme="majorEastAsia" w:hAnsiTheme="majorEastAsia" w:eastAsiaTheme="majorEastAsia" w:cstheme="majorEastAsia"/>
          <w:color w:val="auto"/>
          <w:highlight w:val="none"/>
        </w:rPr>
      </w:pPr>
    </w:p>
    <w:p w14:paraId="6AD44905">
      <w:pPr>
        <w:pStyle w:val="4"/>
        <w:ind w:left="63" w:right="63"/>
        <w:rPr>
          <w:rFonts w:hint="eastAsia" w:asciiTheme="majorEastAsia" w:hAnsiTheme="majorEastAsia" w:eastAsiaTheme="majorEastAsia" w:cstheme="majorEastAsia"/>
          <w:b/>
          <w:color w:val="auto"/>
          <w:sz w:val="28"/>
          <w:szCs w:val="28"/>
          <w:highlight w:val="none"/>
        </w:rPr>
      </w:pPr>
    </w:p>
    <w:p w14:paraId="6D02288B">
      <w:pPr>
        <w:pStyle w:val="4"/>
        <w:ind w:left="63" w:right="63"/>
        <w:rPr>
          <w:rFonts w:hint="eastAsia" w:asciiTheme="majorEastAsia" w:hAnsiTheme="majorEastAsia" w:eastAsiaTheme="majorEastAsia" w:cstheme="majorEastAsia"/>
          <w:b/>
          <w:color w:val="auto"/>
          <w:sz w:val="28"/>
          <w:szCs w:val="28"/>
          <w:highlight w:val="none"/>
        </w:rPr>
      </w:pPr>
    </w:p>
    <w:p w14:paraId="06DA53B6">
      <w:pPr>
        <w:jc w:val="left"/>
        <w:rPr>
          <w:rFonts w:hint="eastAsia" w:asciiTheme="majorEastAsia" w:hAnsiTheme="majorEastAsia" w:eastAsiaTheme="majorEastAsia" w:cstheme="majorEastAsia"/>
          <w:color w:val="auto"/>
          <w:kern w:val="0"/>
          <w:sz w:val="24"/>
          <w:highlight w:val="none"/>
        </w:rPr>
      </w:pPr>
    </w:p>
    <w:p w14:paraId="00CA204C">
      <w:pPr>
        <w:jc w:val="left"/>
        <w:rPr>
          <w:rFonts w:hint="eastAsia" w:asciiTheme="majorEastAsia" w:hAnsiTheme="majorEastAsia" w:eastAsiaTheme="majorEastAsia" w:cstheme="majorEastAsia"/>
          <w:color w:val="auto"/>
          <w:kern w:val="0"/>
          <w:sz w:val="24"/>
          <w:highlight w:val="none"/>
        </w:rPr>
        <w:sectPr>
          <w:headerReference r:id="rId10" w:type="first"/>
          <w:footerReference r:id="rId12" w:type="first"/>
          <w:headerReference r:id="rId9" w:type="default"/>
          <w:footerReference r:id="rId11" w:type="default"/>
          <w:pgSz w:w="11906" w:h="16838"/>
          <w:pgMar w:top="1134" w:right="1134" w:bottom="1134" w:left="1134" w:header="567" w:footer="567" w:gutter="0"/>
          <w:cols w:space="720" w:num="1"/>
          <w:titlePg/>
          <w:docGrid w:type="lines" w:linePitch="331" w:charSpace="0"/>
        </w:sectPr>
      </w:pPr>
    </w:p>
    <w:p w14:paraId="6545B968">
      <w:pPr>
        <w:pStyle w:val="10"/>
        <w:keepNext w:val="0"/>
        <w:keepLines w:val="0"/>
        <w:spacing w:line="480" w:lineRule="exact"/>
        <w:rPr>
          <w:rFonts w:hint="eastAsia" w:asciiTheme="majorEastAsia" w:hAnsiTheme="majorEastAsia" w:eastAsiaTheme="majorEastAsia" w:cstheme="majorEastAsia"/>
          <w:b/>
          <w:bCs w:val="0"/>
          <w:color w:val="auto"/>
          <w:kern w:val="0"/>
          <w:szCs w:val="32"/>
          <w:highlight w:val="none"/>
        </w:rPr>
      </w:pPr>
      <w:bookmarkStart w:id="1213" w:name="_Toc486579243"/>
      <w:bookmarkEnd w:id="1213"/>
      <w:r>
        <w:rPr>
          <w:rFonts w:hint="eastAsia" w:asciiTheme="majorEastAsia" w:hAnsiTheme="majorEastAsia" w:eastAsiaTheme="majorEastAsia" w:cstheme="majorEastAsia"/>
          <w:b/>
          <w:bCs w:val="0"/>
          <w:color w:val="auto"/>
          <w:kern w:val="0"/>
          <w:szCs w:val="32"/>
          <w:highlight w:val="none"/>
        </w:rPr>
        <w:t>第四章 项目要求</w:t>
      </w:r>
    </w:p>
    <w:p w14:paraId="3EE6B4A8">
      <w:pPr>
        <w:pStyle w:val="45"/>
        <w:spacing w:line="400" w:lineRule="exact"/>
        <w:rPr>
          <w:rFonts w:hint="eastAsia" w:asciiTheme="majorEastAsia" w:hAnsiTheme="majorEastAsia" w:eastAsiaTheme="majorEastAsia" w:cstheme="majorEastAsia"/>
          <w:b/>
          <w:bCs/>
          <w:color w:val="auto"/>
          <w:highlight w:val="none"/>
        </w:rPr>
      </w:pPr>
      <w:bookmarkStart w:id="1214" w:name="_Toc75923325"/>
      <w:bookmarkEnd w:id="1214"/>
      <w:bookmarkStart w:id="1215" w:name="_Toc23582818"/>
      <w:bookmarkEnd w:id="1215"/>
      <w:bookmarkStart w:id="1216" w:name="_Toc514238688"/>
      <w:bookmarkEnd w:id="1216"/>
      <w:r>
        <w:rPr>
          <w:rFonts w:hint="eastAsia" w:asciiTheme="majorEastAsia" w:hAnsiTheme="majorEastAsia" w:eastAsiaTheme="majorEastAsia" w:cstheme="majorEastAsia"/>
          <w:b/>
          <w:bCs/>
          <w:color w:val="auto"/>
          <w:highlight w:val="none"/>
        </w:rPr>
        <w:t>一、本项目采用的技术规范：</w:t>
      </w:r>
    </w:p>
    <w:p w14:paraId="33AD6939">
      <w:pPr>
        <w:autoSpaceDE w:val="0"/>
        <w:autoSpaceDN w:val="0"/>
        <w:snapToGrid w:val="0"/>
        <w:spacing w:line="400" w:lineRule="exact"/>
        <w:ind w:firstLine="300" w:firstLineChars="150"/>
        <w:jc w:val="left"/>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国家现行《工程质量检验评定标准》以及其他有关规范标准。</w:t>
      </w:r>
    </w:p>
    <w:p w14:paraId="1EAA8188">
      <w:pPr>
        <w:spacing w:line="400" w:lineRule="exact"/>
        <w:rPr>
          <w:rFonts w:hint="eastAsia" w:asciiTheme="majorEastAsia" w:hAnsiTheme="majorEastAsia" w:eastAsiaTheme="majorEastAsia" w:cstheme="majorEastAsia"/>
          <w:b/>
          <w:bCs/>
          <w:color w:val="auto"/>
          <w:sz w:val="20"/>
          <w:szCs w:val="20"/>
          <w:highlight w:val="none"/>
        </w:rPr>
      </w:pPr>
      <w:r>
        <w:rPr>
          <w:rFonts w:hint="eastAsia" w:asciiTheme="majorEastAsia" w:hAnsiTheme="majorEastAsia" w:eastAsiaTheme="majorEastAsia" w:cstheme="majorEastAsia"/>
          <w:b/>
          <w:bCs/>
          <w:color w:val="auto"/>
          <w:sz w:val="20"/>
          <w:szCs w:val="20"/>
          <w:highlight w:val="none"/>
        </w:rPr>
        <w:t>二、建筑材料要求：</w:t>
      </w:r>
    </w:p>
    <w:p w14:paraId="0E37FF5F">
      <w:pPr>
        <w:spacing w:line="400" w:lineRule="exact"/>
        <w:rPr>
          <w:rFonts w:hint="eastAsia" w:asciiTheme="majorEastAsia" w:hAnsiTheme="majorEastAsia" w:eastAsiaTheme="majorEastAsia" w:cstheme="majorEastAsia"/>
          <w:color w:val="auto"/>
          <w:sz w:val="20"/>
          <w:szCs w:val="20"/>
          <w:highlight w:val="none"/>
        </w:rPr>
      </w:pPr>
      <w:r>
        <w:rPr>
          <w:rFonts w:hint="eastAsia" w:asciiTheme="majorEastAsia" w:hAnsiTheme="majorEastAsia" w:eastAsiaTheme="majorEastAsia" w:cstheme="majorEastAsia"/>
          <w:color w:val="auto"/>
          <w:sz w:val="20"/>
          <w:szCs w:val="20"/>
          <w:highlight w:val="none"/>
        </w:rPr>
        <w:t xml:space="preserve">   本工程所用建筑材料投入施工前必须经</w:t>
      </w:r>
      <w:r>
        <w:rPr>
          <w:rFonts w:hint="eastAsia" w:asciiTheme="majorEastAsia" w:hAnsiTheme="majorEastAsia" w:eastAsiaTheme="majorEastAsia" w:cstheme="majorEastAsia"/>
          <w:color w:val="auto"/>
          <w:sz w:val="20"/>
          <w:szCs w:val="20"/>
          <w:highlight w:val="none"/>
          <w:lang w:eastAsia="zh-CN"/>
        </w:rPr>
        <w:t>建设</w:t>
      </w:r>
      <w:r>
        <w:rPr>
          <w:rFonts w:hint="eastAsia" w:asciiTheme="majorEastAsia" w:hAnsiTheme="majorEastAsia" w:eastAsiaTheme="majorEastAsia" w:cstheme="majorEastAsia"/>
          <w:color w:val="auto"/>
          <w:sz w:val="20"/>
          <w:szCs w:val="20"/>
          <w:highlight w:val="none"/>
        </w:rPr>
        <w:t>单位签证认可，否则</w:t>
      </w:r>
      <w:r>
        <w:rPr>
          <w:rFonts w:hint="eastAsia" w:asciiTheme="majorEastAsia" w:hAnsiTheme="majorEastAsia" w:eastAsiaTheme="majorEastAsia" w:cstheme="majorEastAsia"/>
          <w:color w:val="auto"/>
          <w:sz w:val="20"/>
          <w:szCs w:val="20"/>
          <w:highlight w:val="none"/>
          <w:lang w:eastAsia="zh-CN"/>
        </w:rPr>
        <w:t>建设</w:t>
      </w:r>
      <w:r>
        <w:rPr>
          <w:rFonts w:hint="eastAsia" w:asciiTheme="majorEastAsia" w:hAnsiTheme="majorEastAsia" w:eastAsiaTheme="majorEastAsia" w:cstheme="majorEastAsia"/>
          <w:color w:val="auto"/>
          <w:sz w:val="20"/>
          <w:szCs w:val="20"/>
          <w:highlight w:val="none"/>
        </w:rPr>
        <w:t>单位拒绝签证。</w:t>
      </w:r>
    </w:p>
    <w:p w14:paraId="154CA57F">
      <w:pPr>
        <w:pStyle w:val="45"/>
        <w:spacing w:line="400" w:lineRule="exact"/>
        <w:ind w:right="-82" w:rightChars="-39"/>
        <w:rPr>
          <w:rFonts w:hint="eastAsia"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b/>
          <w:color w:val="auto"/>
          <w:highlight w:val="none"/>
        </w:rPr>
        <w:t>三、报价参考依据：</w:t>
      </w:r>
    </w:p>
    <w:p w14:paraId="05CB6130">
      <w:pPr>
        <w:pStyle w:val="45"/>
        <w:spacing w:line="400" w:lineRule="exact"/>
        <w:ind w:right="-82" w:rightChars="-39"/>
        <w:rPr>
          <w:rFonts w:hint="eastAsia"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highlight w:val="none"/>
          <w:lang w:eastAsia="zh-CN"/>
        </w:rPr>
        <w:t>（</w:t>
      </w:r>
      <w:r>
        <w:rPr>
          <w:rFonts w:hint="eastAsia" w:asciiTheme="majorEastAsia" w:hAnsiTheme="majorEastAsia" w:eastAsiaTheme="majorEastAsia" w:cstheme="majorEastAsia"/>
          <w:bCs/>
          <w:color w:val="auto"/>
          <w:highlight w:val="none"/>
        </w:rPr>
        <w:t>一</w:t>
      </w:r>
      <w:r>
        <w:rPr>
          <w:rFonts w:hint="eastAsia" w:asciiTheme="majorEastAsia" w:hAnsiTheme="majorEastAsia" w:eastAsiaTheme="majorEastAsia" w:cstheme="majorEastAsia"/>
          <w:bCs/>
          <w:color w:val="auto"/>
          <w:highlight w:val="none"/>
          <w:lang w:eastAsia="zh-CN"/>
        </w:rPr>
        <w:t>）</w:t>
      </w:r>
      <w:r>
        <w:rPr>
          <w:rFonts w:hint="eastAsia" w:asciiTheme="majorEastAsia" w:hAnsiTheme="majorEastAsia" w:eastAsiaTheme="majorEastAsia" w:cstheme="majorEastAsia"/>
          <w:bCs/>
          <w:color w:val="auto"/>
          <w:highlight w:val="none"/>
        </w:rPr>
        <w:t>、工程概况</w:t>
      </w:r>
    </w:p>
    <w:p w14:paraId="74944C9B">
      <w:pPr>
        <w:pStyle w:val="45"/>
        <w:spacing w:line="400" w:lineRule="exact"/>
        <w:ind w:right="-82" w:rightChars="-39"/>
        <w:rPr>
          <w:rFonts w:hint="eastAsia"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highlight w:val="none"/>
        </w:rPr>
        <w:t>建设地点：梧州市南梧路、平浪高速路口、旺甫工业大道、西江大桥、枣冲路、梧州市站前大道。</w:t>
      </w:r>
    </w:p>
    <w:p w14:paraId="27B79DC2">
      <w:pPr>
        <w:pStyle w:val="45"/>
        <w:spacing w:line="400" w:lineRule="exact"/>
        <w:ind w:right="-82" w:rightChars="-39"/>
        <w:rPr>
          <w:rFonts w:hint="eastAsia"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highlight w:val="none"/>
        </w:rPr>
        <w:t>建设规模：修复工程</w:t>
      </w:r>
    </w:p>
    <w:p w14:paraId="3C18C3BE">
      <w:pPr>
        <w:pStyle w:val="45"/>
        <w:spacing w:line="400" w:lineRule="exact"/>
        <w:ind w:right="-82" w:rightChars="-39"/>
        <w:rPr>
          <w:rFonts w:hint="eastAsia"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highlight w:val="none"/>
          <w:lang w:eastAsia="zh-CN"/>
        </w:rPr>
        <w:t>（</w:t>
      </w:r>
      <w:r>
        <w:rPr>
          <w:rFonts w:hint="eastAsia" w:asciiTheme="majorEastAsia" w:hAnsiTheme="majorEastAsia" w:eastAsiaTheme="majorEastAsia" w:cstheme="majorEastAsia"/>
          <w:bCs/>
          <w:color w:val="auto"/>
          <w:highlight w:val="none"/>
        </w:rPr>
        <w:t>二</w:t>
      </w:r>
      <w:r>
        <w:rPr>
          <w:rFonts w:hint="eastAsia" w:asciiTheme="majorEastAsia" w:hAnsiTheme="majorEastAsia" w:eastAsiaTheme="majorEastAsia" w:cstheme="majorEastAsia"/>
          <w:bCs/>
          <w:color w:val="auto"/>
          <w:highlight w:val="none"/>
          <w:lang w:eastAsia="zh-CN"/>
        </w:rPr>
        <w:t>）</w:t>
      </w:r>
      <w:r>
        <w:rPr>
          <w:rFonts w:hint="eastAsia" w:asciiTheme="majorEastAsia" w:hAnsiTheme="majorEastAsia" w:eastAsiaTheme="majorEastAsia" w:cstheme="majorEastAsia"/>
          <w:bCs/>
          <w:color w:val="auto"/>
          <w:highlight w:val="none"/>
        </w:rPr>
        <w:t>、编制范围</w:t>
      </w:r>
    </w:p>
    <w:p w14:paraId="2E121B27">
      <w:pPr>
        <w:pStyle w:val="45"/>
        <w:spacing w:line="400" w:lineRule="exact"/>
        <w:ind w:right="-82" w:rightChars="-39"/>
        <w:rPr>
          <w:rFonts w:hint="eastAsia"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highlight w:val="none"/>
        </w:rPr>
        <w:t>包括本工程设计施工图纸范围内的路面破除并修复等内容。</w:t>
      </w:r>
    </w:p>
    <w:p w14:paraId="55E770FE">
      <w:pPr>
        <w:pStyle w:val="45"/>
        <w:spacing w:line="400" w:lineRule="exact"/>
        <w:ind w:right="-82" w:rightChars="-39"/>
        <w:rPr>
          <w:rFonts w:hint="eastAsia"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highlight w:val="none"/>
          <w:lang w:eastAsia="zh-CN"/>
        </w:rPr>
        <w:t>（</w:t>
      </w:r>
      <w:r>
        <w:rPr>
          <w:rFonts w:hint="eastAsia" w:asciiTheme="majorEastAsia" w:hAnsiTheme="majorEastAsia" w:eastAsiaTheme="majorEastAsia" w:cstheme="majorEastAsia"/>
          <w:bCs/>
          <w:color w:val="auto"/>
          <w:highlight w:val="none"/>
        </w:rPr>
        <w:t>三</w:t>
      </w:r>
      <w:r>
        <w:rPr>
          <w:rFonts w:hint="eastAsia" w:asciiTheme="majorEastAsia" w:hAnsiTheme="majorEastAsia" w:eastAsiaTheme="majorEastAsia" w:cstheme="majorEastAsia"/>
          <w:bCs/>
          <w:color w:val="auto"/>
          <w:highlight w:val="none"/>
          <w:lang w:eastAsia="zh-CN"/>
        </w:rPr>
        <w:t>）</w:t>
      </w:r>
      <w:r>
        <w:rPr>
          <w:rFonts w:hint="eastAsia" w:asciiTheme="majorEastAsia" w:hAnsiTheme="majorEastAsia" w:eastAsiaTheme="majorEastAsia" w:cstheme="majorEastAsia"/>
          <w:bCs/>
          <w:color w:val="auto"/>
          <w:highlight w:val="none"/>
        </w:rPr>
        <w:t>、编制依据</w:t>
      </w:r>
    </w:p>
    <w:p w14:paraId="20EE8ADC">
      <w:pPr>
        <w:pStyle w:val="45"/>
        <w:spacing w:line="400" w:lineRule="exact"/>
        <w:ind w:right="-82" w:rightChars="-39"/>
        <w:rPr>
          <w:rFonts w:hint="eastAsia"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highlight w:val="none"/>
        </w:rPr>
        <w:t>根据下列依据编制：</w:t>
      </w:r>
    </w:p>
    <w:p w14:paraId="4ADB376B">
      <w:pPr>
        <w:pStyle w:val="45"/>
        <w:spacing w:line="400" w:lineRule="exact"/>
        <w:ind w:right="-82" w:rightChars="-39"/>
        <w:rPr>
          <w:rFonts w:hint="eastAsia"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highlight w:val="none"/>
        </w:rPr>
        <w:t>1．《建设工程工程量清单计价规范》，内容包括以下：</w:t>
      </w:r>
    </w:p>
    <w:p w14:paraId="65DC446B">
      <w:pPr>
        <w:pStyle w:val="45"/>
        <w:spacing w:line="400" w:lineRule="exact"/>
        <w:ind w:right="-82" w:rightChars="-39"/>
        <w:rPr>
          <w:rFonts w:hint="eastAsia"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highlight w:val="none"/>
        </w:rPr>
        <w:t>（1）《建设工程工程量清单计价规范》（GB50500-2013）；</w:t>
      </w:r>
    </w:p>
    <w:p w14:paraId="5134ADDD">
      <w:pPr>
        <w:pStyle w:val="45"/>
        <w:spacing w:line="400" w:lineRule="exact"/>
        <w:ind w:right="-82" w:rightChars="-39"/>
        <w:rPr>
          <w:rFonts w:hint="eastAsia"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highlight w:val="none"/>
        </w:rPr>
        <w:t>（2）《建设工程工程量清单计价规范（GB50500-2013）广西壮族自治区实施细则》；</w:t>
      </w:r>
    </w:p>
    <w:p w14:paraId="4AC9F212">
      <w:pPr>
        <w:pStyle w:val="45"/>
        <w:spacing w:line="400" w:lineRule="exact"/>
        <w:ind w:right="-82" w:rightChars="-39"/>
        <w:rPr>
          <w:rFonts w:hint="eastAsia"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highlight w:val="none"/>
        </w:rPr>
        <w:t>（3）《市政工程工程量计算规范》（GB50857—2013）；</w:t>
      </w:r>
    </w:p>
    <w:p w14:paraId="07F12840">
      <w:pPr>
        <w:pStyle w:val="45"/>
        <w:spacing w:line="400" w:lineRule="exact"/>
        <w:ind w:right="-82" w:rightChars="-39"/>
        <w:rPr>
          <w:rFonts w:hint="eastAsia"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highlight w:val="none"/>
        </w:rPr>
        <w:t>（4）《园林绿化工程工程量计算规范》（GB50858—2013）；</w:t>
      </w:r>
    </w:p>
    <w:p w14:paraId="7DDE4731">
      <w:pPr>
        <w:pStyle w:val="45"/>
        <w:spacing w:line="400" w:lineRule="exact"/>
        <w:ind w:right="-82" w:rightChars="-39"/>
        <w:rPr>
          <w:rFonts w:hint="eastAsia"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highlight w:val="none"/>
        </w:rPr>
        <w:t>（5）《建设工程工程量清单计算规范(GB50854～50862-2013)广西壮族自治区实施细则》；</w:t>
      </w:r>
    </w:p>
    <w:p w14:paraId="4D0A4498">
      <w:pPr>
        <w:pStyle w:val="45"/>
        <w:spacing w:line="400" w:lineRule="exact"/>
        <w:ind w:right="-82" w:rightChars="-39"/>
        <w:rPr>
          <w:rFonts w:hint="eastAsia"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highlight w:val="none"/>
        </w:rPr>
        <w:t>2．国家或省级、行业建设主管部门颁发的计价定额及计价规范，内容包括以下：</w:t>
      </w:r>
    </w:p>
    <w:p w14:paraId="367773E1">
      <w:pPr>
        <w:pStyle w:val="45"/>
        <w:spacing w:line="400" w:lineRule="exact"/>
        <w:ind w:right="-82" w:rightChars="-39"/>
        <w:rPr>
          <w:rFonts w:hint="eastAsia"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highlight w:val="none"/>
        </w:rPr>
        <w:t xml:space="preserve"> （1）2022年《广西壮族自治区市政工程消耗量及费用定额》；</w:t>
      </w:r>
    </w:p>
    <w:p w14:paraId="7E37111C">
      <w:pPr>
        <w:pStyle w:val="45"/>
        <w:spacing w:line="400" w:lineRule="exact"/>
        <w:ind w:right="-82" w:rightChars="-39"/>
        <w:rPr>
          <w:rFonts w:hint="eastAsia"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highlight w:val="none"/>
        </w:rPr>
        <w:t xml:space="preserve"> （2）《关于调整市政工程工程量清单计价规定的通知》（桂造价〔2023〕5号）、《关于调整园林绿化及仿古建筑工程工程量清单计价规定的通知》（桂造价〔2022〕6号）、《自治区住房和城乡建设厅关于建设工程造价改革试点项目招投标及计价规定调整的通知》（桂建标〔2021〕6号）；</w:t>
      </w:r>
    </w:p>
    <w:p w14:paraId="2E25A5CC">
      <w:pPr>
        <w:pStyle w:val="45"/>
        <w:spacing w:line="400" w:lineRule="exact"/>
        <w:ind w:right="-82" w:rightChars="-39"/>
        <w:rPr>
          <w:rFonts w:hint="eastAsia"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highlight w:val="none"/>
        </w:rPr>
        <w:t xml:space="preserve"> （3）《自治区住房城乡建设厅关于印发广西壮族自治区房屋建筑和市政基础设施工程安全生产责任保险计价规定的通知》（桂建发〔2023〕6 号）；</w:t>
      </w:r>
    </w:p>
    <w:p w14:paraId="7D31A35A">
      <w:pPr>
        <w:pStyle w:val="45"/>
        <w:spacing w:line="400" w:lineRule="exact"/>
        <w:ind w:right="-82" w:rightChars="-39"/>
        <w:rPr>
          <w:rFonts w:hint="eastAsia"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highlight w:val="none"/>
        </w:rPr>
        <w:t xml:space="preserve"> （4）《自治区住房城乡建设厅关于进一步明确广西壮族自治区房屋建筑和市政基础设施工程安全生产责任保险费计价规定的通知》（桂建价〔2024〕2号）；</w:t>
      </w:r>
    </w:p>
    <w:p w14:paraId="22FDE1E0">
      <w:pPr>
        <w:pStyle w:val="45"/>
        <w:spacing w:line="400" w:lineRule="exact"/>
        <w:ind w:right="-82" w:rightChars="-39"/>
        <w:rPr>
          <w:rFonts w:hint="eastAsia"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highlight w:val="none"/>
        </w:rPr>
        <w:t>3．广西双建工程咨询有限公司2025年11月设计施工图纸；</w:t>
      </w:r>
    </w:p>
    <w:p w14:paraId="372B803F">
      <w:pPr>
        <w:pStyle w:val="45"/>
        <w:spacing w:line="400" w:lineRule="exact"/>
        <w:ind w:right="-82" w:rightChars="-39"/>
        <w:rPr>
          <w:rFonts w:hint="eastAsia"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highlight w:val="none"/>
        </w:rPr>
        <w:t>4．市场价格信息或工程造价管理机构发布的工程造价信息；</w:t>
      </w:r>
    </w:p>
    <w:p w14:paraId="559EEB7F">
      <w:pPr>
        <w:pStyle w:val="45"/>
        <w:spacing w:line="400" w:lineRule="exact"/>
        <w:ind w:right="-82" w:rightChars="-39"/>
        <w:rPr>
          <w:rFonts w:hint="eastAsia"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highlight w:val="none"/>
        </w:rPr>
        <w:t>《梧州市建设工程造价信息》基期为：[2025]年第[11]期，信息价没有的材料价格为市场询价，材料价格均已包含市场至施工现场的运输费用。</w:t>
      </w:r>
    </w:p>
    <w:p w14:paraId="0097DC4B">
      <w:pPr>
        <w:pStyle w:val="45"/>
        <w:spacing w:line="400" w:lineRule="exact"/>
        <w:ind w:right="-82" w:rightChars="-39"/>
        <w:rPr>
          <w:rFonts w:hint="eastAsia"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highlight w:val="none"/>
          <w:lang w:eastAsia="zh-CN"/>
        </w:rPr>
        <w:t>（</w:t>
      </w:r>
      <w:r>
        <w:rPr>
          <w:rFonts w:hint="eastAsia" w:asciiTheme="majorEastAsia" w:hAnsiTheme="majorEastAsia" w:eastAsiaTheme="majorEastAsia" w:cstheme="majorEastAsia"/>
          <w:bCs/>
          <w:color w:val="auto"/>
          <w:highlight w:val="none"/>
        </w:rPr>
        <w:t>四</w:t>
      </w:r>
      <w:r>
        <w:rPr>
          <w:rFonts w:hint="eastAsia" w:asciiTheme="majorEastAsia" w:hAnsiTheme="majorEastAsia" w:eastAsiaTheme="majorEastAsia" w:cstheme="majorEastAsia"/>
          <w:bCs/>
          <w:color w:val="auto"/>
          <w:highlight w:val="none"/>
          <w:lang w:eastAsia="zh-CN"/>
        </w:rPr>
        <w:t>）</w:t>
      </w:r>
      <w:r>
        <w:rPr>
          <w:rFonts w:hint="eastAsia" w:asciiTheme="majorEastAsia" w:hAnsiTheme="majorEastAsia" w:eastAsiaTheme="majorEastAsia" w:cstheme="majorEastAsia"/>
          <w:bCs/>
          <w:color w:val="auto"/>
          <w:highlight w:val="none"/>
        </w:rPr>
        <w:t>、其他说明</w:t>
      </w:r>
    </w:p>
    <w:p w14:paraId="624133AA">
      <w:pPr>
        <w:pStyle w:val="45"/>
        <w:spacing w:line="400" w:lineRule="exact"/>
        <w:ind w:right="-82" w:rightChars="-39"/>
        <w:rPr>
          <w:rFonts w:hint="eastAsia" w:asciiTheme="majorEastAsia" w:hAnsiTheme="majorEastAsia" w:eastAsiaTheme="majorEastAsia" w:cstheme="majorEastAsia"/>
          <w:b/>
          <w:bCs w:val="0"/>
          <w:color w:val="auto"/>
          <w:kern w:val="0"/>
          <w:szCs w:val="32"/>
          <w:highlight w:val="none"/>
        </w:rPr>
      </w:pPr>
      <w:r>
        <w:rPr>
          <w:rFonts w:hint="eastAsia" w:asciiTheme="majorEastAsia" w:hAnsiTheme="majorEastAsia" w:eastAsiaTheme="majorEastAsia" w:cstheme="majorEastAsia"/>
          <w:bCs/>
          <w:color w:val="auto"/>
          <w:highlight w:val="none"/>
        </w:rPr>
        <w:t>1．本工程采用增值税一般计税法计价。</w:t>
      </w:r>
      <w:bookmarkStart w:id="1217" w:name="_Toc486579244"/>
    </w:p>
    <w:p w14:paraId="027854DD">
      <w:pPr>
        <w:pStyle w:val="10"/>
        <w:keepNext w:val="0"/>
        <w:keepLines w:val="0"/>
        <w:spacing w:line="480" w:lineRule="exact"/>
        <w:jc w:val="both"/>
        <w:rPr>
          <w:rFonts w:hint="eastAsia" w:asciiTheme="majorEastAsia" w:hAnsiTheme="majorEastAsia" w:eastAsiaTheme="majorEastAsia" w:cstheme="majorEastAsia"/>
          <w:b/>
          <w:bCs w:val="0"/>
          <w:color w:val="auto"/>
          <w:kern w:val="0"/>
          <w:szCs w:val="32"/>
          <w:highlight w:val="none"/>
        </w:rPr>
      </w:pPr>
    </w:p>
    <w:bookmarkEnd w:id="157"/>
    <w:bookmarkEnd w:id="1217"/>
    <w:p w14:paraId="5D5C4F04">
      <w:pPr>
        <w:pStyle w:val="10"/>
        <w:keepNext w:val="0"/>
        <w:keepLines w:val="0"/>
        <w:spacing w:line="480" w:lineRule="exact"/>
        <w:rPr>
          <w:rFonts w:hint="eastAsia" w:asciiTheme="majorEastAsia" w:hAnsiTheme="majorEastAsia" w:eastAsiaTheme="majorEastAsia" w:cstheme="majorEastAsia"/>
          <w:b/>
          <w:bCs w:val="0"/>
          <w:color w:val="auto"/>
          <w:kern w:val="0"/>
          <w:szCs w:val="32"/>
          <w:highlight w:val="none"/>
        </w:rPr>
      </w:pPr>
      <w:r>
        <w:rPr>
          <w:rFonts w:hint="eastAsia" w:asciiTheme="majorEastAsia" w:hAnsiTheme="majorEastAsia" w:eastAsiaTheme="majorEastAsia" w:cstheme="majorEastAsia"/>
          <w:b/>
          <w:bCs w:val="0"/>
          <w:color w:val="auto"/>
          <w:kern w:val="0"/>
          <w:szCs w:val="32"/>
          <w:highlight w:val="none"/>
        </w:rPr>
        <w:t>第五章 响应文件格式</w:t>
      </w:r>
    </w:p>
    <w:p w14:paraId="39503727">
      <w:pPr>
        <w:pStyle w:val="45"/>
        <w:jc w:val="center"/>
        <w:rPr>
          <w:rFonts w:hint="eastAsia" w:asciiTheme="majorEastAsia" w:hAnsiTheme="majorEastAsia" w:eastAsiaTheme="majorEastAsia" w:cstheme="majorEastAsia"/>
          <w:b/>
          <w:color w:val="auto"/>
          <w:sz w:val="72"/>
          <w:szCs w:val="72"/>
          <w:highlight w:val="none"/>
        </w:rPr>
      </w:pPr>
      <w:bookmarkStart w:id="1218" w:name="_Toc514238687"/>
      <w:bookmarkStart w:id="1219" w:name="_Toc23582817"/>
      <w:bookmarkStart w:id="1220" w:name="_Toc85085518"/>
      <w:bookmarkStart w:id="1221" w:name="_Toc75923324"/>
    </w:p>
    <w:bookmarkEnd w:id="158"/>
    <w:bookmarkEnd w:id="159"/>
    <w:bookmarkEnd w:id="1218"/>
    <w:bookmarkEnd w:id="1219"/>
    <w:bookmarkEnd w:id="1220"/>
    <w:bookmarkEnd w:id="1221"/>
    <w:p w14:paraId="5560B6D2">
      <w:pPr>
        <w:pStyle w:val="30"/>
        <w:spacing w:line="360" w:lineRule="exact"/>
        <w:rPr>
          <w:rFonts w:hint="eastAsia" w:asciiTheme="majorEastAsia" w:hAnsiTheme="majorEastAsia" w:eastAsiaTheme="majorEastAsia" w:cstheme="majorEastAsia"/>
          <w:color w:val="auto"/>
          <w:sz w:val="24"/>
          <w:szCs w:val="24"/>
          <w:highlight w:val="none"/>
        </w:rPr>
      </w:pPr>
      <w:bookmarkStart w:id="1222" w:name="_Toc121111844"/>
      <w:bookmarkStart w:id="1223" w:name="_Toc93905789"/>
      <w:bookmarkStart w:id="1224" w:name="_Toc121499547"/>
      <w:bookmarkStart w:id="1225" w:name="_Toc121504881"/>
      <w:bookmarkStart w:id="1226" w:name="_Toc123896191"/>
    </w:p>
    <w:p w14:paraId="7A528674">
      <w:pPr>
        <w:spacing w:line="360" w:lineRule="exact"/>
        <w:jc w:val="center"/>
        <w:rPr>
          <w:rFonts w:hint="eastAsia" w:asciiTheme="majorEastAsia" w:hAnsiTheme="majorEastAsia" w:eastAsiaTheme="majorEastAsia" w:cstheme="majorEastAsia"/>
          <w:color w:val="auto"/>
          <w:sz w:val="24"/>
          <w:highlight w:val="none"/>
        </w:rPr>
      </w:pPr>
    </w:p>
    <w:p w14:paraId="4AFD0D1F">
      <w:pPr>
        <w:spacing w:line="360" w:lineRule="exact"/>
        <w:jc w:val="center"/>
        <w:rPr>
          <w:rFonts w:hint="eastAsia" w:asciiTheme="majorEastAsia" w:hAnsiTheme="majorEastAsia" w:eastAsiaTheme="majorEastAsia" w:cstheme="majorEastAsia"/>
          <w:color w:val="auto"/>
          <w:sz w:val="24"/>
          <w:highlight w:val="none"/>
        </w:rPr>
      </w:pPr>
    </w:p>
    <w:p w14:paraId="68ED3733">
      <w:pPr>
        <w:pStyle w:val="30"/>
        <w:spacing w:line="360" w:lineRule="exact"/>
        <w:ind w:firstLine="2700" w:firstLineChars="900"/>
        <w:rPr>
          <w:rFonts w:hint="eastAsia" w:asciiTheme="majorEastAsia" w:hAnsiTheme="majorEastAsia" w:eastAsiaTheme="majorEastAsia" w:cstheme="majorEastAsia"/>
          <w:color w:val="auto"/>
          <w:sz w:val="30"/>
          <w:szCs w:val="30"/>
          <w:highlight w:val="none"/>
          <w:u w:val="single"/>
        </w:rPr>
      </w:pPr>
      <w:r>
        <w:rPr>
          <w:rFonts w:hint="eastAsia" w:asciiTheme="majorEastAsia" w:hAnsiTheme="majorEastAsia" w:eastAsiaTheme="majorEastAsia" w:cstheme="majorEastAsia"/>
          <w:color w:val="auto"/>
          <w:sz w:val="30"/>
          <w:szCs w:val="30"/>
          <w:highlight w:val="none"/>
          <w:u w:val="single"/>
        </w:rPr>
        <w:t xml:space="preserve">           （项目名称）            </w:t>
      </w:r>
    </w:p>
    <w:p w14:paraId="6F6B90AB">
      <w:pPr>
        <w:pStyle w:val="30"/>
        <w:spacing w:line="360" w:lineRule="exact"/>
        <w:ind w:firstLine="2656" w:firstLineChars="830"/>
        <w:rPr>
          <w:rFonts w:hint="eastAsia" w:asciiTheme="majorEastAsia" w:hAnsiTheme="majorEastAsia" w:eastAsiaTheme="majorEastAsia" w:cstheme="majorEastAsia"/>
          <w:color w:val="auto"/>
          <w:sz w:val="32"/>
          <w:szCs w:val="32"/>
          <w:highlight w:val="none"/>
        </w:rPr>
      </w:pPr>
    </w:p>
    <w:p w14:paraId="0C99D49A">
      <w:pPr>
        <w:pStyle w:val="30"/>
        <w:spacing w:line="360" w:lineRule="exact"/>
        <w:ind w:firstLine="2656" w:firstLineChars="830"/>
        <w:rPr>
          <w:rFonts w:hint="eastAsia" w:asciiTheme="majorEastAsia" w:hAnsiTheme="majorEastAsia" w:eastAsiaTheme="majorEastAsia" w:cstheme="majorEastAsia"/>
          <w:color w:val="auto"/>
          <w:sz w:val="32"/>
          <w:szCs w:val="32"/>
          <w:highlight w:val="none"/>
        </w:rPr>
      </w:pPr>
    </w:p>
    <w:p w14:paraId="047DE1C1">
      <w:pPr>
        <w:pStyle w:val="30"/>
        <w:spacing w:line="360" w:lineRule="exact"/>
        <w:ind w:firstLine="1116"/>
        <w:rPr>
          <w:rFonts w:hint="eastAsia" w:asciiTheme="majorEastAsia" w:hAnsiTheme="majorEastAsia" w:eastAsiaTheme="majorEastAsia" w:cstheme="majorEastAsia"/>
          <w:color w:val="auto"/>
          <w:sz w:val="24"/>
          <w:szCs w:val="24"/>
          <w:highlight w:val="none"/>
          <w:u w:val="single"/>
        </w:rPr>
      </w:pPr>
    </w:p>
    <w:p w14:paraId="6C4A595D">
      <w:pPr>
        <w:pStyle w:val="30"/>
        <w:spacing w:line="360" w:lineRule="exact"/>
        <w:ind w:firstLine="1116"/>
        <w:rPr>
          <w:rFonts w:hint="eastAsia" w:asciiTheme="majorEastAsia" w:hAnsiTheme="majorEastAsia" w:eastAsiaTheme="majorEastAsia" w:cstheme="majorEastAsia"/>
          <w:color w:val="auto"/>
          <w:sz w:val="24"/>
          <w:szCs w:val="24"/>
          <w:highlight w:val="none"/>
          <w:u w:val="single"/>
        </w:rPr>
      </w:pPr>
    </w:p>
    <w:p w14:paraId="7B534416">
      <w:pPr>
        <w:pStyle w:val="30"/>
        <w:jc w:val="center"/>
        <w:rPr>
          <w:rFonts w:hint="eastAsia" w:asciiTheme="majorEastAsia" w:hAnsiTheme="majorEastAsia" w:eastAsiaTheme="majorEastAsia" w:cstheme="majorEastAsia"/>
          <w:b/>
          <w:color w:val="auto"/>
          <w:sz w:val="84"/>
          <w:szCs w:val="84"/>
          <w:highlight w:val="none"/>
        </w:rPr>
      </w:pPr>
      <w:r>
        <w:rPr>
          <w:rFonts w:hint="eastAsia" w:asciiTheme="majorEastAsia" w:hAnsiTheme="majorEastAsia" w:eastAsiaTheme="majorEastAsia" w:cstheme="majorEastAsia"/>
          <w:b/>
          <w:color w:val="auto"/>
          <w:sz w:val="84"/>
          <w:szCs w:val="84"/>
          <w:highlight w:val="none"/>
        </w:rPr>
        <w:t>响应文件</w:t>
      </w:r>
    </w:p>
    <w:p w14:paraId="4467F135">
      <w:pPr>
        <w:pStyle w:val="30"/>
        <w:spacing w:line="360" w:lineRule="exact"/>
        <w:ind w:firstLine="1116"/>
        <w:rPr>
          <w:rFonts w:hint="eastAsia" w:asciiTheme="majorEastAsia" w:hAnsiTheme="majorEastAsia" w:eastAsiaTheme="majorEastAsia" w:cstheme="majorEastAsia"/>
          <w:color w:val="auto"/>
          <w:sz w:val="24"/>
          <w:szCs w:val="24"/>
          <w:highlight w:val="none"/>
        </w:rPr>
      </w:pPr>
    </w:p>
    <w:p w14:paraId="629D69C6">
      <w:pPr>
        <w:pStyle w:val="30"/>
        <w:spacing w:line="360" w:lineRule="exact"/>
        <w:jc w:val="center"/>
        <w:rPr>
          <w:rFonts w:hint="eastAsia" w:asciiTheme="majorEastAsia" w:hAnsiTheme="majorEastAsia" w:eastAsiaTheme="majorEastAsia" w:cstheme="majorEastAsia"/>
          <w:color w:val="auto"/>
          <w:sz w:val="32"/>
          <w:szCs w:val="32"/>
          <w:highlight w:val="none"/>
        </w:rPr>
      </w:pPr>
    </w:p>
    <w:p w14:paraId="4BEFC3DF">
      <w:pPr>
        <w:pStyle w:val="30"/>
        <w:spacing w:line="360" w:lineRule="exact"/>
        <w:ind w:firstLine="868"/>
        <w:jc w:val="center"/>
        <w:rPr>
          <w:rFonts w:hint="eastAsia" w:asciiTheme="majorEastAsia" w:hAnsiTheme="majorEastAsia" w:eastAsiaTheme="majorEastAsia" w:cstheme="majorEastAsia"/>
          <w:color w:val="auto"/>
          <w:sz w:val="24"/>
          <w:szCs w:val="24"/>
          <w:highlight w:val="none"/>
        </w:rPr>
      </w:pPr>
    </w:p>
    <w:p w14:paraId="483A0DEA">
      <w:pPr>
        <w:pStyle w:val="30"/>
        <w:spacing w:line="360" w:lineRule="exact"/>
        <w:ind w:firstLine="868"/>
        <w:jc w:val="center"/>
        <w:rPr>
          <w:rFonts w:hint="eastAsia" w:asciiTheme="majorEastAsia" w:hAnsiTheme="majorEastAsia" w:eastAsiaTheme="majorEastAsia" w:cstheme="majorEastAsia"/>
          <w:color w:val="auto"/>
          <w:sz w:val="24"/>
          <w:szCs w:val="24"/>
          <w:highlight w:val="none"/>
        </w:rPr>
      </w:pPr>
    </w:p>
    <w:p w14:paraId="7634A3EB">
      <w:pPr>
        <w:pStyle w:val="30"/>
        <w:spacing w:line="360" w:lineRule="exact"/>
        <w:ind w:firstLine="2828"/>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项目编号：</w:t>
      </w:r>
    </w:p>
    <w:p w14:paraId="5C816D60">
      <w:pPr>
        <w:pStyle w:val="30"/>
        <w:spacing w:line="360" w:lineRule="exact"/>
        <w:ind w:firstLine="2828"/>
        <w:rPr>
          <w:rFonts w:hint="eastAsia" w:asciiTheme="majorEastAsia" w:hAnsiTheme="majorEastAsia" w:eastAsiaTheme="majorEastAsia" w:cstheme="majorEastAsia"/>
          <w:color w:val="auto"/>
          <w:sz w:val="28"/>
          <w:szCs w:val="28"/>
          <w:highlight w:val="none"/>
        </w:rPr>
      </w:pPr>
    </w:p>
    <w:p w14:paraId="6C4DD137">
      <w:pPr>
        <w:pStyle w:val="30"/>
        <w:spacing w:line="360" w:lineRule="exact"/>
        <w:ind w:firstLine="2828"/>
        <w:rPr>
          <w:rFonts w:hint="eastAsia" w:asciiTheme="majorEastAsia" w:hAnsiTheme="majorEastAsia" w:eastAsiaTheme="majorEastAsia" w:cstheme="majorEastAsia"/>
          <w:color w:val="auto"/>
          <w:sz w:val="28"/>
          <w:szCs w:val="28"/>
          <w:highlight w:val="none"/>
        </w:rPr>
      </w:pPr>
    </w:p>
    <w:p w14:paraId="006026EB">
      <w:pPr>
        <w:pStyle w:val="30"/>
        <w:spacing w:line="360" w:lineRule="exact"/>
        <w:ind w:firstLine="2828"/>
        <w:rPr>
          <w:rFonts w:hint="eastAsia" w:asciiTheme="majorEastAsia" w:hAnsiTheme="majorEastAsia" w:eastAsiaTheme="majorEastAsia" w:cstheme="majorEastAsia"/>
          <w:color w:val="auto"/>
          <w:sz w:val="28"/>
          <w:szCs w:val="28"/>
          <w:highlight w:val="none"/>
        </w:rPr>
      </w:pPr>
    </w:p>
    <w:p w14:paraId="03C1A346">
      <w:pPr>
        <w:pStyle w:val="30"/>
        <w:spacing w:line="360" w:lineRule="exact"/>
        <w:ind w:firstLine="2828"/>
        <w:rPr>
          <w:rFonts w:hint="eastAsia" w:asciiTheme="majorEastAsia" w:hAnsiTheme="majorEastAsia" w:eastAsiaTheme="majorEastAsia" w:cstheme="majorEastAsia"/>
          <w:color w:val="auto"/>
          <w:sz w:val="28"/>
          <w:szCs w:val="28"/>
          <w:highlight w:val="none"/>
        </w:rPr>
      </w:pPr>
    </w:p>
    <w:p w14:paraId="36A153C1">
      <w:pPr>
        <w:spacing w:line="360" w:lineRule="exact"/>
        <w:rPr>
          <w:rFonts w:hint="eastAsia" w:asciiTheme="majorEastAsia" w:hAnsiTheme="majorEastAsia" w:eastAsiaTheme="majorEastAsia" w:cstheme="majorEastAsia"/>
          <w:b/>
          <w:color w:val="auto"/>
          <w:sz w:val="24"/>
          <w:highlight w:val="none"/>
        </w:rPr>
      </w:pPr>
    </w:p>
    <w:p w14:paraId="6616D21D">
      <w:pPr>
        <w:pStyle w:val="30"/>
        <w:spacing w:line="360" w:lineRule="exact"/>
        <w:ind w:firstLine="0"/>
        <w:rPr>
          <w:rFonts w:hint="eastAsia" w:asciiTheme="majorEastAsia" w:hAnsiTheme="majorEastAsia" w:eastAsiaTheme="majorEastAsia" w:cstheme="majorEastAsia"/>
          <w:color w:val="auto"/>
          <w:sz w:val="24"/>
          <w:szCs w:val="24"/>
          <w:highlight w:val="none"/>
        </w:rPr>
      </w:pPr>
    </w:p>
    <w:p w14:paraId="148782AC">
      <w:pPr>
        <w:pStyle w:val="30"/>
        <w:spacing w:line="360" w:lineRule="exact"/>
        <w:ind w:firstLine="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    </w:t>
      </w:r>
    </w:p>
    <w:p w14:paraId="2DACB5AF">
      <w:pPr>
        <w:pStyle w:val="30"/>
        <w:spacing w:line="360" w:lineRule="exact"/>
        <w:ind w:left="-315" w:firstLine="0"/>
        <w:rPr>
          <w:rFonts w:hint="eastAsia" w:asciiTheme="majorEastAsia" w:hAnsiTheme="majorEastAsia" w:eastAsiaTheme="majorEastAsia" w:cstheme="majorEastAsia"/>
          <w:color w:val="auto"/>
          <w:sz w:val="24"/>
          <w:szCs w:val="24"/>
          <w:highlight w:val="none"/>
        </w:rPr>
      </w:pPr>
    </w:p>
    <w:p w14:paraId="55C2D310">
      <w:pPr>
        <w:pStyle w:val="30"/>
        <w:spacing w:line="360" w:lineRule="exact"/>
        <w:ind w:left="-315" w:firstLine="1154"/>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响应文件内容：</w:t>
      </w:r>
      <w:r>
        <w:rPr>
          <w:rFonts w:hint="eastAsia" w:asciiTheme="majorEastAsia" w:hAnsiTheme="majorEastAsia" w:eastAsiaTheme="majorEastAsia" w:cstheme="majorEastAsia"/>
          <w:color w:val="auto"/>
          <w:sz w:val="24"/>
          <w:szCs w:val="24"/>
          <w:highlight w:val="none"/>
          <w:u w:val="single"/>
        </w:rPr>
        <w:t xml:space="preserve">       资格审查部分                  </w:t>
      </w:r>
    </w:p>
    <w:p w14:paraId="2E27FA82">
      <w:pPr>
        <w:pStyle w:val="30"/>
        <w:spacing w:line="360" w:lineRule="exact"/>
        <w:ind w:left="-315" w:firstLine="314"/>
        <w:rPr>
          <w:rFonts w:hint="eastAsia" w:asciiTheme="majorEastAsia" w:hAnsiTheme="majorEastAsia" w:eastAsiaTheme="majorEastAsia" w:cstheme="majorEastAsia"/>
          <w:color w:val="auto"/>
          <w:sz w:val="24"/>
          <w:szCs w:val="24"/>
          <w:highlight w:val="none"/>
        </w:rPr>
      </w:pPr>
    </w:p>
    <w:p w14:paraId="4EC22411">
      <w:pPr>
        <w:pStyle w:val="30"/>
        <w:spacing w:line="360" w:lineRule="exact"/>
        <w:ind w:left="-315" w:firstLine="1154"/>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磋 商 人：</w:t>
      </w:r>
      <w:r>
        <w:rPr>
          <w:rFonts w:hint="eastAsia" w:asciiTheme="majorEastAsia" w:hAnsiTheme="majorEastAsia" w:eastAsiaTheme="majorEastAsia" w:cstheme="majorEastAsia"/>
          <w:color w:val="auto"/>
          <w:sz w:val="24"/>
          <w:szCs w:val="24"/>
          <w:highlight w:val="none"/>
          <w:u w:val="single"/>
        </w:rPr>
        <w:t xml:space="preserve">                                  （盖章） </w:t>
      </w:r>
    </w:p>
    <w:p w14:paraId="08EE8E06">
      <w:pPr>
        <w:pStyle w:val="30"/>
        <w:spacing w:line="360" w:lineRule="exact"/>
        <w:ind w:left="-315" w:firstLine="314"/>
        <w:rPr>
          <w:rFonts w:hint="eastAsia" w:asciiTheme="majorEastAsia" w:hAnsiTheme="majorEastAsia" w:eastAsiaTheme="majorEastAsia" w:cstheme="majorEastAsia"/>
          <w:color w:val="auto"/>
          <w:sz w:val="24"/>
          <w:szCs w:val="24"/>
          <w:highlight w:val="none"/>
        </w:rPr>
      </w:pPr>
    </w:p>
    <w:p w14:paraId="42CB3A98">
      <w:pPr>
        <w:pStyle w:val="30"/>
        <w:spacing w:line="360" w:lineRule="exact"/>
        <w:ind w:left="-315" w:firstLine="1154"/>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法定代表人或其委托代理人：</w:t>
      </w:r>
      <w:r>
        <w:rPr>
          <w:rFonts w:hint="eastAsia" w:asciiTheme="majorEastAsia" w:hAnsiTheme="majorEastAsia" w:eastAsiaTheme="majorEastAsia" w:cstheme="majorEastAsia"/>
          <w:color w:val="auto"/>
          <w:sz w:val="24"/>
          <w:szCs w:val="24"/>
          <w:highlight w:val="none"/>
          <w:u w:val="single"/>
        </w:rPr>
        <w:t xml:space="preserve">                 （签字或盖章）</w:t>
      </w:r>
    </w:p>
    <w:p w14:paraId="0993BED3">
      <w:pPr>
        <w:pStyle w:val="30"/>
        <w:spacing w:line="360" w:lineRule="exact"/>
        <w:ind w:left="-315" w:firstLine="314"/>
        <w:rPr>
          <w:rFonts w:hint="eastAsia" w:asciiTheme="majorEastAsia" w:hAnsiTheme="majorEastAsia" w:eastAsiaTheme="majorEastAsia" w:cstheme="majorEastAsia"/>
          <w:color w:val="auto"/>
          <w:sz w:val="24"/>
          <w:szCs w:val="24"/>
          <w:highlight w:val="none"/>
          <w:u w:val="single"/>
        </w:rPr>
      </w:pPr>
    </w:p>
    <w:p w14:paraId="040C63D2">
      <w:pPr>
        <w:pStyle w:val="30"/>
        <w:spacing w:line="360" w:lineRule="exact"/>
        <w:ind w:left="-315" w:firstLine="0"/>
        <w:rPr>
          <w:rFonts w:hint="eastAsia" w:asciiTheme="majorEastAsia" w:hAnsiTheme="majorEastAsia" w:eastAsiaTheme="majorEastAsia" w:cstheme="majorEastAsia"/>
          <w:color w:val="auto"/>
          <w:sz w:val="24"/>
          <w:szCs w:val="24"/>
          <w:highlight w:val="none"/>
          <w:u w:val="single"/>
        </w:rPr>
      </w:pPr>
    </w:p>
    <w:p w14:paraId="6A5E277C">
      <w:pPr>
        <w:spacing w:line="360" w:lineRule="exact"/>
        <w:ind w:left="-315"/>
        <w:jc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日   期：</w:t>
      </w:r>
      <w:r>
        <w:rPr>
          <w:rFonts w:hint="eastAsia" w:asciiTheme="majorEastAsia" w:hAnsiTheme="majorEastAsia" w:eastAsiaTheme="majorEastAsia" w:cstheme="majorEastAsia"/>
          <w:color w:val="auto"/>
          <w:sz w:val="24"/>
          <w:highlight w:val="none"/>
          <w:u w:val="single"/>
        </w:rPr>
        <w:t xml:space="preserve">         </w:t>
      </w:r>
      <w:r>
        <w:rPr>
          <w:rFonts w:hint="eastAsia" w:asciiTheme="majorEastAsia" w:hAnsiTheme="majorEastAsia" w:eastAsiaTheme="majorEastAsia" w:cstheme="majorEastAsia"/>
          <w:color w:val="auto"/>
          <w:sz w:val="24"/>
          <w:highlight w:val="none"/>
        </w:rPr>
        <w:t>年</w:t>
      </w:r>
      <w:r>
        <w:rPr>
          <w:rFonts w:hint="eastAsia" w:asciiTheme="majorEastAsia" w:hAnsiTheme="majorEastAsia" w:eastAsiaTheme="majorEastAsia" w:cstheme="majorEastAsia"/>
          <w:color w:val="auto"/>
          <w:sz w:val="24"/>
          <w:highlight w:val="none"/>
          <w:u w:val="single"/>
        </w:rPr>
        <w:t xml:space="preserve">          </w:t>
      </w:r>
      <w:r>
        <w:rPr>
          <w:rFonts w:hint="eastAsia" w:asciiTheme="majorEastAsia" w:hAnsiTheme="majorEastAsia" w:eastAsiaTheme="majorEastAsia" w:cstheme="majorEastAsia"/>
          <w:color w:val="auto"/>
          <w:sz w:val="24"/>
          <w:highlight w:val="none"/>
        </w:rPr>
        <w:t>月</w:t>
      </w:r>
      <w:r>
        <w:rPr>
          <w:rFonts w:hint="eastAsia" w:asciiTheme="majorEastAsia" w:hAnsiTheme="majorEastAsia" w:eastAsiaTheme="majorEastAsia" w:cstheme="majorEastAsia"/>
          <w:color w:val="auto"/>
          <w:sz w:val="24"/>
          <w:highlight w:val="none"/>
          <w:u w:val="single"/>
        </w:rPr>
        <w:t xml:space="preserve">        </w:t>
      </w:r>
      <w:r>
        <w:rPr>
          <w:rFonts w:hint="eastAsia" w:asciiTheme="majorEastAsia" w:hAnsiTheme="majorEastAsia" w:eastAsiaTheme="majorEastAsia" w:cstheme="majorEastAsia"/>
          <w:color w:val="auto"/>
          <w:sz w:val="24"/>
          <w:highlight w:val="none"/>
        </w:rPr>
        <w:t>日</w:t>
      </w:r>
    </w:p>
    <w:p w14:paraId="391DA2BA">
      <w:pPr>
        <w:spacing w:line="440" w:lineRule="exact"/>
        <w:jc w:val="center"/>
        <w:rPr>
          <w:rFonts w:hint="eastAsia" w:asciiTheme="majorEastAsia" w:hAnsiTheme="majorEastAsia" w:eastAsiaTheme="majorEastAsia" w:cstheme="majorEastAsia"/>
          <w:b/>
          <w:bCs/>
          <w:color w:val="auto"/>
          <w:sz w:val="24"/>
          <w:highlight w:val="none"/>
        </w:rPr>
      </w:pPr>
      <w:r>
        <w:rPr>
          <w:rFonts w:hint="eastAsia" w:asciiTheme="majorEastAsia" w:hAnsiTheme="majorEastAsia" w:eastAsiaTheme="majorEastAsia" w:cstheme="majorEastAsia"/>
          <w:b/>
          <w:bCs/>
          <w:color w:val="auto"/>
          <w:sz w:val="24"/>
          <w:highlight w:val="none"/>
        </w:rPr>
        <w:br w:type="page"/>
      </w:r>
      <w:r>
        <w:rPr>
          <w:rFonts w:hint="eastAsia" w:asciiTheme="majorEastAsia" w:hAnsiTheme="majorEastAsia" w:eastAsiaTheme="majorEastAsia" w:cstheme="majorEastAsia"/>
          <w:color w:val="auto"/>
          <w:highlight w:val="none"/>
        </w:rPr>
        <w:t>（说明：按磋商人须知第</w:t>
      </w:r>
      <w:r>
        <w:rPr>
          <w:rFonts w:hint="eastAsia" w:asciiTheme="majorEastAsia" w:hAnsiTheme="majorEastAsia" w:eastAsiaTheme="majorEastAsia" w:cstheme="majorEastAsia"/>
          <w:color w:val="auto"/>
          <w:kern w:val="1"/>
          <w:szCs w:val="21"/>
          <w:highlight w:val="none"/>
        </w:rPr>
        <w:t>10.3.1</w:t>
      </w:r>
      <w:r>
        <w:rPr>
          <w:rFonts w:hint="eastAsia" w:asciiTheme="majorEastAsia" w:hAnsiTheme="majorEastAsia" w:eastAsiaTheme="majorEastAsia" w:cstheme="majorEastAsia"/>
          <w:color w:val="auto"/>
          <w:highlight w:val="none"/>
        </w:rPr>
        <w:t>条</w:t>
      </w:r>
      <w:r>
        <w:rPr>
          <w:rFonts w:hint="eastAsia" w:asciiTheme="majorEastAsia" w:hAnsiTheme="majorEastAsia" w:eastAsiaTheme="majorEastAsia" w:cstheme="majorEastAsia"/>
          <w:b/>
          <w:color w:val="auto"/>
          <w:szCs w:val="21"/>
          <w:highlight w:val="none"/>
        </w:rPr>
        <w:t>资格审查</w:t>
      </w:r>
      <w:r>
        <w:rPr>
          <w:rFonts w:hint="eastAsia" w:asciiTheme="majorEastAsia" w:hAnsiTheme="majorEastAsia" w:eastAsiaTheme="majorEastAsia" w:cstheme="majorEastAsia"/>
          <w:color w:val="auto"/>
          <w:highlight w:val="none"/>
        </w:rPr>
        <w:t>要求提供。磋商人应确保响应文件中要求提供的证明文件的真实性、有效性及合法性，否则，由此引起的任何责任都由磋商人自行承担。）</w:t>
      </w:r>
    </w:p>
    <w:p w14:paraId="40F89BE0">
      <w:pPr>
        <w:spacing w:line="360" w:lineRule="exact"/>
        <w:rPr>
          <w:rFonts w:hint="eastAsia" w:asciiTheme="majorEastAsia" w:hAnsiTheme="majorEastAsia" w:eastAsiaTheme="majorEastAsia" w:cstheme="majorEastAsia"/>
          <w:b/>
          <w:bCs/>
          <w:color w:val="auto"/>
          <w:sz w:val="24"/>
          <w:highlight w:val="none"/>
        </w:rPr>
      </w:pPr>
    </w:p>
    <w:p w14:paraId="1C80C634">
      <w:pPr>
        <w:spacing w:line="360" w:lineRule="exact"/>
        <w:rPr>
          <w:rFonts w:hint="eastAsia" w:asciiTheme="majorEastAsia" w:hAnsiTheme="majorEastAsia" w:eastAsiaTheme="majorEastAsia" w:cstheme="majorEastAsia"/>
          <w:b/>
          <w:bCs/>
          <w:color w:val="auto"/>
          <w:sz w:val="24"/>
          <w:highlight w:val="none"/>
        </w:rPr>
      </w:pPr>
    </w:p>
    <w:p w14:paraId="13408CF7">
      <w:pPr>
        <w:spacing w:line="360" w:lineRule="exact"/>
        <w:rPr>
          <w:rFonts w:hint="eastAsia" w:asciiTheme="majorEastAsia" w:hAnsiTheme="majorEastAsia" w:eastAsiaTheme="majorEastAsia" w:cstheme="majorEastAsia"/>
          <w:b/>
          <w:bCs/>
          <w:color w:val="auto"/>
          <w:sz w:val="24"/>
          <w:highlight w:val="none"/>
        </w:rPr>
      </w:pPr>
      <w:r>
        <w:rPr>
          <w:rFonts w:hint="eastAsia" w:asciiTheme="majorEastAsia" w:hAnsiTheme="majorEastAsia" w:eastAsiaTheme="majorEastAsia" w:cstheme="majorEastAsia"/>
          <w:b/>
          <w:bCs/>
          <w:color w:val="auto"/>
          <w:sz w:val="24"/>
          <w:highlight w:val="none"/>
        </w:rPr>
        <w:t>磋商声明书格式</w:t>
      </w:r>
    </w:p>
    <w:p w14:paraId="2E6C8B91">
      <w:pPr>
        <w:spacing w:line="360" w:lineRule="auto"/>
        <w:jc w:val="left"/>
        <w:rPr>
          <w:rFonts w:hint="eastAsia" w:asciiTheme="majorEastAsia" w:hAnsiTheme="majorEastAsia" w:eastAsiaTheme="majorEastAsia" w:cstheme="majorEastAsia"/>
          <w:color w:val="auto"/>
          <w:sz w:val="24"/>
          <w:highlight w:val="none"/>
        </w:rPr>
      </w:pPr>
    </w:p>
    <w:p w14:paraId="1532F71F">
      <w:pPr>
        <w:spacing w:line="380" w:lineRule="exact"/>
        <w:jc w:val="center"/>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磋商声明书</w:t>
      </w:r>
    </w:p>
    <w:p w14:paraId="5F3F11A3">
      <w:pPr>
        <w:spacing w:line="380" w:lineRule="exact"/>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致：____________（采购单位名称）</w:t>
      </w:r>
    </w:p>
    <w:p w14:paraId="11948EF5">
      <w:pPr>
        <w:spacing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_____________（磋商人名称）系中华人民共和国合法企业，经营地址</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0B3D0055">
      <w:pPr>
        <w:spacing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我____________（姓名）系_____________（磋商人名称）的法定代表人，我方愿意参加贵方组织的_________________________项目的磋商，为便于贵方公正、择优地确定成交人及其响应产品和服务，我方就本次磋商有关事项郑重声明如下：</w:t>
      </w:r>
    </w:p>
    <w:p w14:paraId="3E42809D">
      <w:pPr>
        <w:spacing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（1）我方向贵方提交的所有响应文件、资料都是准确的和真实的。</w:t>
      </w:r>
    </w:p>
    <w:p w14:paraId="184CE8AB">
      <w:pPr>
        <w:spacing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（2）我方不是采购人的附属机构；也不是为本项目提供整体设计、规范编制或者项目管理、监理、检测等服务的磋商人或其附属机构。</w:t>
      </w:r>
    </w:p>
    <w:p w14:paraId="5986B599">
      <w:pPr>
        <w:spacing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 我方承诺在参加本政府采购项目活动前，没有被纳入政府部门或银行认定的失信名单，我方具有良好的商业信誉。</w:t>
      </w:r>
    </w:p>
    <w:p w14:paraId="1FF18161">
      <w:pPr>
        <w:spacing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（4）我方磋商人在报价之前已经与贵方进行了充分的沟通，完全理解并接受磋商文件的各项规定和要求，对磋商文件的合理性、合法性不再有异议。</w:t>
      </w:r>
    </w:p>
    <w:p w14:paraId="0EFD3511">
      <w:pPr>
        <w:spacing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我方及本人承诺在参加本政府采购项目活动前三年内，在经营活动中没有重大违法记录及不良信用记录。重大违法记录是指磋商人因违法经营受到刑事处罚或者责令停产停业、吊销许可证或者执照、较大数额罚款等行政处罚。</w:t>
      </w:r>
    </w:p>
    <w:p w14:paraId="22E983F3">
      <w:pPr>
        <w:spacing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（6）我方承诺具有履行本项目合同所必需的设备和专业技术能力。</w:t>
      </w:r>
    </w:p>
    <w:p w14:paraId="7377D2A6">
      <w:pPr>
        <w:spacing w:line="380" w:lineRule="exact"/>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（7）我方对以上声明负全部法律责任。如有虚假或隐瞒，我方愿意承担一切后果，并不再寻求任何旨在减轻或免除法律责任的辩解。</w:t>
      </w:r>
    </w:p>
    <w:p w14:paraId="56D90E2F">
      <w:pPr>
        <w:spacing w:line="380" w:lineRule="exact"/>
        <w:jc w:val="left"/>
        <w:rPr>
          <w:rFonts w:hint="eastAsia" w:asciiTheme="majorEastAsia" w:hAnsiTheme="majorEastAsia" w:eastAsiaTheme="majorEastAsia" w:cstheme="majorEastAsia"/>
          <w:color w:val="auto"/>
          <w:szCs w:val="21"/>
          <w:highlight w:val="none"/>
        </w:rPr>
      </w:pPr>
    </w:p>
    <w:p w14:paraId="6001FFDB">
      <w:pPr>
        <w:spacing w:line="380" w:lineRule="exact"/>
        <w:ind w:right="420" w:firstLine="5985" w:firstLineChars="285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法定代表人签字或盖章：</w:t>
      </w:r>
      <w:r>
        <w:rPr>
          <w:rFonts w:hint="eastAsia" w:asciiTheme="majorEastAsia" w:hAnsiTheme="majorEastAsia" w:eastAsiaTheme="majorEastAsia" w:cstheme="majorEastAsia"/>
          <w:color w:val="auto"/>
          <w:szCs w:val="21"/>
          <w:highlight w:val="none"/>
          <w:u w:val="single"/>
        </w:rPr>
        <w:t xml:space="preserve">             </w:t>
      </w:r>
    </w:p>
    <w:p w14:paraId="47C16C25">
      <w:pPr>
        <w:spacing w:line="380" w:lineRule="exact"/>
        <w:ind w:firstLine="6615" w:firstLineChars="315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磋商人公章：</w:t>
      </w:r>
      <w:r>
        <w:rPr>
          <w:rFonts w:hint="eastAsia" w:asciiTheme="majorEastAsia" w:hAnsiTheme="majorEastAsia" w:eastAsiaTheme="majorEastAsia" w:cstheme="majorEastAsia"/>
          <w:color w:val="auto"/>
          <w:szCs w:val="21"/>
          <w:highlight w:val="none"/>
          <w:u w:val="single"/>
        </w:rPr>
        <w:t xml:space="preserve">                </w:t>
      </w:r>
    </w:p>
    <w:p w14:paraId="625E9D62">
      <w:pPr>
        <w:spacing w:line="380" w:lineRule="exact"/>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                                                                             年    月    日</w:t>
      </w:r>
    </w:p>
    <w:p w14:paraId="62C89F8D">
      <w:pPr>
        <w:spacing w:line="360" w:lineRule="auto"/>
        <w:rPr>
          <w:rFonts w:hint="eastAsia" w:asciiTheme="majorEastAsia" w:hAnsiTheme="majorEastAsia" w:eastAsiaTheme="majorEastAsia" w:cstheme="majorEastAsia"/>
          <w:color w:val="auto"/>
          <w:sz w:val="30"/>
          <w:szCs w:val="36"/>
          <w:highlight w:val="none"/>
        </w:rPr>
      </w:pPr>
      <w:r>
        <w:rPr>
          <w:rFonts w:hint="eastAsia" w:asciiTheme="majorEastAsia" w:hAnsiTheme="majorEastAsia" w:eastAsiaTheme="majorEastAsia" w:cstheme="majorEastAsia"/>
          <w:color w:val="auto"/>
          <w:sz w:val="30"/>
          <w:szCs w:val="36"/>
          <w:highlight w:val="none"/>
        </w:rPr>
        <w:br w:type="page"/>
      </w:r>
      <w:r>
        <w:rPr>
          <w:rFonts w:hint="eastAsia" w:asciiTheme="majorEastAsia" w:hAnsiTheme="majorEastAsia" w:eastAsiaTheme="majorEastAsia" w:cstheme="majorEastAsia"/>
          <w:b/>
          <w:color w:val="auto"/>
          <w:sz w:val="24"/>
          <w:highlight w:val="none"/>
        </w:rPr>
        <w:t>法定代表人资格证明书及授权委托书</w:t>
      </w:r>
    </w:p>
    <w:p w14:paraId="459DD417">
      <w:pPr>
        <w:pStyle w:val="45"/>
        <w:jc w:val="center"/>
        <w:rPr>
          <w:rFonts w:hint="eastAsia" w:asciiTheme="majorEastAsia" w:hAnsiTheme="majorEastAsia" w:eastAsiaTheme="majorEastAsia" w:cstheme="majorEastAsia"/>
          <w:b/>
          <w:bCs/>
          <w:color w:val="auto"/>
          <w:highlight w:val="none"/>
        </w:rPr>
      </w:pPr>
    </w:p>
    <w:p w14:paraId="52DE5776">
      <w:pPr>
        <w:pStyle w:val="45"/>
        <w:jc w:val="center"/>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法定代表人资格证明书</w:t>
      </w:r>
    </w:p>
    <w:p w14:paraId="36CE334B">
      <w:pPr>
        <w:pStyle w:val="45"/>
        <w:jc w:val="center"/>
        <w:rPr>
          <w:rFonts w:hint="eastAsia" w:asciiTheme="majorEastAsia" w:hAnsiTheme="majorEastAsia" w:eastAsiaTheme="majorEastAsia" w:cstheme="majorEastAsia"/>
          <w:color w:val="auto"/>
          <w:sz w:val="24"/>
          <w:highlight w:val="none"/>
        </w:rPr>
      </w:pPr>
    </w:p>
    <w:p w14:paraId="1F928D87">
      <w:pPr>
        <w:pStyle w:val="45"/>
        <w:rPr>
          <w:rFonts w:hint="eastAsia" w:asciiTheme="majorEastAsia" w:hAnsiTheme="majorEastAsia" w:eastAsiaTheme="majorEastAsia" w:cstheme="majorEastAsia"/>
          <w:color w:val="auto"/>
          <w:sz w:val="24"/>
          <w:highlight w:val="none"/>
        </w:rPr>
      </w:pPr>
    </w:p>
    <w:p w14:paraId="544C403E">
      <w:pPr>
        <w:pStyle w:val="45"/>
        <w:spacing w:line="380" w:lineRule="exact"/>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 xml:space="preserve">    </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系</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（磋商人名称）的法定代表人，以本单位的名义参加</w:t>
      </w:r>
      <w:r>
        <w:rPr>
          <w:rFonts w:hint="eastAsia" w:asciiTheme="majorEastAsia" w:hAnsiTheme="majorEastAsia" w:eastAsiaTheme="majorEastAsia" w:cstheme="majorEastAsia"/>
          <w:color w:val="auto"/>
          <w:szCs w:val="21"/>
          <w:highlight w:val="none"/>
          <w:u w:val="single"/>
        </w:rPr>
        <w:t xml:space="preserve">        （项目名称）                          </w:t>
      </w:r>
      <w:r>
        <w:rPr>
          <w:rFonts w:hint="eastAsia" w:asciiTheme="majorEastAsia" w:hAnsiTheme="majorEastAsia" w:eastAsiaTheme="majorEastAsia" w:cstheme="majorEastAsia"/>
          <w:color w:val="auto"/>
          <w:szCs w:val="21"/>
          <w:highlight w:val="none"/>
        </w:rPr>
        <w:t>的采购活动。为施工业务，签署上述工程的响应文件、进行合同磋商、签署合同和处理与之有关的一切事务。</w:t>
      </w:r>
    </w:p>
    <w:p w14:paraId="0C498050">
      <w:pPr>
        <w:pStyle w:val="45"/>
        <w:spacing w:line="380" w:lineRule="exact"/>
        <w:ind w:firstLine="57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特此证明。</w:t>
      </w:r>
    </w:p>
    <w:p w14:paraId="7ACC4537">
      <w:pPr>
        <w:pStyle w:val="45"/>
        <w:spacing w:line="380" w:lineRule="exact"/>
        <w:ind w:firstLine="57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磋商人：（盖章）</w:t>
      </w:r>
    </w:p>
    <w:p w14:paraId="09884C1D">
      <w:pPr>
        <w:pStyle w:val="45"/>
        <w:spacing w:line="380" w:lineRule="exact"/>
        <w:ind w:firstLine="40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单位名称：</w:t>
      </w:r>
      <w:r>
        <w:rPr>
          <w:rFonts w:hint="eastAsia" w:asciiTheme="majorEastAsia" w:hAnsiTheme="majorEastAsia" w:eastAsiaTheme="majorEastAsia" w:cstheme="majorEastAsia"/>
          <w:color w:val="auto"/>
          <w:szCs w:val="21"/>
          <w:highlight w:val="none"/>
          <w:u w:val="single"/>
        </w:rPr>
        <w:t xml:space="preserve">                                          </w:t>
      </w:r>
    </w:p>
    <w:p w14:paraId="4CDCB533">
      <w:pPr>
        <w:pStyle w:val="45"/>
        <w:spacing w:line="380" w:lineRule="exact"/>
        <w:ind w:firstLine="40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地    址：</w:t>
      </w:r>
      <w:r>
        <w:rPr>
          <w:rFonts w:hint="eastAsia" w:asciiTheme="majorEastAsia" w:hAnsiTheme="majorEastAsia" w:eastAsiaTheme="majorEastAsia" w:cstheme="majorEastAsia"/>
          <w:color w:val="auto"/>
          <w:szCs w:val="21"/>
          <w:highlight w:val="none"/>
          <w:u w:val="single"/>
        </w:rPr>
        <w:t xml:space="preserve">                                          </w:t>
      </w:r>
    </w:p>
    <w:p w14:paraId="4A203600">
      <w:pPr>
        <w:pStyle w:val="45"/>
        <w:spacing w:line="380" w:lineRule="exact"/>
        <w:ind w:firstLine="40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姓    名：</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性别：</w:t>
      </w:r>
      <w:r>
        <w:rPr>
          <w:rFonts w:hint="eastAsia" w:asciiTheme="majorEastAsia" w:hAnsiTheme="majorEastAsia" w:eastAsiaTheme="majorEastAsia" w:cstheme="majorEastAsia"/>
          <w:color w:val="auto"/>
          <w:szCs w:val="21"/>
          <w:highlight w:val="none"/>
          <w:u w:val="single"/>
        </w:rPr>
        <w:t xml:space="preserve">        </w:t>
      </w:r>
    </w:p>
    <w:p w14:paraId="50C47AFC">
      <w:pPr>
        <w:pStyle w:val="45"/>
        <w:spacing w:line="380" w:lineRule="exact"/>
        <w:ind w:firstLine="40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年龄：</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职务：</w:t>
      </w:r>
      <w:r>
        <w:rPr>
          <w:rFonts w:hint="eastAsia" w:asciiTheme="majorEastAsia" w:hAnsiTheme="majorEastAsia" w:eastAsiaTheme="majorEastAsia" w:cstheme="majorEastAsia"/>
          <w:color w:val="auto"/>
          <w:szCs w:val="21"/>
          <w:highlight w:val="none"/>
          <w:u w:val="single"/>
        </w:rPr>
        <w:t xml:space="preserve">             </w:t>
      </w:r>
    </w:p>
    <w:p w14:paraId="1CAEFF59">
      <w:pPr>
        <w:pStyle w:val="45"/>
        <w:spacing w:line="380" w:lineRule="exact"/>
        <w:ind w:firstLine="570"/>
        <w:rPr>
          <w:rFonts w:hint="eastAsia" w:asciiTheme="majorEastAsia" w:hAnsiTheme="majorEastAsia" w:eastAsiaTheme="majorEastAsia" w:cstheme="majorEastAsia"/>
          <w:color w:val="auto"/>
          <w:szCs w:val="21"/>
          <w:highlight w:val="none"/>
        </w:rPr>
      </w:pPr>
    </w:p>
    <w:p w14:paraId="0086BF18">
      <w:pPr>
        <w:pStyle w:val="45"/>
        <w:spacing w:line="380" w:lineRule="exact"/>
        <w:ind w:firstLine="570"/>
        <w:rPr>
          <w:rFonts w:hint="eastAsia" w:asciiTheme="majorEastAsia" w:hAnsiTheme="majorEastAsia" w:eastAsiaTheme="majorEastAsia" w:cstheme="majorEastAsia"/>
          <w:color w:val="auto"/>
          <w:szCs w:val="21"/>
          <w:highlight w:val="none"/>
        </w:rPr>
      </w:pPr>
    </w:p>
    <w:p w14:paraId="4C5DB351">
      <w:pPr>
        <w:pStyle w:val="45"/>
        <w:spacing w:line="380" w:lineRule="exact"/>
        <w:ind w:firstLine="57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日期：    年   月  日</w:t>
      </w:r>
    </w:p>
    <w:p w14:paraId="41B4FBB9">
      <w:pPr>
        <w:spacing w:line="360" w:lineRule="auto"/>
        <w:rPr>
          <w:rFonts w:hint="eastAsia" w:asciiTheme="majorEastAsia" w:hAnsiTheme="majorEastAsia" w:eastAsiaTheme="majorEastAsia" w:cstheme="majorEastAsia"/>
          <w:color w:val="auto"/>
          <w:szCs w:val="21"/>
          <w:highlight w:val="none"/>
        </w:rPr>
      </w:pPr>
    </w:p>
    <w:p w14:paraId="5729D095">
      <w:pPr>
        <w:spacing w:line="360" w:lineRule="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附：1）法定代表人身份证复印件</w:t>
      </w:r>
    </w:p>
    <w:p w14:paraId="7A33BEF0">
      <w:pPr>
        <w:pStyle w:val="45"/>
        <w:spacing w:line="380" w:lineRule="exac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（未附身份证复印件，证明无效）</w:t>
      </w:r>
    </w:p>
    <w:p w14:paraId="2E310316">
      <w:pPr>
        <w:pStyle w:val="45"/>
        <w:spacing w:line="380" w:lineRule="exact"/>
        <w:rPr>
          <w:rFonts w:hint="eastAsia" w:asciiTheme="majorEastAsia" w:hAnsiTheme="majorEastAsia" w:eastAsiaTheme="majorEastAsia" w:cstheme="majorEastAsia"/>
          <w:color w:val="auto"/>
          <w:szCs w:val="21"/>
          <w:highlight w:val="none"/>
        </w:rPr>
      </w:pPr>
    </w:p>
    <w:p w14:paraId="29502D3F">
      <w:pPr>
        <w:pStyle w:val="45"/>
        <w:spacing w:line="380" w:lineRule="exact"/>
        <w:rPr>
          <w:rFonts w:hint="eastAsia" w:asciiTheme="majorEastAsia" w:hAnsiTheme="majorEastAsia" w:eastAsiaTheme="majorEastAsia" w:cstheme="majorEastAsia"/>
          <w:color w:val="auto"/>
          <w:szCs w:val="21"/>
          <w:highlight w:val="none"/>
        </w:rPr>
      </w:pPr>
    </w:p>
    <w:p w14:paraId="757287DA">
      <w:pPr>
        <w:pStyle w:val="45"/>
        <w:jc w:val="center"/>
        <w:rPr>
          <w:rFonts w:hint="eastAsia" w:asciiTheme="majorEastAsia" w:hAnsiTheme="majorEastAsia" w:eastAsiaTheme="majorEastAsia" w:cstheme="majorEastAsia"/>
          <w:color w:val="auto"/>
          <w:sz w:val="28"/>
          <w:highlight w:val="none"/>
        </w:rPr>
      </w:pPr>
      <w:r>
        <w:rPr>
          <w:rFonts w:hint="eastAsia" w:asciiTheme="majorEastAsia" w:hAnsiTheme="majorEastAsia" w:eastAsiaTheme="majorEastAsia" w:cstheme="majorEastAsia"/>
          <w:color w:val="auto"/>
          <w:sz w:val="28"/>
          <w:highlight w:val="none"/>
        </w:rPr>
        <w:br w:type="page"/>
      </w:r>
      <w:r>
        <w:rPr>
          <w:rFonts w:hint="eastAsia" w:asciiTheme="majorEastAsia" w:hAnsiTheme="majorEastAsia" w:eastAsiaTheme="majorEastAsia" w:cstheme="majorEastAsia"/>
          <w:b/>
          <w:color w:val="auto"/>
          <w:sz w:val="24"/>
          <w:szCs w:val="24"/>
          <w:highlight w:val="none"/>
        </w:rPr>
        <w:t>授权委托书</w:t>
      </w:r>
    </w:p>
    <w:p w14:paraId="45D2A996">
      <w:pPr>
        <w:pStyle w:val="45"/>
        <w:rPr>
          <w:rFonts w:hint="eastAsia" w:asciiTheme="majorEastAsia" w:hAnsiTheme="majorEastAsia" w:eastAsiaTheme="majorEastAsia" w:cstheme="majorEastAsia"/>
          <w:color w:val="auto"/>
          <w:sz w:val="24"/>
          <w:highlight w:val="none"/>
        </w:rPr>
      </w:pPr>
    </w:p>
    <w:p w14:paraId="3DC0AED7">
      <w:pPr>
        <w:pStyle w:val="45"/>
        <w:spacing w:line="380" w:lineRule="exact"/>
        <w:ind w:firstLine="42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本授权委托书声明：我</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（姓名）系</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（磋商人名称）的法定代表人，现授权委托</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（姓名）为我单位代理人，以本单位的名义参加</w:t>
      </w:r>
      <w:r>
        <w:rPr>
          <w:rFonts w:hint="eastAsia" w:asciiTheme="majorEastAsia" w:hAnsiTheme="majorEastAsia" w:eastAsiaTheme="majorEastAsia" w:cstheme="majorEastAsia"/>
          <w:color w:val="auto"/>
          <w:szCs w:val="21"/>
          <w:highlight w:val="none"/>
          <w:u w:val="single"/>
        </w:rPr>
        <w:t xml:space="preserve">           （项目名称）                             </w:t>
      </w:r>
      <w:r>
        <w:rPr>
          <w:rFonts w:hint="eastAsia" w:asciiTheme="majorEastAsia" w:hAnsiTheme="majorEastAsia" w:eastAsiaTheme="majorEastAsia" w:cstheme="majorEastAsia"/>
          <w:color w:val="auto"/>
          <w:szCs w:val="21"/>
          <w:highlight w:val="none"/>
        </w:rPr>
        <w:t>的采购活动，代理人在采购过程中所签署的一切文件和处理与之有关的一切事务，我均予以承认。</w:t>
      </w:r>
    </w:p>
    <w:p w14:paraId="240055A9">
      <w:pPr>
        <w:pStyle w:val="45"/>
        <w:spacing w:line="380" w:lineRule="exact"/>
        <w:ind w:firstLine="42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代理人无转委权。特此委托。</w:t>
      </w:r>
    </w:p>
    <w:p w14:paraId="3BE2E8EB">
      <w:pPr>
        <w:pStyle w:val="45"/>
        <w:spacing w:line="380" w:lineRule="exact"/>
        <w:ind w:firstLine="42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代理人：</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 xml:space="preserve"> 性别：</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 xml:space="preserve"> 年龄：</w:t>
      </w:r>
      <w:r>
        <w:rPr>
          <w:rFonts w:hint="eastAsia" w:asciiTheme="majorEastAsia" w:hAnsiTheme="majorEastAsia" w:eastAsiaTheme="majorEastAsia" w:cstheme="majorEastAsia"/>
          <w:color w:val="auto"/>
          <w:szCs w:val="21"/>
          <w:highlight w:val="none"/>
          <w:u w:val="single"/>
        </w:rPr>
        <w:t xml:space="preserve">      </w:t>
      </w:r>
    </w:p>
    <w:p w14:paraId="0B0E65E0">
      <w:pPr>
        <w:pStyle w:val="45"/>
        <w:tabs>
          <w:tab w:val="left" w:pos="3600"/>
          <w:tab w:val="left" w:pos="7560"/>
        </w:tabs>
        <w:spacing w:line="380" w:lineRule="exac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    单位： </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部门：</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 xml:space="preserve">  职务：</w:t>
      </w:r>
      <w:r>
        <w:rPr>
          <w:rFonts w:hint="eastAsia" w:asciiTheme="majorEastAsia" w:hAnsiTheme="majorEastAsia" w:eastAsiaTheme="majorEastAsia" w:cstheme="majorEastAsia"/>
          <w:color w:val="auto"/>
          <w:szCs w:val="21"/>
          <w:highlight w:val="none"/>
          <w:u w:val="single"/>
        </w:rPr>
        <w:t xml:space="preserve">      </w:t>
      </w:r>
    </w:p>
    <w:p w14:paraId="4267086F">
      <w:pPr>
        <w:pStyle w:val="45"/>
        <w:spacing w:line="380" w:lineRule="exact"/>
        <w:ind w:firstLine="40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身份证号码：</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 xml:space="preserve">            </w:t>
      </w:r>
    </w:p>
    <w:p w14:paraId="05BB5DCC">
      <w:pPr>
        <w:pStyle w:val="45"/>
        <w:spacing w:line="380" w:lineRule="exact"/>
        <w:ind w:firstLine="42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磋商人：（盖章）</w:t>
      </w:r>
    </w:p>
    <w:p w14:paraId="000A1BED">
      <w:pPr>
        <w:pStyle w:val="45"/>
        <w:spacing w:line="380" w:lineRule="exact"/>
        <w:ind w:firstLine="420"/>
        <w:rPr>
          <w:rFonts w:hint="eastAsia" w:asciiTheme="majorEastAsia" w:hAnsiTheme="majorEastAsia" w:eastAsiaTheme="majorEastAsia" w:cstheme="majorEastAsia"/>
          <w:color w:val="auto"/>
          <w:szCs w:val="21"/>
          <w:highlight w:val="none"/>
        </w:rPr>
      </w:pPr>
    </w:p>
    <w:p w14:paraId="1EDE0B25">
      <w:pPr>
        <w:pStyle w:val="45"/>
        <w:spacing w:line="380" w:lineRule="exact"/>
        <w:ind w:firstLine="42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法定代表人：（签字或盖章）</w:t>
      </w:r>
    </w:p>
    <w:p w14:paraId="475E5F30">
      <w:pPr>
        <w:pStyle w:val="45"/>
        <w:spacing w:line="380" w:lineRule="exact"/>
        <w:ind w:firstLine="420"/>
        <w:rPr>
          <w:rFonts w:hint="eastAsia" w:asciiTheme="majorEastAsia" w:hAnsiTheme="majorEastAsia" w:eastAsiaTheme="majorEastAsia" w:cstheme="majorEastAsia"/>
          <w:color w:val="auto"/>
          <w:szCs w:val="21"/>
          <w:highlight w:val="none"/>
        </w:rPr>
      </w:pPr>
    </w:p>
    <w:p w14:paraId="0A768643">
      <w:pPr>
        <w:pStyle w:val="45"/>
        <w:spacing w:line="380" w:lineRule="exact"/>
        <w:ind w:firstLine="420"/>
        <w:rPr>
          <w:rFonts w:hint="eastAsia" w:asciiTheme="majorEastAsia" w:hAnsiTheme="majorEastAsia" w:eastAsiaTheme="majorEastAsia" w:cstheme="majorEastAsia"/>
          <w:color w:val="auto"/>
          <w:szCs w:val="21"/>
          <w:highlight w:val="none"/>
        </w:rPr>
      </w:pPr>
    </w:p>
    <w:p w14:paraId="0009794F">
      <w:pPr>
        <w:pStyle w:val="45"/>
        <w:spacing w:line="380" w:lineRule="exact"/>
        <w:ind w:firstLine="42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日期：          年           月         日</w:t>
      </w:r>
    </w:p>
    <w:p w14:paraId="067F6B53">
      <w:pPr>
        <w:pStyle w:val="45"/>
        <w:spacing w:line="380" w:lineRule="exact"/>
        <w:ind w:firstLine="420"/>
        <w:rPr>
          <w:rFonts w:hint="eastAsia" w:asciiTheme="majorEastAsia" w:hAnsiTheme="majorEastAsia" w:eastAsiaTheme="majorEastAsia" w:cstheme="majorEastAsia"/>
          <w:color w:val="auto"/>
          <w:szCs w:val="21"/>
          <w:highlight w:val="none"/>
        </w:rPr>
      </w:pPr>
    </w:p>
    <w:p w14:paraId="6144F54A">
      <w:pPr>
        <w:snapToGrid w:val="0"/>
        <w:spacing w:before="165" w:after="50" w:line="440" w:lineRule="exac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附：委托代理人身份证复印件</w:t>
      </w:r>
    </w:p>
    <w:p w14:paraId="2D8310D6">
      <w:pPr>
        <w:pStyle w:val="45"/>
        <w:spacing w:line="380" w:lineRule="exact"/>
        <w:ind w:firstLine="420"/>
        <w:rPr>
          <w:rFonts w:hint="eastAsia" w:asciiTheme="majorEastAsia" w:hAnsiTheme="majorEastAsia" w:eastAsiaTheme="majorEastAsia" w:cstheme="majorEastAsia"/>
          <w:color w:val="auto"/>
          <w:szCs w:val="21"/>
          <w:highlight w:val="none"/>
        </w:rPr>
      </w:pPr>
    </w:p>
    <w:p w14:paraId="1829BA29">
      <w:pPr>
        <w:pStyle w:val="45"/>
        <w:spacing w:line="380" w:lineRule="exact"/>
        <w:ind w:firstLine="42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（未附身份证复印件，授权委托书无效）</w:t>
      </w:r>
    </w:p>
    <w:p w14:paraId="13D77743">
      <w:pPr>
        <w:pStyle w:val="45"/>
        <w:spacing w:line="380" w:lineRule="exac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 </w:t>
      </w:r>
    </w:p>
    <w:p w14:paraId="4C06F9F0">
      <w:pPr>
        <w:pStyle w:val="45"/>
        <w:spacing w:line="480" w:lineRule="auto"/>
        <w:rPr>
          <w:rFonts w:hint="eastAsia" w:asciiTheme="majorEastAsia" w:hAnsiTheme="majorEastAsia" w:eastAsiaTheme="majorEastAsia" w:cstheme="majorEastAsia"/>
          <w:color w:val="auto"/>
          <w:highlight w:val="none"/>
        </w:rPr>
      </w:pPr>
    </w:p>
    <w:p w14:paraId="4CED3370">
      <w:pPr>
        <w:pStyle w:val="45"/>
        <w:spacing w:line="480" w:lineRule="auto"/>
        <w:rPr>
          <w:rFonts w:hint="eastAsia" w:asciiTheme="majorEastAsia" w:hAnsiTheme="majorEastAsia" w:eastAsiaTheme="majorEastAsia" w:cstheme="majorEastAsia"/>
          <w:color w:val="auto"/>
          <w:highlight w:val="none"/>
        </w:rPr>
      </w:pPr>
    </w:p>
    <w:p w14:paraId="5838C00F">
      <w:pPr>
        <w:pStyle w:val="45"/>
        <w:spacing w:line="480" w:lineRule="auto"/>
        <w:rPr>
          <w:rFonts w:hint="eastAsia" w:asciiTheme="majorEastAsia" w:hAnsiTheme="majorEastAsia" w:eastAsiaTheme="majorEastAsia" w:cstheme="majorEastAsia"/>
          <w:color w:val="auto"/>
          <w:highlight w:val="none"/>
        </w:rPr>
      </w:pPr>
    </w:p>
    <w:p w14:paraId="42AF59A8">
      <w:pPr>
        <w:rPr>
          <w:rFonts w:hint="eastAsia" w:asciiTheme="majorEastAsia" w:hAnsiTheme="majorEastAsia" w:eastAsiaTheme="majorEastAsia" w:cstheme="majorEastAsia"/>
          <w:color w:val="auto"/>
          <w:highlight w:val="none"/>
        </w:rPr>
      </w:pPr>
    </w:p>
    <w:p w14:paraId="5C0F6A54">
      <w:pPr>
        <w:rPr>
          <w:rFonts w:hint="eastAsia" w:asciiTheme="majorEastAsia" w:hAnsiTheme="majorEastAsia" w:eastAsiaTheme="majorEastAsia" w:cstheme="majorEastAsia"/>
          <w:color w:val="auto"/>
          <w:highlight w:val="none"/>
        </w:rPr>
      </w:pPr>
    </w:p>
    <w:p w14:paraId="566F12B9">
      <w:pPr>
        <w:rPr>
          <w:rFonts w:hint="eastAsia" w:asciiTheme="majorEastAsia" w:hAnsiTheme="majorEastAsia" w:eastAsiaTheme="majorEastAsia" w:cstheme="majorEastAsia"/>
          <w:color w:val="auto"/>
          <w:highlight w:val="none"/>
        </w:rPr>
      </w:pPr>
    </w:p>
    <w:p w14:paraId="7E2E26DC">
      <w:pPr>
        <w:rPr>
          <w:rFonts w:hint="eastAsia" w:asciiTheme="majorEastAsia" w:hAnsiTheme="majorEastAsia" w:eastAsiaTheme="majorEastAsia" w:cstheme="majorEastAsia"/>
          <w:color w:val="auto"/>
          <w:highlight w:val="none"/>
        </w:rPr>
      </w:pPr>
    </w:p>
    <w:p w14:paraId="4B95B617">
      <w:pPr>
        <w:rPr>
          <w:rFonts w:hint="eastAsia" w:asciiTheme="majorEastAsia" w:hAnsiTheme="majorEastAsia" w:eastAsiaTheme="majorEastAsia" w:cstheme="majorEastAsia"/>
          <w:color w:val="auto"/>
          <w:highlight w:val="none"/>
        </w:rPr>
      </w:pPr>
    </w:p>
    <w:p w14:paraId="4977670C">
      <w:pPr>
        <w:rPr>
          <w:rFonts w:hint="eastAsia" w:asciiTheme="majorEastAsia" w:hAnsiTheme="majorEastAsia" w:eastAsiaTheme="majorEastAsia" w:cstheme="majorEastAsia"/>
          <w:color w:val="auto"/>
          <w:highlight w:val="none"/>
        </w:rPr>
      </w:pPr>
    </w:p>
    <w:p w14:paraId="04B91746">
      <w:pPr>
        <w:rPr>
          <w:rFonts w:hint="eastAsia" w:asciiTheme="majorEastAsia" w:hAnsiTheme="majorEastAsia" w:eastAsiaTheme="majorEastAsia" w:cstheme="majorEastAsia"/>
          <w:color w:val="auto"/>
          <w:highlight w:val="none"/>
        </w:rPr>
      </w:pPr>
    </w:p>
    <w:p w14:paraId="4BBE78B9">
      <w:pPr>
        <w:rPr>
          <w:rFonts w:hint="eastAsia" w:asciiTheme="majorEastAsia" w:hAnsiTheme="majorEastAsia" w:eastAsiaTheme="majorEastAsia" w:cstheme="majorEastAsia"/>
          <w:color w:val="auto"/>
          <w:highlight w:val="none"/>
        </w:rPr>
      </w:pPr>
    </w:p>
    <w:p w14:paraId="652A360F">
      <w:pPr>
        <w:rPr>
          <w:rFonts w:hint="eastAsia" w:asciiTheme="majorEastAsia" w:hAnsiTheme="majorEastAsia" w:eastAsiaTheme="majorEastAsia" w:cstheme="majorEastAsia"/>
          <w:color w:val="auto"/>
          <w:highlight w:val="none"/>
        </w:rPr>
      </w:pPr>
    </w:p>
    <w:p w14:paraId="1F68CA06">
      <w:pPr>
        <w:rPr>
          <w:rFonts w:hint="eastAsia" w:asciiTheme="majorEastAsia" w:hAnsiTheme="majorEastAsia" w:eastAsiaTheme="majorEastAsia" w:cstheme="majorEastAsia"/>
          <w:color w:val="auto"/>
          <w:highlight w:val="none"/>
        </w:rPr>
      </w:pPr>
    </w:p>
    <w:p w14:paraId="121B033A">
      <w:pPr>
        <w:rPr>
          <w:rFonts w:hint="eastAsia" w:asciiTheme="majorEastAsia" w:hAnsiTheme="majorEastAsia" w:eastAsiaTheme="majorEastAsia" w:cstheme="majorEastAsia"/>
          <w:color w:val="auto"/>
          <w:highlight w:val="none"/>
        </w:rPr>
      </w:pPr>
    </w:p>
    <w:p w14:paraId="315780A4">
      <w:pPr>
        <w:rPr>
          <w:rFonts w:hint="eastAsia" w:asciiTheme="majorEastAsia" w:hAnsiTheme="majorEastAsia" w:eastAsiaTheme="majorEastAsia" w:cstheme="majorEastAsia"/>
          <w:color w:val="auto"/>
          <w:highlight w:val="none"/>
        </w:rPr>
      </w:pPr>
    </w:p>
    <w:p w14:paraId="04EEF2BE">
      <w:pPr>
        <w:rPr>
          <w:rFonts w:hint="eastAsia" w:asciiTheme="majorEastAsia" w:hAnsiTheme="majorEastAsia" w:eastAsiaTheme="majorEastAsia" w:cstheme="majorEastAsia"/>
          <w:color w:val="auto"/>
          <w:highlight w:val="none"/>
        </w:rPr>
      </w:pPr>
    </w:p>
    <w:p w14:paraId="5DE30A5C">
      <w:pPr>
        <w:rPr>
          <w:rFonts w:hint="eastAsia" w:asciiTheme="majorEastAsia" w:hAnsiTheme="majorEastAsia" w:eastAsiaTheme="majorEastAsia" w:cstheme="majorEastAsia"/>
          <w:color w:val="auto"/>
          <w:highlight w:val="none"/>
        </w:rPr>
      </w:pPr>
    </w:p>
    <w:p w14:paraId="6A11531F">
      <w:pPr>
        <w:pStyle w:val="45"/>
        <w:spacing w:line="480" w:lineRule="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承诺书格式</w:t>
      </w:r>
    </w:p>
    <w:p w14:paraId="35AEB516">
      <w:pPr>
        <w:pStyle w:val="45"/>
        <w:spacing w:line="480" w:lineRule="auto"/>
        <w:jc w:val="center"/>
        <w:rPr>
          <w:rFonts w:hint="eastAsia" w:asciiTheme="majorEastAsia" w:hAnsiTheme="majorEastAsia" w:eastAsiaTheme="majorEastAsia" w:cstheme="majorEastAsia"/>
          <w:bCs/>
          <w:color w:val="auto"/>
          <w:sz w:val="28"/>
          <w:highlight w:val="none"/>
        </w:rPr>
      </w:pPr>
      <w:r>
        <w:rPr>
          <w:rFonts w:hint="eastAsia" w:asciiTheme="majorEastAsia" w:hAnsiTheme="majorEastAsia" w:eastAsiaTheme="majorEastAsia" w:cstheme="majorEastAsia"/>
          <w:bCs/>
          <w:color w:val="auto"/>
          <w:sz w:val="28"/>
          <w:highlight w:val="none"/>
        </w:rPr>
        <w:t>农民工工资保证金的交纳与使用的承诺书</w:t>
      </w:r>
    </w:p>
    <w:p w14:paraId="0A65EB41">
      <w:pPr>
        <w:spacing w:line="380" w:lineRule="exac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致：</w:t>
      </w:r>
      <w:r>
        <w:rPr>
          <w:rFonts w:hint="eastAsia" w:asciiTheme="majorEastAsia" w:hAnsiTheme="majorEastAsia" w:eastAsiaTheme="majorEastAsia" w:cstheme="majorEastAsia"/>
          <w:color w:val="auto"/>
          <w:szCs w:val="21"/>
          <w:highlight w:val="none"/>
          <w:u w:val="single"/>
        </w:rPr>
        <w:t xml:space="preserve">   （采购人名称）    </w:t>
      </w:r>
    </w:p>
    <w:p w14:paraId="02FEE36D">
      <w:pPr>
        <w:spacing w:line="380" w:lineRule="exact"/>
        <w:ind w:firstLine="48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根据</w:t>
      </w:r>
      <w:r>
        <w:rPr>
          <w:rFonts w:hint="eastAsia" w:asciiTheme="majorEastAsia" w:hAnsiTheme="majorEastAsia" w:eastAsiaTheme="majorEastAsia" w:cstheme="majorEastAsia"/>
          <w:color w:val="auto"/>
          <w:highlight w:val="none"/>
        </w:rPr>
        <w:t>按《保障农民工工资支付条例》执行，</w:t>
      </w:r>
      <w:r>
        <w:rPr>
          <w:rFonts w:hint="eastAsia" w:asciiTheme="majorEastAsia" w:hAnsiTheme="majorEastAsia" w:eastAsiaTheme="majorEastAsia" w:cstheme="majorEastAsia"/>
          <w:color w:val="auto"/>
          <w:szCs w:val="21"/>
          <w:highlight w:val="none"/>
        </w:rPr>
        <w:t>磋商人</w:t>
      </w:r>
      <w:r>
        <w:rPr>
          <w:rFonts w:hint="eastAsia" w:asciiTheme="majorEastAsia" w:hAnsiTheme="majorEastAsia" w:eastAsiaTheme="majorEastAsia" w:cstheme="majorEastAsia"/>
          <w:color w:val="auto"/>
          <w:highlight w:val="none"/>
        </w:rPr>
        <w:t>在成交后7个工作日内，按照《保障农民工工资支付条例》规定及广西壮族自治区有关规定开设农民工工资专用账户，并按要求比例将农民工工资保证金存入帐户，也可以使用银行保函。工程竣工验收结算经审定后，按照规定程序，将农民工工资保证金没有使用或剩余的金额退还给</w:t>
      </w:r>
      <w:r>
        <w:rPr>
          <w:rFonts w:hint="eastAsia" w:asciiTheme="majorEastAsia" w:hAnsiTheme="majorEastAsia" w:eastAsiaTheme="majorEastAsia" w:cstheme="majorEastAsia"/>
          <w:color w:val="auto"/>
          <w:szCs w:val="21"/>
          <w:highlight w:val="none"/>
        </w:rPr>
        <w:t>磋商人，</w:t>
      </w:r>
      <w:r>
        <w:rPr>
          <w:rFonts w:hint="eastAsia" w:asciiTheme="majorEastAsia" w:hAnsiTheme="majorEastAsia" w:eastAsiaTheme="majorEastAsia" w:cstheme="majorEastAsia"/>
          <w:color w:val="auto"/>
          <w:highlight w:val="none"/>
        </w:rPr>
        <w:t>按照与农民工依法约定的工资支付周期和具体支付日期支付工资，保证每月至少向农民工足额支付一次工资。</w:t>
      </w:r>
      <w:r>
        <w:rPr>
          <w:rFonts w:hint="eastAsia" w:asciiTheme="majorEastAsia" w:hAnsiTheme="majorEastAsia" w:eastAsiaTheme="majorEastAsia" w:cstheme="majorEastAsia"/>
          <w:color w:val="auto"/>
          <w:szCs w:val="21"/>
          <w:highlight w:val="none"/>
        </w:rPr>
        <w:t>我方在此向采购人承诺：</w:t>
      </w:r>
    </w:p>
    <w:p w14:paraId="076772AA">
      <w:pPr>
        <w:spacing w:line="380" w:lineRule="exact"/>
        <w:ind w:firstLine="48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1．我公司在以前承接的工程中从未有过拖欠农民工和工人工资情况。</w:t>
      </w:r>
    </w:p>
    <w:p w14:paraId="26A6A1BA">
      <w:pPr>
        <w:spacing w:line="380" w:lineRule="exact"/>
        <w:ind w:firstLine="48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2．我方参与的 </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b/>
          <w:color w:val="auto"/>
          <w:kern w:val="0"/>
          <w:szCs w:val="21"/>
          <w:highlight w:val="none"/>
          <w:u w:val="single"/>
        </w:rPr>
        <w:t xml:space="preserve">(项目名称 )   </w:t>
      </w:r>
      <w:r>
        <w:rPr>
          <w:rFonts w:hint="eastAsia" w:asciiTheme="majorEastAsia" w:hAnsiTheme="majorEastAsia" w:eastAsiaTheme="majorEastAsia" w:cstheme="majorEastAsia"/>
          <w:color w:val="auto"/>
          <w:szCs w:val="21"/>
          <w:highlight w:val="none"/>
        </w:rPr>
        <w:t>项目，一旦成交，我方保证在收到成交通知书后7个工作日内，</w:t>
      </w:r>
      <w:r>
        <w:rPr>
          <w:rFonts w:hint="eastAsia" w:asciiTheme="majorEastAsia" w:hAnsiTheme="majorEastAsia" w:eastAsiaTheme="majorEastAsia" w:cstheme="majorEastAsia"/>
          <w:color w:val="auto"/>
          <w:highlight w:val="none"/>
        </w:rPr>
        <w:t>按要求比例将农民工工资保证金存入帐户</w:t>
      </w:r>
      <w:r>
        <w:rPr>
          <w:rFonts w:hint="eastAsia" w:asciiTheme="majorEastAsia" w:hAnsiTheme="majorEastAsia" w:eastAsiaTheme="majorEastAsia" w:cstheme="majorEastAsia"/>
          <w:bCs/>
          <w:color w:val="auto"/>
          <w:kern w:val="0"/>
          <w:szCs w:val="21"/>
          <w:highlight w:val="none"/>
        </w:rPr>
        <w:t>，作为本项目农民工工资保障金。</w:t>
      </w:r>
    </w:p>
    <w:p w14:paraId="61972F5B">
      <w:pPr>
        <w:spacing w:line="380" w:lineRule="exact"/>
        <w:ind w:firstLine="48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3．如我方在承包的</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b/>
          <w:color w:val="auto"/>
          <w:kern w:val="0"/>
          <w:szCs w:val="21"/>
          <w:highlight w:val="none"/>
          <w:u w:val="single"/>
        </w:rPr>
        <w:t xml:space="preserve">(项目名称 )   </w:t>
      </w:r>
      <w:r>
        <w:rPr>
          <w:rFonts w:hint="eastAsia" w:asciiTheme="majorEastAsia" w:hAnsiTheme="majorEastAsia" w:eastAsiaTheme="majorEastAsia" w:cstheme="majorEastAsia"/>
          <w:color w:val="auto"/>
          <w:szCs w:val="21"/>
          <w:highlight w:val="none"/>
        </w:rPr>
        <w:t>项目中出现拖欠农民工和工人工资情况的，从其农民工工资保障金中先予划支。</w:t>
      </w:r>
    </w:p>
    <w:p w14:paraId="00009C01">
      <w:pPr>
        <w:spacing w:line="380" w:lineRule="exact"/>
        <w:ind w:firstLine="48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4．如我方在成交后不按时、足额存入农民工工资保障金的，将被取消成交资格。</w:t>
      </w:r>
    </w:p>
    <w:p w14:paraId="326D7761">
      <w:pPr>
        <w:spacing w:line="380" w:lineRule="exact"/>
        <w:ind w:firstLine="480"/>
        <w:rPr>
          <w:rFonts w:hint="eastAsia" w:asciiTheme="majorEastAsia" w:hAnsiTheme="majorEastAsia" w:eastAsiaTheme="majorEastAsia" w:cstheme="majorEastAsia"/>
          <w:color w:val="auto"/>
          <w:szCs w:val="21"/>
          <w:highlight w:val="none"/>
        </w:rPr>
      </w:pPr>
    </w:p>
    <w:p w14:paraId="2C8993BD">
      <w:pPr>
        <w:spacing w:line="380" w:lineRule="exact"/>
        <w:ind w:firstLine="48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磋商人：</w:t>
      </w:r>
      <w:r>
        <w:rPr>
          <w:rFonts w:hint="eastAsia" w:asciiTheme="majorEastAsia" w:hAnsiTheme="majorEastAsia" w:eastAsiaTheme="majorEastAsia" w:cstheme="majorEastAsia"/>
          <w:color w:val="auto"/>
          <w:szCs w:val="21"/>
          <w:highlight w:val="none"/>
          <w:u w:val="single"/>
        </w:rPr>
        <w:t xml:space="preserve">                                             （盖章）</w:t>
      </w:r>
    </w:p>
    <w:p w14:paraId="34F59692">
      <w:pPr>
        <w:spacing w:line="380" w:lineRule="exact"/>
        <w:ind w:firstLine="48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法定代表人或其委托代理人：</w:t>
      </w:r>
      <w:r>
        <w:rPr>
          <w:rFonts w:hint="eastAsia" w:asciiTheme="majorEastAsia" w:hAnsiTheme="majorEastAsia" w:eastAsiaTheme="majorEastAsia" w:cstheme="majorEastAsia"/>
          <w:color w:val="auto"/>
          <w:szCs w:val="21"/>
          <w:highlight w:val="none"/>
          <w:u w:val="single"/>
        </w:rPr>
        <w:t xml:space="preserve">                           （签字或签章）</w:t>
      </w:r>
    </w:p>
    <w:p w14:paraId="4C9E41DE">
      <w:pPr>
        <w:spacing w:line="38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日   期：</w:t>
      </w:r>
      <w:r>
        <w:rPr>
          <w:rFonts w:hint="eastAsia" w:asciiTheme="majorEastAsia" w:hAnsiTheme="majorEastAsia" w:eastAsiaTheme="majorEastAsia" w:cstheme="majorEastAsia"/>
          <w:color w:val="auto"/>
          <w:szCs w:val="21"/>
          <w:highlight w:val="none"/>
          <w:u w:val="single"/>
        </w:rPr>
        <w:t xml:space="preserve">           年      月      日</w:t>
      </w:r>
    </w:p>
    <w:p w14:paraId="6E51D1E3">
      <w:pPr>
        <w:spacing w:line="360" w:lineRule="auto"/>
        <w:jc w:val="center"/>
        <w:rPr>
          <w:rFonts w:hint="eastAsia" w:asciiTheme="majorEastAsia" w:hAnsiTheme="majorEastAsia" w:eastAsiaTheme="majorEastAsia" w:cstheme="majorEastAsia"/>
          <w:b/>
          <w:bCs/>
          <w:color w:val="auto"/>
          <w:sz w:val="28"/>
          <w:highlight w:val="none"/>
        </w:rPr>
      </w:pPr>
      <w:r>
        <w:rPr>
          <w:rFonts w:hint="eastAsia" w:asciiTheme="majorEastAsia" w:hAnsiTheme="majorEastAsia" w:eastAsiaTheme="majorEastAsia" w:cstheme="majorEastAsia"/>
          <w:b/>
          <w:bCs/>
          <w:color w:val="auto"/>
          <w:sz w:val="28"/>
          <w:highlight w:val="none"/>
        </w:rPr>
        <w:br w:type="page"/>
      </w:r>
      <w:r>
        <w:rPr>
          <w:rFonts w:hint="eastAsia" w:asciiTheme="majorEastAsia" w:hAnsiTheme="majorEastAsia" w:eastAsiaTheme="majorEastAsia" w:cstheme="majorEastAsia"/>
          <w:bCs/>
          <w:color w:val="auto"/>
          <w:sz w:val="24"/>
          <w:highlight w:val="none"/>
        </w:rPr>
        <w:t>安全防护、文明施工措施方案的承诺书</w:t>
      </w:r>
    </w:p>
    <w:p w14:paraId="53EDF56A">
      <w:pPr>
        <w:spacing w:line="360" w:lineRule="auto"/>
        <w:jc w:val="center"/>
        <w:rPr>
          <w:rFonts w:hint="eastAsia" w:asciiTheme="majorEastAsia" w:hAnsiTheme="majorEastAsia" w:eastAsiaTheme="majorEastAsia" w:cstheme="majorEastAsia"/>
          <w:b/>
          <w:bCs/>
          <w:color w:val="auto"/>
          <w:spacing w:val="-20"/>
          <w:kern w:val="0"/>
          <w:sz w:val="32"/>
          <w:highlight w:val="none"/>
        </w:rPr>
      </w:pPr>
    </w:p>
    <w:p w14:paraId="6AECB866">
      <w:pPr>
        <w:spacing w:line="380" w:lineRule="exac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致：</w:t>
      </w:r>
      <w:r>
        <w:rPr>
          <w:rFonts w:hint="eastAsia" w:asciiTheme="majorEastAsia" w:hAnsiTheme="majorEastAsia" w:eastAsiaTheme="majorEastAsia" w:cstheme="majorEastAsia"/>
          <w:color w:val="auto"/>
          <w:kern w:val="0"/>
          <w:szCs w:val="21"/>
          <w:highlight w:val="none"/>
          <w:u w:val="single"/>
        </w:rPr>
        <w:t xml:space="preserve">                （采购人名称）                    </w:t>
      </w:r>
    </w:p>
    <w:p w14:paraId="166B198B">
      <w:pPr>
        <w:spacing w:line="380" w:lineRule="exact"/>
        <w:ind w:firstLine="33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根据桂建质[</w:t>
      </w:r>
      <w:r>
        <w:rPr>
          <w:rFonts w:hint="eastAsia" w:asciiTheme="majorEastAsia" w:hAnsiTheme="majorEastAsia" w:eastAsiaTheme="majorEastAsia" w:cstheme="majorEastAsia"/>
          <w:color w:val="auto"/>
          <w:kern w:val="1"/>
          <w:szCs w:val="21"/>
          <w:highlight w:val="none"/>
        </w:rPr>
        <w:t>2015]16</w:t>
      </w:r>
      <w:r>
        <w:rPr>
          <w:rFonts w:hint="eastAsia" w:asciiTheme="majorEastAsia" w:hAnsiTheme="majorEastAsia" w:eastAsiaTheme="majorEastAsia" w:cstheme="majorEastAsia"/>
          <w:color w:val="auto"/>
          <w:kern w:val="0"/>
          <w:szCs w:val="21"/>
          <w:highlight w:val="none"/>
        </w:rPr>
        <w:t>号文件规定，我方在此向采购人承诺：</w:t>
      </w:r>
    </w:p>
    <w:p w14:paraId="25BF9FF9">
      <w:pPr>
        <w:spacing w:line="380" w:lineRule="exact"/>
        <w:ind w:firstLine="33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1、我方参与的</w:t>
      </w:r>
      <w:r>
        <w:rPr>
          <w:rFonts w:hint="eastAsia" w:asciiTheme="majorEastAsia" w:hAnsiTheme="majorEastAsia" w:eastAsiaTheme="majorEastAsia" w:cstheme="majorEastAsia"/>
          <w:color w:val="auto"/>
          <w:kern w:val="0"/>
          <w:szCs w:val="21"/>
          <w:highlight w:val="none"/>
          <w:u w:val="single"/>
        </w:rPr>
        <w:t xml:space="preserve">           （项目名称）           </w:t>
      </w:r>
      <w:r>
        <w:rPr>
          <w:rFonts w:hint="eastAsia" w:asciiTheme="majorEastAsia" w:hAnsiTheme="majorEastAsia" w:eastAsiaTheme="majorEastAsia" w:cstheme="majorEastAsia"/>
          <w:color w:val="auto"/>
          <w:kern w:val="0"/>
          <w:szCs w:val="21"/>
          <w:highlight w:val="none"/>
        </w:rPr>
        <w:t>项目，一旦成交，我方保证在施工过程中，严格执行桂建质</w:t>
      </w:r>
      <w:r>
        <w:rPr>
          <w:rFonts w:hint="eastAsia" w:asciiTheme="majorEastAsia" w:hAnsiTheme="majorEastAsia" w:eastAsiaTheme="majorEastAsia" w:cstheme="majorEastAsia"/>
          <w:color w:val="auto"/>
          <w:kern w:val="1"/>
          <w:szCs w:val="21"/>
          <w:highlight w:val="none"/>
        </w:rPr>
        <w:t>[2015]16</w:t>
      </w:r>
      <w:r>
        <w:rPr>
          <w:rFonts w:hint="eastAsia" w:asciiTheme="majorEastAsia" w:hAnsiTheme="majorEastAsia" w:eastAsiaTheme="majorEastAsia" w:cstheme="majorEastAsia"/>
          <w:color w:val="auto"/>
          <w:kern w:val="0"/>
          <w:szCs w:val="21"/>
          <w:highlight w:val="none"/>
        </w:rPr>
        <w:t>号文《广西壮族自治区建设工程安全文明施工费使用管理细则》的有关规定，确保建设工程各项安全防护、文明施工措施落实到位。</w:t>
      </w:r>
    </w:p>
    <w:p w14:paraId="4368C8F5">
      <w:pPr>
        <w:spacing w:line="380" w:lineRule="exact"/>
        <w:ind w:firstLine="33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2、如我方在承包的</w:t>
      </w:r>
      <w:r>
        <w:rPr>
          <w:rFonts w:hint="eastAsia" w:asciiTheme="majorEastAsia" w:hAnsiTheme="majorEastAsia" w:eastAsiaTheme="majorEastAsia" w:cstheme="majorEastAsia"/>
          <w:color w:val="auto"/>
          <w:kern w:val="0"/>
          <w:szCs w:val="21"/>
          <w:highlight w:val="none"/>
          <w:u w:val="single"/>
        </w:rPr>
        <w:t xml:space="preserve">           （项目名称）           </w:t>
      </w:r>
      <w:r>
        <w:rPr>
          <w:rFonts w:hint="eastAsia" w:asciiTheme="majorEastAsia" w:hAnsiTheme="majorEastAsia" w:eastAsiaTheme="majorEastAsia" w:cstheme="majorEastAsia"/>
          <w:color w:val="auto"/>
          <w:kern w:val="0"/>
          <w:szCs w:val="21"/>
          <w:highlight w:val="none"/>
        </w:rPr>
        <w:t>项目中出现未按桂建质</w:t>
      </w:r>
      <w:r>
        <w:rPr>
          <w:rFonts w:hint="eastAsia" w:asciiTheme="majorEastAsia" w:hAnsiTheme="majorEastAsia" w:eastAsiaTheme="majorEastAsia" w:cstheme="majorEastAsia"/>
          <w:color w:val="auto"/>
          <w:kern w:val="1"/>
          <w:szCs w:val="21"/>
          <w:highlight w:val="none"/>
        </w:rPr>
        <w:t>[2015]16</w:t>
      </w:r>
      <w:r>
        <w:rPr>
          <w:rFonts w:hint="eastAsia" w:asciiTheme="majorEastAsia" w:hAnsiTheme="majorEastAsia" w:eastAsiaTheme="majorEastAsia" w:cstheme="majorEastAsia"/>
          <w:color w:val="auto"/>
          <w:kern w:val="0"/>
          <w:szCs w:val="21"/>
          <w:highlight w:val="none"/>
        </w:rPr>
        <w:t>号文附件一规定执行的情形，我方愿意按照相关规定接受建设单位及有关主管部门的处罚。</w:t>
      </w:r>
    </w:p>
    <w:p w14:paraId="25F22D02">
      <w:pPr>
        <w:spacing w:line="380" w:lineRule="exact"/>
        <w:ind w:firstLine="330"/>
        <w:rPr>
          <w:rFonts w:hint="eastAsia" w:asciiTheme="majorEastAsia" w:hAnsiTheme="majorEastAsia" w:eastAsiaTheme="majorEastAsia" w:cstheme="majorEastAsia"/>
          <w:color w:val="auto"/>
          <w:kern w:val="0"/>
          <w:szCs w:val="21"/>
          <w:highlight w:val="none"/>
        </w:rPr>
      </w:pPr>
    </w:p>
    <w:p w14:paraId="56B55C93">
      <w:pPr>
        <w:spacing w:line="380" w:lineRule="exact"/>
        <w:ind w:firstLine="330"/>
        <w:rPr>
          <w:rFonts w:hint="eastAsia" w:asciiTheme="majorEastAsia" w:hAnsiTheme="majorEastAsia" w:eastAsiaTheme="majorEastAsia" w:cstheme="majorEastAsia"/>
          <w:color w:val="auto"/>
          <w:kern w:val="0"/>
          <w:szCs w:val="21"/>
          <w:highlight w:val="none"/>
        </w:rPr>
      </w:pPr>
    </w:p>
    <w:p w14:paraId="06AD4BBF">
      <w:pPr>
        <w:spacing w:line="380" w:lineRule="exact"/>
        <w:ind w:firstLine="33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磋商人：</w:t>
      </w:r>
      <w:r>
        <w:rPr>
          <w:rFonts w:hint="eastAsia" w:asciiTheme="majorEastAsia" w:hAnsiTheme="majorEastAsia" w:eastAsiaTheme="majorEastAsia" w:cstheme="majorEastAsia"/>
          <w:color w:val="auto"/>
          <w:kern w:val="0"/>
          <w:szCs w:val="21"/>
          <w:highlight w:val="none"/>
          <w:u w:val="single"/>
        </w:rPr>
        <w:t xml:space="preserve">                                      （盖章）</w:t>
      </w:r>
    </w:p>
    <w:p w14:paraId="413F97C8">
      <w:pPr>
        <w:spacing w:line="380" w:lineRule="exact"/>
        <w:ind w:firstLine="33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法定代表人或授权代理人：</w:t>
      </w:r>
      <w:r>
        <w:rPr>
          <w:rFonts w:hint="eastAsia" w:asciiTheme="majorEastAsia" w:hAnsiTheme="majorEastAsia" w:eastAsiaTheme="majorEastAsia" w:cstheme="majorEastAsia"/>
          <w:color w:val="auto"/>
          <w:kern w:val="0"/>
          <w:szCs w:val="21"/>
          <w:highlight w:val="none"/>
          <w:u w:val="single"/>
        </w:rPr>
        <w:t xml:space="preserve">                       （签字或盖章）</w:t>
      </w:r>
    </w:p>
    <w:p w14:paraId="3FAEB2BE">
      <w:pPr>
        <w:spacing w:line="380" w:lineRule="exact"/>
        <w:ind w:firstLine="33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日期：</w:t>
      </w:r>
      <w:r>
        <w:rPr>
          <w:rFonts w:hint="eastAsia" w:asciiTheme="majorEastAsia" w:hAnsiTheme="majorEastAsia" w:eastAsiaTheme="majorEastAsia" w:cstheme="majorEastAsia"/>
          <w:color w:val="auto"/>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年</w:t>
      </w:r>
      <w:r>
        <w:rPr>
          <w:rFonts w:hint="eastAsia" w:asciiTheme="majorEastAsia" w:hAnsiTheme="majorEastAsia" w:eastAsiaTheme="majorEastAsia" w:cstheme="majorEastAsia"/>
          <w:color w:val="auto"/>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月</w:t>
      </w:r>
      <w:r>
        <w:rPr>
          <w:rFonts w:hint="eastAsia" w:asciiTheme="majorEastAsia" w:hAnsiTheme="majorEastAsia" w:eastAsiaTheme="majorEastAsia" w:cstheme="majorEastAsia"/>
          <w:color w:val="auto"/>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日</w:t>
      </w:r>
    </w:p>
    <w:p w14:paraId="2C0BE9C2">
      <w:pPr>
        <w:spacing w:line="380" w:lineRule="exact"/>
        <w:ind w:firstLine="330"/>
        <w:rPr>
          <w:rFonts w:hint="eastAsia" w:asciiTheme="majorEastAsia" w:hAnsiTheme="majorEastAsia" w:eastAsiaTheme="majorEastAsia" w:cstheme="majorEastAsia"/>
          <w:color w:val="auto"/>
          <w:kern w:val="0"/>
          <w:szCs w:val="21"/>
          <w:highlight w:val="none"/>
        </w:rPr>
      </w:pPr>
    </w:p>
    <w:p w14:paraId="60137CEF">
      <w:pPr>
        <w:rPr>
          <w:rFonts w:hint="eastAsia" w:asciiTheme="majorEastAsia" w:hAnsiTheme="majorEastAsia" w:eastAsiaTheme="majorEastAsia" w:cstheme="majorEastAsia"/>
          <w:b/>
          <w:bCs/>
          <w:color w:val="auto"/>
          <w:sz w:val="24"/>
          <w:highlight w:val="none"/>
        </w:rPr>
      </w:pPr>
      <w:r>
        <w:rPr>
          <w:rFonts w:hint="eastAsia" w:asciiTheme="majorEastAsia" w:hAnsiTheme="majorEastAsia" w:eastAsiaTheme="majorEastAsia" w:cstheme="majorEastAsia"/>
          <w:b/>
          <w:bCs/>
          <w:color w:val="auto"/>
          <w:sz w:val="24"/>
          <w:highlight w:val="none"/>
        </w:rPr>
        <w:t>参加本政府采购活动前3年内在经营活动中没有重大违法记录的书面声明</w:t>
      </w:r>
    </w:p>
    <w:p w14:paraId="66ACC546">
      <w:pPr>
        <w:jc w:val="left"/>
        <w:rPr>
          <w:rFonts w:hint="eastAsia" w:asciiTheme="majorEastAsia" w:hAnsiTheme="majorEastAsia" w:eastAsiaTheme="majorEastAsia" w:cstheme="majorEastAsia"/>
          <w:color w:val="auto"/>
          <w:sz w:val="24"/>
          <w:highlight w:val="none"/>
        </w:rPr>
      </w:pPr>
    </w:p>
    <w:p w14:paraId="0D18F037">
      <w:pPr>
        <w:spacing w:line="560" w:lineRule="exact"/>
        <w:jc w:val="left"/>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中资锐诚工程项目管理有限公司：</w:t>
      </w:r>
    </w:p>
    <w:p w14:paraId="10C42308">
      <w:pPr>
        <w:spacing w:line="560" w:lineRule="exact"/>
        <w:ind w:firstLine="420"/>
        <w:jc w:val="left"/>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我公司参加贵公司组织</w:t>
      </w:r>
      <w:r>
        <w:rPr>
          <w:rFonts w:hint="eastAsia" w:asciiTheme="majorEastAsia" w:hAnsiTheme="majorEastAsia" w:eastAsiaTheme="majorEastAsia" w:cstheme="majorEastAsia"/>
          <w:color w:val="auto"/>
          <w:sz w:val="24"/>
          <w:highlight w:val="none"/>
          <w:u w:val="single"/>
        </w:rPr>
        <w:t xml:space="preserve">                   项目（项目编号：                   ）</w:t>
      </w:r>
      <w:r>
        <w:rPr>
          <w:rFonts w:hint="eastAsia" w:asciiTheme="majorEastAsia" w:hAnsiTheme="majorEastAsia" w:eastAsiaTheme="majorEastAsia" w:cstheme="majorEastAsia"/>
          <w:color w:val="auto"/>
          <w:sz w:val="24"/>
          <w:highlight w:val="none"/>
        </w:rPr>
        <w:t>的政府采购活动。我公司在此郑重声明，我公司参加本项目的政府采购活动前三年内在经营活动中没有重大违法记录（重大违法记录是指磋商人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磋商人资格条件，我方对此声明负全部法律责任。</w:t>
      </w:r>
    </w:p>
    <w:p w14:paraId="4F80B476">
      <w:pPr>
        <w:spacing w:line="560" w:lineRule="exact"/>
        <w:ind w:firstLine="420"/>
        <w:jc w:val="left"/>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 xml:space="preserve">   特此承诺。 </w:t>
      </w:r>
    </w:p>
    <w:p w14:paraId="1797E272">
      <w:pPr>
        <w:ind w:firstLine="420"/>
        <w:jc w:val="left"/>
        <w:rPr>
          <w:rFonts w:hint="eastAsia" w:asciiTheme="majorEastAsia" w:hAnsiTheme="majorEastAsia" w:eastAsiaTheme="majorEastAsia" w:cstheme="majorEastAsia"/>
          <w:color w:val="auto"/>
          <w:sz w:val="24"/>
          <w:highlight w:val="none"/>
        </w:rPr>
      </w:pPr>
    </w:p>
    <w:p w14:paraId="38D6DF25">
      <w:pPr>
        <w:ind w:firstLine="420"/>
        <w:jc w:val="left"/>
        <w:rPr>
          <w:rFonts w:hint="eastAsia" w:asciiTheme="majorEastAsia" w:hAnsiTheme="majorEastAsia" w:eastAsiaTheme="majorEastAsia" w:cstheme="majorEastAsia"/>
          <w:color w:val="auto"/>
          <w:sz w:val="24"/>
          <w:highlight w:val="none"/>
        </w:rPr>
      </w:pPr>
    </w:p>
    <w:p w14:paraId="263B5CF8">
      <w:pPr>
        <w:ind w:firstLine="420"/>
        <w:jc w:val="left"/>
        <w:rPr>
          <w:rFonts w:hint="eastAsia" w:asciiTheme="majorEastAsia" w:hAnsiTheme="majorEastAsia" w:eastAsiaTheme="majorEastAsia" w:cstheme="majorEastAsia"/>
          <w:color w:val="auto"/>
          <w:sz w:val="24"/>
          <w:highlight w:val="none"/>
        </w:rPr>
      </w:pPr>
    </w:p>
    <w:p w14:paraId="4E6A575B">
      <w:pPr>
        <w:ind w:firstLine="420"/>
        <w:jc w:val="left"/>
        <w:rPr>
          <w:rFonts w:hint="eastAsia" w:asciiTheme="majorEastAsia" w:hAnsiTheme="majorEastAsia" w:eastAsiaTheme="majorEastAsia" w:cstheme="majorEastAsia"/>
          <w:color w:val="auto"/>
          <w:sz w:val="24"/>
          <w:highlight w:val="none"/>
        </w:rPr>
      </w:pPr>
    </w:p>
    <w:p w14:paraId="60A61FEA">
      <w:pPr>
        <w:ind w:firstLine="2880" w:firstLineChars="1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 xml:space="preserve">   法定代表人或被授权人签字或盖章：</w:t>
      </w:r>
    </w:p>
    <w:p w14:paraId="60233663">
      <w:pPr>
        <w:ind w:firstLine="420"/>
        <w:jc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 xml:space="preserve"> </w:t>
      </w:r>
    </w:p>
    <w:p w14:paraId="41EA60C3">
      <w:pPr>
        <w:ind w:firstLine="420"/>
        <w:jc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 xml:space="preserve">            磋商人公章：</w:t>
      </w:r>
    </w:p>
    <w:p w14:paraId="578EE8CA">
      <w:pPr>
        <w:ind w:firstLine="420"/>
        <w:jc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 xml:space="preserve"> </w:t>
      </w:r>
    </w:p>
    <w:p w14:paraId="20855FF5">
      <w:pPr>
        <w:ind w:firstLine="420"/>
        <w:jc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 xml:space="preserve">                                    年       月       日</w:t>
      </w:r>
    </w:p>
    <w:p w14:paraId="37BEF3ED">
      <w:pPr>
        <w:ind w:firstLine="420"/>
        <w:jc w:val="center"/>
        <w:rPr>
          <w:rFonts w:hint="eastAsia" w:asciiTheme="majorEastAsia" w:hAnsiTheme="majorEastAsia" w:eastAsiaTheme="majorEastAsia" w:cstheme="majorEastAsia"/>
          <w:color w:val="auto"/>
          <w:sz w:val="24"/>
          <w:highlight w:val="none"/>
        </w:rPr>
      </w:pPr>
    </w:p>
    <w:p w14:paraId="33A08E3C">
      <w:pPr>
        <w:autoSpaceDE w:val="0"/>
        <w:autoSpaceDN w:val="0"/>
        <w:spacing w:line="480" w:lineRule="exact"/>
        <w:jc w:val="left"/>
        <w:rPr>
          <w:rFonts w:hint="eastAsia" w:asciiTheme="majorEastAsia" w:hAnsiTheme="majorEastAsia" w:eastAsiaTheme="majorEastAsia" w:cstheme="majorEastAsia"/>
          <w:color w:val="auto"/>
          <w:kern w:val="0"/>
          <w:sz w:val="32"/>
          <w:szCs w:val="32"/>
          <w:highlight w:val="none"/>
        </w:rPr>
      </w:pPr>
    </w:p>
    <w:p w14:paraId="317D640C">
      <w:pPr>
        <w:pStyle w:val="64"/>
        <w:widowControl/>
        <w:spacing w:line="525" w:lineRule="atLeas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中小企业声明函</w:t>
      </w:r>
    </w:p>
    <w:p w14:paraId="3273E871">
      <w:pPr>
        <w:pStyle w:val="64"/>
        <w:widowControl/>
        <w:spacing w:line="525" w:lineRule="atLeas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 </w:t>
      </w:r>
    </w:p>
    <w:p w14:paraId="23A906DA">
      <w:pPr>
        <w:pStyle w:val="64"/>
        <w:widowControl/>
        <w:spacing w:line="495" w:lineRule="atLeast"/>
        <w:ind w:firstLine="645"/>
        <w:jc w:val="both"/>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公司（联合体）郑重声明，根据《政府采购促进中小企业发展管理办法》（财库〔2020〕46号）的规定，本公司 (联合体）参加</w:t>
      </w:r>
      <w:r>
        <w:rPr>
          <w:rStyle w:val="74"/>
          <w:rFonts w:hint="eastAsia" w:asciiTheme="majorEastAsia" w:hAnsiTheme="majorEastAsia" w:eastAsiaTheme="majorEastAsia" w:cstheme="majorEastAsia"/>
          <w:color w:val="auto"/>
          <w:sz w:val="21"/>
          <w:szCs w:val="21"/>
          <w:highlight w:val="none"/>
          <w:u w:val="single"/>
        </w:rPr>
        <w:t>（单位名称）</w:t>
      </w:r>
      <w:r>
        <w:rPr>
          <w:rFonts w:hint="eastAsia" w:asciiTheme="majorEastAsia" w:hAnsiTheme="majorEastAsia" w:eastAsiaTheme="majorEastAsia" w:cstheme="majorEastAsia"/>
          <w:color w:val="auto"/>
          <w:sz w:val="21"/>
          <w:szCs w:val="21"/>
          <w:highlight w:val="none"/>
        </w:rPr>
        <w:t>的</w:t>
      </w:r>
      <w:r>
        <w:rPr>
          <w:rStyle w:val="74"/>
          <w:rFonts w:hint="eastAsia" w:asciiTheme="majorEastAsia" w:hAnsiTheme="majorEastAsia" w:eastAsiaTheme="majorEastAsia" w:cstheme="majorEastAsia"/>
          <w:color w:val="auto"/>
          <w:sz w:val="21"/>
          <w:szCs w:val="21"/>
          <w:highlight w:val="none"/>
          <w:u w:val="single"/>
        </w:rPr>
        <w:t>（项目名称）</w:t>
      </w:r>
      <w:r>
        <w:rPr>
          <w:rFonts w:hint="eastAsia" w:asciiTheme="majorEastAsia" w:hAnsiTheme="majorEastAsia" w:eastAsiaTheme="majorEastAsia" w:cstheme="majorEastAsia"/>
          <w:color w:val="auto"/>
          <w:sz w:val="21"/>
          <w:szCs w:val="21"/>
          <w:highlight w:val="none"/>
        </w:rPr>
        <w:t>采购活动</w:t>
      </w:r>
      <w:r>
        <w:rPr>
          <w:rStyle w:val="74"/>
          <w:rFonts w:hint="eastAsia" w:asciiTheme="majorEastAsia" w:hAnsiTheme="majorEastAsia" w:eastAsiaTheme="majorEastAsia" w:cstheme="majorEastAsia"/>
          <w:color w:val="auto"/>
          <w:sz w:val="21"/>
          <w:szCs w:val="21"/>
          <w:highlight w:val="none"/>
        </w:rPr>
        <w:t>,</w:t>
      </w:r>
      <w:r>
        <w:rPr>
          <w:rFonts w:hint="eastAsia" w:asciiTheme="majorEastAsia" w:hAnsiTheme="majorEastAsia" w:eastAsiaTheme="majorEastAsia" w:cstheme="majorEastAsia"/>
          <w:color w:val="auto"/>
          <w:sz w:val="21"/>
          <w:szCs w:val="21"/>
          <w:highlight w:val="none"/>
        </w:rPr>
        <w:t>工程的施工单位全部为符合政策要求的中小企业（或者：服务全部由符合政策要求的中小企业承接）。相关企业（含联合体中的中小企业、签订分包意向协议的中小企业）的具体情况如下：</w:t>
      </w:r>
    </w:p>
    <w:p w14:paraId="26789DD5">
      <w:pPr>
        <w:pStyle w:val="64"/>
        <w:widowControl/>
        <w:spacing w:line="495" w:lineRule="atLeast"/>
        <w:ind w:firstLine="645"/>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r>
        <w:rPr>
          <w:rStyle w:val="74"/>
          <w:rFonts w:hint="eastAsia" w:asciiTheme="majorEastAsia" w:hAnsiTheme="majorEastAsia" w:eastAsiaTheme="majorEastAsia" w:cstheme="majorEastAsia"/>
          <w:color w:val="auto"/>
          <w:sz w:val="21"/>
          <w:szCs w:val="21"/>
          <w:highlight w:val="none"/>
          <w:u w:val="single"/>
        </w:rPr>
        <w:t>(标的名称)</w:t>
      </w:r>
      <w:r>
        <w:rPr>
          <w:rStyle w:val="74"/>
          <w:rFonts w:hint="eastAsia" w:asciiTheme="majorEastAsia" w:hAnsiTheme="majorEastAsia" w:eastAsiaTheme="majorEastAsia" w:cstheme="majorEastAsia"/>
          <w:color w:val="auto"/>
          <w:sz w:val="21"/>
          <w:szCs w:val="21"/>
          <w:highlight w:val="none"/>
        </w:rPr>
        <w:t>，</w:t>
      </w:r>
      <w:r>
        <w:rPr>
          <w:rFonts w:hint="eastAsia" w:asciiTheme="majorEastAsia" w:hAnsiTheme="majorEastAsia" w:eastAsiaTheme="majorEastAsia" w:cstheme="majorEastAsia"/>
          <w:color w:val="auto"/>
          <w:sz w:val="21"/>
          <w:szCs w:val="21"/>
          <w:highlight w:val="none"/>
        </w:rPr>
        <w:t>属于</w:t>
      </w:r>
      <w:r>
        <w:rPr>
          <w:rStyle w:val="74"/>
          <w:rFonts w:hint="eastAsia" w:asciiTheme="majorEastAsia" w:hAnsiTheme="majorEastAsia" w:eastAsiaTheme="majorEastAsia" w:cstheme="majorEastAsia"/>
          <w:color w:val="auto"/>
          <w:sz w:val="21"/>
          <w:szCs w:val="21"/>
          <w:highlight w:val="none"/>
          <w:u w:val="single"/>
        </w:rPr>
        <w:t>建筑行业</w:t>
      </w:r>
      <w:r>
        <w:rPr>
          <w:rFonts w:hint="eastAsia" w:asciiTheme="majorEastAsia" w:hAnsiTheme="majorEastAsia" w:eastAsiaTheme="majorEastAsia" w:cstheme="majorEastAsia"/>
          <w:color w:val="auto"/>
          <w:sz w:val="21"/>
          <w:szCs w:val="21"/>
          <w:highlight w:val="none"/>
        </w:rPr>
        <w:t>；承建（承接）企业为</w:t>
      </w:r>
      <w:r>
        <w:rPr>
          <w:rStyle w:val="74"/>
          <w:rFonts w:hint="eastAsia" w:asciiTheme="majorEastAsia" w:hAnsiTheme="majorEastAsia" w:eastAsiaTheme="majorEastAsia" w:cstheme="majorEastAsia"/>
          <w:color w:val="auto"/>
          <w:sz w:val="21"/>
          <w:szCs w:val="21"/>
          <w:highlight w:val="none"/>
          <w:u w:val="single"/>
        </w:rPr>
        <w:t>（企业名称）</w:t>
      </w:r>
      <w:r>
        <w:rPr>
          <w:rFonts w:hint="eastAsia" w:asciiTheme="majorEastAsia" w:hAnsiTheme="majorEastAsia" w:eastAsiaTheme="majorEastAsia" w:cstheme="majorEastAsia"/>
          <w:color w:val="auto"/>
          <w:sz w:val="21"/>
          <w:szCs w:val="21"/>
          <w:highlight w:val="none"/>
        </w:rPr>
        <w:t>，从业人员</w:t>
      </w:r>
      <w:r>
        <w:rPr>
          <w:rFonts w:hint="eastAsia" w:asciiTheme="majorEastAsia" w:hAnsiTheme="majorEastAsia" w:eastAsiaTheme="majorEastAsia" w:cstheme="majorEastAsia"/>
          <w:color w:val="auto"/>
          <w:sz w:val="21"/>
          <w:szCs w:val="21"/>
          <w:highlight w:val="none"/>
          <w:u w:val="single"/>
        </w:rPr>
        <w:t xml:space="preserve">     </w:t>
      </w:r>
      <w:r>
        <w:rPr>
          <w:rFonts w:hint="eastAsia" w:asciiTheme="majorEastAsia" w:hAnsiTheme="majorEastAsia" w:eastAsiaTheme="majorEastAsia" w:cstheme="majorEastAsia"/>
          <w:color w:val="auto"/>
          <w:sz w:val="21"/>
          <w:szCs w:val="21"/>
          <w:highlight w:val="none"/>
        </w:rPr>
        <w:t>人，营业收入为</w:t>
      </w:r>
      <w:r>
        <w:rPr>
          <w:rFonts w:hint="eastAsia" w:asciiTheme="majorEastAsia" w:hAnsiTheme="majorEastAsia" w:eastAsiaTheme="majorEastAsia" w:cstheme="majorEastAsia"/>
          <w:color w:val="auto"/>
          <w:sz w:val="21"/>
          <w:szCs w:val="21"/>
          <w:highlight w:val="none"/>
          <w:u w:val="single"/>
        </w:rPr>
        <w:t xml:space="preserve">     </w:t>
      </w:r>
      <w:r>
        <w:rPr>
          <w:rFonts w:hint="eastAsia" w:asciiTheme="majorEastAsia" w:hAnsiTheme="majorEastAsia" w:eastAsiaTheme="majorEastAsia" w:cstheme="majorEastAsia"/>
          <w:color w:val="auto"/>
          <w:sz w:val="21"/>
          <w:szCs w:val="21"/>
          <w:highlight w:val="none"/>
        </w:rPr>
        <w:t>万元，资产总额为</w:t>
      </w:r>
      <w:r>
        <w:rPr>
          <w:rFonts w:hint="eastAsia" w:asciiTheme="majorEastAsia" w:hAnsiTheme="majorEastAsia" w:eastAsiaTheme="majorEastAsia" w:cstheme="majorEastAsia"/>
          <w:color w:val="auto"/>
          <w:sz w:val="21"/>
          <w:szCs w:val="21"/>
          <w:highlight w:val="none"/>
          <w:u w:val="single"/>
        </w:rPr>
        <w:t xml:space="preserve">     </w:t>
      </w:r>
      <w:r>
        <w:rPr>
          <w:rFonts w:hint="eastAsia" w:asciiTheme="majorEastAsia" w:hAnsiTheme="majorEastAsia" w:eastAsiaTheme="majorEastAsia" w:cstheme="majorEastAsia"/>
          <w:color w:val="auto"/>
          <w:sz w:val="21"/>
          <w:szCs w:val="21"/>
          <w:highlight w:val="none"/>
        </w:rPr>
        <w:t>万元，属于</w:t>
      </w:r>
      <w:r>
        <w:rPr>
          <w:rStyle w:val="74"/>
          <w:rFonts w:hint="eastAsia" w:asciiTheme="majorEastAsia" w:hAnsiTheme="majorEastAsia" w:eastAsiaTheme="majorEastAsia" w:cstheme="majorEastAsia"/>
          <w:color w:val="auto"/>
          <w:sz w:val="21"/>
          <w:szCs w:val="21"/>
          <w:highlight w:val="none"/>
          <w:u w:val="single"/>
        </w:rPr>
        <w:t>（中型企业、小型企业、微型企业</w:t>
      </w:r>
      <w:r>
        <w:rPr>
          <w:rStyle w:val="71"/>
          <w:rFonts w:hint="eastAsia" w:asciiTheme="majorEastAsia" w:hAnsiTheme="majorEastAsia" w:eastAsiaTheme="majorEastAsia" w:cstheme="majorEastAsia"/>
          <w:color w:val="auto"/>
          <w:sz w:val="21"/>
          <w:szCs w:val="21"/>
          <w:highlight w:val="none"/>
          <w:u w:val="single"/>
        </w:rPr>
        <w:t>）</w:t>
      </w:r>
      <w:r>
        <w:rPr>
          <w:rStyle w:val="71"/>
          <w:rFonts w:hint="eastAsia" w:asciiTheme="majorEastAsia" w:hAnsiTheme="majorEastAsia" w:eastAsiaTheme="majorEastAsia" w:cstheme="majorEastAsia"/>
          <w:color w:val="auto"/>
          <w:sz w:val="21"/>
          <w:szCs w:val="21"/>
          <w:highlight w:val="none"/>
        </w:rPr>
        <w:t>；</w:t>
      </w:r>
    </w:p>
    <w:p w14:paraId="7C4BB68A">
      <w:pPr>
        <w:pStyle w:val="64"/>
        <w:widowControl/>
        <w:spacing w:line="495" w:lineRule="atLeast"/>
        <w:ind w:firstLine="645"/>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w:t>
      </w:r>
      <w:r>
        <w:rPr>
          <w:rStyle w:val="74"/>
          <w:rFonts w:hint="eastAsia" w:asciiTheme="majorEastAsia" w:hAnsiTheme="majorEastAsia" w:eastAsiaTheme="majorEastAsia" w:cstheme="majorEastAsia"/>
          <w:color w:val="auto"/>
          <w:sz w:val="21"/>
          <w:szCs w:val="21"/>
          <w:highlight w:val="none"/>
          <w:u w:val="single"/>
        </w:rPr>
        <w:t>(标的名称)</w:t>
      </w:r>
      <w:r>
        <w:rPr>
          <w:rStyle w:val="74"/>
          <w:rFonts w:hint="eastAsia" w:asciiTheme="majorEastAsia" w:hAnsiTheme="majorEastAsia" w:eastAsiaTheme="majorEastAsia" w:cstheme="majorEastAsia"/>
          <w:color w:val="auto"/>
          <w:sz w:val="21"/>
          <w:szCs w:val="21"/>
          <w:highlight w:val="none"/>
        </w:rPr>
        <w:t>，</w:t>
      </w:r>
      <w:r>
        <w:rPr>
          <w:rFonts w:hint="eastAsia" w:asciiTheme="majorEastAsia" w:hAnsiTheme="majorEastAsia" w:eastAsiaTheme="majorEastAsia" w:cstheme="majorEastAsia"/>
          <w:color w:val="auto"/>
          <w:sz w:val="21"/>
          <w:szCs w:val="21"/>
          <w:highlight w:val="none"/>
        </w:rPr>
        <w:t>属于</w:t>
      </w:r>
      <w:r>
        <w:rPr>
          <w:rStyle w:val="74"/>
          <w:rFonts w:hint="eastAsia" w:asciiTheme="majorEastAsia" w:hAnsiTheme="majorEastAsia" w:eastAsiaTheme="majorEastAsia" w:cstheme="majorEastAsia"/>
          <w:color w:val="auto"/>
          <w:sz w:val="21"/>
          <w:szCs w:val="21"/>
          <w:highlight w:val="none"/>
          <w:u w:val="single"/>
        </w:rPr>
        <w:t>建筑行业</w:t>
      </w:r>
      <w:r>
        <w:rPr>
          <w:rFonts w:hint="eastAsia" w:asciiTheme="majorEastAsia" w:hAnsiTheme="majorEastAsia" w:eastAsiaTheme="majorEastAsia" w:cstheme="majorEastAsia"/>
          <w:color w:val="auto"/>
          <w:sz w:val="21"/>
          <w:szCs w:val="21"/>
          <w:highlight w:val="none"/>
        </w:rPr>
        <w:t>；承建（承接）企业为</w:t>
      </w:r>
      <w:r>
        <w:rPr>
          <w:rStyle w:val="74"/>
          <w:rFonts w:hint="eastAsia" w:asciiTheme="majorEastAsia" w:hAnsiTheme="majorEastAsia" w:eastAsiaTheme="majorEastAsia" w:cstheme="majorEastAsia"/>
          <w:color w:val="auto"/>
          <w:sz w:val="21"/>
          <w:szCs w:val="21"/>
          <w:highlight w:val="none"/>
          <w:u w:val="single"/>
        </w:rPr>
        <w:t>（企业名称）</w:t>
      </w:r>
      <w:r>
        <w:rPr>
          <w:rFonts w:hint="eastAsia" w:asciiTheme="majorEastAsia" w:hAnsiTheme="majorEastAsia" w:eastAsiaTheme="majorEastAsia" w:cstheme="majorEastAsia"/>
          <w:color w:val="auto"/>
          <w:sz w:val="21"/>
          <w:szCs w:val="21"/>
          <w:highlight w:val="none"/>
        </w:rPr>
        <w:t>，从业人员</w:t>
      </w:r>
      <w:r>
        <w:rPr>
          <w:rFonts w:hint="eastAsia" w:asciiTheme="majorEastAsia" w:hAnsiTheme="majorEastAsia" w:eastAsiaTheme="majorEastAsia" w:cstheme="majorEastAsia"/>
          <w:color w:val="auto"/>
          <w:sz w:val="21"/>
          <w:szCs w:val="21"/>
          <w:highlight w:val="none"/>
          <w:u w:val="single"/>
        </w:rPr>
        <w:t xml:space="preserve">     </w:t>
      </w:r>
      <w:r>
        <w:rPr>
          <w:rFonts w:hint="eastAsia" w:asciiTheme="majorEastAsia" w:hAnsiTheme="majorEastAsia" w:eastAsiaTheme="majorEastAsia" w:cstheme="majorEastAsia"/>
          <w:color w:val="auto"/>
          <w:sz w:val="21"/>
          <w:szCs w:val="21"/>
          <w:highlight w:val="none"/>
        </w:rPr>
        <w:t>人，营业收入为</w:t>
      </w:r>
      <w:r>
        <w:rPr>
          <w:rFonts w:hint="eastAsia" w:asciiTheme="majorEastAsia" w:hAnsiTheme="majorEastAsia" w:eastAsiaTheme="majorEastAsia" w:cstheme="majorEastAsia"/>
          <w:color w:val="auto"/>
          <w:sz w:val="21"/>
          <w:szCs w:val="21"/>
          <w:highlight w:val="none"/>
          <w:u w:val="single"/>
        </w:rPr>
        <w:t xml:space="preserve">     </w:t>
      </w:r>
      <w:r>
        <w:rPr>
          <w:rFonts w:hint="eastAsia" w:asciiTheme="majorEastAsia" w:hAnsiTheme="majorEastAsia" w:eastAsiaTheme="majorEastAsia" w:cstheme="majorEastAsia"/>
          <w:color w:val="auto"/>
          <w:sz w:val="21"/>
          <w:szCs w:val="21"/>
          <w:highlight w:val="none"/>
        </w:rPr>
        <w:t>万元，资产总额为</w:t>
      </w:r>
      <w:r>
        <w:rPr>
          <w:rFonts w:hint="eastAsia" w:asciiTheme="majorEastAsia" w:hAnsiTheme="majorEastAsia" w:eastAsiaTheme="majorEastAsia" w:cstheme="majorEastAsia"/>
          <w:color w:val="auto"/>
          <w:sz w:val="21"/>
          <w:szCs w:val="21"/>
          <w:highlight w:val="none"/>
          <w:u w:val="single"/>
        </w:rPr>
        <w:t xml:space="preserve">     </w:t>
      </w:r>
      <w:r>
        <w:rPr>
          <w:rFonts w:hint="eastAsia" w:asciiTheme="majorEastAsia" w:hAnsiTheme="majorEastAsia" w:eastAsiaTheme="majorEastAsia" w:cstheme="majorEastAsia"/>
          <w:color w:val="auto"/>
          <w:sz w:val="21"/>
          <w:szCs w:val="21"/>
          <w:highlight w:val="none"/>
        </w:rPr>
        <w:t>万元，属于</w:t>
      </w:r>
      <w:r>
        <w:rPr>
          <w:rStyle w:val="74"/>
          <w:rFonts w:hint="eastAsia" w:asciiTheme="majorEastAsia" w:hAnsiTheme="majorEastAsia" w:eastAsiaTheme="majorEastAsia" w:cstheme="majorEastAsia"/>
          <w:color w:val="auto"/>
          <w:sz w:val="21"/>
          <w:szCs w:val="21"/>
          <w:highlight w:val="none"/>
          <w:u w:val="single"/>
        </w:rPr>
        <w:t>（中型企业、小型企业、微型企业</w:t>
      </w:r>
      <w:r>
        <w:rPr>
          <w:rStyle w:val="71"/>
          <w:rFonts w:hint="eastAsia" w:asciiTheme="majorEastAsia" w:hAnsiTheme="majorEastAsia" w:eastAsiaTheme="majorEastAsia" w:cstheme="majorEastAsia"/>
          <w:color w:val="auto"/>
          <w:sz w:val="21"/>
          <w:szCs w:val="21"/>
          <w:highlight w:val="none"/>
          <w:u w:val="single"/>
        </w:rPr>
        <w:t>）</w:t>
      </w:r>
      <w:r>
        <w:rPr>
          <w:rStyle w:val="71"/>
          <w:rFonts w:hint="eastAsia" w:asciiTheme="majorEastAsia" w:hAnsiTheme="majorEastAsia" w:eastAsiaTheme="majorEastAsia" w:cstheme="majorEastAsia"/>
          <w:color w:val="auto"/>
          <w:sz w:val="21"/>
          <w:szCs w:val="21"/>
          <w:highlight w:val="none"/>
        </w:rPr>
        <w:t>；</w:t>
      </w:r>
    </w:p>
    <w:p w14:paraId="7FA6B4E1">
      <w:pPr>
        <w:pStyle w:val="64"/>
        <w:widowControl/>
        <w:spacing w:line="495" w:lineRule="atLeast"/>
        <w:ind w:firstLine="645"/>
        <w:rPr>
          <w:rStyle w:val="71"/>
          <w:rFonts w:hint="eastAsia" w:asciiTheme="majorEastAsia" w:hAnsiTheme="majorEastAsia" w:eastAsiaTheme="majorEastAsia" w:cstheme="majorEastAsia"/>
          <w:color w:val="auto"/>
          <w:sz w:val="21"/>
          <w:szCs w:val="21"/>
          <w:highlight w:val="none"/>
        </w:rPr>
      </w:pPr>
      <w:r>
        <w:rPr>
          <w:rStyle w:val="71"/>
          <w:rFonts w:hint="eastAsia" w:asciiTheme="majorEastAsia" w:hAnsiTheme="majorEastAsia" w:eastAsiaTheme="majorEastAsia" w:cstheme="majorEastAsia"/>
          <w:color w:val="auto"/>
          <w:sz w:val="21"/>
          <w:szCs w:val="21"/>
          <w:highlight w:val="none"/>
        </w:rPr>
        <w:t>……</w:t>
      </w:r>
    </w:p>
    <w:p w14:paraId="3976198B">
      <w:pPr>
        <w:pStyle w:val="64"/>
        <w:widowControl/>
        <w:spacing w:line="495" w:lineRule="atLeast"/>
        <w:ind w:firstLine="645"/>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以上企业，不属于大企业的分支机构，不存在控股股东为大企业的情形，也不存在与大企业的负责人为同一人的情形。</w:t>
      </w:r>
    </w:p>
    <w:p w14:paraId="02BEC271">
      <w:pPr>
        <w:pStyle w:val="64"/>
        <w:widowControl/>
        <w:spacing w:line="495" w:lineRule="atLeast"/>
        <w:ind w:firstLine="645"/>
        <w:jc w:val="both"/>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本企业对上述声明内容的真实性负责。如有虚假，将依法承担相应责任。</w:t>
      </w:r>
    </w:p>
    <w:p w14:paraId="6B360D77">
      <w:pPr>
        <w:pStyle w:val="64"/>
        <w:widowControl/>
        <w:spacing w:line="495" w:lineRule="atLeast"/>
        <w:ind w:firstLine="4800"/>
        <w:jc w:val="both"/>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企业名称（盖章）：</w:t>
      </w:r>
    </w:p>
    <w:p w14:paraId="13AF72B7">
      <w:pPr>
        <w:pStyle w:val="64"/>
        <w:widowControl/>
        <w:spacing w:line="495" w:lineRule="atLeast"/>
        <w:ind w:firstLine="4800"/>
        <w:jc w:val="both"/>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日期：</w:t>
      </w:r>
    </w:p>
    <w:p w14:paraId="4CD090D9">
      <w:pPr>
        <w:widowControl/>
        <w:spacing w:line="460" w:lineRule="exact"/>
        <w:ind w:left="210" w:leftChars="100" w:firstLine="5400" w:firstLineChars="2250"/>
        <w:jc w:val="left"/>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                </w:t>
      </w:r>
    </w:p>
    <w:p w14:paraId="7851C1C6">
      <w:pPr>
        <w:pStyle w:val="70"/>
        <w:ind w:left="-269"/>
        <w:rPr>
          <w:rFonts w:hint="eastAsia" w:asciiTheme="majorEastAsia" w:hAnsiTheme="majorEastAsia" w:eastAsiaTheme="majorEastAsia" w:cstheme="majorEastAsia"/>
          <w:color w:val="auto"/>
          <w:highlight w:val="none"/>
        </w:rPr>
      </w:pPr>
    </w:p>
    <w:p w14:paraId="7383CD2D">
      <w:pPr>
        <w:widowControl/>
        <w:spacing w:line="460" w:lineRule="exact"/>
        <w:ind w:left="210" w:leftChars="100" w:firstLine="5400" w:firstLineChars="2250"/>
        <w:jc w:val="left"/>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    </w:t>
      </w:r>
    </w:p>
    <w:p w14:paraId="2263281E">
      <w:pPr>
        <w:pStyle w:val="45"/>
        <w:ind w:firstLine="420"/>
        <w:jc w:val="center"/>
        <w:rPr>
          <w:rFonts w:hint="eastAsia" w:asciiTheme="majorEastAsia" w:hAnsiTheme="majorEastAsia" w:eastAsiaTheme="majorEastAsia" w:cstheme="majorEastAsia"/>
          <w:b/>
          <w:bCs/>
          <w:color w:val="auto"/>
          <w:sz w:val="44"/>
          <w:szCs w:val="44"/>
          <w:highlight w:val="none"/>
        </w:rPr>
      </w:pPr>
    </w:p>
    <w:p w14:paraId="5106C89C">
      <w:pPr>
        <w:rPr>
          <w:rFonts w:hint="eastAsia" w:asciiTheme="majorEastAsia" w:hAnsiTheme="majorEastAsia" w:eastAsiaTheme="majorEastAsia" w:cstheme="majorEastAsia"/>
          <w:b/>
          <w:bCs/>
          <w:color w:val="auto"/>
          <w:sz w:val="44"/>
          <w:szCs w:val="44"/>
          <w:highlight w:val="none"/>
        </w:rPr>
      </w:pPr>
    </w:p>
    <w:p w14:paraId="0C4AEDFA">
      <w:pPr>
        <w:rPr>
          <w:rFonts w:hint="eastAsia" w:asciiTheme="majorEastAsia" w:hAnsiTheme="majorEastAsia" w:eastAsiaTheme="majorEastAsia" w:cstheme="majorEastAsia"/>
          <w:b/>
          <w:bCs/>
          <w:color w:val="auto"/>
          <w:sz w:val="44"/>
          <w:szCs w:val="44"/>
          <w:highlight w:val="none"/>
        </w:rPr>
      </w:pPr>
    </w:p>
    <w:p w14:paraId="3198597A">
      <w:pPr>
        <w:rPr>
          <w:rFonts w:hint="eastAsia" w:asciiTheme="majorEastAsia" w:hAnsiTheme="majorEastAsia" w:eastAsiaTheme="majorEastAsia" w:cstheme="majorEastAsia"/>
          <w:b/>
          <w:bCs/>
          <w:color w:val="auto"/>
          <w:sz w:val="44"/>
          <w:szCs w:val="44"/>
          <w:highlight w:val="none"/>
        </w:rPr>
      </w:pPr>
    </w:p>
    <w:p w14:paraId="3CAD6600">
      <w:pPr>
        <w:rPr>
          <w:rFonts w:hint="eastAsia" w:asciiTheme="majorEastAsia" w:hAnsiTheme="majorEastAsia" w:eastAsiaTheme="majorEastAsia" w:cstheme="majorEastAsia"/>
          <w:b/>
          <w:bCs/>
          <w:color w:val="auto"/>
          <w:sz w:val="44"/>
          <w:szCs w:val="44"/>
          <w:highlight w:val="none"/>
        </w:rPr>
      </w:pPr>
    </w:p>
    <w:p w14:paraId="632EEF2E">
      <w:pPr>
        <w:rPr>
          <w:rFonts w:hint="eastAsia" w:asciiTheme="majorEastAsia" w:hAnsiTheme="majorEastAsia" w:eastAsiaTheme="majorEastAsia" w:cstheme="majorEastAsia"/>
          <w:b/>
          <w:bCs/>
          <w:color w:val="auto"/>
          <w:sz w:val="44"/>
          <w:szCs w:val="44"/>
          <w:highlight w:val="none"/>
        </w:rPr>
      </w:pPr>
    </w:p>
    <w:p w14:paraId="1A9AA81B">
      <w:pPr>
        <w:pStyle w:val="30"/>
        <w:spacing w:line="360" w:lineRule="exact"/>
        <w:ind w:firstLine="2700" w:firstLineChars="900"/>
        <w:rPr>
          <w:rFonts w:hint="eastAsia" w:asciiTheme="majorEastAsia" w:hAnsiTheme="majorEastAsia" w:eastAsiaTheme="majorEastAsia" w:cstheme="majorEastAsia"/>
          <w:color w:val="auto"/>
          <w:sz w:val="30"/>
          <w:szCs w:val="30"/>
          <w:highlight w:val="none"/>
          <w:u w:val="single"/>
        </w:rPr>
      </w:pPr>
    </w:p>
    <w:p w14:paraId="3A2FD8F8">
      <w:pPr>
        <w:pStyle w:val="30"/>
        <w:spacing w:line="360" w:lineRule="exact"/>
        <w:ind w:firstLine="2700" w:firstLineChars="900"/>
        <w:rPr>
          <w:rFonts w:hint="eastAsia" w:asciiTheme="majorEastAsia" w:hAnsiTheme="majorEastAsia" w:eastAsiaTheme="majorEastAsia" w:cstheme="majorEastAsia"/>
          <w:color w:val="auto"/>
          <w:sz w:val="30"/>
          <w:szCs w:val="30"/>
          <w:highlight w:val="none"/>
          <w:u w:val="single"/>
        </w:rPr>
      </w:pPr>
      <w:r>
        <w:rPr>
          <w:rFonts w:hint="eastAsia" w:asciiTheme="majorEastAsia" w:hAnsiTheme="majorEastAsia" w:eastAsiaTheme="majorEastAsia" w:cstheme="majorEastAsia"/>
          <w:color w:val="auto"/>
          <w:sz w:val="30"/>
          <w:szCs w:val="30"/>
          <w:highlight w:val="none"/>
          <w:u w:val="single"/>
        </w:rPr>
        <w:t xml:space="preserve">           （项目名称）            </w:t>
      </w:r>
    </w:p>
    <w:p w14:paraId="58A36EAB">
      <w:pPr>
        <w:pStyle w:val="30"/>
        <w:spacing w:line="360" w:lineRule="exact"/>
        <w:ind w:firstLine="1116"/>
        <w:rPr>
          <w:rFonts w:hint="eastAsia" w:asciiTheme="majorEastAsia" w:hAnsiTheme="majorEastAsia" w:eastAsiaTheme="majorEastAsia" w:cstheme="majorEastAsia"/>
          <w:color w:val="auto"/>
          <w:sz w:val="28"/>
          <w:szCs w:val="28"/>
          <w:highlight w:val="none"/>
          <w:u w:val="single"/>
        </w:rPr>
      </w:pPr>
    </w:p>
    <w:p w14:paraId="10D98864">
      <w:pPr>
        <w:pStyle w:val="30"/>
        <w:jc w:val="center"/>
        <w:rPr>
          <w:rFonts w:hint="eastAsia" w:asciiTheme="majorEastAsia" w:hAnsiTheme="majorEastAsia" w:eastAsiaTheme="majorEastAsia" w:cstheme="majorEastAsia"/>
          <w:b/>
          <w:color w:val="auto"/>
          <w:sz w:val="44"/>
          <w:szCs w:val="44"/>
          <w:highlight w:val="none"/>
        </w:rPr>
      </w:pPr>
    </w:p>
    <w:p w14:paraId="045217E2">
      <w:pPr>
        <w:pStyle w:val="30"/>
        <w:jc w:val="center"/>
        <w:rPr>
          <w:rFonts w:hint="eastAsia" w:asciiTheme="majorEastAsia" w:hAnsiTheme="majorEastAsia" w:eastAsiaTheme="majorEastAsia" w:cstheme="majorEastAsia"/>
          <w:b/>
          <w:color w:val="auto"/>
          <w:sz w:val="44"/>
          <w:szCs w:val="44"/>
          <w:highlight w:val="none"/>
        </w:rPr>
      </w:pPr>
    </w:p>
    <w:p w14:paraId="5C6AEB61">
      <w:pPr>
        <w:pStyle w:val="30"/>
        <w:jc w:val="center"/>
        <w:rPr>
          <w:rFonts w:hint="eastAsia" w:asciiTheme="majorEastAsia" w:hAnsiTheme="majorEastAsia" w:eastAsiaTheme="majorEastAsia" w:cstheme="majorEastAsia"/>
          <w:b/>
          <w:color w:val="auto"/>
          <w:sz w:val="84"/>
          <w:szCs w:val="84"/>
          <w:highlight w:val="none"/>
        </w:rPr>
      </w:pPr>
      <w:r>
        <w:rPr>
          <w:rFonts w:hint="eastAsia" w:asciiTheme="majorEastAsia" w:hAnsiTheme="majorEastAsia" w:eastAsiaTheme="majorEastAsia" w:cstheme="majorEastAsia"/>
          <w:b/>
          <w:color w:val="auto"/>
          <w:sz w:val="84"/>
          <w:szCs w:val="84"/>
          <w:highlight w:val="none"/>
        </w:rPr>
        <w:t>响应文件</w:t>
      </w:r>
    </w:p>
    <w:p w14:paraId="0CD4BD83">
      <w:pPr>
        <w:pStyle w:val="30"/>
        <w:spacing w:line="360" w:lineRule="exact"/>
        <w:ind w:firstLine="1116"/>
        <w:rPr>
          <w:rFonts w:hint="eastAsia" w:asciiTheme="majorEastAsia" w:hAnsiTheme="majorEastAsia" w:eastAsiaTheme="majorEastAsia" w:cstheme="majorEastAsia"/>
          <w:color w:val="auto"/>
          <w:sz w:val="28"/>
          <w:szCs w:val="28"/>
          <w:highlight w:val="none"/>
        </w:rPr>
      </w:pPr>
    </w:p>
    <w:p w14:paraId="5876F2D3">
      <w:pPr>
        <w:pStyle w:val="30"/>
        <w:spacing w:line="360" w:lineRule="exact"/>
        <w:ind w:firstLine="868"/>
        <w:jc w:val="center"/>
        <w:rPr>
          <w:rFonts w:hint="eastAsia" w:asciiTheme="majorEastAsia" w:hAnsiTheme="majorEastAsia" w:eastAsiaTheme="majorEastAsia" w:cstheme="majorEastAsia"/>
          <w:color w:val="auto"/>
          <w:sz w:val="30"/>
          <w:szCs w:val="30"/>
          <w:highlight w:val="none"/>
        </w:rPr>
      </w:pPr>
    </w:p>
    <w:p w14:paraId="664E773F">
      <w:pPr>
        <w:pStyle w:val="30"/>
        <w:spacing w:line="360" w:lineRule="exact"/>
        <w:ind w:firstLine="868"/>
        <w:jc w:val="center"/>
        <w:rPr>
          <w:rFonts w:hint="eastAsia" w:asciiTheme="majorEastAsia" w:hAnsiTheme="majorEastAsia" w:eastAsiaTheme="majorEastAsia" w:cstheme="majorEastAsia"/>
          <w:color w:val="auto"/>
          <w:sz w:val="30"/>
          <w:szCs w:val="30"/>
          <w:highlight w:val="none"/>
        </w:rPr>
      </w:pPr>
    </w:p>
    <w:p w14:paraId="6B41899F">
      <w:pPr>
        <w:pStyle w:val="30"/>
        <w:spacing w:line="360" w:lineRule="exact"/>
        <w:ind w:firstLine="2828"/>
        <w:rPr>
          <w:rFonts w:hint="eastAsia" w:asciiTheme="majorEastAsia" w:hAnsiTheme="majorEastAsia" w:eastAsiaTheme="majorEastAsia" w:cstheme="majorEastAsia"/>
          <w:color w:val="auto"/>
          <w:sz w:val="30"/>
          <w:szCs w:val="30"/>
          <w:highlight w:val="none"/>
        </w:rPr>
      </w:pPr>
      <w:r>
        <w:rPr>
          <w:rFonts w:hint="eastAsia" w:asciiTheme="majorEastAsia" w:hAnsiTheme="majorEastAsia" w:eastAsiaTheme="majorEastAsia" w:cstheme="majorEastAsia"/>
          <w:color w:val="auto"/>
          <w:sz w:val="30"/>
          <w:szCs w:val="30"/>
          <w:highlight w:val="none"/>
        </w:rPr>
        <w:t>项目编号：</w:t>
      </w:r>
    </w:p>
    <w:p w14:paraId="4C497B84">
      <w:pPr>
        <w:spacing w:line="360" w:lineRule="exact"/>
        <w:rPr>
          <w:rFonts w:hint="eastAsia" w:asciiTheme="majorEastAsia" w:hAnsiTheme="majorEastAsia" w:eastAsiaTheme="majorEastAsia" w:cstheme="majorEastAsia"/>
          <w:b/>
          <w:color w:val="auto"/>
          <w:sz w:val="28"/>
          <w:szCs w:val="28"/>
          <w:highlight w:val="none"/>
        </w:rPr>
      </w:pPr>
    </w:p>
    <w:p w14:paraId="3A146061">
      <w:pPr>
        <w:pStyle w:val="30"/>
        <w:spacing w:line="360" w:lineRule="exact"/>
        <w:ind w:firstLine="2828"/>
        <w:rPr>
          <w:rFonts w:hint="eastAsia" w:asciiTheme="majorEastAsia" w:hAnsiTheme="majorEastAsia" w:eastAsiaTheme="majorEastAsia" w:cstheme="majorEastAsia"/>
          <w:color w:val="auto"/>
          <w:sz w:val="28"/>
          <w:szCs w:val="28"/>
          <w:highlight w:val="none"/>
        </w:rPr>
      </w:pPr>
    </w:p>
    <w:p w14:paraId="3AC23285">
      <w:pPr>
        <w:pStyle w:val="30"/>
        <w:spacing w:line="360" w:lineRule="exact"/>
        <w:ind w:firstLine="2828"/>
        <w:rPr>
          <w:rFonts w:hint="eastAsia" w:asciiTheme="majorEastAsia" w:hAnsiTheme="majorEastAsia" w:eastAsiaTheme="majorEastAsia" w:cstheme="majorEastAsia"/>
          <w:color w:val="auto"/>
          <w:sz w:val="28"/>
          <w:szCs w:val="28"/>
          <w:highlight w:val="none"/>
        </w:rPr>
      </w:pPr>
    </w:p>
    <w:p w14:paraId="4718E485">
      <w:pPr>
        <w:pStyle w:val="30"/>
        <w:spacing w:line="360" w:lineRule="exact"/>
        <w:ind w:firstLine="2828"/>
        <w:rPr>
          <w:rFonts w:hint="eastAsia" w:asciiTheme="majorEastAsia" w:hAnsiTheme="majorEastAsia" w:eastAsiaTheme="majorEastAsia" w:cstheme="majorEastAsia"/>
          <w:color w:val="auto"/>
          <w:sz w:val="28"/>
          <w:szCs w:val="28"/>
          <w:highlight w:val="none"/>
        </w:rPr>
      </w:pPr>
    </w:p>
    <w:p w14:paraId="210391BE">
      <w:pPr>
        <w:pStyle w:val="30"/>
        <w:spacing w:line="360" w:lineRule="exact"/>
        <w:ind w:firstLine="2828"/>
        <w:rPr>
          <w:rFonts w:hint="eastAsia" w:asciiTheme="majorEastAsia" w:hAnsiTheme="majorEastAsia" w:eastAsiaTheme="majorEastAsia" w:cstheme="majorEastAsia"/>
          <w:color w:val="auto"/>
          <w:sz w:val="28"/>
          <w:szCs w:val="28"/>
          <w:highlight w:val="none"/>
        </w:rPr>
      </w:pPr>
    </w:p>
    <w:p w14:paraId="20FAEE2E">
      <w:pPr>
        <w:pStyle w:val="30"/>
        <w:spacing w:line="360" w:lineRule="exact"/>
        <w:ind w:firstLine="2828"/>
        <w:rPr>
          <w:rFonts w:hint="eastAsia" w:asciiTheme="majorEastAsia" w:hAnsiTheme="majorEastAsia" w:eastAsiaTheme="majorEastAsia" w:cstheme="majorEastAsia"/>
          <w:color w:val="auto"/>
          <w:sz w:val="28"/>
          <w:szCs w:val="28"/>
          <w:highlight w:val="none"/>
        </w:rPr>
      </w:pPr>
    </w:p>
    <w:p w14:paraId="5590317A">
      <w:pPr>
        <w:pStyle w:val="30"/>
        <w:spacing w:line="360" w:lineRule="exact"/>
        <w:ind w:left="-315" w:firstLine="1154"/>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 xml:space="preserve">            </w:t>
      </w:r>
    </w:p>
    <w:p w14:paraId="17C6FC33">
      <w:pPr>
        <w:pStyle w:val="30"/>
        <w:spacing w:line="360" w:lineRule="exact"/>
        <w:ind w:firstLine="0"/>
        <w:rPr>
          <w:rFonts w:hint="eastAsia" w:asciiTheme="majorEastAsia" w:hAnsiTheme="majorEastAsia" w:eastAsiaTheme="majorEastAsia" w:cstheme="majorEastAsia"/>
          <w:color w:val="auto"/>
          <w:sz w:val="28"/>
          <w:szCs w:val="28"/>
          <w:highlight w:val="none"/>
        </w:rPr>
      </w:pPr>
    </w:p>
    <w:p w14:paraId="47C5F310">
      <w:pPr>
        <w:pStyle w:val="30"/>
        <w:spacing w:line="360" w:lineRule="exact"/>
        <w:ind w:left="-315" w:firstLine="1154"/>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响应文件内容：</w:t>
      </w:r>
      <w:r>
        <w:rPr>
          <w:rFonts w:hint="eastAsia" w:asciiTheme="majorEastAsia" w:hAnsiTheme="majorEastAsia" w:eastAsiaTheme="majorEastAsia" w:cstheme="majorEastAsia"/>
          <w:color w:val="auto"/>
          <w:sz w:val="28"/>
          <w:szCs w:val="28"/>
          <w:highlight w:val="none"/>
          <w:u w:val="single"/>
        </w:rPr>
        <w:t xml:space="preserve">       商务标                  </w:t>
      </w:r>
    </w:p>
    <w:p w14:paraId="100A920B">
      <w:pPr>
        <w:pStyle w:val="30"/>
        <w:spacing w:line="360" w:lineRule="exact"/>
        <w:ind w:left="-315" w:firstLine="314"/>
        <w:rPr>
          <w:rFonts w:hint="eastAsia" w:asciiTheme="majorEastAsia" w:hAnsiTheme="majorEastAsia" w:eastAsiaTheme="majorEastAsia" w:cstheme="majorEastAsia"/>
          <w:color w:val="auto"/>
          <w:sz w:val="28"/>
          <w:szCs w:val="28"/>
          <w:highlight w:val="none"/>
        </w:rPr>
      </w:pPr>
    </w:p>
    <w:p w14:paraId="009172B0">
      <w:pPr>
        <w:pStyle w:val="30"/>
        <w:spacing w:line="360" w:lineRule="exact"/>
        <w:ind w:left="-315" w:firstLine="1154"/>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磋 商 人</w:t>
      </w:r>
      <w:r>
        <w:rPr>
          <w:rFonts w:hint="eastAsia" w:asciiTheme="majorEastAsia" w:hAnsiTheme="majorEastAsia" w:eastAsiaTheme="majorEastAsia" w:cstheme="majorEastAsia"/>
          <w:color w:val="auto"/>
          <w:sz w:val="28"/>
          <w:szCs w:val="28"/>
          <w:highlight w:val="none"/>
        </w:rPr>
        <w:t>：</w:t>
      </w:r>
      <w:r>
        <w:rPr>
          <w:rFonts w:hint="eastAsia" w:asciiTheme="majorEastAsia" w:hAnsiTheme="majorEastAsia" w:eastAsiaTheme="majorEastAsia" w:cstheme="majorEastAsia"/>
          <w:color w:val="auto"/>
          <w:sz w:val="28"/>
          <w:szCs w:val="28"/>
          <w:highlight w:val="none"/>
          <w:u w:val="single"/>
        </w:rPr>
        <w:t xml:space="preserve">                                  （盖章） </w:t>
      </w:r>
    </w:p>
    <w:p w14:paraId="66E97060">
      <w:pPr>
        <w:pStyle w:val="30"/>
        <w:spacing w:line="360" w:lineRule="exact"/>
        <w:ind w:left="-315" w:firstLine="314"/>
        <w:rPr>
          <w:rFonts w:hint="eastAsia" w:asciiTheme="majorEastAsia" w:hAnsiTheme="majorEastAsia" w:eastAsiaTheme="majorEastAsia" w:cstheme="majorEastAsia"/>
          <w:color w:val="auto"/>
          <w:sz w:val="28"/>
          <w:szCs w:val="28"/>
          <w:highlight w:val="none"/>
        </w:rPr>
      </w:pPr>
    </w:p>
    <w:p w14:paraId="2488F3AF">
      <w:pPr>
        <w:pStyle w:val="30"/>
        <w:spacing w:line="360" w:lineRule="exact"/>
        <w:ind w:left="-315" w:firstLine="1154"/>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法定代表人或其委托代理人：</w:t>
      </w:r>
      <w:r>
        <w:rPr>
          <w:rFonts w:hint="eastAsia" w:asciiTheme="majorEastAsia" w:hAnsiTheme="majorEastAsia" w:eastAsiaTheme="majorEastAsia" w:cstheme="majorEastAsia"/>
          <w:color w:val="auto"/>
          <w:sz w:val="28"/>
          <w:szCs w:val="28"/>
          <w:highlight w:val="none"/>
          <w:u w:val="single"/>
        </w:rPr>
        <w:t xml:space="preserve">                 （签字或盖章）</w:t>
      </w:r>
    </w:p>
    <w:p w14:paraId="34F95997">
      <w:pPr>
        <w:pStyle w:val="30"/>
        <w:spacing w:line="360" w:lineRule="exact"/>
        <w:ind w:firstLine="0"/>
        <w:rPr>
          <w:rFonts w:hint="eastAsia" w:asciiTheme="majorEastAsia" w:hAnsiTheme="majorEastAsia" w:eastAsiaTheme="majorEastAsia" w:cstheme="majorEastAsia"/>
          <w:color w:val="auto"/>
          <w:sz w:val="28"/>
          <w:szCs w:val="28"/>
          <w:highlight w:val="none"/>
          <w:u w:val="single"/>
        </w:rPr>
      </w:pPr>
    </w:p>
    <w:p w14:paraId="5CEEC79A">
      <w:pPr>
        <w:spacing w:line="360" w:lineRule="exact"/>
        <w:jc w:val="center"/>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日   期：</w:t>
      </w:r>
      <w:r>
        <w:rPr>
          <w:rFonts w:hint="eastAsia" w:asciiTheme="majorEastAsia" w:hAnsiTheme="majorEastAsia" w:eastAsiaTheme="majorEastAsia" w:cstheme="majorEastAsia"/>
          <w:color w:val="auto"/>
          <w:sz w:val="28"/>
          <w:szCs w:val="28"/>
          <w:highlight w:val="none"/>
          <w:u w:val="single"/>
        </w:rPr>
        <w:t xml:space="preserve">      </w:t>
      </w:r>
      <w:r>
        <w:rPr>
          <w:rFonts w:hint="eastAsia" w:asciiTheme="majorEastAsia" w:hAnsiTheme="majorEastAsia" w:eastAsiaTheme="majorEastAsia" w:cstheme="majorEastAsia"/>
          <w:color w:val="auto"/>
          <w:sz w:val="28"/>
          <w:szCs w:val="28"/>
          <w:highlight w:val="none"/>
        </w:rPr>
        <w:t>年</w:t>
      </w:r>
      <w:r>
        <w:rPr>
          <w:rFonts w:hint="eastAsia" w:asciiTheme="majorEastAsia" w:hAnsiTheme="majorEastAsia" w:eastAsiaTheme="majorEastAsia" w:cstheme="majorEastAsia"/>
          <w:color w:val="auto"/>
          <w:sz w:val="28"/>
          <w:szCs w:val="28"/>
          <w:highlight w:val="none"/>
          <w:u w:val="single"/>
        </w:rPr>
        <w:t xml:space="preserve">    </w:t>
      </w:r>
      <w:r>
        <w:rPr>
          <w:rFonts w:hint="eastAsia" w:asciiTheme="majorEastAsia" w:hAnsiTheme="majorEastAsia" w:eastAsiaTheme="majorEastAsia" w:cstheme="majorEastAsia"/>
          <w:color w:val="auto"/>
          <w:sz w:val="28"/>
          <w:szCs w:val="28"/>
          <w:highlight w:val="none"/>
        </w:rPr>
        <w:t>月</w:t>
      </w:r>
      <w:r>
        <w:rPr>
          <w:rFonts w:hint="eastAsia" w:asciiTheme="majorEastAsia" w:hAnsiTheme="majorEastAsia" w:eastAsiaTheme="majorEastAsia" w:cstheme="majorEastAsia"/>
          <w:color w:val="auto"/>
          <w:sz w:val="28"/>
          <w:szCs w:val="28"/>
          <w:highlight w:val="none"/>
          <w:u w:val="single"/>
        </w:rPr>
        <w:t xml:space="preserve">    </w:t>
      </w:r>
      <w:r>
        <w:rPr>
          <w:rFonts w:hint="eastAsia" w:asciiTheme="majorEastAsia" w:hAnsiTheme="majorEastAsia" w:eastAsiaTheme="majorEastAsia" w:cstheme="majorEastAsia"/>
          <w:color w:val="auto"/>
          <w:sz w:val="28"/>
          <w:szCs w:val="28"/>
          <w:highlight w:val="none"/>
        </w:rPr>
        <w:t>日</w:t>
      </w:r>
    </w:p>
    <w:p w14:paraId="4F6C3F4D">
      <w:pPr>
        <w:spacing w:line="360" w:lineRule="exact"/>
        <w:jc w:val="center"/>
        <w:rPr>
          <w:rFonts w:hint="eastAsia" w:asciiTheme="majorEastAsia" w:hAnsiTheme="majorEastAsia" w:eastAsiaTheme="majorEastAsia" w:cstheme="majorEastAsia"/>
          <w:color w:val="auto"/>
          <w:sz w:val="28"/>
          <w:szCs w:val="28"/>
          <w:highlight w:val="none"/>
        </w:rPr>
      </w:pPr>
    </w:p>
    <w:p w14:paraId="06C55D72">
      <w:pPr>
        <w:spacing w:line="360" w:lineRule="exact"/>
        <w:rPr>
          <w:rFonts w:hint="eastAsia" w:asciiTheme="majorEastAsia" w:hAnsiTheme="majorEastAsia" w:eastAsiaTheme="majorEastAsia" w:cstheme="majorEastAsia"/>
          <w:color w:val="auto"/>
          <w:sz w:val="28"/>
          <w:szCs w:val="28"/>
          <w:highlight w:val="none"/>
        </w:rPr>
      </w:pPr>
    </w:p>
    <w:p w14:paraId="5C9E842D">
      <w:pPr>
        <w:spacing w:line="360" w:lineRule="exact"/>
        <w:rPr>
          <w:rFonts w:hint="eastAsia" w:asciiTheme="majorEastAsia" w:hAnsiTheme="majorEastAsia" w:eastAsiaTheme="majorEastAsia" w:cstheme="majorEastAsia"/>
          <w:color w:val="auto"/>
          <w:sz w:val="28"/>
          <w:szCs w:val="28"/>
          <w:highlight w:val="none"/>
        </w:rPr>
      </w:pPr>
    </w:p>
    <w:p w14:paraId="4841A12B">
      <w:pPr>
        <w:spacing w:line="360" w:lineRule="exact"/>
        <w:rPr>
          <w:rFonts w:hint="eastAsia" w:asciiTheme="majorEastAsia" w:hAnsiTheme="majorEastAsia" w:eastAsiaTheme="majorEastAsia" w:cstheme="majorEastAsia"/>
          <w:color w:val="auto"/>
          <w:sz w:val="28"/>
          <w:szCs w:val="28"/>
          <w:highlight w:val="none"/>
        </w:rPr>
      </w:pPr>
    </w:p>
    <w:p w14:paraId="18D0BAE7">
      <w:pPr>
        <w:spacing w:line="360" w:lineRule="exact"/>
        <w:rPr>
          <w:rFonts w:hint="eastAsia" w:asciiTheme="majorEastAsia" w:hAnsiTheme="majorEastAsia" w:eastAsiaTheme="majorEastAsia" w:cstheme="majorEastAsia"/>
          <w:color w:val="auto"/>
          <w:sz w:val="28"/>
          <w:szCs w:val="28"/>
          <w:highlight w:val="none"/>
        </w:rPr>
      </w:pPr>
    </w:p>
    <w:p w14:paraId="1A9EDFF3">
      <w:pPr>
        <w:spacing w:line="360" w:lineRule="exact"/>
        <w:rPr>
          <w:rFonts w:hint="eastAsia" w:asciiTheme="majorEastAsia" w:hAnsiTheme="majorEastAsia" w:eastAsiaTheme="majorEastAsia" w:cstheme="majorEastAsia"/>
          <w:color w:val="auto"/>
          <w:sz w:val="28"/>
          <w:szCs w:val="28"/>
          <w:highlight w:val="none"/>
        </w:rPr>
      </w:pPr>
    </w:p>
    <w:p w14:paraId="5C023150">
      <w:pPr>
        <w:pStyle w:val="45"/>
        <w:ind w:firstLine="420"/>
        <w:jc w:val="center"/>
        <w:rPr>
          <w:rFonts w:hint="eastAsia" w:asciiTheme="majorEastAsia" w:hAnsiTheme="majorEastAsia" w:eastAsiaTheme="majorEastAsia" w:cstheme="majorEastAsia"/>
          <w:b/>
          <w:bCs/>
          <w:color w:val="auto"/>
          <w:sz w:val="44"/>
          <w:szCs w:val="44"/>
          <w:highlight w:val="none"/>
        </w:rPr>
      </w:pPr>
    </w:p>
    <w:p w14:paraId="5B2AA134">
      <w:pPr>
        <w:pStyle w:val="45"/>
        <w:ind w:firstLine="420"/>
        <w:jc w:val="center"/>
        <w:rPr>
          <w:rFonts w:hint="eastAsia" w:asciiTheme="majorEastAsia" w:hAnsiTheme="majorEastAsia" w:eastAsiaTheme="majorEastAsia" w:cstheme="majorEastAsia"/>
          <w:b/>
          <w:bCs/>
          <w:color w:val="auto"/>
          <w:sz w:val="44"/>
          <w:szCs w:val="44"/>
          <w:highlight w:val="none"/>
        </w:rPr>
      </w:pPr>
    </w:p>
    <w:p w14:paraId="0D772B40">
      <w:pPr>
        <w:pStyle w:val="45"/>
        <w:ind w:firstLine="420"/>
        <w:jc w:val="center"/>
        <w:rPr>
          <w:rFonts w:hint="eastAsia" w:asciiTheme="majorEastAsia" w:hAnsiTheme="majorEastAsia" w:eastAsiaTheme="majorEastAsia" w:cstheme="majorEastAsia"/>
          <w:b/>
          <w:bCs/>
          <w:color w:val="auto"/>
          <w:sz w:val="44"/>
          <w:szCs w:val="44"/>
          <w:highlight w:val="none"/>
        </w:rPr>
      </w:pPr>
      <w:r>
        <w:rPr>
          <w:rFonts w:hint="eastAsia" w:asciiTheme="majorEastAsia" w:hAnsiTheme="majorEastAsia" w:eastAsiaTheme="majorEastAsia" w:cstheme="majorEastAsia"/>
          <w:b/>
          <w:bCs/>
          <w:color w:val="auto"/>
          <w:sz w:val="44"/>
          <w:szCs w:val="44"/>
          <w:highlight w:val="none"/>
        </w:rPr>
        <w:t>目  录</w:t>
      </w:r>
    </w:p>
    <w:p w14:paraId="2FC2E42F">
      <w:pPr>
        <w:pStyle w:val="45"/>
        <w:spacing w:line="360" w:lineRule="exact"/>
        <w:rPr>
          <w:rFonts w:hint="eastAsia" w:asciiTheme="majorEastAsia" w:hAnsiTheme="majorEastAsia" w:eastAsiaTheme="majorEastAsia" w:cstheme="majorEastAsia"/>
          <w:b/>
          <w:bCs/>
          <w:color w:val="auto"/>
          <w:sz w:val="28"/>
          <w:szCs w:val="28"/>
          <w:highlight w:val="none"/>
        </w:rPr>
      </w:pPr>
    </w:p>
    <w:p w14:paraId="62B89FCF">
      <w:pPr>
        <w:pStyle w:val="45"/>
        <w:spacing w:line="380" w:lineRule="exact"/>
        <w:ind w:firstLine="420"/>
        <w:rPr>
          <w:rFonts w:hint="eastAsia" w:asciiTheme="majorEastAsia" w:hAnsiTheme="majorEastAsia" w:eastAsiaTheme="majorEastAsia" w:cstheme="majorEastAsia"/>
          <w:color w:val="auto"/>
          <w:kern w:val="1"/>
          <w:szCs w:val="21"/>
          <w:highlight w:val="none"/>
        </w:rPr>
      </w:pPr>
      <w:r>
        <w:rPr>
          <w:rFonts w:hint="eastAsia" w:asciiTheme="majorEastAsia" w:hAnsiTheme="majorEastAsia" w:eastAsiaTheme="majorEastAsia" w:cstheme="majorEastAsia"/>
          <w:color w:val="auto"/>
          <w:kern w:val="1"/>
          <w:szCs w:val="21"/>
          <w:highlight w:val="none"/>
        </w:rPr>
        <w:t>（1） 磋商书；</w:t>
      </w:r>
    </w:p>
    <w:p w14:paraId="5FD7C601">
      <w:pPr>
        <w:pStyle w:val="45"/>
        <w:spacing w:line="380" w:lineRule="exact"/>
        <w:ind w:firstLine="420"/>
        <w:rPr>
          <w:rFonts w:hint="eastAsia" w:asciiTheme="majorEastAsia" w:hAnsiTheme="majorEastAsia" w:eastAsiaTheme="majorEastAsia" w:cstheme="majorEastAsia"/>
          <w:color w:val="auto"/>
          <w:kern w:val="1"/>
          <w:szCs w:val="21"/>
          <w:highlight w:val="none"/>
        </w:rPr>
      </w:pPr>
      <w:r>
        <w:rPr>
          <w:rFonts w:hint="eastAsia" w:asciiTheme="majorEastAsia" w:hAnsiTheme="majorEastAsia" w:eastAsiaTheme="majorEastAsia" w:cstheme="majorEastAsia"/>
          <w:color w:val="auto"/>
          <w:kern w:val="1"/>
          <w:szCs w:val="21"/>
          <w:highlight w:val="none"/>
        </w:rPr>
        <w:t>（2） 报价表；</w:t>
      </w:r>
    </w:p>
    <w:p w14:paraId="73D3ED3A">
      <w:pPr>
        <w:pStyle w:val="45"/>
        <w:spacing w:line="380" w:lineRule="exact"/>
        <w:ind w:firstLine="420"/>
        <w:rPr>
          <w:rFonts w:hint="eastAsia" w:asciiTheme="majorEastAsia" w:hAnsiTheme="majorEastAsia" w:eastAsiaTheme="majorEastAsia" w:cstheme="majorEastAsia"/>
          <w:color w:val="auto"/>
          <w:kern w:val="1"/>
          <w:szCs w:val="21"/>
          <w:highlight w:val="none"/>
        </w:rPr>
      </w:pPr>
      <w:r>
        <w:rPr>
          <w:rFonts w:hint="eastAsia" w:asciiTheme="majorEastAsia" w:hAnsiTheme="majorEastAsia" w:eastAsiaTheme="majorEastAsia" w:cstheme="majorEastAsia"/>
          <w:color w:val="auto"/>
          <w:kern w:val="1"/>
          <w:szCs w:val="21"/>
          <w:highlight w:val="none"/>
        </w:rPr>
        <w:t>（3） 磋商书附录；</w:t>
      </w:r>
    </w:p>
    <w:p w14:paraId="2440B43F">
      <w:pPr>
        <w:pStyle w:val="45"/>
        <w:spacing w:line="380" w:lineRule="exact"/>
        <w:ind w:firstLine="420"/>
        <w:rPr>
          <w:rFonts w:hint="eastAsia" w:asciiTheme="majorEastAsia" w:hAnsiTheme="majorEastAsia" w:eastAsiaTheme="majorEastAsia" w:cstheme="majorEastAsia"/>
          <w:color w:val="auto"/>
          <w:kern w:val="1"/>
          <w:szCs w:val="21"/>
          <w:highlight w:val="none"/>
        </w:rPr>
      </w:pPr>
      <w:r>
        <w:rPr>
          <w:rFonts w:hint="eastAsia" w:asciiTheme="majorEastAsia" w:hAnsiTheme="majorEastAsia" w:eastAsiaTheme="majorEastAsia" w:cstheme="majorEastAsia"/>
          <w:color w:val="auto"/>
          <w:kern w:val="1"/>
          <w:szCs w:val="21"/>
          <w:highlight w:val="none"/>
        </w:rPr>
        <w:t>（4） 工程量清单报价(根据磋商文件给出的工程量清单编制)；</w:t>
      </w:r>
    </w:p>
    <w:p w14:paraId="614F9732">
      <w:pPr>
        <w:pStyle w:val="45"/>
        <w:spacing w:line="380" w:lineRule="exact"/>
        <w:ind w:firstLine="420"/>
        <w:rPr>
          <w:rFonts w:hint="eastAsia" w:asciiTheme="majorEastAsia" w:hAnsiTheme="majorEastAsia" w:eastAsiaTheme="majorEastAsia" w:cstheme="majorEastAsia"/>
          <w:color w:val="auto"/>
          <w:kern w:val="1"/>
          <w:szCs w:val="21"/>
          <w:highlight w:val="none"/>
        </w:rPr>
      </w:pPr>
      <w:r>
        <w:rPr>
          <w:rFonts w:hint="eastAsia" w:asciiTheme="majorEastAsia" w:hAnsiTheme="majorEastAsia" w:eastAsiaTheme="majorEastAsia" w:cstheme="majorEastAsia"/>
          <w:color w:val="auto"/>
          <w:kern w:val="1"/>
          <w:szCs w:val="21"/>
          <w:highlight w:val="none"/>
        </w:rPr>
        <w:t>（5）</w:t>
      </w:r>
      <w:r>
        <w:rPr>
          <w:rFonts w:hint="eastAsia" w:asciiTheme="majorEastAsia" w:hAnsiTheme="majorEastAsia" w:eastAsiaTheme="majorEastAsia" w:cstheme="majorEastAsia"/>
          <w:color w:val="auto"/>
          <w:kern w:val="1"/>
          <w:sz w:val="21"/>
          <w:szCs w:val="21"/>
          <w:highlight w:val="none"/>
        </w:rPr>
        <w:t>按本磋商文件规定提交的其它资料</w:t>
      </w:r>
      <w:r>
        <w:rPr>
          <w:rFonts w:hint="eastAsia" w:asciiTheme="majorEastAsia" w:hAnsiTheme="majorEastAsia" w:eastAsiaTheme="majorEastAsia" w:cstheme="majorEastAsia"/>
          <w:color w:val="auto"/>
          <w:kern w:val="1"/>
          <w:szCs w:val="21"/>
          <w:highlight w:val="none"/>
        </w:rPr>
        <w:t>（如有则提供）</w:t>
      </w:r>
    </w:p>
    <w:p w14:paraId="45684FDA">
      <w:pPr>
        <w:spacing w:line="360" w:lineRule="exact"/>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br w:type="page"/>
      </w:r>
    </w:p>
    <w:p w14:paraId="4DCC2D3F">
      <w:pPr>
        <w:spacing w:line="360" w:lineRule="exact"/>
        <w:jc w:val="center"/>
        <w:rPr>
          <w:rFonts w:hint="eastAsia" w:asciiTheme="majorEastAsia" w:hAnsiTheme="majorEastAsia" w:eastAsiaTheme="majorEastAsia" w:cstheme="majorEastAsia"/>
          <w:b/>
          <w:color w:val="auto"/>
          <w:sz w:val="24"/>
          <w:highlight w:val="none"/>
        </w:rPr>
      </w:pPr>
      <w:r>
        <w:rPr>
          <w:rFonts w:hint="eastAsia" w:asciiTheme="majorEastAsia" w:hAnsiTheme="majorEastAsia" w:eastAsiaTheme="majorEastAsia" w:cstheme="majorEastAsia"/>
          <w:b/>
          <w:color w:val="auto"/>
          <w:sz w:val="24"/>
          <w:highlight w:val="none"/>
        </w:rPr>
        <w:t>（1）磋商书</w:t>
      </w:r>
    </w:p>
    <w:p w14:paraId="2CF09591">
      <w:pPr>
        <w:spacing w:line="380" w:lineRule="exac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致：</w:t>
      </w:r>
      <w:r>
        <w:rPr>
          <w:rFonts w:hint="eastAsia" w:asciiTheme="majorEastAsia" w:hAnsiTheme="majorEastAsia" w:eastAsiaTheme="majorEastAsia" w:cstheme="majorEastAsia"/>
          <w:color w:val="auto"/>
          <w:szCs w:val="21"/>
          <w:highlight w:val="none"/>
          <w:u w:val="single"/>
        </w:rPr>
        <w:t xml:space="preserve">   （采购代理机构名称）   </w:t>
      </w:r>
    </w:p>
    <w:p w14:paraId="24A6A0B0">
      <w:pPr>
        <w:tabs>
          <w:tab w:val="left" w:pos="7560"/>
        </w:tabs>
        <w:spacing w:line="380" w:lineRule="exact"/>
        <w:ind w:firstLine="49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1、根据你方采购工程项目编号为</w:t>
      </w:r>
      <w:r>
        <w:rPr>
          <w:rFonts w:hint="eastAsia" w:asciiTheme="majorEastAsia" w:hAnsiTheme="majorEastAsia" w:eastAsiaTheme="majorEastAsia" w:cstheme="majorEastAsia"/>
          <w:color w:val="auto"/>
          <w:szCs w:val="21"/>
          <w:highlight w:val="none"/>
          <w:u w:val="single"/>
        </w:rPr>
        <w:t xml:space="preserve">  （项目编号）  </w:t>
      </w:r>
      <w:r>
        <w:rPr>
          <w:rFonts w:hint="eastAsia" w:asciiTheme="majorEastAsia" w:hAnsiTheme="majorEastAsia" w:eastAsiaTheme="majorEastAsia" w:cstheme="majorEastAsia"/>
          <w:color w:val="auto"/>
          <w:szCs w:val="21"/>
          <w:highlight w:val="none"/>
        </w:rPr>
        <w:t>的</w:t>
      </w:r>
      <w:r>
        <w:rPr>
          <w:rFonts w:hint="eastAsia" w:asciiTheme="majorEastAsia" w:hAnsiTheme="majorEastAsia" w:eastAsiaTheme="majorEastAsia" w:cstheme="majorEastAsia"/>
          <w:color w:val="auto"/>
          <w:szCs w:val="21"/>
          <w:highlight w:val="none"/>
          <w:u w:val="single"/>
        </w:rPr>
        <w:t xml:space="preserve">  （项目名称）  </w:t>
      </w:r>
      <w:r>
        <w:rPr>
          <w:rFonts w:hint="eastAsia" w:asciiTheme="majorEastAsia" w:hAnsiTheme="majorEastAsia" w:eastAsiaTheme="majorEastAsia" w:cstheme="majorEastAsia"/>
          <w:color w:val="auto"/>
          <w:szCs w:val="21"/>
          <w:highlight w:val="none"/>
        </w:rPr>
        <w:t>竞争性磋商文件，遵照《中华人民共和国政府采购法》等有关规定，经踏勘项目现场和研究上述竞争性磋商文件的磋商人须知、合同条款、图纸、工程建设标准及其他有关文件后，我方愿以第人民币（大写）</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元（</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）的报价并按上述图纸、合同条款、工程建设标准和工程量清单（如有时）的条件要求承包上述工程的施工、竣工，并承担任何质量缺陷保修责任。我方保证工程质量达到</w:t>
      </w:r>
      <w:r>
        <w:rPr>
          <w:rFonts w:hint="eastAsia" w:asciiTheme="majorEastAsia" w:hAnsiTheme="majorEastAsia" w:eastAsiaTheme="majorEastAsia" w:cstheme="majorEastAsia"/>
          <w:color w:val="auto"/>
          <w:szCs w:val="21"/>
          <w:highlight w:val="none"/>
          <w:u w:val="single"/>
        </w:rPr>
        <w:t xml:space="preserve"> 合格  </w:t>
      </w:r>
      <w:r>
        <w:rPr>
          <w:rFonts w:hint="eastAsia" w:asciiTheme="majorEastAsia" w:hAnsiTheme="majorEastAsia" w:eastAsiaTheme="majorEastAsia" w:cstheme="majorEastAsia"/>
          <w:color w:val="auto"/>
          <w:szCs w:val="21"/>
          <w:highlight w:val="none"/>
        </w:rPr>
        <w:t>等级。</w:t>
      </w:r>
    </w:p>
    <w:p w14:paraId="276F3E94">
      <w:pPr>
        <w:spacing w:line="380" w:lineRule="exact"/>
        <w:ind w:firstLine="49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2、我方已详细审核全部竞争性磋商文件，包括修改文件（如有时）及有关附件。</w:t>
      </w:r>
    </w:p>
    <w:p w14:paraId="71C087E8">
      <w:pPr>
        <w:spacing w:line="380" w:lineRule="exact"/>
        <w:ind w:firstLine="49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3、我方承认磋商书附录是我方磋商书的组成部分。</w:t>
      </w:r>
    </w:p>
    <w:p w14:paraId="022ACED0">
      <w:pPr>
        <w:spacing w:line="380" w:lineRule="exact"/>
        <w:ind w:firstLine="49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4、一旦我方成交，我方保证按合同协议书中规定的工期</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日历天内完成并移交全部工程。</w:t>
      </w:r>
    </w:p>
    <w:p w14:paraId="3F4CBB08">
      <w:pPr>
        <w:spacing w:line="380" w:lineRule="exact"/>
        <w:ind w:firstLine="49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5、如果我方成交，我方将按照文件规定提交由具有担保资格和能力的担保机构出具的履约担保书作为履约担保。</w:t>
      </w:r>
    </w:p>
    <w:p w14:paraId="7DB007F5">
      <w:pPr>
        <w:spacing w:line="380" w:lineRule="exact"/>
        <w:ind w:firstLine="49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6、我方同意所提交的响应文件在竞争性磋商文件的磋商人须知中第12条规定的磋商有效期内有效，在此期间内如果成交，我方将受此约束。</w:t>
      </w:r>
    </w:p>
    <w:p w14:paraId="652E41FB">
      <w:pPr>
        <w:spacing w:line="380" w:lineRule="exact"/>
        <w:ind w:firstLine="49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7、除非另外达成协议并生效，你方的成交通知书和本响应文件将成为约束双方的合同文件的组成部分。</w:t>
      </w:r>
    </w:p>
    <w:p w14:paraId="3AA61D50">
      <w:pPr>
        <w:spacing w:line="380" w:lineRule="exact"/>
        <w:ind w:firstLine="49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8、我方将与本磋商书一起，提交人民币：</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 xml:space="preserve">元作为磋商保证金。    </w:t>
      </w:r>
    </w:p>
    <w:p w14:paraId="11BF6BD1">
      <w:pPr>
        <w:spacing w:line="380" w:lineRule="exact"/>
        <w:ind w:firstLine="49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  </w:t>
      </w:r>
    </w:p>
    <w:p w14:paraId="7797FE06">
      <w:pPr>
        <w:spacing w:line="380" w:lineRule="exact"/>
        <w:ind w:left="10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         磋商人：</w:t>
      </w:r>
      <w:r>
        <w:rPr>
          <w:rFonts w:hint="eastAsia" w:asciiTheme="majorEastAsia" w:hAnsiTheme="majorEastAsia" w:eastAsiaTheme="majorEastAsia" w:cstheme="majorEastAsia"/>
          <w:color w:val="auto"/>
          <w:szCs w:val="21"/>
          <w:highlight w:val="none"/>
          <w:u w:val="single"/>
        </w:rPr>
        <w:t xml:space="preserve">                                    （盖章）</w:t>
      </w:r>
    </w:p>
    <w:p w14:paraId="1CF928DD">
      <w:pPr>
        <w:spacing w:line="380" w:lineRule="exact"/>
        <w:ind w:left="10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         单位地址：</w:t>
      </w:r>
      <w:r>
        <w:rPr>
          <w:rFonts w:hint="eastAsia" w:asciiTheme="majorEastAsia" w:hAnsiTheme="majorEastAsia" w:eastAsiaTheme="majorEastAsia" w:cstheme="majorEastAsia"/>
          <w:color w:val="auto"/>
          <w:szCs w:val="21"/>
          <w:highlight w:val="none"/>
          <w:u w:val="single"/>
        </w:rPr>
        <w:tab/>
      </w:r>
      <w:r>
        <w:rPr>
          <w:rFonts w:hint="eastAsia" w:asciiTheme="majorEastAsia" w:hAnsiTheme="majorEastAsia" w:eastAsiaTheme="majorEastAsia" w:cstheme="majorEastAsia"/>
          <w:color w:val="auto"/>
          <w:szCs w:val="21"/>
          <w:highlight w:val="none"/>
          <w:u w:val="single"/>
        </w:rPr>
        <w:tab/>
      </w:r>
      <w:r>
        <w:rPr>
          <w:rFonts w:hint="eastAsia" w:asciiTheme="majorEastAsia" w:hAnsiTheme="majorEastAsia" w:eastAsiaTheme="majorEastAsia" w:cstheme="majorEastAsia"/>
          <w:color w:val="auto"/>
          <w:szCs w:val="21"/>
          <w:highlight w:val="none"/>
          <w:u w:val="single"/>
        </w:rPr>
        <w:tab/>
      </w:r>
      <w:r>
        <w:rPr>
          <w:rFonts w:hint="eastAsia" w:asciiTheme="majorEastAsia" w:hAnsiTheme="majorEastAsia" w:eastAsiaTheme="majorEastAsia" w:cstheme="majorEastAsia"/>
          <w:color w:val="auto"/>
          <w:szCs w:val="21"/>
          <w:highlight w:val="none"/>
          <w:u w:val="single"/>
        </w:rPr>
        <w:tab/>
      </w:r>
      <w:r>
        <w:rPr>
          <w:rFonts w:hint="eastAsia" w:asciiTheme="majorEastAsia" w:hAnsiTheme="majorEastAsia" w:eastAsiaTheme="majorEastAsia" w:cstheme="majorEastAsia"/>
          <w:color w:val="auto"/>
          <w:szCs w:val="21"/>
          <w:highlight w:val="none"/>
          <w:u w:val="single"/>
        </w:rPr>
        <w:tab/>
      </w:r>
      <w:r>
        <w:rPr>
          <w:rFonts w:hint="eastAsia" w:asciiTheme="majorEastAsia" w:hAnsiTheme="majorEastAsia" w:eastAsiaTheme="majorEastAsia" w:cstheme="majorEastAsia"/>
          <w:color w:val="auto"/>
          <w:szCs w:val="21"/>
          <w:highlight w:val="none"/>
          <w:u w:val="single"/>
        </w:rPr>
        <w:tab/>
      </w:r>
      <w:r>
        <w:rPr>
          <w:rFonts w:hint="eastAsia" w:asciiTheme="majorEastAsia" w:hAnsiTheme="majorEastAsia" w:eastAsiaTheme="majorEastAsia" w:cstheme="majorEastAsia"/>
          <w:color w:val="auto"/>
          <w:szCs w:val="21"/>
          <w:highlight w:val="none"/>
          <w:u w:val="single"/>
        </w:rPr>
        <w:tab/>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u w:val="single"/>
        </w:rPr>
        <w:tab/>
      </w:r>
    </w:p>
    <w:p w14:paraId="1DA1635B">
      <w:pPr>
        <w:spacing w:line="380" w:lineRule="exact"/>
        <w:ind w:left="10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         法定代表人或其委托代理人：</w:t>
      </w:r>
      <w:r>
        <w:rPr>
          <w:rFonts w:hint="eastAsia" w:asciiTheme="majorEastAsia" w:hAnsiTheme="majorEastAsia" w:eastAsiaTheme="majorEastAsia" w:cstheme="majorEastAsia"/>
          <w:color w:val="auto"/>
          <w:szCs w:val="21"/>
          <w:highlight w:val="none"/>
          <w:u w:val="single"/>
        </w:rPr>
        <w:t xml:space="preserve">             （签字或盖章）</w:t>
      </w:r>
    </w:p>
    <w:p w14:paraId="536D4EF5">
      <w:pPr>
        <w:spacing w:line="380" w:lineRule="exact"/>
        <w:ind w:left="10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         邮政编码：</w:t>
      </w:r>
      <w:r>
        <w:rPr>
          <w:rFonts w:hint="eastAsia" w:asciiTheme="majorEastAsia" w:hAnsiTheme="majorEastAsia" w:eastAsiaTheme="majorEastAsia" w:cstheme="majorEastAsia"/>
          <w:color w:val="auto"/>
          <w:szCs w:val="21"/>
          <w:highlight w:val="none"/>
          <w:u w:val="single"/>
        </w:rPr>
        <w:tab/>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u w:val="single"/>
        </w:rPr>
        <w:tab/>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电话：</w:t>
      </w:r>
      <w:r>
        <w:rPr>
          <w:rFonts w:hint="eastAsia" w:asciiTheme="majorEastAsia" w:hAnsiTheme="majorEastAsia" w:eastAsiaTheme="majorEastAsia" w:cstheme="majorEastAsia"/>
          <w:color w:val="auto"/>
          <w:szCs w:val="21"/>
          <w:highlight w:val="none"/>
          <w:u w:val="single"/>
        </w:rPr>
        <w:tab/>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u w:val="single"/>
        </w:rPr>
        <w:tab/>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 xml:space="preserve"> 传真：</w:t>
      </w:r>
      <w:r>
        <w:rPr>
          <w:rFonts w:hint="eastAsia" w:asciiTheme="majorEastAsia" w:hAnsiTheme="majorEastAsia" w:eastAsiaTheme="majorEastAsia" w:cstheme="majorEastAsia"/>
          <w:color w:val="auto"/>
          <w:szCs w:val="21"/>
          <w:highlight w:val="none"/>
          <w:u w:val="single"/>
        </w:rPr>
        <w:tab/>
      </w:r>
      <w:r>
        <w:rPr>
          <w:rFonts w:hint="eastAsia" w:asciiTheme="majorEastAsia" w:hAnsiTheme="majorEastAsia" w:eastAsiaTheme="majorEastAsia" w:cstheme="majorEastAsia"/>
          <w:color w:val="auto"/>
          <w:szCs w:val="21"/>
          <w:highlight w:val="none"/>
          <w:u w:val="single"/>
        </w:rPr>
        <w:t xml:space="preserve">       </w:t>
      </w:r>
    </w:p>
    <w:p w14:paraId="237AEFFC">
      <w:pPr>
        <w:spacing w:line="380" w:lineRule="exact"/>
        <w:ind w:left="10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         开户银行名称：</w:t>
      </w:r>
      <w:r>
        <w:rPr>
          <w:rFonts w:hint="eastAsia" w:asciiTheme="majorEastAsia" w:hAnsiTheme="majorEastAsia" w:eastAsiaTheme="majorEastAsia" w:cstheme="majorEastAsia"/>
          <w:color w:val="auto"/>
          <w:szCs w:val="21"/>
          <w:highlight w:val="none"/>
          <w:u w:val="single"/>
        </w:rPr>
        <w:tab/>
      </w:r>
      <w:r>
        <w:rPr>
          <w:rFonts w:hint="eastAsia" w:asciiTheme="majorEastAsia" w:hAnsiTheme="majorEastAsia" w:eastAsiaTheme="majorEastAsia" w:cstheme="majorEastAsia"/>
          <w:color w:val="auto"/>
          <w:szCs w:val="21"/>
          <w:highlight w:val="none"/>
          <w:u w:val="single"/>
        </w:rPr>
        <w:tab/>
      </w:r>
      <w:r>
        <w:rPr>
          <w:rFonts w:hint="eastAsia" w:asciiTheme="majorEastAsia" w:hAnsiTheme="majorEastAsia" w:eastAsiaTheme="majorEastAsia" w:cstheme="majorEastAsia"/>
          <w:color w:val="auto"/>
          <w:szCs w:val="21"/>
          <w:highlight w:val="none"/>
          <w:u w:val="single"/>
        </w:rPr>
        <w:tab/>
      </w:r>
      <w:r>
        <w:rPr>
          <w:rFonts w:hint="eastAsia" w:asciiTheme="majorEastAsia" w:hAnsiTheme="majorEastAsia" w:eastAsiaTheme="majorEastAsia" w:cstheme="majorEastAsia"/>
          <w:color w:val="auto"/>
          <w:szCs w:val="21"/>
          <w:highlight w:val="none"/>
          <w:u w:val="single"/>
        </w:rPr>
        <w:tab/>
      </w:r>
      <w:r>
        <w:rPr>
          <w:rFonts w:hint="eastAsia" w:asciiTheme="majorEastAsia" w:hAnsiTheme="majorEastAsia" w:eastAsiaTheme="majorEastAsia" w:cstheme="majorEastAsia"/>
          <w:color w:val="auto"/>
          <w:szCs w:val="21"/>
          <w:highlight w:val="none"/>
          <w:u w:val="single"/>
        </w:rPr>
        <w:tab/>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u w:val="single"/>
        </w:rPr>
        <w:tab/>
      </w:r>
      <w:r>
        <w:rPr>
          <w:rFonts w:hint="eastAsia" w:asciiTheme="majorEastAsia" w:hAnsiTheme="majorEastAsia" w:eastAsiaTheme="majorEastAsia" w:cstheme="majorEastAsia"/>
          <w:color w:val="auto"/>
          <w:szCs w:val="21"/>
          <w:highlight w:val="none"/>
          <w:u w:val="single"/>
        </w:rPr>
        <w:tab/>
      </w:r>
    </w:p>
    <w:p w14:paraId="3E556E5D">
      <w:pPr>
        <w:spacing w:line="380" w:lineRule="exact"/>
        <w:ind w:left="10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         开户银行账号：</w:t>
      </w:r>
      <w:r>
        <w:rPr>
          <w:rFonts w:hint="eastAsia" w:asciiTheme="majorEastAsia" w:hAnsiTheme="majorEastAsia" w:eastAsiaTheme="majorEastAsia" w:cstheme="majorEastAsia"/>
          <w:color w:val="auto"/>
          <w:szCs w:val="21"/>
          <w:highlight w:val="none"/>
          <w:u w:val="single"/>
        </w:rPr>
        <w:tab/>
      </w:r>
      <w:r>
        <w:rPr>
          <w:rFonts w:hint="eastAsia" w:asciiTheme="majorEastAsia" w:hAnsiTheme="majorEastAsia" w:eastAsiaTheme="majorEastAsia" w:cstheme="majorEastAsia"/>
          <w:color w:val="auto"/>
          <w:szCs w:val="21"/>
          <w:highlight w:val="none"/>
          <w:u w:val="single"/>
        </w:rPr>
        <w:tab/>
      </w:r>
      <w:r>
        <w:rPr>
          <w:rFonts w:hint="eastAsia" w:asciiTheme="majorEastAsia" w:hAnsiTheme="majorEastAsia" w:eastAsiaTheme="majorEastAsia" w:cstheme="majorEastAsia"/>
          <w:color w:val="auto"/>
          <w:szCs w:val="21"/>
          <w:highlight w:val="none"/>
          <w:u w:val="single"/>
        </w:rPr>
        <w:tab/>
      </w:r>
      <w:r>
        <w:rPr>
          <w:rFonts w:hint="eastAsia" w:asciiTheme="majorEastAsia" w:hAnsiTheme="majorEastAsia" w:eastAsiaTheme="majorEastAsia" w:cstheme="majorEastAsia"/>
          <w:color w:val="auto"/>
          <w:szCs w:val="21"/>
          <w:highlight w:val="none"/>
          <w:u w:val="single"/>
        </w:rPr>
        <w:tab/>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u w:val="single"/>
        </w:rPr>
        <w:tab/>
      </w:r>
      <w:r>
        <w:rPr>
          <w:rFonts w:hint="eastAsia" w:asciiTheme="majorEastAsia" w:hAnsiTheme="majorEastAsia" w:eastAsiaTheme="majorEastAsia" w:cstheme="majorEastAsia"/>
          <w:color w:val="auto"/>
          <w:szCs w:val="21"/>
          <w:highlight w:val="none"/>
          <w:u w:val="single"/>
        </w:rPr>
        <w:tab/>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u w:val="single"/>
        </w:rPr>
        <w:tab/>
      </w:r>
    </w:p>
    <w:p w14:paraId="6E77BB20">
      <w:pPr>
        <w:spacing w:line="380" w:lineRule="exact"/>
        <w:ind w:left="10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         开户银行地址：</w:t>
      </w:r>
      <w:r>
        <w:rPr>
          <w:rFonts w:hint="eastAsia" w:asciiTheme="majorEastAsia" w:hAnsiTheme="majorEastAsia" w:eastAsiaTheme="majorEastAsia" w:cstheme="majorEastAsia"/>
          <w:color w:val="auto"/>
          <w:szCs w:val="21"/>
          <w:highlight w:val="none"/>
          <w:u w:val="single"/>
        </w:rPr>
        <w:tab/>
      </w:r>
      <w:r>
        <w:rPr>
          <w:rFonts w:hint="eastAsia" w:asciiTheme="majorEastAsia" w:hAnsiTheme="majorEastAsia" w:eastAsiaTheme="majorEastAsia" w:cstheme="majorEastAsia"/>
          <w:color w:val="auto"/>
          <w:szCs w:val="21"/>
          <w:highlight w:val="none"/>
          <w:u w:val="single"/>
        </w:rPr>
        <w:tab/>
      </w:r>
      <w:r>
        <w:rPr>
          <w:rFonts w:hint="eastAsia" w:asciiTheme="majorEastAsia" w:hAnsiTheme="majorEastAsia" w:eastAsiaTheme="majorEastAsia" w:cstheme="majorEastAsia"/>
          <w:color w:val="auto"/>
          <w:szCs w:val="21"/>
          <w:highlight w:val="none"/>
          <w:u w:val="single"/>
        </w:rPr>
        <w:tab/>
      </w:r>
      <w:r>
        <w:rPr>
          <w:rFonts w:hint="eastAsia" w:asciiTheme="majorEastAsia" w:hAnsiTheme="majorEastAsia" w:eastAsiaTheme="majorEastAsia" w:cstheme="majorEastAsia"/>
          <w:color w:val="auto"/>
          <w:szCs w:val="21"/>
          <w:highlight w:val="none"/>
          <w:u w:val="single"/>
        </w:rPr>
        <w:tab/>
      </w:r>
      <w:r>
        <w:rPr>
          <w:rFonts w:hint="eastAsia" w:asciiTheme="majorEastAsia" w:hAnsiTheme="majorEastAsia" w:eastAsiaTheme="majorEastAsia" w:cstheme="majorEastAsia"/>
          <w:color w:val="auto"/>
          <w:szCs w:val="21"/>
          <w:highlight w:val="none"/>
          <w:u w:val="single"/>
        </w:rPr>
        <w:tab/>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u w:val="single"/>
        </w:rPr>
        <w:tab/>
      </w:r>
      <w:r>
        <w:rPr>
          <w:rFonts w:hint="eastAsia" w:asciiTheme="majorEastAsia" w:hAnsiTheme="majorEastAsia" w:eastAsiaTheme="majorEastAsia" w:cstheme="majorEastAsia"/>
          <w:color w:val="auto"/>
          <w:szCs w:val="21"/>
          <w:highlight w:val="none"/>
          <w:u w:val="single"/>
        </w:rPr>
        <w:tab/>
      </w:r>
    </w:p>
    <w:p w14:paraId="0252B68F">
      <w:pPr>
        <w:spacing w:line="380" w:lineRule="exact"/>
        <w:ind w:left="10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         开户银行电话：</w:t>
      </w:r>
      <w:r>
        <w:rPr>
          <w:rFonts w:hint="eastAsia" w:asciiTheme="majorEastAsia" w:hAnsiTheme="majorEastAsia" w:eastAsiaTheme="majorEastAsia" w:cstheme="majorEastAsia"/>
          <w:color w:val="auto"/>
          <w:szCs w:val="21"/>
          <w:highlight w:val="none"/>
          <w:u w:val="single"/>
        </w:rPr>
        <w:tab/>
      </w:r>
      <w:r>
        <w:rPr>
          <w:rFonts w:hint="eastAsia" w:asciiTheme="majorEastAsia" w:hAnsiTheme="majorEastAsia" w:eastAsiaTheme="majorEastAsia" w:cstheme="majorEastAsia"/>
          <w:color w:val="auto"/>
          <w:szCs w:val="21"/>
          <w:highlight w:val="none"/>
          <w:u w:val="single"/>
        </w:rPr>
        <w:tab/>
      </w:r>
      <w:r>
        <w:rPr>
          <w:rFonts w:hint="eastAsia" w:asciiTheme="majorEastAsia" w:hAnsiTheme="majorEastAsia" w:eastAsiaTheme="majorEastAsia" w:cstheme="majorEastAsia"/>
          <w:color w:val="auto"/>
          <w:szCs w:val="21"/>
          <w:highlight w:val="none"/>
          <w:u w:val="single"/>
        </w:rPr>
        <w:tab/>
      </w:r>
      <w:r>
        <w:rPr>
          <w:rFonts w:hint="eastAsia" w:asciiTheme="majorEastAsia" w:hAnsiTheme="majorEastAsia" w:eastAsiaTheme="majorEastAsia" w:cstheme="majorEastAsia"/>
          <w:color w:val="auto"/>
          <w:szCs w:val="21"/>
          <w:highlight w:val="none"/>
          <w:u w:val="single"/>
        </w:rPr>
        <w:tab/>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u w:val="single"/>
        </w:rPr>
        <w:tab/>
      </w:r>
      <w:r>
        <w:rPr>
          <w:rFonts w:hint="eastAsia" w:asciiTheme="majorEastAsia" w:hAnsiTheme="majorEastAsia" w:eastAsiaTheme="majorEastAsia" w:cstheme="majorEastAsia"/>
          <w:color w:val="auto"/>
          <w:szCs w:val="21"/>
          <w:highlight w:val="none"/>
          <w:u w:val="single"/>
        </w:rPr>
        <w:tab/>
      </w:r>
      <w:r>
        <w:rPr>
          <w:rFonts w:hint="eastAsia" w:asciiTheme="majorEastAsia" w:hAnsiTheme="majorEastAsia" w:eastAsiaTheme="majorEastAsia" w:cstheme="majorEastAsia"/>
          <w:color w:val="auto"/>
          <w:szCs w:val="21"/>
          <w:highlight w:val="none"/>
          <w:u w:val="single"/>
        </w:rPr>
        <w:tab/>
      </w:r>
    </w:p>
    <w:p w14:paraId="3A325036">
      <w:pPr>
        <w:spacing w:line="380" w:lineRule="exact"/>
        <w:ind w:firstLine="405"/>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                                       日期：_____年____月____日</w:t>
      </w:r>
    </w:p>
    <w:p w14:paraId="373BED4E">
      <w:pPr>
        <w:spacing w:line="360" w:lineRule="exact"/>
        <w:jc w:val="center"/>
        <w:rPr>
          <w:rFonts w:hint="eastAsia" w:asciiTheme="majorEastAsia" w:hAnsiTheme="majorEastAsia" w:eastAsiaTheme="majorEastAsia" w:cstheme="majorEastAsia"/>
          <w:b/>
          <w:color w:val="auto"/>
          <w:sz w:val="32"/>
          <w:szCs w:val="32"/>
          <w:highlight w:val="none"/>
        </w:rPr>
      </w:pPr>
      <w:r>
        <w:rPr>
          <w:rFonts w:hint="eastAsia" w:asciiTheme="majorEastAsia" w:hAnsiTheme="majorEastAsia" w:eastAsiaTheme="majorEastAsia" w:cstheme="majorEastAsia"/>
          <w:b/>
          <w:color w:val="auto"/>
          <w:sz w:val="32"/>
          <w:szCs w:val="32"/>
          <w:highlight w:val="none"/>
        </w:rPr>
        <w:br w:type="page"/>
      </w:r>
      <w:r>
        <w:rPr>
          <w:rFonts w:hint="eastAsia" w:asciiTheme="majorEastAsia" w:hAnsiTheme="majorEastAsia" w:eastAsiaTheme="majorEastAsia" w:cstheme="majorEastAsia"/>
          <w:b/>
          <w:color w:val="auto"/>
          <w:sz w:val="24"/>
          <w:highlight w:val="none"/>
        </w:rPr>
        <w:t>（2）报价表</w:t>
      </w:r>
    </w:p>
    <w:p w14:paraId="110B90F8">
      <w:pPr>
        <w:pStyle w:val="45"/>
        <w:spacing w:line="360" w:lineRule="exact"/>
        <w:rPr>
          <w:rFonts w:hint="eastAsia" w:asciiTheme="majorEastAsia" w:hAnsiTheme="majorEastAsia" w:eastAsiaTheme="majorEastAsia" w:cstheme="majorEastAsia"/>
          <w:color w:val="auto"/>
          <w:sz w:val="24"/>
          <w:szCs w:val="24"/>
          <w:highlight w:val="none"/>
        </w:rPr>
      </w:pPr>
    </w:p>
    <w:p w14:paraId="03C54673">
      <w:pPr>
        <w:pStyle w:val="45"/>
        <w:spacing w:line="380" w:lineRule="exact"/>
        <w:ind w:firstLine="500" w:firstLineChars="25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                                                                 币种：人民币</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3116"/>
        <w:gridCol w:w="1987"/>
        <w:gridCol w:w="1702"/>
      </w:tblGrid>
      <w:tr w14:paraId="4D7B8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100" w:type="dxa"/>
            <w:gridSpan w:val="2"/>
            <w:vAlign w:val="center"/>
          </w:tcPr>
          <w:p w14:paraId="422C60C6">
            <w:pPr>
              <w:widowControl/>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投标总价</w:t>
            </w:r>
          </w:p>
        </w:tc>
        <w:tc>
          <w:tcPr>
            <w:tcW w:w="1987" w:type="dxa"/>
            <w:vAlign w:val="center"/>
          </w:tcPr>
          <w:p w14:paraId="3B897235">
            <w:pPr>
              <w:widowControl/>
              <w:jc w:val="righ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万元</w:t>
            </w:r>
          </w:p>
        </w:tc>
        <w:tc>
          <w:tcPr>
            <w:tcW w:w="1702" w:type="dxa"/>
            <w:vAlign w:val="center"/>
          </w:tcPr>
          <w:p w14:paraId="22EF32C6">
            <w:pPr>
              <w:widowControl/>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备注</w:t>
            </w:r>
          </w:p>
        </w:tc>
      </w:tr>
      <w:tr w14:paraId="3E477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84" w:type="dxa"/>
            <w:vMerge w:val="restart"/>
            <w:vAlign w:val="center"/>
          </w:tcPr>
          <w:p w14:paraId="1839221C">
            <w:pPr>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其中</w:t>
            </w:r>
          </w:p>
        </w:tc>
        <w:tc>
          <w:tcPr>
            <w:tcW w:w="3116" w:type="dxa"/>
            <w:vAlign w:val="center"/>
          </w:tcPr>
          <w:p w14:paraId="62DE4EC8">
            <w:pPr>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安全文明施工费</w:t>
            </w:r>
          </w:p>
        </w:tc>
        <w:tc>
          <w:tcPr>
            <w:tcW w:w="1987" w:type="dxa"/>
            <w:vAlign w:val="center"/>
          </w:tcPr>
          <w:p w14:paraId="05813ADB">
            <w:pPr>
              <w:jc w:val="righ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万元</w:t>
            </w:r>
          </w:p>
        </w:tc>
        <w:tc>
          <w:tcPr>
            <w:tcW w:w="1702" w:type="dxa"/>
            <w:vAlign w:val="center"/>
          </w:tcPr>
          <w:p w14:paraId="49BBA220">
            <w:pPr>
              <w:jc w:val="center"/>
              <w:rPr>
                <w:rFonts w:hint="eastAsia" w:asciiTheme="majorEastAsia" w:hAnsiTheme="majorEastAsia" w:eastAsiaTheme="majorEastAsia" w:cstheme="majorEastAsia"/>
                <w:color w:val="auto"/>
                <w:highlight w:val="none"/>
              </w:rPr>
            </w:pPr>
          </w:p>
        </w:tc>
      </w:tr>
      <w:tr w14:paraId="15882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vAlign w:val="center"/>
          </w:tcPr>
          <w:p w14:paraId="560BFFC2">
            <w:pPr>
              <w:widowControl/>
              <w:jc w:val="center"/>
              <w:rPr>
                <w:rFonts w:hint="eastAsia" w:asciiTheme="majorEastAsia" w:hAnsiTheme="majorEastAsia" w:eastAsiaTheme="majorEastAsia" w:cstheme="majorEastAsia"/>
                <w:color w:val="auto"/>
                <w:highlight w:val="none"/>
              </w:rPr>
            </w:pPr>
          </w:p>
        </w:tc>
        <w:tc>
          <w:tcPr>
            <w:tcW w:w="3116" w:type="dxa"/>
            <w:vAlign w:val="center"/>
          </w:tcPr>
          <w:p w14:paraId="255F94CA">
            <w:pPr>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发包人提供材料（设备）暂估价（如有）</w:t>
            </w:r>
          </w:p>
        </w:tc>
        <w:tc>
          <w:tcPr>
            <w:tcW w:w="1987" w:type="dxa"/>
            <w:vAlign w:val="center"/>
          </w:tcPr>
          <w:p w14:paraId="5EDBBEA8">
            <w:pPr>
              <w:widowControl/>
              <w:jc w:val="righ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万元</w:t>
            </w:r>
          </w:p>
        </w:tc>
        <w:tc>
          <w:tcPr>
            <w:tcW w:w="1702" w:type="dxa"/>
          </w:tcPr>
          <w:p w14:paraId="2F2E127E">
            <w:pPr>
              <w:widowControl/>
              <w:ind w:right="480"/>
              <w:rPr>
                <w:rFonts w:hint="eastAsia" w:asciiTheme="majorEastAsia" w:hAnsiTheme="majorEastAsia" w:eastAsiaTheme="majorEastAsia" w:cstheme="majorEastAsia"/>
                <w:color w:val="auto"/>
                <w:highlight w:val="none"/>
              </w:rPr>
            </w:pPr>
          </w:p>
        </w:tc>
      </w:tr>
      <w:tr w14:paraId="24B6C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vAlign w:val="center"/>
          </w:tcPr>
          <w:p w14:paraId="247F50C4">
            <w:pPr>
              <w:widowControl/>
              <w:jc w:val="center"/>
              <w:rPr>
                <w:rFonts w:hint="eastAsia" w:asciiTheme="majorEastAsia" w:hAnsiTheme="majorEastAsia" w:eastAsiaTheme="majorEastAsia" w:cstheme="majorEastAsia"/>
                <w:color w:val="auto"/>
                <w:highlight w:val="none"/>
              </w:rPr>
            </w:pPr>
          </w:p>
        </w:tc>
        <w:tc>
          <w:tcPr>
            <w:tcW w:w="3116" w:type="dxa"/>
            <w:vAlign w:val="center"/>
          </w:tcPr>
          <w:p w14:paraId="434A332A">
            <w:pPr>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专业工程暂估价（如有）</w:t>
            </w:r>
          </w:p>
        </w:tc>
        <w:tc>
          <w:tcPr>
            <w:tcW w:w="1987" w:type="dxa"/>
            <w:vAlign w:val="center"/>
          </w:tcPr>
          <w:p w14:paraId="1099A26F">
            <w:pPr>
              <w:widowControl/>
              <w:jc w:val="righ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万元</w:t>
            </w:r>
          </w:p>
        </w:tc>
        <w:tc>
          <w:tcPr>
            <w:tcW w:w="1702" w:type="dxa"/>
          </w:tcPr>
          <w:p w14:paraId="70F93D6F">
            <w:pPr>
              <w:widowControl/>
              <w:ind w:right="480"/>
              <w:rPr>
                <w:rFonts w:hint="eastAsia" w:asciiTheme="majorEastAsia" w:hAnsiTheme="majorEastAsia" w:eastAsiaTheme="majorEastAsia" w:cstheme="majorEastAsia"/>
                <w:color w:val="auto"/>
                <w:highlight w:val="none"/>
              </w:rPr>
            </w:pPr>
          </w:p>
        </w:tc>
      </w:tr>
      <w:tr w14:paraId="5D40D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vAlign w:val="center"/>
          </w:tcPr>
          <w:p w14:paraId="12C7B5EF">
            <w:pPr>
              <w:widowControl/>
              <w:jc w:val="center"/>
              <w:rPr>
                <w:rFonts w:hint="eastAsia" w:asciiTheme="majorEastAsia" w:hAnsiTheme="majorEastAsia" w:eastAsiaTheme="majorEastAsia" w:cstheme="majorEastAsia"/>
                <w:color w:val="auto"/>
                <w:highlight w:val="none"/>
              </w:rPr>
            </w:pPr>
          </w:p>
        </w:tc>
        <w:tc>
          <w:tcPr>
            <w:tcW w:w="3116" w:type="dxa"/>
            <w:vAlign w:val="center"/>
          </w:tcPr>
          <w:p w14:paraId="129B5783">
            <w:pPr>
              <w:widowControl/>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暂列金额（如有）</w:t>
            </w:r>
          </w:p>
        </w:tc>
        <w:tc>
          <w:tcPr>
            <w:tcW w:w="1987" w:type="dxa"/>
            <w:vAlign w:val="center"/>
          </w:tcPr>
          <w:p w14:paraId="6C78ED37">
            <w:pPr>
              <w:widowControl/>
              <w:jc w:val="righ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万元</w:t>
            </w:r>
          </w:p>
        </w:tc>
        <w:tc>
          <w:tcPr>
            <w:tcW w:w="1702" w:type="dxa"/>
          </w:tcPr>
          <w:p w14:paraId="763152C2">
            <w:pPr>
              <w:widowControl/>
              <w:ind w:right="480"/>
              <w:rPr>
                <w:rFonts w:hint="eastAsia" w:asciiTheme="majorEastAsia" w:hAnsiTheme="majorEastAsia" w:eastAsiaTheme="majorEastAsia" w:cstheme="majorEastAsia"/>
                <w:color w:val="auto"/>
                <w:highlight w:val="none"/>
              </w:rPr>
            </w:pPr>
          </w:p>
        </w:tc>
      </w:tr>
      <w:tr w14:paraId="35C12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vAlign w:val="center"/>
          </w:tcPr>
          <w:p w14:paraId="1CC64C4E">
            <w:pPr>
              <w:widowControl/>
              <w:jc w:val="center"/>
              <w:rPr>
                <w:rFonts w:hint="eastAsia" w:asciiTheme="majorEastAsia" w:hAnsiTheme="majorEastAsia" w:eastAsiaTheme="majorEastAsia" w:cstheme="majorEastAsia"/>
                <w:color w:val="auto"/>
                <w:highlight w:val="none"/>
              </w:rPr>
            </w:pPr>
          </w:p>
        </w:tc>
        <w:tc>
          <w:tcPr>
            <w:tcW w:w="3116" w:type="dxa"/>
            <w:vAlign w:val="center"/>
          </w:tcPr>
          <w:p w14:paraId="7E6A0B6C">
            <w:pPr>
              <w:widowControl/>
              <w:ind w:firstLine="945" w:firstLineChars="450"/>
              <w:rPr>
                <w:rFonts w:hint="eastAsia" w:asciiTheme="majorEastAsia" w:hAnsiTheme="majorEastAsia" w:eastAsiaTheme="majorEastAsia" w:cstheme="majorEastAsia"/>
                <w:color w:val="auto"/>
                <w:highlight w:val="none"/>
              </w:rPr>
            </w:pPr>
          </w:p>
        </w:tc>
        <w:tc>
          <w:tcPr>
            <w:tcW w:w="1987" w:type="dxa"/>
            <w:vAlign w:val="center"/>
          </w:tcPr>
          <w:p w14:paraId="45452C30">
            <w:pPr>
              <w:widowControl/>
              <w:jc w:val="right"/>
              <w:rPr>
                <w:rFonts w:hint="eastAsia" w:asciiTheme="majorEastAsia" w:hAnsiTheme="majorEastAsia" w:eastAsiaTheme="majorEastAsia" w:cstheme="majorEastAsia"/>
                <w:color w:val="auto"/>
                <w:highlight w:val="none"/>
              </w:rPr>
            </w:pPr>
          </w:p>
        </w:tc>
        <w:tc>
          <w:tcPr>
            <w:tcW w:w="1702" w:type="dxa"/>
          </w:tcPr>
          <w:p w14:paraId="09BD1451">
            <w:pPr>
              <w:widowControl/>
              <w:ind w:right="480"/>
              <w:rPr>
                <w:rFonts w:hint="eastAsia" w:asciiTheme="majorEastAsia" w:hAnsiTheme="majorEastAsia" w:eastAsiaTheme="majorEastAsia" w:cstheme="majorEastAsia"/>
                <w:color w:val="auto"/>
                <w:highlight w:val="none"/>
              </w:rPr>
            </w:pPr>
          </w:p>
        </w:tc>
      </w:tr>
      <w:tr w14:paraId="39300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984" w:type="dxa"/>
            <w:vMerge w:val="restart"/>
            <w:vAlign w:val="center"/>
          </w:tcPr>
          <w:p w14:paraId="4E73A798">
            <w:pPr>
              <w:widowControl/>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主要材料</w:t>
            </w:r>
          </w:p>
        </w:tc>
        <w:tc>
          <w:tcPr>
            <w:tcW w:w="3116" w:type="dxa"/>
            <w:vAlign w:val="center"/>
          </w:tcPr>
          <w:p w14:paraId="45F15B45">
            <w:pPr>
              <w:widowControl/>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钢筋</w:t>
            </w:r>
          </w:p>
        </w:tc>
        <w:tc>
          <w:tcPr>
            <w:tcW w:w="1987" w:type="dxa"/>
            <w:vAlign w:val="center"/>
          </w:tcPr>
          <w:p w14:paraId="574732DE">
            <w:pPr>
              <w:widowControl/>
              <w:jc w:val="righ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吨</w:t>
            </w:r>
          </w:p>
        </w:tc>
        <w:tc>
          <w:tcPr>
            <w:tcW w:w="1702" w:type="dxa"/>
          </w:tcPr>
          <w:p w14:paraId="61774F74">
            <w:pPr>
              <w:widowControl/>
              <w:jc w:val="right"/>
              <w:rPr>
                <w:rFonts w:hint="eastAsia" w:asciiTheme="majorEastAsia" w:hAnsiTheme="majorEastAsia" w:eastAsiaTheme="majorEastAsia" w:cstheme="majorEastAsia"/>
                <w:color w:val="auto"/>
                <w:highlight w:val="none"/>
              </w:rPr>
            </w:pPr>
          </w:p>
        </w:tc>
      </w:tr>
      <w:tr w14:paraId="1A4BF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84" w:type="dxa"/>
            <w:vMerge w:val="continue"/>
            <w:vAlign w:val="center"/>
          </w:tcPr>
          <w:p w14:paraId="02D837DB">
            <w:pPr>
              <w:widowControl/>
              <w:jc w:val="center"/>
              <w:rPr>
                <w:rFonts w:hint="eastAsia" w:asciiTheme="majorEastAsia" w:hAnsiTheme="majorEastAsia" w:eastAsiaTheme="majorEastAsia" w:cstheme="majorEastAsia"/>
                <w:color w:val="auto"/>
                <w:highlight w:val="none"/>
              </w:rPr>
            </w:pPr>
          </w:p>
        </w:tc>
        <w:tc>
          <w:tcPr>
            <w:tcW w:w="3116" w:type="dxa"/>
            <w:vAlign w:val="center"/>
          </w:tcPr>
          <w:p w14:paraId="3BE370E6">
            <w:pPr>
              <w:widowControl/>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水泥（不含商品混凝土用量）</w:t>
            </w:r>
          </w:p>
        </w:tc>
        <w:tc>
          <w:tcPr>
            <w:tcW w:w="1987" w:type="dxa"/>
            <w:vAlign w:val="center"/>
          </w:tcPr>
          <w:p w14:paraId="1F6F0512">
            <w:pPr>
              <w:widowControl/>
              <w:tabs>
                <w:tab w:val="left" w:pos="2398"/>
              </w:tabs>
              <w:ind w:right="18"/>
              <w:jc w:val="righ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吨</w:t>
            </w:r>
          </w:p>
        </w:tc>
        <w:tc>
          <w:tcPr>
            <w:tcW w:w="1702" w:type="dxa"/>
          </w:tcPr>
          <w:p w14:paraId="01224209">
            <w:pPr>
              <w:widowControl/>
              <w:jc w:val="right"/>
              <w:rPr>
                <w:rFonts w:hint="eastAsia" w:asciiTheme="majorEastAsia" w:hAnsiTheme="majorEastAsia" w:eastAsiaTheme="majorEastAsia" w:cstheme="majorEastAsia"/>
                <w:color w:val="auto"/>
                <w:highlight w:val="none"/>
              </w:rPr>
            </w:pPr>
          </w:p>
        </w:tc>
      </w:tr>
      <w:tr w14:paraId="6687B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984" w:type="dxa"/>
            <w:vMerge w:val="continue"/>
            <w:vAlign w:val="center"/>
          </w:tcPr>
          <w:p w14:paraId="6EBA80F1">
            <w:pPr>
              <w:widowControl/>
              <w:jc w:val="center"/>
              <w:rPr>
                <w:rFonts w:hint="eastAsia" w:asciiTheme="majorEastAsia" w:hAnsiTheme="majorEastAsia" w:eastAsiaTheme="majorEastAsia" w:cstheme="majorEastAsia"/>
                <w:color w:val="auto"/>
                <w:highlight w:val="none"/>
              </w:rPr>
            </w:pPr>
          </w:p>
        </w:tc>
        <w:tc>
          <w:tcPr>
            <w:tcW w:w="3116" w:type="dxa"/>
            <w:vAlign w:val="center"/>
          </w:tcPr>
          <w:p w14:paraId="03F187FE">
            <w:pPr>
              <w:widowControl/>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商品混凝土</w:t>
            </w:r>
          </w:p>
        </w:tc>
        <w:tc>
          <w:tcPr>
            <w:tcW w:w="1987" w:type="dxa"/>
            <w:vAlign w:val="center"/>
          </w:tcPr>
          <w:p w14:paraId="63FABC77">
            <w:pPr>
              <w:widowControl/>
              <w:jc w:val="righ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m</w:t>
            </w:r>
            <w:r>
              <w:rPr>
                <w:rFonts w:hint="eastAsia" w:asciiTheme="majorEastAsia" w:hAnsiTheme="majorEastAsia" w:eastAsiaTheme="majorEastAsia" w:cstheme="majorEastAsia"/>
                <w:color w:val="auto"/>
                <w:highlight w:val="none"/>
                <w:vertAlign w:val="superscript"/>
              </w:rPr>
              <w:t>3</w:t>
            </w:r>
          </w:p>
        </w:tc>
        <w:tc>
          <w:tcPr>
            <w:tcW w:w="1702" w:type="dxa"/>
          </w:tcPr>
          <w:p w14:paraId="251D0CFB">
            <w:pPr>
              <w:widowControl/>
              <w:jc w:val="right"/>
              <w:rPr>
                <w:rFonts w:hint="eastAsia" w:asciiTheme="majorEastAsia" w:hAnsiTheme="majorEastAsia" w:eastAsiaTheme="majorEastAsia" w:cstheme="majorEastAsia"/>
                <w:color w:val="auto"/>
                <w:highlight w:val="none"/>
              </w:rPr>
            </w:pPr>
          </w:p>
        </w:tc>
      </w:tr>
    </w:tbl>
    <w:p w14:paraId="7F1CD3DF">
      <w:pPr>
        <w:pStyle w:val="45"/>
        <w:spacing w:line="380" w:lineRule="exact"/>
        <w:rPr>
          <w:rFonts w:hint="eastAsia" w:asciiTheme="majorEastAsia" w:hAnsiTheme="majorEastAsia" w:eastAsiaTheme="majorEastAsia" w:cstheme="majorEastAsia"/>
          <w:color w:val="auto"/>
          <w:szCs w:val="21"/>
          <w:highlight w:val="none"/>
        </w:rPr>
      </w:pPr>
    </w:p>
    <w:p w14:paraId="0FF9136B">
      <w:pPr>
        <w:pStyle w:val="45"/>
        <w:spacing w:line="380" w:lineRule="exact"/>
        <w:ind w:firstLine="42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磋商人(盖章)：</w:t>
      </w:r>
      <w:r>
        <w:rPr>
          <w:rFonts w:hint="eastAsia" w:asciiTheme="majorEastAsia" w:hAnsiTheme="majorEastAsia" w:eastAsiaTheme="majorEastAsia" w:cstheme="majorEastAsia"/>
          <w:color w:val="auto"/>
          <w:szCs w:val="21"/>
          <w:highlight w:val="none"/>
          <w:u w:val="single"/>
        </w:rPr>
        <w:t xml:space="preserve">                                     </w:t>
      </w:r>
    </w:p>
    <w:p w14:paraId="616A97A8">
      <w:pPr>
        <w:pStyle w:val="45"/>
        <w:spacing w:line="380" w:lineRule="exact"/>
        <w:ind w:firstLine="420"/>
        <w:rPr>
          <w:rFonts w:hint="eastAsia" w:asciiTheme="majorEastAsia" w:hAnsiTheme="majorEastAsia" w:eastAsiaTheme="majorEastAsia" w:cstheme="majorEastAsia"/>
          <w:color w:val="auto"/>
          <w:szCs w:val="21"/>
          <w:highlight w:val="none"/>
        </w:rPr>
      </w:pPr>
    </w:p>
    <w:p w14:paraId="5148F32E">
      <w:pPr>
        <w:pStyle w:val="45"/>
        <w:spacing w:line="380" w:lineRule="exact"/>
        <w:ind w:firstLine="42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法定代表人或其委托代理人(签字或盖章)：</w:t>
      </w:r>
      <w:r>
        <w:rPr>
          <w:rFonts w:hint="eastAsia" w:asciiTheme="majorEastAsia" w:hAnsiTheme="majorEastAsia" w:eastAsiaTheme="majorEastAsia" w:cstheme="majorEastAsia"/>
          <w:color w:val="auto"/>
          <w:szCs w:val="21"/>
          <w:highlight w:val="none"/>
          <w:u w:val="single"/>
        </w:rPr>
        <w:t xml:space="preserve">                       </w:t>
      </w:r>
    </w:p>
    <w:p w14:paraId="76A5FBCE">
      <w:pPr>
        <w:pStyle w:val="45"/>
        <w:spacing w:line="380" w:lineRule="exact"/>
        <w:ind w:firstLine="420"/>
        <w:rPr>
          <w:rFonts w:hint="eastAsia" w:asciiTheme="majorEastAsia" w:hAnsiTheme="majorEastAsia" w:eastAsiaTheme="majorEastAsia" w:cstheme="majorEastAsia"/>
          <w:color w:val="auto"/>
          <w:szCs w:val="21"/>
          <w:highlight w:val="none"/>
        </w:rPr>
      </w:pPr>
    </w:p>
    <w:p w14:paraId="58BA14B5">
      <w:pPr>
        <w:pStyle w:val="45"/>
        <w:spacing w:line="380" w:lineRule="exact"/>
        <w:ind w:firstLine="5355"/>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                                                                                                    </w:t>
      </w:r>
    </w:p>
    <w:p w14:paraId="75B93BCB">
      <w:pPr>
        <w:pStyle w:val="45"/>
        <w:spacing w:line="380" w:lineRule="exact"/>
        <w:ind w:firstLine="5355"/>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日期：   年     月      日</w:t>
      </w:r>
    </w:p>
    <w:p w14:paraId="5E37C4FE">
      <w:pPr>
        <w:pStyle w:val="45"/>
        <w:spacing w:line="360" w:lineRule="exact"/>
        <w:rPr>
          <w:rFonts w:hint="eastAsia" w:asciiTheme="majorEastAsia" w:hAnsiTheme="majorEastAsia" w:eastAsiaTheme="majorEastAsia" w:cstheme="majorEastAsia"/>
          <w:color w:val="auto"/>
          <w:sz w:val="24"/>
          <w:szCs w:val="24"/>
          <w:highlight w:val="none"/>
        </w:rPr>
      </w:pPr>
    </w:p>
    <w:p w14:paraId="1C8D33FE">
      <w:pPr>
        <w:widowControl/>
        <w:spacing w:line="360" w:lineRule="exact"/>
        <w:jc w:val="left"/>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br w:type="page"/>
      </w:r>
    </w:p>
    <w:p w14:paraId="70106A71">
      <w:pPr>
        <w:spacing w:line="360" w:lineRule="exact"/>
        <w:jc w:val="center"/>
        <w:rPr>
          <w:rFonts w:hint="eastAsia" w:asciiTheme="majorEastAsia" w:hAnsiTheme="majorEastAsia" w:eastAsiaTheme="majorEastAsia" w:cstheme="majorEastAsia"/>
          <w:b/>
          <w:color w:val="auto"/>
          <w:sz w:val="32"/>
          <w:szCs w:val="32"/>
          <w:highlight w:val="none"/>
        </w:rPr>
      </w:pPr>
      <w:r>
        <w:rPr>
          <w:rFonts w:hint="eastAsia" w:asciiTheme="majorEastAsia" w:hAnsiTheme="majorEastAsia" w:eastAsiaTheme="majorEastAsia" w:cstheme="majorEastAsia"/>
          <w:b/>
          <w:color w:val="auto"/>
          <w:sz w:val="32"/>
          <w:szCs w:val="32"/>
          <w:highlight w:val="none"/>
        </w:rPr>
        <w:t>（3）磋商书附录</w:t>
      </w:r>
    </w:p>
    <w:p w14:paraId="40D062B8">
      <w:pPr>
        <w:tabs>
          <w:tab w:val="left" w:pos="335"/>
        </w:tabs>
        <w:spacing w:line="380" w:lineRule="exact"/>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ab/>
      </w:r>
      <w:r>
        <w:rPr>
          <w:rFonts w:hint="eastAsia" w:asciiTheme="majorEastAsia" w:hAnsiTheme="majorEastAsia" w:eastAsiaTheme="majorEastAsia" w:cstheme="majorEastAsia"/>
          <w:color w:val="auto"/>
          <w:sz w:val="24"/>
          <w:highlight w:val="none"/>
          <w:u w:val="single"/>
        </w:rPr>
        <w:t xml:space="preserve"> </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247"/>
        <w:gridCol w:w="2835"/>
        <w:gridCol w:w="3990"/>
      </w:tblGrid>
      <w:tr w14:paraId="15D0A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96" w:type="dxa"/>
            <w:vAlign w:val="center"/>
          </w:tcPr>
          <w:p w14:paraId="1567F574">
            <w:pPr>
              <w:spacing w:line="38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序号</w:t>
            </w:r>
          </w:p>
        </w:tc>
        <w:tc>
          <w:tcPr>
            <w:tcW w:w="2247" w:type="dxa"/>
            <w:vAlign w:val="center"/>
          </w:tcPr>
          <w:p w14:paraId="504016FE">
            <w:pPr>
              <w:spacing w:line="38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项 目 内 容</w:t>
            </w:r>
          </w:p>
        </w:tc>
        <w:tc>
          <w:tcPr>
            <w:tcW w:w="2835" w:type="dxa"/>
            <w:vAlign w:val="center"/>
          </w:tcPr>
          <w:p w14:paraId="45BEDC6C">
            <w:pPr>
              <w:spacing w:line="38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条款号</w:t>
            </w:r>
          </w:p>
        </w:tc>
        <w:tc>
          <w:tcPr>
            <w:tcW w:w="3990" w:type="dxa"/>
            <w:vAlign w:val="center"/>
          </w:tcPr>
          <w:p w14:paraId="461B0662">
            <w:pPr>
              <w:spacing w:line="38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约 定 内 容</w:t>
            </w:r>
          </w:p>
        </w:tc>
      </w:tr>
      <w:tr w14:paraId="73E60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696" w:type="dxa"/>
            <w:vAlign w:val="center"/>
          </w:tcPr>
          <w:p w14:paraId="01A48C8A">
            <w:pPr>
              <w:spacing w:line="38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2247" w:type="dxa"/>
            <w:vAlign w:val="center"/>
          </w:tcPr>
          <w:p w14:paraId="20B03BD0">
            <w:pP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highlight w:val="none"/>
              </w:rPr>
              <w:t>项目经理</w:t>
            </w:r>
          </w:p>
        </w:tc>
        <w:tc>
          <w:tcPr>
            <w:tcW w:w="2835" w:type="dxa"/>
            <w:vAlign w:val="center"/>
          </w:tcPr>
          <w:p w14:paraId="23F35E73">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highlight w:val="none"/>
              </w:rPr>
              <w:t>专用条款</w:t>
            </w:r>
          </w:p>
        </w:tc>
        <w:tc>
          <w:tcPr>
            <w:tcW w:w="3990" w:type="dxa"/>
            <w:vAlign w:val="center"/>
          </w:tcPr>
          <w:p w14:paraId="4A7B367C">
            <w:pP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highlight w:val="none"/>
              </w:rPr>
              <w:t>姓名：</w:t>
            </w:r>
            <w:r>
              <w:rPr>
                <w:rFonts w:hint="eastAsia" w:asciiTheme="majorEastAsia" w:hAnsiTheme="majorEastAsia" w:eastAsiaTheme="majorEastAsia" w:cstheme="majorEastAsia"/>
                <w:color w:val="auto"/>
                <w:highlight w:val="none"/>
                <w:u w:val="single"/>
              </w:rPr>
              <w:t xml:space="preserve">          </w:t>
            </w:r>
          </w:p>
        </w:tc>
      </w:tr>
      <w:tr w14:paraId="010A2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696" w:type="dxa"/>
            <w:vAlign w:val="center"/>
          </w:tcPr>
          <w:p w14:paraId="5AA4AC61">
            <w:pPr>
              <w:spacing w:line="38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w:t>
            </w:r>
          </w:p>
        </w:tc>
        <w:tc>
          <w:tcPr>
            <w:tcW w:w="2247" w:type="dxa"/>
            <w:vAlign w:val="center"/>
          </w:tcPr>
          <w:p w14:paraId="7A75EFDC">
            <w:pP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highlight w:val="none"/>
              </w:rPr>
              <w:t>磋商有效期</w:t>
            </w:r>
          </w:p>
        </w:tc>
        <w:tc>
          <w:tcPr>
            <w:tcW w:w="2835" w:type="dxa"/>
            <w:vAlign w:val="center"/>
          </w:tcPr>
          <w:p w14:paraId="197FB6F9">
            <w:pPr>
              <w:rPr>
                <w:rFonts w:hint="eastAsia" w:asciiTheme="majorEastAsia" w:hAnsiTheme="majorEastAsia" w:eastAsiaTheme="majorEastAsia" w:cstheme="majorEastAsia"/>
                <w:color w:val="auto"/>
                <w:szCs w:val="21"/>
                <w:highlight w:val="none"/>
              </w:rPr>
            </w:pPr>
          </w:p>
        </w:tc>
        <w:tc>
          <w:tcPr>
            <w:tcW w:w="3990" w:type="dxa"/>
            <w:vAlign w:val="center"/>
          </w:tcPr>
          <w:p w14:paraId="539B1F3C">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日历天</w:t>
            </w:r>
          </w:p>
        </w:tc>
      </w:tr>
      <w:tr w14:paraId="7E273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96" w:type="dxa"/>
            <w:vAlign w:val="center"/>
          </w:tcPr>
          <w:p w14:paraId="7D19C075">
            <w:pPr>
              <w:spacing w:line="38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w:t>
            </w:r>
          </w:p>
        </w:tc>
        <w:tc>
          <w:tcPr>
            <w:tcW w:w="2247" w:type="dxa"/>
            <w:vAlign w:val="center"/>
          </w:tcPr>
          <w:p w14:paraId="5FF955F8">
            <w:pP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highlight w:val="none"/>
              </w:rPr>
              <w:t>工期</w:t>
            </w:r>
          </w:p>
        </w:tc>
        <w:tc>
          <w:tcPr>
            <w:tcW w:w="2835" w:type="dxa"/>
            <w:vAlign w:val="center"/>
          </w:tcPr>
          <w:p w14:paraId="7B63EE12">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highlight w:val="none"/>
              </w:rPr>
              <w:t>专用条款</w:t>
            </w:r>
          </w:p>
        </w:tc>
        <w:tc>
          <w:tcPr>
            <w:tcW w:w="3990" w:type="dxa"/>
            <w:vAlign w:val="center"/>
          </w:tcPr>
          <w:p w14:paraId="43B126B8">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日历天</w:t>
            </w:r>
          </w:p>
        </w:tc>
      </w:tr>
      <w:tr w14:paraId="5758B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96" w:type="dxa"/>
            <w:vAlign w:val="center"/>
          </w:tcPr>
          <w:p w14:paraId="4156A502">
            <w:pPr>
              <w:spacing w:line="38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w:t>
            </w:r>
          </w:p>
        </w:tc>
        <w:tc>
          <w:tcPr>
            <w:tcW w:w="2247" w:type="dxa"/>
            <w:vAlign w:val="center"/>
          </w:tcPr>
          <w:p w14:paraId="340501FD">
            <w:pP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highlight w:val="none"/>
              </w:rPr>
              <w:t>缺陷责任期</w:t>
            </w:r>
          </w:p>
        </w:tc>
        <w:tc>
          <w:tcPr>
            <w:tcW w:w="2835" w:type="dxa"/>
            <w:vAlign w:val="center"/>
          </w:tcPr>
          <w:p w14:paraId="3F2A0C98">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highlight w:val="none"/>
              </w:rPr>
              <w:t>专用条款</w:t>
            </w:r>
          </w:p>
        </w:tc>
        <w:tc>
          <w:tcPr>
            <w:tcW w:w="3990" w:type="dxa"/>
            <w:vAlign w:val="center"/>
          </w:tcPr>
          <w:p w14:paraId="4B31FA36">
            <w:pPr>
              <w:jc w:val="center"/>
              <w:rPr>
                <w:rFonts w:hint="eastAsia" w:asciiTheme="majorEastAsia" w:hAnsiTheme="majorEastAsia" w:eastAsiaTheme="majorEastAsia" w:cstheme="majorEastAsia"/>
                <w:color w:val="auto"/>
                <w:szCs w:val="21"/>
                <w:highlight w:val="none"/>
              </w:rPr>
            </w:pPr>
          </w:p>
        </w:tc>
      </w:tr>
      <w:tr w14:paraId="4C79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696" w:type="dxa"/>
            <w:vAlign w:val="center"/>
          </w:tcPr>
          <w:p w14:paraId="02A598CF">
            <w:pPr>
              <w:spacing w:line="38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6</w:t>
            </w:r>
          </w:p>
        </w:tc>
        <w:tc>
          <w:tcPr>
            <w:tcW w:w="2247" w:type="dxa"/>
            <w:vAlign w:val="center"/>
          </w:tcPr>
          <w:p w14:paraId="25E3FD31">
            <w:pP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highlight w:val="none"/>
              </w:rPr>
              <w:t>发包人支付担保</w:t>
            </w:r>
          </w:p>
        </w:tc>
        <w:tc>
          <w:tcPr>
            <w:tcW w:w="2835" w:type="dxa"/>
            <w:vAlign w:val="center"/>
          </w:tcPr>
          <w:p w14:paraId="3674F8ED">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highlight w:val="none"/>
              </w:rPr>
              <w:t>专用条款</w:t>
            </w:r>
          </w:p>
        </w:tc>
        <w:tc>
          <w:tcPr>
            <w:tcW w:w="3990" w:type="dxa"/>
            <w:vAlign w:val="center"/>
          </w:tcPr>
          <w:p w14:paraId="407E6873">
            <w:pPr>
              <w:jc w:val="center"/>
              <w:rPr>
                <w:rFonts w:hint="eastAsia" w:asciiTheme="majorEastAsia" w:hAnsiTheme="majorEastAsia" w:eastAsiaTheme="majorEastAsia" w:cstheme="majorEastAsia"/>
                <w:color w:val="auto"/>
                <w:szCs w:val="21"/>
                <w:highlight w:val="none"/>
              </w:rPr>
            </w:pPr>
          </w:p>
        </w:tc>
      </w:tr>
      <w:tr w14:paraId="33187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96" w:type="dxa"/>
            <w:vAlign w:val="center"/>
          </w:tcPr>
          <w:p w14:paraId="7ABEE1FD">
            <w:pPr>
              <w:spacing w:line="38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7</w:t>
            </w:r>
          </w:p>
        </w:tc>
        <w:tc>
          <w:tcPr>
            <w:tcW w:w="2247" w:type="dxa"/>
            <w:vAlign w:val="center"/>
          </w:tcPr>
          <w:p w14:paraId="07F0A4CB">
            <w:pP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highlight w:val="none"/>
              </w:rPr>
              <w:t>承包人履约担保金额</w:t>
            </w:r>
          </w:p>
        </w:tc>
        <w:tc>
          <w:tcPr>
            <w:tcW w:w="2835" w:type="dxa"/>
            <w:vAlign w:val="center"/>
          </w:tcPr>
          <w:p w14:paraId="35EEB938">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highlight w:val="none"/>
              </w:rPr>
              <w:t>专用条款</w:t>
            </w:r>
          </w:p>
        </w:tc>
        <w:tc>
          <w:tcPr>
            <w:tcW w:w="3990" w:type="dxa"/>
            <w:vAlign w:val="center"/>
          </w:tcPr>
          <w:p w14:paraId="22445909">
            <w:pPr>
              <w:jc w:val="center"/>
              <w:rPr>
                <w:rFonts w:hint="eastAsia" w:asciiTheme="majorEastAsia" w:hAnsiTheme="majorEastAsia" w:eastAsiaTheme="majorEastAsia" w:cstheme="majorEastAsia"/>
                <w:color w:val="auto"/>
                <w:szCs w:val="21"/>
                <w:highlight w:val="none"/>
              </w:rPr>
            </w:pPr>
          </w:p>
        </w:tc>
      </w:tr>
      <w:tr w14:paraId="22398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96" w:type="dxa"/>
            <w:vAlign w:val="center"/>
          </w:tcPr>
          <w:p w14:paraId="4BAF53EF">
            <w:pPr>
              <w:spacing w:line="38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8</w:t>
            </w:r>
          </w:p>
        </w:tc>
        <w:tc>
          <w:tcPr>
            <w:tcW w:w="2247" w:type="dxa"/>
            <w:vAlign w:val="center"/>
          </w:tcPr>
          <w:p w14:paraId="2033DCC1">
            <w:pP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highlight w:val="none"/>
              </w:rPr>
              <w:t>分包</w:t>
            </w:r>
          </w:p>
        </w:tc>
        <w:tc>
          <w:tcPr>
            <w:tcW w:w="2835" w:type="dxa"/>
            <w:vAlign w:val="center"/>
          </w:tcPr>
          <w:p w14:paraId="00A8A54B">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highlight w:val="none"/>
              </w:rPr>
              <w:t>专用条款</w:t>
            </w:r>
          </w:p>
        </w:tc>
        <w:tc>
          <w:tcPr>
            <w:tcW w:w="3990" w:type="dxa"/>
            <w:vAlign w:val="center"/>
          </w:tcPr>
          <w:p w14:paraId="60D9E52B">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highlight w:val="none"/>
              </w:rPr>
              <w:t>见分包项目情况表</w:t>
            </w:r>
          </w:p>
        </w:tc>
      </w:tr>
      <w:tr w14:paraId="6D78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96" w:type="dxa"/>
            <w:vAlign w:val="center"/>
          </w:tcPr>
          <w:p w14:paraId="133A6E91">
            <w:pPr>
              <w:spacing w:line="38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9</w:t>
            </w:r>
          </w:p>
        </w:tc>
        <w:tc>
          <w:tcPr>
            <w:tcW w:w="2247" w:type="dxa"/>
            <w:vAlign w:val="center"/>
          </w:tcPr>
          <w:p w14:paraId="43B061C1">
            <w:pP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highlight w:val="none"/>
              </w:rPr>
              <w:t>逾期竣工违约金</w:t>
            </w:r>
          </w:p>
        </w:tc>
        <w:tc>
          <w:tcPr>
            <w:tcW w:w="2835" w:type="dxa"/>
            <w:vAlign w:val="center"/>
          </w:tcPr>
          <w:p w14:paraId="60A301FA">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highlight w:val="none"/>
              </w:rPr>
              <w:t>专用条款</w:t>
            </w:r>
          </w:p>
        </w:tc>
        <w:tc>
          <w:tcPr>
            <w:tcW w:w="3990" w:type="dxa"/>
            <w:vAlign w:val="center"/>
          </w:tcPr>
          <w:p w14:paraId="688FBDFE">
            <w:pPr>
              <w:rPr>
                <w:rFonts w:hint="eastAsia" w:asciiTheme="majorEastAsia" w:hAnsiTheme="majorEastAsia" w:eastAsiaTheme="majorEastAsia" w:cstheme="majorEastAsia"/>
                <w:color w:val="auto"/>
                <w:szCs w:val="21"/>
                <w:highlight w:val="none"/>
              </w:rPr>
            </w:pPr>
          </w:p>
        </w:tc>
      </w:tr>
      <w:tr w14:paraId="56BEF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96" w:type="dxa"/>
            <w:vAlign w:val="center"/>
          </w:tcPr>
          <w:p w14:paraId="47E6D7BB">
            <w:pPr>
              <w:spacing w:line="38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10</w:t>
            </w:r>
          </w:p>
        </w:tc>
        <w:tc>
          <w:tcPr>
            <w:tcW w:w="2247" w:type="dxa"/>
            <w:vAlign w:val="center"/>
          </w:tcPr>
          <w:p w14:paraId="7DEEF42D">
            <w:pP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highlight w:val="none"/>
              </w:rPr>
              <w:t>逾期竣工违约金最高限额</w:t>
            </w:r>
          </w:p>
        </w:tc>
        <w:tc>
          <w:tcPr>
            <w:tcW w:w="2835" w:type="dxa"/>
            <w:vAlign w:val="center"/>
          </w:tcPr>
          <w:p w14:paraId="531A5AFB">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highlight w:val="none"/>
              </w:rPr>
              <w:t>专用条款</w:t>
            </w:r>
          </w:p>
        </w:tc>
        <w:tc>
          <w:tcPr>
            <w:tcW w:w="3990" w:type="dxa"/>
            <w:vAlign w:val="center"/>
          </w:tcPr>
          <w:p w14:paraId="35213A1B">
            <w:pPr>
              <w:rPr>
                <w:rFonts w:hint="eastAsia" w:asciiTheme="majorEastAsia" w:hAnsiTheme="majorEastAsia" w:eastAsiaTheme="majorEastAsia" w:cstheme="majorEastAsia"/>
                <w:color w:val="auto"/>
                <w:szCs w:val="21"/>
                <w:highlight w:val="none"/>
              </w:rPr>
            </w:pPr>
          </w:p>
        </w:tc>
      </w:tr>
      <w:tr w14:paraId="03FE0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96" w:type="dxa"/>
            <w:vAlign w:val="center"/>
          </w:tcPr>
          <w:p w14:paraId="78577FA7">
            <w:pPr>
              <w:spacing w:line="38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11</w:t>
            </w:r>
          </w:p>
        </w:tc>
        <w:tc>
          <w:tcPr>
            <w:tcW w:w="2247" w:type="dxa"/>
            <w:vAlign w:val="center"/>
          </w:tcPr>
          <w:p w14:paraId="4FC926F3">
            <w:pP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highlight w:val="none"/>
              </w:rPr>
              <w:t>质量标准</w:t>
            </w:r>
          </w:p>
        </w:tc>
        <w:tc>
          <w:tcPr>
            <w:tcW w:w="2835" w:type="dxa"/>
            <w:vAlign w:val="center"/>
          </w:tcPr>
          <w:p w14:paraId="72E806B9">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highlight w:val="none"/>
              </w:rPr>
              <w:t>专用条款</w:t>
            </w:r>
          </w:p>
        </w:tc>
        <w:tc>
          <w:tcPr>
            <w:tcW w:w="3990" w:type="dxa"/>
            <w:vAlign w:val="center"/>
          </w:tcPr>
          <w:p w14:paraId="4A56EE3A">
            <w:pPr>
              <w:jc w:val="center"/>
              <w:rPr>
                <w:rFonts w:hint="eastAsia" w:asciiTheme="majorEastAsia" w:hAnsiTheme="majorEastAsia" w:eastAsiaTheme="majorEastAsia" w:cstheme="majorEastAsia"/>
                <w:color w:val="auto"/>
                <w:szCs w:val="21"/>
                <w:highlight w:val="none"/>
              </w:rPr>
            </w:pPr>
          </w:p>
        </w:tc>
      </w:tr>
      <w:tr w14:paraId="410EC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96" w:type="dxa"/>
            <w:vAlign w:val="center"/>
          </w:tcPr>
          <w:p w14:paraId="444D271B">
            <w:pPr>
              <w:spacing w:line="38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12</w:t>
            </w:r>
          </w:p>
        </w:tc>
        <w:tc>
          <w:tcPr>
            <w:tcW w:w="2247" w:type="dxa"/>
            <w:vAlign w:val="center"/>
          </w:tcPr>
          <w:p w14:paraId="5EE21EE2">
            <w:pP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highlight w:val="none"/>
              </w:rPr>
              <w:t>预付款额度</w:t>
            </w:r>
          </w:p>
        </w:tc>
        <w:tc>
          <w:tcPr>
            <w:tcW w:w="2835" w:type="dxa"/>
            <w:vAlign w:val="center"/>
          </w:tcPr>
          <w:p w14:paraId="23C7A968">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highlight w:val="none"/>
              </w:rPr>
              <w:t>专用条款</w:t>
            </w:r>
          </w:p>
        </w:tc>
        <w:tc>
          <w:tcPr>
            <w:tcW w:w="3990" w:type="dxa"/>
            <w:vAlign w:val="center"/>
          </w:tcPr>
          <w:p w14:paraId="3DBAC470">
            <w:pPr>
              <w:jc w:val="center"/>
              <w:rPr>
                <w:rFonts w:hint="eastAsia" w:asciiTheme="majorEastAsia" w:hAnsiTheme="majorEastAsia" w:eastAsiaTheme="majorEastAsia" w:cstheme="majorEastAsia"/>
                <w:color w:val="auto"/>
                <w:szCs w:val="21"/>
                <w:highlight w:val="none"/>
              </w:rPr>
            </w:pPr>
          </w:p>
        </w:tc>
      </w:tr>
    </w:tbl>
    <w:p w14:paraId="6EB68854">
      <w:pPr>
        <w:spacing w:line="380" w:lineRule="exact"/>
        <w:rPr>
          <w:rFonts w:hint="eastAsia" w:asciiTheme="majorEastAsia" w:hAnsiTheme="majorEastAsia" w:eastAsiaTheme="majorEastAsia" w:cstheme="majorEastAsia"/>
          <w:color w:val="auto"/>
          <w:szCs w:val="21"/>
          <w:highlight w:val="none"/>
        </w:rPr>
      </w:pPr>
    </w:p>
    <w:p w14:paraId="6B98EEE8">
      <w:pPr>
        <w:spacing w:line="380" w:lineRule="exac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磋商人（盖章）：</w:t>
      </w:r>
      <w:r>
        <w:rPr>
          <w:rFonts w:hint="eastAsia" w:asciiTheme="majorEastAsia" w:hAnsiTheme="majorEastAsia" w:eastAsiaTheme="majorEastAsia" w:cstheme="majorEastAsia"/>
          <w:color w:val="auto"/>
          <w:szCs w:val="21"/>
          <w:highlight w:val="none"/>
          <w:u w:val="single"/>
        </w:rPr>
        <w:t xml:space="preserve">                                        </w:t>
      </w:r>
    </w:p>
    <w:p w14:paraId="651225CD">
      <w:pPr>
        <w:spacing w:line="380" w:lineRule="exac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法定代表人或其委托代理人（签字或盖章）：</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 xml:space="preserve"> </w:t>
      </w:r>
    </w:p>
    <w:p w14:paraId="04411C7E">
      <w:pPr>
        <w:spacing w:line="380" w:lineRule="exac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日期：</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年</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月</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日</w:t>
      </w:r>
    </w:p>
    <w:p w14:paraId="50EEBA48">
      <w:pPr>
        <w:spacing w:line="360" w:lineRule="exact"/>
        <w:rPr>
          <w:rFonts w:hint="eastAsia" w:asciiTheme="majorEastAsia" w:hAnsiTheme="majorEastAsia" w:eastAsiaTheme="majorEastAsia" w:cstheme="majorEastAsia"/>
          <w:color w:val="auto"/>
          <w:sz w:val="24"/>
          <w:highlight w:val="none"/>
        </w:rPr>
      </w:pPr>
    </w:p>
    <w:p w14:paraId="716D31F2">
      <w:pPr>
        <w:spacing w:line="360" w:lineRule="exact"/>
        <w:jc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br w:type="page"/>
      </w:r>
      <w:r>
        <w:rPr>
          <w:rFonts w:hint="eastAsia" w:asciiTheme="majorEastAsia" w:hAnsiTheme="majorEastAsia" w:eastAsiaTheme="majorEastAsia" w:cstheme="majorEastAsia"/>
          <w:b/>
          <w:color w:val="auto"/>
          <w:sz w:val="24"/>
          <w:highlight w:val="none"/>
        </w:rPr>
        <w:t>（4） 工程量清单报价</w:t>
      </w:r>
    </w:p>
    <w:p w14:paraId="0522104C">
      <w:pPr>
        <w:spacing w:line="360" w:lineRule="exact"/>
        <w:jc w:val="center"/>
        <w:rPr>
          <w:rFonts w:hint="eastAsia" w:asciiTheme="majorEastAsia" w:hAnsiTheme="majorEastAsia" w:eastAsiaTheme="majorEastAsia" w:cstheme="majorEastAsia"/>
          <w:color w:val="auto"/>
          <w:sz w:val="24"/>
          <w:highlight w:val="none"/>
        </w:rPr>
      </w:pPr>
    </w:p>
    <w:p w14:paraId="06D7DEFF">
      <w:pPr>
        <w:jc w:val="left"/>
        <w:rPr>
          <w:rFonts w:hint="eastAsia" w:asciiTheme="majorEastAsia" w:hAnsiTheme="majorEastAsia" w:eastAsiaTheme="majorEastAsia" w:cstheme="majorEastAsia"/>
          <w:bCs/>
          <w:color w:val="auto"/>
          <w:szCs w:val="21"/>
          <w:highlight w:val="none"/>
        </w:rPr>
      </w:pPr>
    </w:p>
    <w:p w14:paraId="229296A2">
      <w:pPr>
        <w:jc w:val="left"/>
        <w:rPr>
          <w:rFonts w:hint="eastAsia" w:asciiTheme="majorEastAsia" w:hAnsiTheme="majorEastAsia" w:eastAsiaTheme="majorEastAsia" w:cstheme="majorEastAsia"/>
          <w:bCs/>
          <w:color w:val="auto"/>
          <w:szCs w:val="21"/>
          <w:highlight w:val="none"/>
        </w:rPr>
      </w:pPr>
    </w:p>
    <w:p w14:paraId="6CA98EF4">
      <w:pPr>
        <w:jc w:val="left"/>
        <w:rPr>
          <w:rFonts w:hint="eastAsia" w:asciiTheme="majorEastAsia" w:hAnsiTheme="majorEastAsia" w:eastAsiaTheme="majorEastAsia" w:cstheme="majorEastAsia"/>
          <w:bCs/>
          <w:color w:val="auto"/>
          <w:szCs w:val="21"/>
          <w:highlight w:val="none"/>
        </w:rPr>
      </w:pPr>
    </w:p>
    <w:p w14:paraId="3FDE1922">
      <w:pPr>
        <w:jc w:val="left"/>
        <w:rPr>
          <w:rFonts w:hint="eastAsia" w:asciiTheme="majorEastAsia" w:hAnsiTheme="majorEastAsia" w:eastAsiaTheme="majorEastAsia" w:cstheme="majorEastAsia"/>
          <w:bCs/>
          <w:color w:val="auto"/>
          <w:szCs w:val="21"/>
          <w:highlight w:val="none"/>
        </w:rPr>
      </w:pPr>
    </w:p>
    <w:p w14:paraId="4676F5CF">
      <w:pPr>
        <w:jc w:val="left"/>
        <w:rPr>
          <w:rFonts w:hint="eastAsia" w:asciiTheme="majorEastAsia" w:hAnsiTheme="majorEastAsia" w:eastAsiaTheme="majorEastAsia" w:cstheme="majorEastAsia"/>
          <w:bCs/>
          <w:color w:val="auto"/>
          <w:szCs w:val="21"/>
          <w:highlight w:val="none"/>
        </w:rPr>
      </w:pPr>
    </w:p>
    <w:p w14:paraId="5CC0D27A">
      <w:pPr>
        <w:jc w:val="left"/>
        <w:rPr>
          <w:rFonts w:hint="eastAsia" w:asciiTheme="majorEastAsia" w:hAnsiTheme="majorEastAsia" w:eastAsiaTheme="majorEastAsia" w:cstheme="majorEastAsia"/>
          <w:bCs/>
          <w:color w:val="auto"/>
          <w:szCs w:val="21"/>
          <w:highlight w:val="none"/>
        </w:rPr>
      </w:pPr>
    </w:p>
    <w:p w14:paraId="6C5768B6">
      <w:pPr>
        <w:jc w:val="left"/>
        <w:rPr>
          <w:rFonts w:hint="eastAsia" w:asciiTheme="majorEastAsia" w:hAnsiTheme="majorEastAsia" w:eastAsiaTheme="majorEastAsia" w:cstheme="majorEastAsia"/>
          <w:bCs/>
          <w:color w:val="auto"/>
          <w:szCs w:val="21"/>
          <w:highlight w:val="none"/>
        </w:rPr>
      </w:pPr>
    </w:p>
    <w:p w14:paraId="7058F883">
      <w:pPr>
        <w:jc w:val="left"/>
        <w:rPr>
          <w:rFonts w:hint="eastAsia" w:asciiTheme="majorEastAsia" w:hAnsiTheme="majorEastAsia" w:eastAsiaTheme="majorEastAsia" w:cstheme="majorEastAsia"/>
          <w:bCs/>
          <w:color w:val="auto"/>
          <w:szCs w:val="21"/>
          <w:highlight w:val="none"/>
        </w:rPr>
      </w:pPr>
    </w:p>
    <w:p w14:paraId="2042B719">
      <w:pPr>
        <w:jc w:val="left"/>
        <w:rPr>
          <w:rFonts w:hint="eastAsia" w:asciiTheme="majorEastAsia" w:hAnsiTheme="majorEastAsia" w:eastAsiaTheme="majorEastAsia" w:cstheme="majorEastAsia"/>
          <w:bCs/>
          <w:color w:val="auto"/>
          <w:szCs w:val="21"/>
          <w:highlight w:val="none"/>
        </w:rPr>
      </w:pPr>
    </w:p>
    <w:p w14:paraId="3A76F726">
      <w:pPr>
        <w:jc w:val="left"/>
        <w:rPr>
          <w:rFonts w:hint="eastAsia" w:asciiTheme="majorEastAsia" w:hAnsiTheme="majorEastAsia" w:eastAsiaTheme="majorEastAsia" w:cstheme="majorEastAsia"/>
          <w:bCs/>
          <w:color w:val="auto"/>
          <w:szCs w:val="21"/>
          <w:highlight w:val="none"/>
        </w:rPr>
      </w:pPr>
    </w:p>
    <w:p w14:paraId="00F44812">
      <w:pPr>
        <w:jc w:val="left"/>
        <w:rPr>
          <w:rFonts w:hint="eastAsia" w:asciiTheme="majorEastAsia" w:hAnsiTheme="majorEastAsia" w:eastAsiaTheme="majorEastAsia" w:cstheme="majorEastAsia"/>
          <w:bCs/>
          <w:color w:val="auto"/>
          <w:szCs w:val="21"/>
          <w:highlight w:val="none"/>
        </w:rPr>
      </w:pPr>
    </w:p>
    <w:p w14:paraId="367D9728">
      <w:pPr>
        <w:jc w:val="left"/>
        <w:rPr>
          <w:rFonts w:hint="eastAsia" w:asciiTheme="majorEastAsia" w:hAnsiTheme="majorEastAsia" w:eastAsiaTheme="majorEastAsia" w:cstheme="majorEastAsia"/>
          <w:bCs/>
          <w:color w:val="auto"/>
          <w:szCs w:val="21"/>
          <w:highlight w:val="none"/>
        </w:rPr>
      </w:pPr>
    </w:p>
    <w:p w14:paraId="0B1CB15A">
      <w:pPr>
        <w:jc w:val="left"/>
        <w:rPr>
          <w:rFonts w:hint="eastAsia" w:asciiTheme="majorEastAsia" w:hAnsiTheme="majorEastAsia" w:eastAsiaTheme="majorEastAsia" w:cstheme="majorEastAsia"/>
          <w:bCs/>
          <w:color w:val="auto"/>
          <w:szCs w:val="21"/>
          <w:highlight w:val="none"/>
        </w:rPr>
      </w:pPr>
    </w:p>
    <w:p w14:paraId="66CC8423">
      <w:pPr>
        <w:jc w:val="left"/>
        <w:rPr>
          <w:rFonts w:hint="eastAsia" w:asciiTheme="majorEastAsia" w:hAnsiTheme="majorEastAsia" w:eastAsiaTheme="majorEastAsia" w:cstheme="majorEastAsia"/>
          <w:bCs/>
          <w:color w:val="auto"/>
          <w:szCs w:val="21"/>
          <w:highlight w:val="none"/>
        </w:rPr>
      </w:pPr>
    </w:p>
    <w:p w14:paraId="4EF626A1">
      <w:pPr>
        <w:jc w:val="left"/>
        <w:rPr>
          <w:rFonts w:hint="eastAsia" w:asciiTheme="majorEastAsia" w:hAnsiTheme="majorEastAsia" w:eastAsiaTheme="majorEastAsia" w:cstheme="majorEastAsia"/>
          <w:bCs/>
          <w:color w:val="auto"/>
          <w:szCs w:val="21"/>
          <w:highlight w:val="none"/>
        </w:rPr>
      </w:pPr>
    </w:p>
    <w:p w14:paraId="5434C840">
      <w:pPr>
        <w:jc w:val="left"/>
        <w:rPr>
          <w:rFonts w:hint="eastAsia" w:asciiTheme="majorEastAsia" w:hAnsiTheme="majorEastAsia" w:eastAsiaTheme="majorEastAsia" w:cstheme="majorEastAsia"/>
          <w:bCs/>
          <w:color w:val="auto"/>
          <w:szCs w:val="21"/>
          <w:highlight w:val="none"/>
        </w:rPr>
      </w:pPr>
    </w:p>
    <w:p w14:paraId="07F33052">
      <w:pPr>
        <w:spacing w:line="360" w:lineRule="exact"/>
        <w:jc w:val="center"/>
        <w:rPr>
          <w:rFonts w:hint="eastAsia" w:asciiTheme="majorEastAsia" w:hAnsiTheme="majorEastAsia" w:eastAsiaTheme="majorEastAsia" w:cstheme="majorEastAsia"/>
          <w:b/>
          <w:color w:val="auto"/>
          <w:sz w:val="32"/>
          <w:szCs w:val="32"/>
          <w:highlight w:val="none"/>
        </w:rPr>
      </w:pPr>
    </w:p>
    <w:p w14:paraId="179170F0">
      <w:pPr>
        <w:spacing w:line="360" w:lineRule="exact"/>
        <w:jc w:val="center"/>
        <w:rPr>
          <w:rFonts w:hint="eastAsia" w:asciiTheme="majorEastAsia" w:hAnsiTheme="majorEastAsia" w:eastAsiaTheme="majorEastAsia" w:cstheme="majorEastAsia"/>
          <w:b/>
          <w:color w:val="auto"/>
          <w:sz w:val="32"/>
          <w:szCs w:val="32"/>
          <w:highlight w:val="none"/>
        </w:rPr>
      </w:pPr>
    </w:p>
    <w:p w14:paraId="41A6750A">
      <w:pPr>
        <w:spacing w:line="360" w:lineRule="exact"/>
        <w:jc w:val="center"/>
        <w:rPr>
          <w:rFonts w:hint="eastAsia" w:asciiTheme="majorEastAsia" w:hAnsiTheme="majorEastAsia" w:eastAsiaTheme="majorEastAsia" w:cstheme="majorEastAsia"/>
          <w:b/>
          <w:color w:val="auto"/>
          <w:sz w:val="32"/>
          <w:szCs w:val="32"/>
          <w:highlight w:val="none"/>
        </w:rPr>
      </w:pPr>
    </w:p>
    <w:p w14:paraId="29E4CFE9">
      <w:pPr>
        <w:spacing w:line="360" w:lineRule="exact"/>
        <w:jc w:val="center"/>
        <w:rPr>
          <w:rFonts w:hint="eastAsia" w:asciiTheme="majorEastAsia" w:hAnsiTheme="majorEastAsia" w:eastAsiaTheme="majorEastAsia" w:cstheme="majorEastAsia"/>
          <w:b/>
          <w:color w:val="auto"/>
          <w:sz w:val="32"/>
          <w:szCs w:val="32"/>
          <w:highlight w:val="none"/>
        </w:rPr>
      </w:pPr>
    </w:p>
    <w:p w14:paraId="4A08D7DD">
      <w:pPr>
        <w:spacing w:line="360" w:lineRule="exact"/>
        <w:jc w:val="center"/>
        <w:rPr>
          <w:rFonts w:hint="eastAsia" w:asciiTheme="majorEastAsia" w:hAnsiTheme="majorEastAsia" w:eastAsiaTheme="majorEastAsia" w:cstheme="majorEastAsia"/>
          <w:b/>
          <w:color w:val="auto"/>
          <w:sz w:val="32"/>
          <w:szCs w:val="32"/>
          <w:highlight w:val="none"/>
        </w:rPr>
      </w:pPr>
    </w:p>
    <w:p w14:paraId="504E184B">
      <w:pPr>
        <w:spacing w:line="360" w:lineRule="exact"/>
        <w:jc w:val="center"/>
        <w:rPr>
          <w:rFonts w:hint="eastAsia" w:asciiTheme="majorEastAsia" w:hAnsiTheme="majorEastAsia" w:eastAsiaTheme="majorEastAsia" w:cstheme="majorEastAsia"/>
          <w:b/>
          <w:color w:val="auto"/>
          <w:sz w:val="32"/>
          <w:szCs w:val="32"/>
          <w:highlight w:val="none"/>
        </w:rPr>
      </w:pPr>
    </w:p>
    <w:p w14:paraId="5F06DB5F">
      <w:pPr>
        <w:spacing w:line="360" w:lineRule="exact"/>
        <w:jc w:val="center"/>
        <w:rPr>
          <w:rFonts w:hint="eastAsia" w:asciiTheme="majorEastAsia" w:hAnsiTheme="majorEastAsia" w:eastAsiaTheme="majorEastAsia" w:cstheme="majorEastAsia"/>
          <w:b/>
          <w:color w:val="auto"/>
          <w:sz w:val="32"/>
          <w:szCs w:val="32"/>
          <w:highlight w:val="none"/>
        </w:rPr>
      </w:pPr>
    </w:p>
    <w:p w14:paraId="251ABB75">
      <w:pPr>
        <w:spacing w:line="360" w:lineRule="exact"/>
        <w:jc w:val="center"/>
        <w:rPr>
          <w:rFonts w:hint="eastAsia" w:asciiTheme="majorEastAsia" w:hAnsiTheme="majorEastAsia" w:eastAsiaTheme="majorEastAsia" w:cstheme="majorEastAsia"/>
          <w:b/>
          <w:color w:val="auto"/>
          <w:sz w:val="32"/>
          <w:szCs w:val="32"/>
          <w:highlight w:val="none"/>
        </w:rPr>
      </w:pPr>
    </w:p>
    <w:p w14:paraId="0D963938">
      <w:pPr>
        <w:spacing w:line="360" w:lineRule="exact"/>
        <w:jc w:val="center"/>
        <w:rPr>
          <w:rFonts w:hint="eastAsia" w:asciiTheme="majorEastAsia" w:hAnsiTheme="majorEastAsia" w:eastAsiaTheme="majorEastAsia" w:cstheme="majorEastAsia"/>
          <w:b/>
          <w:color w:val="auto"/>
          <w:sz w:val="32"/>
          <w:szCs w:val="32"/>
          <w:highlight w:val="none"/>
        </w:rPr>
      </w:pPr>
    </w:p>
    <w:p w14:paraId="571DD848">
      <w:pPr>
        <w:spacing w:line="360" w:lineRule="exact"/>
        <w:jc w:val="center"/>
        <w:rPr>
          <w:rFonts w:hint="eastAsia" w:asciiTheme="majorEastAsia" w:hAnsiTheme="majorEastAsia" w:eastAsiaTheme="majorEastAsia" w:cstheme="majorEastAsia"/>
          <w:b/>
          <w:color w:val="auto"/>
          <w:sz w:val="32"/>
          <w:szCs w:val="32"/>
          <w:highlight w:val="none"/>
        </w:rPr>
      </w:pPr>
    </w:p>
    <w:p w14:paraId="2EFF322D">
      <w:pPr>
        <w:spacing w:line="360" w:lineRule="exact"/>
        <w:jc w:val="center"/>
        <w:rPr>
          <w:rFonts w:hint="eastAsia" w:asciiTheme="majorEastAsia" w:hAnsiTheme="majorEastAsia" w:eastAsiaTheme="majorEastAsia" w:cstheme="majorEastAsia"/>
          <w:b/>
          <w:color w:val="auto"/>
          <w:sz w:val="32"/>
          <w:szCs w:val="32"/>
          <w:highlight w:val="none"/>
        </w:rPr>
      </w:pPr>
    </w:p>
    <w:p w14:paraId="0F34B108">
      <w:pPr>
        <w:spacing w:line="360" w:lineRule="exact"/>
        <w:jc w:val="center"/>
        <w:rPr>
          <w:rFonts w:hint="eastAsia" w:asciiTheme="majorEastAsia" w:hAnsiTheme="majorEastAsia" w:eastAsiaTheme="majorEastAsia" w:cstheme="majorEastAsia"/>
          <w:b/>
          <w:color w:val="auto"/>
          <w:sz w:val="32"/>
          <w:szCs w:val="32"/>
          <w:highlight w:val="none"/>
        </w:rPr>
      </w:pPr>
    </w:p>
    <w:p w14:paraId="73783AB9">
      <w:pPr>
        <w:spacing w:line="360" w:lineRule="exact"/>
        <w:jc w:val="center"/>
        <w:rPr>
          <w:rFonts w:hint="eastAsia" w:asciiTheme="majorEastAsia" w:hAnsiTheme="majorEastAsia" w:eastAsiaTheme="majorEastAsia" w:cstheme="majorEastAsia"/>
          <w:b/>
          <w:color w:val="auto"/>
          <w:sz w:val="32"/>
          <w:szCs w:val="32"/>
          <w:highlight w:val="none"/>
        </w:rPr>
      </w:pPr>
    </w:p>
    <w:p w14:paraId="6671BB99">
      <w:pPr>
        <w:spacing w:line="360" w:lineRule="exact"/>
        <w:jc w:val="center"/>
        <w:rPr>
          <w:rFonts w:hint="eastAsia" w:asciiTheme="majorEastAsia" w:hAnsiTheme="majorEastAsia" w:eastAsiaTheme="majorEastAsia" w:cstheme="majorEastAsia"/>
          <w:b/>
          <w:color w:val="auto"/>
          <w:sz w:val="32"/>
          <w:szCs w:val="32"/>
          <w:highlight w:val="none"/>
        </w:rPr>
      </w:pPr>
    </w:p>
    <w:p w14:paraId="3436C81B">
      <w:pPr>
        <w:spacing w:line="360" w:lineRule="exact"/>
        <w:rPr>
          <w:rFonts w:hint="eastAsia" w:asciiTheme="majorEastAsia" w:hAnsiTheme="majorEastAsia" w:eastAsiaTheme="majorEastAsia" w:cstheme="majorEastAsia"/>
          <w:b/>
          <w:color w:val="auto"/>
          <w:sz w:val="32"/>
          <w:szCs w:val="32"/>
          <w:highlight w:val="none"/>
        </w:rPr>
      </w:pPr>
    </w:p>
    <w:p w14:paraId="34A78063">
      <w:pPr>
        <w:spacing w:line="360" w:lineRule="exact"/>
        <w:jc w:val="center"/>
        <w:rPr>
          <w:rFonts w:hint="eastAsia" w:asciiTheme="majorEastAsia" w:hAnsiTheme="majorEastAsia" w:eastAsiaTheme="majorEastAsia" w:cstheme="majorEastAsia"/>
          <w:b/>
          <w:color w:val="auto"/>
          <w:sz w:val="32"/>
          <w:szCs w:val="32"/>
          <w:highlight w:val="none"/>
        </w:rPr>
      </w:pPr>
    </w:p>
    <w:p w14:paraId="18F521DF">
      <w:pPr>
        <w:spacing w:line="360" w:lineRule="exact"/>
        <w:jc w:val="center"/>
        <w:rPr>
          <w:rFonts w:hint="eastAsia" w:asciiTheme="majorEastAsia" w:hAnsiTheme="majorEastAsia" w:eastAsiaTheme="majorEastAsia" w:cstheme="majorEastAsia"/>
          <w:b/>
          <w:color w:val="auto"/>
          <w:sz w:val="32"/>
          <w:szCs w:val="32"/>
          <w:highlight w:val="none"/>
        </w:rPr>
      </w:pPr>
    </w:p>
    <w:p w14:paraId="0F211B91">
      <w:pPr>
        <w:spacing w:line="360" w:lineRule="exact"/>
        <w:jc w:val="center"/>
        <w:rPr>
          <w:rFonts w:hint="eastAsia" w:asciiTheme="majorEastAsia" w:hAnsiTheme="majorEastAsia" w:eastAsiaTheme="majorEastAsia" w:cstheme="majorEastAsia"/>
          <w:b/>
          <w:color w:val="auto"/>
          <w:sz w:val="32"/>
          <w:szCs w:val="32"/>
          <w:highlight w:val="none"/>
        </w:rPr>
      </w:pPr>
    </w:p>
    <w:p w14:paraId="042B3BF5">
      <w:pPr>
        <w:spacing w:line="360" w:lineRule="exact"/>
        <w:rPr>
          <w:rFonts w:hint="eastAsia" w:asciiTheme="majorEastAsia" w:hAnsiTheme="majorEastAsia" w:eastAsiaTheme="majorEastAsia" w:cstheme="majorEastAsia"/>
          <w:b/>
          <w:color w:val="auto"/>
          <w:sz w:val="32"/>
          <w:szCs w:val="32"/>
          <w:highlight w:val="none"/>
        </w:rPr>
      </w:pPr>
    </w:p>
    <w:p w14:paraId="09A7D4EA">
      <w:pPr>
        <w:pStyle w:val="30"/>
        <w:spacing w:line="360" w:lineRule="exact"/>
        <w:ind w:firstLine="2700" w:firstLineChars="900"/>
        <w:rPr>
          <w:rFonts w:hint="eastAsia" w:asciiTheme="majorEastAsia" w:hAnsiTheme="majorEastAsia" w:eastAsiaTheme="majorEastAsia" w:cstheme="majorEastAsia"/>
          <w:color w:val="auto"/>
          <w:sz w:val="30"/>
          <w:szCs w:val="30"/>
          <w:highlight w:val="none"/>
          <w:u w:val="single"/>
        </w:rPr>
      </w:pPr>
    </w:p>
    <w:p w14:paraId="069FBD40">
      <w:pPr>
        <w:pStyle w:val="30"/>
        <w:spacing w:line="360" w:lineRule="exact"/>
        <w:ind w:firstLine="2700" w:firstLineChars="900"/>
        <w:rPr>
          <w:rFonts w:hint="eastAsia" w:asciiTheme="majorEastAsia" w:hAnsiTheme="majorEastAsia" w:eastAsiaTheme="majorEastAsia" w:cstheme="majorEastAsia"/>
          <w:color w:val="auto"/>
          <w:sz w:val="30"/>
          <w:szCs w:val="30"/>
          <w:highlight w:val="none"/>
          <w:u w:val="single"/>
        </w:rPr>
      </w:pPr>
    </w:p>
    <w:p w14:paraId="392BE21E">
      <w:pPr>
        <w:pStyle w:val="30"/>
        <w:spacing w:line="360" w:lineRule="exact"/>
        <w:ind w:firstLine="2700" w:firstLineChars="900"/>
        <w:rPr>
          <w:rFonts w:hint="eastAsia" w:asciiTheme="majorEastAsia" w:hAnsiTheme="majorEastAsia" w:eastAsiaTheme="majorEastAsia" w:cstheme="majorEastAsia"/>
          <w:color w:val="auto"/>
          <w:sz w:val="30"/>
          <w:szCs w:val="30"/>
          <w:highlight w:val="none"/>
          <w:u w:val="single"/>
        </w:rPr>
      </w:pPr>
    </w:p>
    <w:p w14:paraId="638E76A2">
      <w:pPr>
        <w:pStyle w:val="30"/>
        <w:spacing w:line="360" w:lineRule="exact"/>
        <w:ind w:firstLine="2700" w:firstLineChars="900"/>
        <w:rPr>
          <w:rFonts w:hint="eastAsia" w:asciiTheme="majorEastAsia" w:hAnsiTheme="majorEastAsia" w:eastAsiaTheme="majorEastAsia" w:cstheme="majorEastAsia"/>
          <w:color w:val="auto"/>
          <w:sz w:val="30"/>
          <w:szCs w:val="30"/>
          <w:highlight w:val="none"/>
          <w:u w:val="single"/>
        </w:rPr>
      </w:pPr>
    </w:p>
    <w:p w14:paraId="6B6A079B">
      <w:pPr>
        <w:pStyle w:val="30"/>
        <w:spacing w:line="360" w:lineRule="exact"/>
        <w:ind w:firstLine="2700" w:firstLineChars="900"/>
        <w:rPr>
          <w:rFonts w:hint="eastAsia" w:asciiTheme="majorEastAsia" w:hAnsiTheme="majorEastAsia" w:eastAsiaTheme="majorEastAsia" w:cstheme="majorEastAsia"/>
          <w:color w:val="auto"/>
          <w:sz w:val="30"/>
          <w:szCs w:val="30"/>
          <w:highlight w:val="none"/>
          <w:u w:val="single"/>
        </w:rPr>
      </w:pPr>
      <w:r>
        <w:rPr>
          <w:rFonts w:hint="eastAsia" w:asciiTheme="majorEastAsia" w:hAnsiTheme="majorEastAsia" w:eastAsiaTheme="majorEastAsia" w:cstheme="majorEastAsia"/>
          <w:color w:val="auto"/>
          <w:sz w:val="30"/>
          <w:szCs w:val="30"/>
          <w:highlight w:val="none"/>
          <w:u w:val="single"/>
        </w:rPr>
        <w:t xml:space="preserve">           （项目名称）            </w:t>
      </w:r>
    </w:p>
    <w:p w14:paraId="5DB2AE95">
      <w:pPr>
        <w:pStyle w:val="30"/>
        <w:spacing w:line="360" w:lineRule="exact"/>
        <w:ind w:firstLine="1116"/>
        <w:rPr>
          <w:rFonts w:hint="eastAsia" w:asciiTheme="majorEastAsia" w:hAnsiTheme="majorEastAsia" w:eastAsiaTheme="majorEastAsia" w:cstheme="majorEastAsia"/>
          <w:color w:val="auto"/>
          <w:sz w:val="28"/>
          <w:szCs w:val="28"/>
          <w:highlight w:val="none"/>
          <w:u w:val="single"/>
        </w:rPr>
      </w:pPr>
    </w:p>
    <w:p w14:paraId="2AE06BE9">
      <w:pPr>
        <w:pStyle w:val="30"/>
        <w:jc w:val="center"/>
        <w:rPr>
          <w:rFonts w:hint="eastAsia" w:asciiTheme="majorEastAsia" w:hAnsiTheme="majorEastAsia" w:eastAsiaTheme="majorEastAsia" w:cstheme="majorEastAsia"/>
          <w:b/>
          <w:color w:val="auto"/>
          <w:sz w:val="44"/>
          <w:szCs w:val="44"/>
          <w:highlight w:val="none"/>
        </w:rPr>
      </w:pPr>
    </w:p>
    <w:p w14:paraId="7E98A50E">
      <w:pPr>
        <w:pStyle w:val="30"/>
        <w:jc w:val="center"/>
        <w:rPr>
          <w:rFonts w:hint="eastAsia" w:asciiTheme="majorEastAsia" w:hAnsiTheme="majorEastAsia" w:eastAsiaTheme="majorEastAsia" w:cstheme="majorEastAsia"/>
          <w:b/>
          <w:color w:val="auto"/>
          <w:sz w:val="44"/>
          <w:szCs w:val="44"/>
          <w:highlight w:val="none"/>
        </w:rPr>
      </w:pPr>
    </w:p>
    <w:p w14:paraId="4100FB01">
      <w:pPr>
        <w:pStyle w:val="30"/>
        <w:jc w:val="center"/>
        <w:rPr>
          <w:rFonts w:hint="eastAsia" w:asciiTheme="majorEastAsia" w:hAnsiTheme="majorEastAsia" w:eastAsiaTheme="majorEastAsia" w:cstheme="majorEastAsia"/>
          <w:b/>
          <w:color w:val="auto"/>
          <w:sz w:val="84"/>
          <w:szCs w:val="84"/>
          <w:highlight w:val="none"/>
        </w:rPr>
      </w:pPr>
      <w:r>
        <w:rPr>
          <w:rFonts w:hint="eastAsia" w:asciiTheme="majorEastAsia" w:hAnsiTheme="majorEastAsia" w:eastAsiaTheme="majorEastAsia" w:cstheme="majorEastAsia"/>
          <w:b/>
          <w:color w:val="auto"/>
          <w:sz w:val="84"/>
          <w:szCs w:val="84"/>
          <w:highlight w:val="none"/>
        </w:rPr>
        <w:t>响应文件</w:t>
      </w:r>
    </w:p>
    <w:p w14:paraId="5DAA2503">
      <w:pPr>
        <w:pStyle w:val="30"/>
        <w:spacing w:line="360" w:lineRule="exact"/>
        <w:ind w:firstLine="1116"/>
        <w:rPr>
          <w:rFonts w:hint="eastAsia" w:asciiTheme="majorEastAsia" w:hAnsiTheme="majorEastAsia" w:eastAsiaTheme="majorEastAsia" w:cstheme="majorEastAsia"/>
          <w:color w:val="auto"/>
          <w:sz w:val="28"/>
          <w:szCs w:val="28"/>
          <w:highlight w:val="none"/>
        </w:rPr>
      </w:pPr>
    </w:p>
    <w:p w14:paraId="635AC126">
      <w:pPr>
        <w:pStyle w:val="30"/>
        <w:spacing w:line="360" w:lineRule="exact"/>
        <w:jc w:val="center"/>
        <w:rPr>
          <w:rFonts w:hint="eastAsia" w:asciiTheme="majorEastAsia" w:hAnsiTheme="majorEastAsia" w:eastAsiaTheme="majorEastAsia" w:cstheme="majorEastAsia"/>
          <w:color w:val="auto"/>
          <w:sz w:val="30"/>
          <w:szCs w:val="30"/>
          <w:highlight w:val="none"/>
        </w:rPr>
      </w:pPr>
    </w:p>
    <w:p w14:paraId="2BB0BF93">
      <w:pPr>
        <w:pStyle w:val="30"/>
        <w:spacing w:line="360" w:lineRule="exact"/>
        <w:ind w:firstLine="868"/>
        <w:jc w:val="center"/>
        <w:rPr>
          <w:rFonts w:hint="eastAsia" w:asciiTheme="majorEastAsia" w:hAnsiTheme="majorEastAsia" w:eastAsiaTheme="majorEastAsia" w:cstheme="majorEastAsia"/>
          <w:color w:val="auto"/>
          <w:sz w:val="30"/>
          <w:szCs w:val="30"/>
          <w:highlight w:val="none"/>
        </w:rPr>
      </w:pPr>
    </w:p>
    <w:p w14:paraId="36B22C0A">
      <w:pPr>
        <w:pStyle w:val="30"/>
        <w:spacing w:line="360" w:lineRule="exact"/>
        <w:ind w:firstLine="868"/>
        <w:jc w:val="center"/>
        <w:rPr>
          <w:rFonts w:hint="eastAsia" w:asciiTheme="majorEastAsia" w:hAnsiTheme="majorEastAsia" w:eastAsiaTheme="majorEastAsia" w:cstheme="majorEastAsia"/>
          <w:color w:val="auto"/>
          <w:sz w:val="30"/>
          <w:szCs w:val="30"/>
          <w:highlight w:val="none"/>
        </w:rPr>
      </w:pPr>
    </w:p>
    <w:p w14:paraId="6C5059F7">
      <w:pPr>
        <w:pStyle w:val="30"/>
        <w:spacing w:line="360" w:lineRule="exact"/>
        <w:ind w:firstLine="2828"/>
        <w:rPr>
          <w:rFonts w:hint="eastAsia" w:asciiTheme="majorEastAsia" w:hAnsiTheme="majorEastAsia" w:eastAsiaTheme="majorEastAsia" w:cstheme="majorEastAsia"/>
          <w:color w:val="auto"/>
          <w:sz w:val="30"/>
          <w:szCs w:val="30"/>
          <w:highlight w:val="none"/>
        </w:rPr>
      </w:pPr>
      <w:r>
        <w:rPr>
          <w:rFonts w:hint="eastAsia" w:asciiTheme="majorEastAsia" w:hAnsiTheme="majorEastAsia" w:eastAsiaTheme="majorEastAsia" w:cstheme="majorEastAsia"/>
          <w:color w:val="auto"/>
          <w:sz w:val="30"/>
          <w:szCs w:val="30"/>
          <w:highlight w:val="none"/>
        </w:rPr>
        <w:t>项目编号：</w:t>
      </w:r>
    </w:p>
    <w:p w14:paraId="61984CDE">
      <w:pPr>
        <w:spacing w:line="360" w:lineRule="exact"/>
        <w:rPr>
          <w:rFonts w:hint="eastAsia" w:asciiTheme="majorEastAsia" w:hAnsiTheme="majorEastAsia" w:eastAsiaTheme="majorEastAsia" w:cstheme="majorEastAsia"/>
          <w:b/>
          <w:color w:val="auto"/>
          <w:sz w:val="28"/>
          <w:szCs w:val="28"/>
          <w:highlight w:val="none"/>
        </w:rPr>
      </w:pPr>
    </w:p>
    <w:p w14:paraId="2AC9CF78">
      <w:pPr>
        <w:pStyle w:val="30"/>
        <w:spacing w:line="360" w:lineRule="exact"/>
        <w:ind w:firstLine="2828"/>
        <w:rPr>
          <w:rFonts w:hint="eastAsia" w:asciiTheme="majorEastAsia" w:hAnsiTheme="majorEastAsia" w:eastAsiaTheme="majorEastAsia" w:cstheme="majorEastAsia"/>
          <w:color w:val="auto"/>
          <w:sz w:val="28"/>
          <w:szCs w:val="28"/>
          <w:highlight w:val="none"/>
        </w:rPr>
      </w:pPr>
    </w:p>
    <w:p w14:paraId="1B28FAE0">
      <w:pPr>
        <w:pStyle w:val="30"/>
        <w:spacing w:line="360" w:lineRule="exact"/>
        <w:ind w:firstLine="2828"/>
        <w:rPr>
          <w:rFonts w:hint="eastAsia" w:asciiTheme="majorEastAsia" w:hAnsiTheme="majorEastAsia" w:eastAsiaTheme="majorEastAsia" w:cstheme="majorEastAsia"/>
          <w:color w:val="auto"/>
          <w:sz w:val="28"/>
          <w:szCs w:val="28"/>
          <w:highlight w:val="none"/>
        </w:rPr>
      </w:pPr>
    </w:p>
    <w:p w14:paraId="0E2D1368">
      <w:pPr>
        <w:pStyle w:val="30"/>
        <w:spacing w:line="360" w:lineRule="exact"/>
        <w:ind w:firstLine="2828"/>
        <w:rPr>
          <w:rFonts w:hint="eastAsia" w:asciiTheme="majorEastAsia" w:hAnsiTheme="majorEastAsia" w:eastAsiaTheme="majorEastAsia" w:cstheme="majorEastAsia"/>
          <w:color w:val="auto"/>
          <w:sz w:val="28"/>
          <w:szCs w:val="28"/>
          <w:highlight w:val="none"/>
        </w:rPr>
      </w:pPr>
    </w:p>
    <w:p w14:paraId="724E40D0">
      <w:pPr>
        <w:pStyle w:val="30"/>
        <w:spacing w:line="360" w:lineRule="exact"/>
        <w:ind w:firstLine="2828"/>
        <w:rPr>
          <w:rFonts w:hint="eastAsia" w:asciiTheme="majorEastAsia" w:hAnsiTheme="majorEastAsia" w:eastAsiaTheme="majorEastAsia" w:cstheme="majorEastAsia"/>
          <w:color w:val="auto"/>
          <w:sz w:val="28"/>
          <w:szCs w:val="28"/>
          <w:highlight w:val="none"/>
        </w:rPr>
      </w:pPr>
    </w:p>
    <w:p w14:paraId="3F196911">
      <w:pPr>
        <w:pStyle w:val="30"/>
        <w:spacing w:line="360" w:lineRule="exact"/>
        <w:ind w:firstLine="2828"/>
        <w:rPr>
          <w:rFonts w:hint="eastAsia" w:asciiTheme="majorEastAsia" w:hAnsiTheme="majorEastAsia" w:eastAsiaTheme="majorEastAsia" w:cstheme="majorEastAsia"/>
          <w:color w:val="auto"/>
          <w:sz w:val="28"/>
          <w:szCs w:val="28"/>
          <w:highlight w:val="none"/>
        </w:rPr>
      </w:pPr>
    </w:p>
    <w:p w14:paraId="4CE0949B">
      <w:pPr>
        <w:pStyle w:val="30"/>
        <w:spacing w:line="360" w:lineRule="exact"/>
        <w:ind w:left="-315" w:firstLine="1154"/>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 xml:space="preserve">            </w:t>
      </w:r>
    </w:p>
    <w:p w14:paraId="5EB1D992">
      <w:pPr>
        <w:pStyle w:val="30"/>
        <w:spacing w:line="360" w:lineRule="exact"/>
        <w:ind w:firstLine="0"/>
        <w:rPr>
          <w:rFonts w:hint="eastAsia" w:asciiTheme="majorEastAsia" w:hAnsiTheme="majorEastAsia" w:eastAsiaTheme="majorEastAsia" w:cstheme="majorEastAsia"/>
          <w:color w:val="auto"/>
          <w:sz w:val="28"/>
          <w:szCs w:val="28"/>
          <w:highlight w:val="none"/>
        </w:rPr>
      </w:pPr>
    </w:p>
    <w:p w14:paraId="67F49904">
      <w:pPr>
        <w:pStyle w:val="30"/>
        <w:spacing w:line="360" w:lineRule="exact"/>
        <w:ind w:left="-315" w:firstLine="1154"/>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响应文件内容：</w:t>
      </w:r>
      <w:r>
        <w:rPr>
          <w:rFonts w:hint="eastAsia" w:asciiTheme="majorEastAsia" w:hAnsiTheme="majorEastAsia" w:eastAsiaTheme="majorEastAsia" w:cstheme="majorEastAsia"/>
          <w:color w:val="auto"/>
          <w:sz w:val="28"/>
          <w:szCs w:val="28"/>
          <w:highlight w:val="none"/>
          <w:u w:val="single"/>
        </w:rPr>
        <w:t xml:space="preserve">       技术标                  </w:t>
      </w:r>
    </w:p>
    <w:p w14:paraId="2D9F2CA2">
      <w:pPr>
        <w:pStyle w:val="30"/>
        <w:spacing w:line="360" w:lineRule="exact"/>
        <w:ind w:left="-315" w:firstLine="314"/>
        <w:rPr>
          <w:rFonts w:hint="eastAsia" w:asciiTheme="majorEastAsia" w:hAnsiTheme="majorEastAsia" w:eastAsiaTheme="majorEastAsia" w:cstheme="majorEastAsia"/>
          <w:color w:val="auto"/>
          <w:sz w:val="28"/>
          <w:szCs w:val="28"/>
          <w:highlight w:val="none"/>
        </w:rPr>
      </w:pPr>
    </w:p>
    <w:p w14:paraId="4E801832">
      <w:pPr>
        <w:pStyle w:val="30"/>
        <w:spacing w:line="360" w:lineRule="exact"/>
        <w:ind w:left="-315" w:firstLine="1154"/>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磋 商 人</w:t>
      </w:r>
      <w:r>
        <w:rPr>
          <w:rFonts w:hint="eastAsia" w:asciiTheme="majorEastAsia" w:hAnsiTheme="majorEastAsia" w:eastAsiaTheme="majorEastAsia" w:cstheme="majorEastAsia"/>
          <w:color w:val="auto"/>
          <w:sz w:val="28"/>
          <w:szCs w:val="28"/>
          <w:highlight w:val="none"/>
        </w:rPr>
        <w:t>：</w:t>
      </w:r>
      <w:r>
        <w:rPr>
          <w:rFonts w:hint="eastAsia" w:asciiTheme="majorEastAsia" w:hAnsiTheme="majorEastAsia" w:eastAsiaTheme="majorEastAsia" w:cstheme="majorEastAsia"/>
          <w:color w:val="auto"/>
          <w:sz w:val="28"/>
          <w:szCs w:val="28"/>
          <w:highlight w:val="none"/>
          <w:u w:val="single"/>
        </w:rPr>
        <w:t xml:space="preserve">                                  （盖章） </w:t>
      </w:r>
    </w:p>
    <w:p w14:paraId="232D0BBC">
      <w:pPr>
        <w:pStyle w:val="30"/>
        <w:spacing w:line="360" w:lineRule="exact"/>
        <w:ind w:left="-315" w:firstLine="314"/>
        <w:rPr>
          <w:rFonts w:hint="eastAsia" w:asciiTheme="majorEastAsia" w:hAnsiTheme="majorEastAsia" w:eastAsiaTheme="majorEastAsia" w:cstheme="majorEastAsia"/>
          <w:color w:val="auto"/>
          <w:sz w:val="28"/>
          <w:szCs w:val="28"/>
          <w:highlight w:val="none"/>
        </w:rPr>
      </w:pPr>
    </w:p>
    <w:p w14:paraId="1227EF69">
      <w:pPr>
        <w:pStyle w:val="30"/>
        <w:spacing w:line="360" w:lineRule="exact"/>
        <w:ind w:left="-315" w:firstLine="1154"/>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法定代表人或其委托代理人：</w:t>
      </w:r>
      <w:r>
        <w:rPr>
          <w:rFonts w:hint="eastAsia" w:asciiTheme="majorEastAsia" w:hAnsiTheme="majorEastAsia" w:eastAsiaTheme="majorEastAsia" w:cstheme="majorEastAsia"/>
          <w:color w:val="auto"/>
          <w:sz w:val="28"/>
          <w:szCs w:val="28"/>
          <w:highlight w:val="none"/>
          <w:u w:val="single"/>
        </w:rPr>
        <w:t xml:space="preserve">                 （签字或盖章）</w:t>
      </w:r>
    </w:p>
    <w:p w14:paraId="211846E5">
      <w:pPr>
        <w:pStyle w:val="30"/>
        <w:spacing w:line="360" w:lineRule="exact"/>
        <w:ind w:firstLine="0"/>
        <w:rPr>
          <w:rFonts w:hint="eastAsia" w:asciiTheme="majorEastAsia" w:hAnsiTheme="majorEastAsia" w:eastAsiaTheme="majorEastAsia" w:cstheme="majorEastAsia"/>
          <w:color w:val="auto"/>
          <w:sz w:val="28"/>
          <w:szCs w:val="28"/>
          <w:highlight w:val="none"/>
          <w:u w:val="single"/>
        </w:rPr>
      </w:pPr>
    </w:p>
    <w:p w14:paraId="3B647810">
      <w:pPr>
        <w:spacing w:line="360" w:lineRule="exact"/>
        <w:jc w:val="center"/>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日   期：</w:t>
      </w:r>
      <w:r>
        <w:rPr>
          <w:rFonts w:hint="eastAsia" w:asciiTheme="majorEastAsia" w:hAnsiTheme="majorEastAsia" w:eastAsiaTheme="majorEastAsia" w:cstheme="majorEastAsia"/>
          <w:color w:val="auto"/>
          <w:sz w:val="28"/>
          <w:szCs w:val="28"/>
          <w:highlight w:val="none"/>
          <w:u w:val="single"/>
        </w:rPr>
        <w:t xml:space="preserve">      </w:t>
      </w:r>
      <w:r>
        <w:rPr>
          <w:rFonts w:hint="eastAsia" w:asciiTheme="majorEastAsia" w:hAnsiTheme="majorEastAsia" w:eastAsiaTheme="majorEastAsia" w:cstheme="majorEastAsia"/>
          <w:color w:val="auto"/>
          <w:sz w:val="28"/>
          <w:szCs w:val="28"/>
          <w:highlight w:val="none"/>
        </w:rPr>
        <w:t>年</w:t>
      </w:r>
      <w:r>
        <w:rPr>
          <w:rFonts w:hint="eastAsia" w:asciiTheme="majorEastAsia" w:hAnsiTheme="majorEastAsia" w:eastAsiaTheme="majorEastAsia" w:cstheme="majorEastAsia"/>
          <w:color w:val="auto"/>
          <w:sz w:val="28"/>
          <w:szCs w:val="28"/>
          <w:highlight w:val="none"/>
          <w:u w:val="single"/>
        </w:rPr>
        <w:t xml:space="preserve">    </w:t>
      </w:r>
      <w:r>
        <w:rPr>
          <w:rFonts w:hint="eastAsia" w:asciiTheme="majorEastAsia" w:hAnsiTheme="majorEastAsia" w:eastAsiaTheme="majorEastAsia" w:cstheme="majorEastAsia"/>
          <w:color w:val="auto"/>
          <w:sz w:val="28"/>
          <w:szCs w:val="28"/>
          <w:highlight w:val="none"/>
        </w:rPr>
        <w:t>月</w:t>
      </w:r>
      <w:r>
        <w:rPr>
          <w:rFonts w:hint="eastAsia" w:asciiTheme="majorEastAsia" w:hAnsiTheme="majorEastAsia" w:eastAsiaTheme="majorEastAsia" w:cstheme="majorEastAsia"/>
          <w:color w:val="auto"/>
          <w:sz w:val="28"/>
          <w:szCs w:val="28"/>
          <w:highlight w:val="none"/>
          <w:u w:val="single"/>
        </w:rPr>
        <w:t xml:space="preserve">    </w:t>
      </w:r>
      <w:r>
        <w:rPr>
          <w:rFonts w:hint="eastAsia" w:asciiTheme="majorEastAsia" w:hAnsiTheme="majorEastAsia" w:eastAsiaTheme="majorEastAsia" w:cstheme="majorEastAsia"/>
          <w:color w:val="auto"/>
          <w:sz w:val="28"/>
          <w:szCs w:val="28"/>
          <w:highlight w:val="none"/>
        </w:rPr>
        <w:t>日</w:t>
      </w:r>
    </w:p>
    <w:p w14:paraId="185ED27C">
      <w:pPr>
        <w:spacing w:line="360" w:lineRule="exact"/>
        <w:jc w:val="center"/>
        <w:rPr>
          <w:rFonts w:hint="eastAsia" w:asciiTheme="majorEastAsia" w:hAnsiTheme="majorEastAsia" w:eastAsiaTheme="majorEastAsia" w:cstheme="majorEastAsia"/>
          <w:color w:val="auto"/>
          <w:sz w:val="28"/>
          <w:szCs w:val="28"/>
          <w:highlight w:val="none"/>
        </w:rPr>
      </w:pPr>
    </w:p>
    <w:p w14:paraId="08BD9C44">
      <w:pPr>
        <w:spacing w:line="360" w:lineRule="exact"/>
        <w:rPr>
          <w:rFonts w:hint="eastAsia" w:asciiTheme="majorEastAsia" w:hAnsiTheme="majorEastAsia" w:eastAsiaTheme="majorEastAsia" w:cstheme="majorEastAsia"/>
          <w:color w:val="auto"/>
          <w:sz w:val="28"/>
          <w:szCs w:val="28"/>
          <w:highlight w:val="none"/>
        </w:rPr>
      </w:pPr>
    </w:p>
    <w:p w14:paraId="6D209F89">
      <w:pPr>
        <w:spacing w:line="360" w:lineRule="exact"/>
        <w:rPr>
          <w:rFonts w:hint="eastAsia" w:asciiTheme="majorEastAsia" w:hAnsiTheme="majorEastAsia" w:eastAsiaTheme="majorEastAsia" w:cstheme="majorEastAsia"/>
          <w:color w:val="auto"/>
          <w:sz w:val="28"/>
          <w:szCs w:val="28"/>
          <w:highlight w:val="none"/>
        </w:rPr>
      </w:pPr>
    </w:p>
    <w:p w14:paraId="17954BE0">
      <w:pPr>
        <w:spacing w:line="360" w:lineRule="exact"/>
        <w:rPr>
          <w:rFonts w:hint="eastAsia" w:asciiTheme="majorEastAsia" w:hAnsiTheme="majorEastAsia" w:eastAsiaTheme="majorEastAsia" w:cstheme="majorEastAsia"/>
          <w:color w:val="auto"/>
          <w:sz w:val="28"/>
          <w:szCs w:val="28"/>
          <w:highlight w:val="none"/>
        </w:rPr>
      </w:pPr>
    </w:p>
    <w:p w14:paraId="558C82A7">
      <w:pPr>
        <w:spacing w:line="360" w:lineRule="exact"/>
        <w:rPr>
          <w:rFonts w:hint="eastAsia" w:asciiTheme="majorEastAsia" w:hAnsiTheme="majorEastAsia" w:eastAsiaTheme="majorEastAsia" w:cstheme="majorEastAsia"/>
          <w:color w:val="auto"/>
          <w:sz w:val="28"/>
          <w:szCs w:val="28"/>
          <w:highlight w:val="none"/>
        </w:rPr>
      </w:pPr>
    </w:p>
    <w:p w14:paraId="0A7D15F1">
      <w:pPr>
        <w:spacing w:line="360" w:lineRule="exact"/>
        <w:rPr>
          <w:rFonts w:hint="eastAsia" w:asciiTheme="majorEastAsia" w:hAnsiTheme="majorEastAsia" w:eastAsiaTheme="majorEastAsia" w:cstheme="majorEastAsia"/>
          <w:color w:val="auto"/>
          <w:sz w:val="28"/>
          <w:szCs w:val="28"/>
          <w:highlight w:val="none"/>
        </w:rPr>
      </w:pPr>
    </w:p>
    <w:p w14:paraId="7BBF66C9">
      <w:pPr>
        <w:spacing w:line="360" w:lineRule="exact"/>
        <w:rPr>
          <w:rFonts w:hint="eastAsia" w:asciiTheme="majorEastAsia" w:hAnsiTheme="majorEastAsia" w:eastAsiaTheme="majorEastAsia" w:cstheme="majorEastAsia"/>
          <w:color w:val="auto"/>
          <w:sz w:val="28"/>
          <w:szCs w:val="28"/>
          <w:highlight w:val="none"/>
        </w:rPr>
      </w:pPr>
    </w:p>
    <w:p w14:paraId="78D71B9C">
      <w:pPr>
        <w:spacing w:line="360" w:lineRule="exact"/>
        <w:rPr>
          <w:rFonts w:hint="eastAsia" w:asciiTheme="majorEastAsia" w:hAnsiTheme="majorEastAsia" w:eastAsiaTheme="majorEastAsia" w:cstheme="majorEastAsia"/>
          <w:color w:val="auto"/>
          <w:sz w:val="28"/>
          <w:szCs w:val="28"/>
          <w:highlight w:val="none"/>
        </w:rPr>
      </w:pPr>
    </w:p>
    <w:p w14:paraId="6F4B33C5">
      <w:pPr>
        <w:spacing w:line="360" w:lineRule="exact"/>
        <w:rPr>
          <w:rFonts w:hint="eastAsia" w:asciiTheme="majorEastAsia" w:hAnsiTheme="majorEastAsia" w:eastAsiaTheme="majorEastAsia" w:cstheme="majorEastAsia"/>
          <w:color w:val="auto"/>
          <w:sz w:val="28"/>
          <w:szCs w:val="28"/>
          <w:highlight w:val="none"/>
        </w:rPr>
      </w:pPr>
    </w:p>
    <w:p w14:paraId="330DEF66">
      <w:pPr>
        <w:spacing w:line="360" w:lineRule="exact"/>
        <w:rPr>
          <w:rFonts w:hint="eastAsia" w:asciiTheme="majorEastAsia" w:hAnsiTheme="majorEastAsia" w:eastAsiaTheme="majorEastAsia" w:cstheme="majorEastAsia"/>
          <w:color w:val="auto"/>
          <w:sz w:val="28"/>
          <w:szCs w:val="28"/>
          <w:highlight w:val="none"/>
        </w:rPr>
      </w:pPr>
    </w:p>
    <w:p w14:paraId="38A5E602">
      <w:pPr>
        <w:spacing w:line="360" w:lineRule="exact"/>
        <w:rPr>
          <w:rFonts w:hint="eastAsia" w:asciiTheme="majorEastAsia" w:hAnsiTheme="majorEastAsia" w:eastAsiaTheme="majorEastAsia" w:cstheme="majorEastAsia"/>
          <w:color w:val="auto"/>
          <w:sz w:val="28"/>
          <w:szCs w:val="28"/>
          <w:highlight w:val="none"/>
        </w:rPr>
      </w:pPr>
    </w:p>
    <w:p w14:paraId="4F75BF48">
      <w:pPr>
        <w:pStyle w:val="45"/>
        <w:ind w:firstLine="420"/>
        <w:jc w:val="center"/>
        <w:rPr>
          <w:rFonts w:hint="eastAsia" w:asciiTheme="majorEastAsia" w:hAnsiTheme="majorEastAsia" w:eastAsiaTheme="majorEastAsia" w:cstheme="majorEastAsia"/>
          <w:b/>
          <w:bCs/>
          <w:color w:val="auto"/>
          <w:sz w:val="44"/>
          <w:szCs w:val="44"/>
          <w:highlight w:val="none"/>
        </w:rPr>
      </w:pPr>
      <w:r>
        <w:rPr>
          <w:rFonts w:hint="eastAsia" w:asciiTheme="majorEastAsia" w:hAnsiTheme="majorEastAsia" w:eastAsiaTheme="majorEastAsia" w:cstheme="majorEastAsia"/>
          <w:b/>
          <w:bCs/>
          <w:color w:val="auto"/>
          <w:sz w:val="44"/>
          <w:szCs w:val="44"/>
          <w:highlight w:val="none"/>
        </w:rPr>
        <w:t>目  录</w:t>
      </w:r>
    </w:p>
    <w:p w14:paraId="7337FDDA">
      <w:pPr>
        <w:pStyle w:val="45"/>
        <w:spacing w:line="360" w:lineRule="exact"/>
        <w:rPr>
          <w:rFonts w:hint="eastAsia" w:asciiTheme="majorEastAsia" w:hAnsiTheme="majorEastAsia" w:eastAsiaTheme="majorEastAsia" w:cstheme="majorEastAsia"/>
          <w:b/>
          <w:bCs/>
          <w:color w:val="auto"/>
          <w:sz w:val="28"/>
          <w:szCs w:val="28"/>
          <w:highlight w:val="none"/>
        </w:rPr>
      </w:pPr>
    </w:p>
    <w:p w14:paraId="46128616">
      <w:pPr>
        <w:pStyle w:val="45"/>
        <w:spacing w:line="380" w:lineRule="exact"/>
        <w:ind w:firstLine="420"/>
        <w:rPr>
          <w:rFonts w:hint="eastAsia" w:asciiTheme="majorEastAsia" w:hAnsiTheme="majorEastAsia" w:eastAsiaTheme="majorEastAsia" w:cstheme="majorEastAsia"/>
          <w:color w:val="auto"/>
          <w:kern w:val="1"/>
          <w:highlight w:val="none"/>
        </w:rPr>
      </w:pPr>
      <w:r>
        <w:rPr>
          <w:rFonts w:hint="eastAsia" w:asciiTheme="majorEastAsia" w:hAnsiTheme="majorEastAsia" w:eastAsiaTheme="majorEastAsia" w:cstheme="majorEastAsia"/>
          <w:color w:val="auto"/>
          <w:kern w:val="1"/>
          <w:highlight w:val="none"/>
        </w:rPr>
        <w:t>（1） 施工组织设计方案（格式自拟，要求方案可行）</w:t>
      </w:r>
    </w:p>
    <w:p w14:paraId="4FAED76D">
      <w:pPr>
        <w:pStyle w:val="45"/>
        <w:spacing w:line="380" w:lineRule="exact"/>
        <w:ind w:firstLine="420"/>
        <w:rPr>
          <w:rFonts w:hint="eastAsia" w:asciiTheme="majorEastAsia" w:hAnsiTheme="majorEastAsia" w:eastAsiaTheme="majorEastAsia" w:cstheme="majorEastAsia"/>
          <w:color w:val="auto"/>
          <w:kern w:val="1"/>
          <w:highlight w:val="none"/>
        </w:rPr>
      </w:pPr>
      <w:r>
        <w:rPr>
          <w:rFonts w:hint="eastAsia" w:asciiTheme="majorEastAsia" w:hAnsiTheme="majorEastAsia" w:eastAsiaTheme="majorEastAsia" w:cstheme="majorEastAsia"/>
          <w:color w:val="auto"/>
          <w:kern w:val="1"/>
          <w:highlight w:val="none"/>
        </w:rPr>
        <w:t>（2）项目管理机构。</w:t>
      </w:r>
    </w:p>
    <w:p w14:paraId="018B5DD9">
      <w:pPr>
        <w:spacing w:line="360" w:lineRule="auto"/>
        <w:ind w:firstLine="420" w:firstLineChars="200"/>
        <w:rPr>
          <w:rFonts w:hint="eastAsia" w:asciiTheme="majorEastAsia" w:hAnsiTheme="majorEastAsia" w:eastAsiaTheme="majorEastAsia" w:cstheme="majorEastAsia"/>
          <w:color w:val="auto"/>
          <w:highlight w:val="none"/>
        </w:rPr>
      </w:pPr>
      <w:bookmarkStart w:id="1227" w:name="_Toc153274947"/>
      <w:bookmarkStart w:id="1228" w:name="_Toc173579005"/>
      <w:bookmarkStart w:id="1229" w:name="_Toc172364025"/>
      <w:bookmarkStart w:id="1230" w:name="_Toc251052184"/>
      <w:r>
        <w:rPr>
          <w:rFonts w:hint="eastAsia" w:asciiTheme="majorEastAsia" w:hAnsiTheme="majorEastAsia" w:eastAsiaTheme="majorEastAsia" w:cstheme="majorEastAsia"/>
          <w:color w:val="auto"/>
          <w:highlight w:val="none"/>
        </w:rPr>
        <w:t>（3）磋商人认为其它必须提供的证明文件（企业信誉实力等）</w:t>
      </w:r>
      <w:r>
        <w:rPr>
          <w:rFonts w:hint="eastAsia" w:asciiTheme="majorEastAsia" w:hAnsiTheme="majorEastAsia" w:eastAsiaTheme="majorEastAsia" w:cstheme="majorEastAsia"/>
          <w:color w:val="auto"/>
          <w:kern w:val="1"/>
          <w:highlight w:val="none"/>
        </w:rPr>
        <w:t>，</w:t>
      </w:r>
      <w:r>
        <w:rPr>
          <w:rFonts w:hint="eastAsia" w:asciiTheme="majorEastAsia" w:hAnsiTheme="majorEastAsia" w:eastAsiaTheme="majorEastAsia" w:cstheme="majorEastAsia"/>
          <w:color w:val="auto"/>
          <w:highlight w:val="none"/>
        </w:rPr>
        <w:t>如有请提供。</w:t>
      </w:r>
    </w:p>
    <w:bookmarkEnd w:id="1227"/>
    <w:bookmarkEnd w:id="1228"/>
    <w:bookmarkEnd w:id="1229"/>
    <w:bookmarkEnd w:id="1230"/>
    <w:p w14:paraId="5A9BFADD">
      <w:pPr>
        <w:spacing w:line="360" w:lineRule="auto"/>
        <w:ind w:firstLine="490"/>
        <w:jc w:val="center"/>
        <w:rPr>
          <w:rFonts w:hint="eastAsia" w:asciiTheme="majorEastAsia" w:hAnsiTheme="majorEastAsia" w:eastAsiaTheme="majorEastAsia" w:cstheme="majorEastAsia"/>
          <w:b/>
          <w:color w:val="auto"/>
          <w:sz w:val="24"/>
          <w:highlight w:val="none"/>
        </w:rPr>
      </w:pPr>
      <w:r>
        <w:rPr>
          <w:rFonts w:hint="eastAsia" w:asciiTheme="majorEastAsia" w:hAnsiTheme="majorEastAsia" w:eastAsiaTheme="majorEastAsia" w:cstheme="majorEastAsia"/>
          <w:b/>
          <w:color w:val="auto"/>
          <w:sz w:val="24"/>
          <w:highlight w:val="none"/>
        </w:rPr>
        <w:t>项目管理机构配备情况表</w:t>
      </w:r>
    </w:p>
    <w:p w14:paraId="2CF3D07F">
      <w:pPr>
        <w:pStyle w:val="154"/>
        <w:rPr>
          <w:rFonts w:hint="eastAsia" w:asciiTheme="majorEastAsia" w:hAnsiTheme="majorEastAsia" w:eastAsiaTheme="majorEastAsia" w:cstheme="majorEastAsia"/>
          <w:color w:val="auto"/>
          <w:highlight w:val="none"/>
          <w:u w:val="single"/>
        </w:rPr>
      </w:pPr>
    </w:p>
    <w:p w14:paraId="20925FC5">
      <w:pPr>
        <w:pStyle w:val="154"/>
        <w:rPr>
          <w:rFonts w:hint="eastAsia" w:asciiTheme="majorEastAsia" w:hAnsiTheme="majorEastAsia" w:eastAsiaTheme="majorEastAsia" w:cstheme="majorEastAsia"/>
          <w:color w:val="auto"/>
          <w:highlight w:val="none"/>
          <w:u w:val="single"/>
        </w:rPr>
      </w:pPr>
      <w:bookmarkStart w:id="1231" w:name="_Toc251052185"/>
      <w:bookmarkEnd w:id="1231"/>
      <w:r>
        <w:rPr>
          <w:rFonts w:hint="eastAsia" w:asciiTheme="majorEastAsia" w:hAnsiTheme="majorEastAsia" w:eastAsiaTheme="majorEastAsia" w:cstheme="majorEastAsia"/>
          <w:color w:val="auto"/>
          <w:highlight w:val="none"/>
          <w:u w:val="single"/>
        </w:rPr>
        <w:t xml:space="preserve">            （招标工程项目名称）        </w:t>
      </w:r>
      <w:r>
        <w:rPr>
          <w:rFonts w:hint="eastAsia" w:asciiTheme="majorEastAsia" w:hAnsiTheme="majorEastAsia" w:eastAsiaTheme="majorEastAsia" w:cstheme="majorEastAsia"/>
          <w:color w:val="auto"/>
          <w:highlight w:val="none"/>
        </w:rPr>
        <w:t xml:space="preserve"> 工程 </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850"/>
        <w:gridCol w:w="1276"/>
      </w:tblGrid>
      <w:tr w14:paraId="70EAE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7" w:hRule="atLeast"/>
          <w:jc w:val="center"/>
        </w:trPr>
        <w:tc>
          <w:tcPr>
            <w:tcW w:w="993" w:type="dxa"/>
            <w:vMerge w:val="restart"/>
            <w:vAlign w:val="center"/>
          </w:tcPr>
          <w:p w14:paraId="2A70D4EC">
            <w:pPr>
              <w:ind w:left="223" w:hanging="222" w:hangingChars="106"/>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岗位</w:t>
            </w:r>
          </w:p>
        </w:tc>
        <w:tc>
          <w:tcPr>
            <w:tcW w:w="829" w:type="dxa"/>
            <w:vMerge w:val="restart"/>
            <w:vAlign w:val="center"/>
          </w:tcPr>
          <w:p w14:paraId="45A518BB">
            <w:pPr>
              <w:ind w:left="223" w:hanging="222" w:hangingChars="106"/>
              <w:jc w:val="center"/>
              <w:rPr>
                <w:rFonts w:hint="eastAsia" w:asciiTheme="majorEastAsia" w:hAnsiTheme="majorEastAsia" w:eastAsiaTheme="majorEastAsia" w:cstheme="majorEastAsia"/>
                <w:color w:val="auto"/>
                <w:highlight w:val="none"/>
              </w:rPr>
            </w:pPr>
            <w:bookmarkStart w:id="1232" w:name="_Toc251052187"/>
            <w:bookmarkEnd w:id="1232"/>
            <w:r>
              <w:rPr>
                <w:rFonts w:hint="eastAsia" w:asciiTheme="majorEastAsia" w:hAnsiTheme="majorEastAsia" w:eastAsiaTheme="majorEastAsia" w:cstheme="majorEastAsia"/>
                <w:color w:val="auto"/>
                <w:highlight w:val="none"/>
              </w:rPr>
              <w:t>姓名</w:t>
            </w:r>
          </w:p>
        </w:tc>
        <w:tc>
          <w:tcPr>
            <w:tcW w:w="816" w:type="dxa"/>
            <w:vMerge w:val="restart"/>
            <w:vAlign w:val="center"/>
          </w:tcPr>
          <w:p w14:paraId="69B2A435">
            <w:pPr>
              <w:ind w:left="223" w:hanging="222" w:hangingChars="106"/>
              <w:jc w:val="center"/>
              <w:rPr>
                <w:rFonts w:hint="eastAsia" w:asciiTheme="majorEastAsia" w:hAnsiTheme="majorEastAsia" w:eastAsiaTheme="majorEastAsia" w:cstheme="majorEastAsia"/>
                <w:color w:val="auto"/>
                <w:highlight w:val="none"/>
              </w:rPr>
            </w:pPr>
            <w:bookmarkStart w:id="1233" w:name="_Toc251052188"/>
            <w:bookmarkEnd w:id="1233"/>
            <w:r>
              <w:rPr>
                <w:rFonts w:hint="eastAsia" w:asciiTheme="majorEastAsia" w:hAnsiTheme="majorEastAsia" w:eastAsiaTheme="majorEastAsia" w:cstheme="majorEastAsia"/>
                <w:color w:val="auto"/>
                <w:highlight w:val="none"/>
              </w:rPr>
              <w:t>职称</w:t>
            </w:r>
          </w:p>
        </w:tc>
        <w:tc>
          <w:tcPr>
            <w:tcW w:w="4592" w:type="dxa"/>
            <w:gridSpan w:val="4"/>
            <w:vAlign w:val="center"/>
          </w:tcPr>
          <w:p w14:paraId="05528323">
            <w:pPr>
              <w:ind w:left="223" w:hanging="222" w:hangingChars="106"/>
              <w:jc w:val="center"/>
              <w:rPr>
                <w:rFonts w:hint="eastAsia" w:asciiTheme="majorEastAsia" w:hAnsiTheme="majorEastAsia" w:eastAsiaTheme="majorEastAsia" w:cstheme="majorEastAsia"/>
                <w:color w:val="auto"/>
                <w:highlight w:val="none"/>
              </w:rPr>
            </w:pPr>
            <w:bookmarkStart w:id="1234" w:name="_Toc251052189"/>
            <w:bookmarkEnd w:id="1234"/>
            <w:r>
              <w:rPr>
                <w:rFonts w:hint="eastAsia" w:asciiTheme="majorEastAsia" w:hAnsiTheme="majorEastAsia" w:eastAsiaTheme="majorEastAsia" w:cstheme="majorEastAsia"/>
                <w:color w:val="auto"/>
                <w:highlight w:val="none"/>
              </w:rPr>
              <w:t>执业或职业资格证明</w:t>
            </w:r>
          </w:p>
        </w:tc>
        <w:tc>
          <w:tcPr>
            <w:tcW w:w="2126" w:type="dxa"/>
            <w:gridSpan w:val="2"/>
            <w:vAlign w:val="center"/>
          </w:tcPr>
          <w:p w14:paraId="497D8F2F">
            <w:pPr>
              <w:ind w:left="223" w:hanging="222" w:hangingChars="106"/>
              <w:jc w:val="center"/>
              <w:rPr>
                <w:rFonts w:hint="eastAsia" w:asciiTheme="majorEastAsia" w:hAnsiTheme="majorEastAsia" w:eastAsiaTheme="majorEastAsia" w:cstheme="majorEastAsia"/>
                <w:color w:val="auto"/>
                <w:highlight w:val="none"/>
              </w:rPr>
            </w:pPr>
            <w:bookmarkStart w:id="1235" w:name="_Toc251052191"/>
            <w:bookmarkEnd w:id="1235"/>
            <w:bookmarkStart w:id="1236" w:name="_Toc251052190"/>
            <w:bookmarkEnd w:id="1236"/>
            <w:r>
              <w:rPr>
                <w:rFonts w:hint="eastAsia" w:asciiTheme="majorEastAsia" w:hAnsiTheme="majorEastAsia" w:eastAsiaTheme="majorEastAsia" w:cstheme="majorEastAsia"/>
                <w:color w:val="auto"/>
                <w:highlight w:val="none"/>
              </w:rPr>
              <w:t>承担完工工程情况</w:t>
            </w:r>
          </w:p>
        </w:tc>
      </w:tr>
      <w:tr w14:paraId="4BF3F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4" w:hRule="atLeast"/>
          <w:jc w:val="center"/>
        </w:trPr>
        <w:tc>
          <w:tcPr>
            <w:tcW w:w="993" w:type="dxa"/>
            <w:vMerge w:val="continue"/>
            <w:vAlign w:val="center"/>
          </w:tcPr>
          <w:p w14:paraId="7E3E8899">
            <w:pPr>
              <w:ind w:left="223" w:hanging="222" w:hangingChars="106"/>
              <w:jc w:val="center"/>
              <w:rPr>
                <w:rFonts w:hint="eastAsia" w:asciiTheme="majorEastAsia" w:hAnsiTheme="majorEastAsia" w:eastAsiaTheme="majorEastAsia" w:cstheme="majorEastAsia"/>
                <w:color w:val="auto"/>
                <w:highlight w:val="none"/>
              </w:rPr>
            </w:pPr>
          </w:p>
        </w:tc>
        <w:tc>
          <w:tcPr>
            <w:tcW w:w="829" w:type="dxa"/>
            <w:vMerge w:val="continue"/>
            <w:vAlign w:val="center"/>
          </w:tcPr>
          <w:p w14:paraId="400B41DB">
            <w:pPr>
              <w:ind w:left="223" w:hanging="222" w:hangingChars="106"/>
              <w:jc w:val="center"/>
              <w:rPr>
                <w:rFonts w:hint="eastAsia" w:asciiTheme="majorEastAsia" w:hAnsiTheme="majorEastAsia" w:eastAsiaTheme="majorEastAsia" w:cstheme="majorEastAsia"/>
                <w:color w:val="auto"/>
                <w:highlight w:val="none"/>
              </w:rPr>
            </w:pPr>
          </w:p>
        </w:tc>
        <w:tc>
          <w:tcPr>
            <w:tcW w:w="816" w:type="dxa"/>
            <w:vMerge w:val="continue"/>
            <w:vAlign w:val="center"/>
          </w:tcPr>
          <w:p w14:paraId="0AEA342C">
            <w:pPr>
              <w:ind w:left="223" w:hanging="222" w:hangingChars="106"/>
              <w:jc w:val="center"/>
              <w:rPr>
                <w:rFonts w:hint="eastAsia" w:asciiTheme="majorEastAsia" w:hAnsiTheme="majorEastAsia" w:eastAsiaTheme="majorEastAsia" w:cstheme="majorEastAsia"/>
                <w:color w:val="auto"/>
                <w:highlight w:val="none"/>
              </w:rPr>
            </w:pPr>
          </w:p>
        </w:tc>
        <w:tc>
          <w:tcPr>
            <w:tcW w:w="1148" w:type="dxa"/>
            <w:vAlign w:val="center"/>
          </w:tcPr>
          <w:p w14:paraId="55E025A5">
            <w:pPr>
              <w:ind w:left="223" w:hanging="222" w:hangingChars="106"/>
              <w:jc w:val="center"/>
              <w:rPr>
                <w:rFonts w:hint="eastAsia" w:asciiTheme="majorEastAsia" w:hAnsiTheme="majorEastAsia" w:eastAsiaTheme="majorEastAsia" w:cstheme="majorEastAsia"/>
                <w:color w:val="auto"/>
                <w:highlight w:val="none"/>
              </w:rPr>
            </w:pPr>
            <w:bookmarkStart w:id="1237" w:name="_Toc251052192"/>
            <w:bookmarkEnd w:id="1237"/>
            <w:r>
              <w:rPr>
                <w:rFonts w:hint="eastAsia" w:asciiTheme="majorEastAsia" w:hAnsiTheme="majorEastAsia" w:eastAsiaTheme="majorEastAsia" w:cstheme="majorEastAsia"/>
                <w:color w:val="auto"/>
                <w:highlight w:val="none"/>
              </w:rPr>
              <w:t>证书名称</w:t>
            </w:r>
          </w:p>
        </w:tc>
        <w:tc>
          <w:tcPr>
            <w:tcW w:w="1148" w:type="dxa"/>
            <w:vAlign w:val="center"/>
          </w:tcPr>
          <w:p w14:paraId="1311047C">
            <w:pPr>
              <w:ind w:left="223" w:hanging="222" w:hangingChars="106"/>
              <w:jc w:val="center"/>
              <w:rPr>
                <w:rFonts w:hint="eastAsia" w:asciiTheme="majorEastAsia" w:hAnsiTheme="majorEastAsia" w:eastAsiaTheme="majorEastAsia" w:cstheme="majorEastAsia"/>
                <w:color w:val="auto"/>
                <w:highlight w:val="none"/>
              </w:rPr>
            </w:pPr>
            <w:bookmarkStart w:id="1238" w:name="_Toc251052193"/>
            <w:bookmarkEnd w:id="1238"/>
            <w:r>
              <w:rPr>
                <w:rFonts w:hint="eastAsia" w:asciiTheme="majorEastAsia" w:hAnsiTheme="majorEastAsia" w:eastAsiaTheme="majorEastAsia" w:cstheme="majorEastAsia"/>
                <w:color w:val="auto"/>
                <w:highlight w:val="none"/>
              </w:rPr>
              <w:t>级别</w:t>
            </w:r>
          </w:p>
        </w:tc>
        <w:tc>
          <w:tcPr>
            <w:tcW w:w="1148" w:type="dxa"/>
            <w:vAlign w:val="center"/>
          </w:tcPr>
          <w:p w14:paraId="0EE5BED9">
            <w:pPr>
              <w:ind w:left="223" w:hanging="222" w:hangingChars="106"/>
              <w:jc w:val="center"/>
              <w:rPr>
                <w:rFonts w:hint="eastAsia" w:asciiTheme="majorEastAsia" w:hAnsiTheme="majorEastAsia" w:eastAsiaTheme="majorEastAsia" w:cstheme="majorEastAsia"/>
                <w:color w:val="auto"/>
                <w:highlight w:val="none"/>
              </w:rPr>
            </w:pPr>
            <w:bookmarkStart w:id="1239" w:name="_Toc251052194"/>
            <w:bookmarkEnd w:id="1239"/>
            <w:r>
              <w:rPr>
                <w:rFonts w:hint="eastAsia" w:asciiTheme="majorEastAsia" w:hAnsiTheme="majorEastAsia" w:eastAsiaTheme="majorEastAsia" w:cstheme="majorEastAsia"/>
                <w:color w:val="auto"/>
                <w:highlight w:val="none"/>
              </w:rPr>
              <w:t>证号</w:t>
            </w:r>
          </w:p>
        </w:tc>
        <w:tc>
          <w:tcPr>
            <w:tcW w:w="1148" w:type="dxa"/>
            <w:vAlign w:val="center"/>
          </w:tcPr>
          <w:p w14:paraId="1ED74E58">
            <w:pPr>
              <w:ind w:left="223" w:hanging="222" w:hangingChars="106"/>
              <w:jc w:val="center"/>
              <w:rPr>
                <w:rFonts w:hint="eastAsia" w:asciiTheme="majorEastAsia" w:hAnsiTheme="majorEastAsia" w:eastAsiaTheme="majorEastAsia" w:cstheme="majorEastAsia"/>
                <w:color w:val="auto"/>
                <w:highlight w:val="none"/>
              </w:rPr>
            </w:pPr>
            <w:bookmarkStart w:id="1240" w:name="_Toc251052195"/>
            <w:bookmarkEnd w:id="1240"/>
            <w:r>
              <w:rPr>
                <w:rFonts w:hint="eastAsia" w:asciiTheme="majorEastAsia" w:hAnsiTheme="majorEastAsia" w:eastAsiaTheme="majorEastAsia" w:cstheme="majorEastAsia"/>
                <w:color w:val="auto"/>
                <w:highlight w:val="none"/>
              </w:rPr>
              <w:t>专业</w:t>
            </w:r>
          </w:p>
        </w:tc>
        <w:tc>
          <w:tcPr>
            <w:tcW w:w="850" w:type="dxa"/>
            <w:vAlign w:val="center"/>
          </w:tcPr>
          <w:p w14:paraId="44E552B2">
            <w:pPr>
              <w:ind w:left="223" w:hanging="222" w:hangingChars="106"/>
              <w:jc w:val="center"/>
              <w:rPr>
                <w:rFonts w:hint="eastAsia" w:asciiTheme="majorEastAsia" w:hAnsiTheme="majorEastAsia" w:eastAsiaTheme="majorEastAsia" w:cstheme="majorEastAsia"/>
                <w:color w:val="auto"/>
                <w:highlight w:val="none"/>
              </w:rPr>
            </w:pPr>
            <w:bookmarkStart w:id="1241" w:name="_Toc251052197"/>
            <w:bookmarkEnd w:id="1241"/>
            <w:r>
              <w:rPr>
                <w:rFonts w:hint="eastAsia" w:asciiTheme="majorEastAsia" w:hAnsiTheme="majorEastAsia" w:eastAsiaTheme="majorEastAsia" w:cstheme="majorEastAsia"/>
                <w:color w:val="auto"/>
                <w:highlight w:val="none"/>
              </w:rPr>
              <w:t>项目数</w:t>
            </w:r>
          </w:p>
        </w:tc>
        <w:tc>
          <w:tcPr>
            <w:tcW w:w="1276" w:type="dxa"/>
            <w:vAlign w:val="center"/>
          </w:tcPr>
          <w:p w14:paraId="2CA25081">
            <w:pPr>
              <w:ind w:left="223" w:hanging="222" w:hangingChars="106"/>
              <w:jc w:val="center"/>
              <w:rPr>
                <w:rFonts w:hint="eastAsia" w:asciiTheme="majorEastAsia" w:hAnsiTheme="majorEastAsia" w:eastAsiaTheme="majorEastAsia" w:cstheme="majorEastAsia"/>
                <w:color w:val="auto"/>
                <w:highlight w:val="none"/>
              </w:rPr>
            </w:pPr>
            <w:bookmarkStart w:id="1242" w:name="_Toc251052198"/>
            <w:r>
              <w:rPr>
                <w:rFonts w:hint="eastAsia" w:asciiTheme="majorEastAsia" w:hAnsiTheme="majorEastAsia" w:eastAsiaTheme="majorEastAsia" w:cstheme="majorEastAsia"/>
                <w:color w:val="auto"/>
                <w:highlight w:val="none"/>
              </w:rPr>
              <w:t>主要项目</w:t>
            </w:r>
          </w:p>
          <w:bookmarkEnd w:id="1242"/>
          <w:p w14:paraId="69F73688">
            <w:pPr>
              <w:ind w:left="223" w:hanging="222" w:hangingChars="106"/>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名称</w:t>
            </w:r>
          </w:p>
        </w:tc>
      </w:tr>
      <w:tr w14:paraId="7CC41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Align w:val="center"/>
          </w:tcPr>
          <w:p w14:paraId="6A90961E">
            <w:pPr>
              <w:ind w:left="223" w:hanging="222" w:hangingChars="106"/>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项目经理</w:t>
            </w:r>
          </w:p>
        </w:tc>
        <w:tc>
          <w:tcPr>
            <w:tcW w:w="829" w:type="dxa"/>
            <w:vAlign w:val="center"/>
          </w:tcPr>
          <w:p w14:paraId="47DBEF04">
            <w:pPr>
              <w:ind w:left="223" w:hanging="222" w:hangingChars="106"/>
              <w:jc w:val="center"/>
              <w:rPr>
                <w:rFonts w:hint="eastAsia" w:asciiTheme="majorEastAsia" w:hAnsiTheme="majorEastAsia" w:eastAsiaTheme="majorEastAsia" w:cstheme="majorEastAsia"/>
                <w:color w:val="auto"/>
                <w:highlight w:val="none"/>
              </w:rPr>
            </w:pPr>
          </w:p>
        </w:tc>
        <w:tc>
          <w:tcPr>
            <w:tcW w:w="816" w:type="dxa"/>
            <w:vAlign w:val="center"/>
          </w:tcPr>
          <w:p w14:paraId="5B6D386E">
            <w:pPr>
              <w:ind w:left="223" w:hanging="222" w:hangingChars="106"/>
              <w:jc w:val="center"/>
              <w:rPr>
                <w:rFonts w:hint="eastAsia" w:asciiTheme="majorEastAsia" w:hAnsiTheme="majorEastAsia" w:eastAsiaTheme="majorEastAsia" w:cstheme="majorEastAsia"/>
                <w:color w:val="auto"/>
                <w:highlight w:val="none"/>
              </w:rPr>
            </w:pPr>
          </w:p>
        </w:tc>
        <w:tc>
          <w:tcPr>
            <w:tcW w:w="1148" w:type="dxa"/>
            <w:vAlign w:val="center"/>
          </w:tcPr>
          <w:p w14:paraId="081AB4D9">
            <w:pPr>
              <w:ind w:left="223" w:hanging="222" w:hangingChars="106"/>
              <w:jc w:val="center"/>
              <w:rPr>
                <w:rFonts w:hint="eastAsia" w:asciiTheme="majorEastAsia" w:hAnsiTheme="majorEastAsia" w:eastAsiaTheme="majorEastAsia" w:cstheme="majorEastAsia"/>
                <w:color w:val="auto"/>
                <w:highlight w:val="none"/>
              </w:rPr>
            </w:pPr>
          </w:p>
        </w:tc>
        <w:tc>
          <w:tcPr>
            <w:tcW w:w="1148" w:type="dxa"/>
            <w:vAlign w:val="center"/>
          </w:tcPr>
          <w:p w14:paraId="039896FE">
            <w:pPr>
              <w:ind w:left="223" w:hanging="222" w:hangingChars="106"/>
              <w:jc w:val="center"/>
              <w:rPr>
                <w:rFonts w:hint="eastAsia" w:asciiTheme="majorEastAsia" w:hAnsiTheme="majorEastAsia" w:eastAsiaTheme="majorEastAsia" w:cstheme="majorEastAsia"/>
                <w:color w:val="auto"/>
                <w:highlight w:val="none"/>
              </w:rPr>
            </w:pPr>
          </w:p>
        </w:tc>
        <w:tc>
          <w:tcPr>
            <w:tcW w:w="1148" w:type="dxa"/>
            <w:vAlign w:val="center"/>
          </w:tcPr>
          <w:p w14:paraId="0FE53D8E">
            <w:pPr>
              <w:ind w:left="223" w:hanging="222" w:hangingChars="106"/>
              <w:jc w:val="center"/>
              <w:rPr>
                <w:rFonts w:hint="eastAsia" w:asciiTheme="majorEastAsia" w:hAnsiTheme="majorEastAsia" w:eastAsiaTheme="majorEastAsia" w:cstheme="majorEastAsia"/>
                <w:color w:val="auto"/>
                <w:highlight w:val="none"/>
              </w:rPr>
            </w:pPr>
          </w:p>
        </w:tc>
        <w:tc>
          <w:tcPr>
            <w:tcW w:w="1148" w:type="dxa"/>
            <w:vAlign w:val="center"/>
          </w:tcPr>
          <w:p w14:paraId="68773BA9">
            <w:pPr>
              <w:ind w:left="223" w:hanging="222" w:hangingChars="106"/>
              <w:jc w:val="center"/>
              <w:rPr>
                <w:rFonts w:hint="eastAsia" w:asciiTheme="majorEastAsia" w:hAnsiTheme="majorEastAsia" w:eastAsiaTheme="majorEastAsia" w:cstheme="majorEastAsia"/>
                <w:color w:val="auto"/>
                <w:highlight w:val="none"/>
              </w:rPr>
            </w:pPr>
          </w:p>
        </w:tc>
        <w:tc>
          <w:tcPr>
            <w:tcW w:w="850" w:type="dxa"/>
            <w:vAlign w:val="center"/>
          </w:tcPr>
          <w:p w14:paraId="4138C2BF">
            <w:pPr>
              <w:ind w:left="223" w:hanging="222" w:hangingChars="106"/>
              <w:jc w:val="center"/>
              <w:rPr>
                <w:rFonts w:hint="eastAsia" w:asciiTheme="majorEastAsia" w:hAnsiTheme="majorEastAsia" w:eastAsiaTheme="majorEastAsia" w:cstheme="majorEastAsia"/>
                <w:color w:val="auto"/>
                <w:highlight w:val="none"/>
              </w:rPr>
            </w:pPr>
          </w:p>
        </w:tc>
        <w:tc>
          <w:tcPr>
            <w:tcW w:w="1276" w:type="dxa"/>
            <w:vAlign w:val="center"/>
          </w:tcPr>
          <w:p w14:paraId="3993F8FF">
            <w:pPr>
              <w:ind w:left="223" w:hanging="222" w:hangingChars="106"/>
              <w:jc w:val="center"/>
              <w:rPr>
                <w:rFonts w:hint="eastAsia" w:asciiTheme="majorEastAsia" w:hAnsiTheme="majorEastAsia" w:eastAsiaTheme="majorEastAsia" w:cstheme="majorEastAsia"/>
                <w:color w:val="auto"/>
                <w:highlight w:val="none"/>
              </w:rPr>
            </w:pPr>
          </w:p>
        </w:tc>
      </w:tr>
      <w:tr w14:paraId="6A880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Align w:val="center"/>
          </w:tcPr>
          <w:p w14:paraId="0B0430FF">
            <w:pPr>
              <w:ind w:left="223" w:hanging="222" w:hangingChars="106"/>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技术负责人</w:t>
            </w:r>
          </w:p>
        </w:tc>
        <w:tc>
          <w:tcPr>
            <w:tcW w:w="829" w:type="dxa"/>
            <w:vAlign w:val="center"/>
          </w:tcPr>
          <w:p w14:paraId="3AD86B7F">
            <w:pPr>
              <w:ind w:left="223" w:hanging="222" w:hangingChars="106"/>
              <w:jc w:val="center"/>
              <w:rPr>
                <w:rFonts w:hint="eastAsia" w:asciiTheme="majorEastAsia" w:hAnsiTheme="majorEastAsia" w:eastAsiaTheme="majorEastAsia" w:cstheme="majorEastAsia"/>
                <w:color w:val="auto"/>
                <w:highlight w:val="none"/>
              </w:rPr>
            </w:pPr>
          </w:p>
        </w:tc>
        <w:tc>
          <w:tcPr>
            <w:tcW w:w="816" w:type="dxa"/>
            <w:vAlign w:val="center"/>
          </w:tcPr>
          <w:p w14:paraId="1BA0BE35">
            <w:pPr>
              <w:ind w:left="223" w:hanging="222" w:hangingChars="106"/>
              <w:jc w:val="center"/>
              <w:rPr>
                <w:rFonts w:hint="eastAsia" w:asciiTheme="majorEastAsia" w:hAnsiTheme="majorEastAsia" w:eastAsiaTheme="majorEastAsia" w:cstheme="majorEastAsia"/>
                <w:color w:val="auto"/>
                <w:highlight w:val="none"/>
              </w:rPr>
            </w:pPr>
          </w:p>
        </w:tc>
        <w:tc>
          <w:tcPr>
            <w:tcW w:w="1148" w:type="dxa"/>
            <w:vAlign w:val="center"/>
          </w:tcPr>
          <w:p w14:paraId="00ADAD48">
            <w:pPr>
              <w:ind w:left="223" w:hanging="222" w:hangingChars="106"/>
              <w:jc w:val="center"/>
              <w:rPr>
                <w:rFonts w:hint="eastAsia" w:asciiTheme="majorEastAsia" w:hAnsiTheme="majorEastAsia" w:eastAsiaTheme="majorEastAsia" w:cstheme="majorEastAsia"/>
                <w:color w:val="auto"/>
                <w:highlight w:val="none"/>
              </w:rPr>
            </w:pPr>
          </w:p>
        </w:tc>
        <w:tc>
          <w:tcPr>
            <w:tcW w:w="1148" w:type="dxa"/>
            <w:vAlign w:val="center"/>
          </w:tcPr>
          <w:p w14:paraId="21DD5536">
            <w:pPr>
              <w:ind w:left="223" w:hanging="222" w:hangingChars="106"/>
              <w:jc w:val="center"/>
              <w:rPr>
                <w:rFonts w:hint="eastAsia" w:asciiTheme="majorEastAsia" w:hAnsiTheme="majorEastAsia" w:eastAsiaTheme="majorEastAsia" w:cstheme="majorEastAsia"/>
                <w:color w:val="auto"/>
                <w:highlight w:val="none"/>
              </w:rPr>
            </w:pPr>
          </w:p>
        </w:tc>
        <w:tc>
          <w:tcPr>
            <w:tcW w:w="1148" w:type="dxa"/>
            <w:vAlign w:val="center"/>
          </w:tcPr>
          <w:p w14:paraId="431AB8FB">
            <w:pPr>
              <w:ind w:left="223" w:hanging="222" w:hangingChars="106"/>
              <w:jc w:val="center"/>
              <w:rPr>
                <w:rFonts w:hint="eastAsia" w:asciiTheme="majorEastAsia" w:hAnsiTheme="majorEastAsia" w:eastAsiaTheme="majorEastAsia" w:cstheme="majorEastAsia"/>
                <w:color w:val="auto"/>
                <w:highlight w:val="none"/>
              </w:rPr>
            </w:pPr>
          </w:p>
        </w:tc>
        <w:tc>
          <w:tcPr>
            <w:tcW w:w="1148" w:type="dxa"/>
            <w:vAlign w:val="center"/>
          </w:tcPr>
          <w:p w14:paraId="73375BA5">
            <w:pPr>
              <w:ind w:left="223" w:hanging="222" w:hangingChars="106"/>
              <w:jc w:val="center"/>
              <w:rPr>
                <w:rFonts w:hint="eastAsia" w:asciiTheme="majorEastAsia" w:hAnsiTheme="majorEastAsia" w:eastAsiaTheme="majorEastAsia" w:cstheme="majorEastAsia"/>
                <w:color w:val="auto"/>
                <w:highlight w:val="none"/>
              </w:rPr>
            </w:pPr>
          </w:p>
        </w:tc>
        <w:tc>
          <w:tcPr>
            <w:tcW w:w="850" w:type="dxa"/>
            <w:vAlign w:val="center"/>
          </w:tcPr>
          <w:p w14:paraId="2DC3C506">
            <w:pPr>
              <w:ind w:left="223" w:hanging="222" w:hangingChars="106"/>
              <w:jc w:val="center"/>
              <w:rPr>
                <w:rFonts w:hint="eastAsia" w:asciiTheme="majorEastAsia" w:hAnsiTheme="majorEastAsia" w:eastAsiaTheme="majorEastAsia" w:cstheme="majorEastAsia"/>
                <w:color w:val="auto"/>
                <w:highlight w:val="none"/>
              </w:rPr>
            </w:pPr>
          </w:p>
        </w:tc>
        <w:tc>
          <w:tcPr>
            <w:tcW w:w="1276" w:type="dxa"/>
            <w:vAlign w:val="center"/>
          </w:tcPr>
          <w:p w14:paraId="4A6A493A">
            <w:pPr>
              <w:ind w:left="223" w:hanging="222" w:hangingChars="106"/>
              <w:jc w:val="center"/>
              <w:rPr>
                <w:rFonts w:hint="eastAsia" w:asciiTheme="majorEastAsia" w:hAnsiTheme="majorEastAsia" w:eastAsiaTheme="majorEastAsia" w:cstheme="majorEastAsia"/>
                <w:color w:val="auto"/>
                <w:highlight w:val="none"/>
              </w:rPr>
            </w:pPr>
          </w:p>
        </w:tc>
      </w:tr>
      <w:tr w14:paraId="19E7F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Align w:val="center"/>
          </w:tcPr>
          <w:p w14:paraId="003ED62D">
            <w:pPr>
              <w:ind w:left="223" w:hanging="222" w:hangingChars="106"/>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施工员</w:t>
            </w:r>
          </w:p>
        </w:tc>
        <w:tc>
          <w:tcPr>
            <w:tcW w:w="829" w:type="dxa"/>
            <w:vAlign w:val="center"/>
          </w:tcPr>
          <w:p w14:paraId="05AB239D">
            <w:pPr>
              <w:ind w:left="223" w:hanging="222" w:hangingChars="106"/>
              <w:jc w:val="center"/>
              <w:rPr>
                <w:rFonts w:hint="eastAsia" w:asciiTheme="majorEastAsia" w:hAnsiTheme="majorEastAsia" w:eastAsiaTheme="majorEastAsia" w:cstheme="majorEastAsia"/>
                <w:color w:val="auto"/>
                <w:highlight w:val="none"/>
              </w:rPr>
            </w:pPr>
          </w:p>
        </w:tc>
        <w:tc>
          <w:tcPr>
            <w:tcW w:w="816" w:type="dxa"/>
            <w:vAlign w:val="center"/>
          </w:tcPr>
          <w:p w14:paraId="1181F869">
            <w:pPr>
              <w:ind w:left="223" w:hanging="222" w:hangingChars="106"/>
              <w:jc w:val="center"/>
              <w:rPr>
                <w:rFonts w:hint="eastAsia" w:asciiTheme="majorEastAsia" w:hAnsiTheme="majorEastAsia" w:eastAsiaTheme="majorEastAsia" w:cstheme="majorEastAsia"/>
                <w:color w:val="auto"/>
                <w:highlight w:val="none"/>
              </w:rPr>
            </w:pPr>
          </w:p>
        </w:tc>
        <w:tc>
          <w:tcPr>
            <w:tcW w:w="1148" w:type="dxa"/>
            <w:vAlign w:val="center"/>
          </w:tcPr>
          <w:p w14:paraId="422382BC">
            <w:pPr>
              <w:ind w:left="223" w:hanging="222" w:hangingChars="106"/>
              <w:jc w:val="center"/>
              <w:rPr>
                <w:rFonts w:hint="eastAsia" w:asciiTheme="majorEastAsia" w:hAnsiTheme="majorEastAsia" w:eastAsiaTheme="majorEastAsia" w:cstheme="majorEastAsia"/>
                <w:color w:val="auto"/>
                <w:highlight w:val="none"/>
              </w:rPr>
            </w:pPr>
          </w:p>
        </w:tc>
        <w:tc>
          <w:tcPr>
            <w:tcW w:w="1148" w:type="dxa"/>
            <w:vAlign w:val="center"/>
          </w:tcPr>
          <w:p w14:paraId="675B4EDB">
            <w:pPr>
              <w:ind w:left="223" w:hanging="222" w:hangingChars="106"/>
              <w:jc w:val="center"/>
              <w:rPr>
                <w:rFonts w:hint="eastAsia" w:asciiTheme="majorEastAsia" w:hAnsiTheme="majorEastAsia" w:eastAsiaTheme="majorEastAsia" w:cstheme="majorEastAsia"/>
                <w:color w:val="auto"/>
                <w:highlight w:val="none"/>
              </w:rPr>
            </w:pPr>
          </w:p>
        </w:tc>
        <w:tc>
          <w:tcPr>
            <w:tcW w:w="1148" w:type="dxa"/>
            <w:vAlign w:val="center"/>
          </w:tcPr>
          <w:p w14:paraId="34ED26F0">
            <w:pPr>
              <w:ind w:left="223" w:hanging="222" w:hangingChars="106"/>
              <w:jc w:val="center"/>
              <w:rPr>
                <w:rFonts w:hint="eastAsia" w:asciiTheme="majorEastAsia" w:hAnsiTheme="majorEastAsia" w:eastAsiaTheme="majorEastAsia" w:cstheme="majorEastAsia"/>
                <w:color w:val="auto"/>
                <w:highlight w:val="none"/>
              </w:rPr>
            </w:pPr>
          </w:p>
        </w:tc>
        <w:tc>
          <w:tcPr>
            <w:tcW w:w="1148" w:type="dxa"/>
            <w:vAlign w:val="center"/>
          </w:tcPr>
          <w:p w14:paraId="08FB96F0">
            <w:pPr>
              <w:ind w:left="223" w:hanging="222" w:hangingChars="106"/>
              <w:jc w:val="center"/>
              <w:rPr>
                <w:rFonts w:hint="eastAsia" w:asciiTheme="majorEastAsia" w:hAnsiTheme="majorEastAsia" w:eastAsiaTheme="majorEastAsia" w:cstheme="majorEastAsia"/>
                <w:color w:val="auto"/>
                <w:highlight w:val="none"/>
              </w:rPr>
            </w:pPr>
          </w:p>
        </w:tc>
        <w:tc>
          <w:tcPr>
            <w:tcW w:w="850" w:type="dxa"/>
            <w:vAlign w:val="center"/>
          </w:tcPr>
          <w:p w14:paraId="36DA2F2F">
            <w:pPr>
              <w:ind w:left="223" w:hanging="222" w:hangingChars="106"/>
              <w:jc w:val="center"/>
              <w:rPr>
                <w:rFonts w:hint="eastAsia" w:asciiTheme="majorEastAsia" w:hAnsiTheme="majorEastAsia" w:eastAsiaTheme="majorEastAsia" w:cstheme="majorEastAsia"/>
                <w:color w:val="auto"/>
                <w:highlight w:val="none"/>
              </w:rPr>
            </w:pPr>
          </w:p>
        </w:tc>
        <w:tc>
          <w:tcPr>
            <w:tcW w:w="1276" w:type="dxa"/>
            <w:vAlign w:val="center"/>
          </w:tcPr>
          <w:p w14:paraId="6B50E82D">
            <w:pPr>
              <w:ind w:left="223" w:hanging="222" w:hangingChars="106"/>
              <w:jc w:val="center"/>
              <w:rPr>
                <w:rFonts w:hint="eastAsia" w:asciiTheme="majorEastAsia" w:hAnsiTheme="majorEastAsia" w:eastAsiaTheme="majorEastAsia" w:cstheme="majorEastAsia"/>
                <w:color w:val="auto"/>
                <w:highlight w:val="none"/>
              </w:rPr>
            </w:pPr>
          </w:p>
        </w:tc>
      </w:tr>
      <w:tr w14:paraId="7A288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Align w:val="center"/>
          </w:tcPr>
          <w:p w14:paraId="7342188F">
            <w:pPr>
              <w:ind w:left="223" w:hanging="222" w:hangingChars="106"/>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质量员</w:t>
            </w:r>
          </w:p>
        </w:tc>
        <w:tc>
          <w:tcPr>
            <w:tcW w:w="829" w:type="dxa"/>
            <w:vAlign w:val="center"/>
          </w:tcPr>
          <w:p w14:paraId="49B51897">
            <w:pPr>
              <w:ind w:left="223" w:hanging="222" w:hangingChars="106"/>
              <w:jc w:val="center"/>
              <w:rPr>
                <w:rFonts w:hint="eastAsia" w:asciiTheme="majorEastAsia" w:hAnsiTheme="majorEastAsia" w:eastAsiaTheme="majorEastAsia" w:cstheme="majorEastAsia"/>
                <w:color w:val="auto"/>
                <w:highlight w:val="none"/>
              </w:rPr>
            </w:pPr>
          </w:p>
        </w:tc>
        <w:tc>
          <w:tcPr>
            <w:tcW w:w="816" w:type="dxa"/>
            <w:vAlign w:val="center"/>
          </w:tcPr>
          <w:p w14:paraId="437D2F66">
            <w:pPr>
              <w:ind w:left="223" w:hanging="222" w:hangingChars="106"/>
              <w:jc w:val="center"/>
              <w:rPr>
                <w:rFonts w:hint="eastAsia" w:asciiTheme="majorEastAsia" w:hAnsiTheme="majorEastAsia" w:eastAsiaTheme="majorEastAsia" w:cstheme="majorEastAsia"/>
                <w:color w:val="auto"/>
                <w:highlight w:val="none"/>
              </w:rPr>
            </w:pPr>
          </w:p>
        </w:tc>
        <w:tc>
          <w:tcPr>
            <w:tcW w:w="1148" w:type="dxa"/>
            <w:vAlign w:val="center"/>
          </w:tcPr>
          <w:p w14:paraId="34902E07">
            <w:pPr>
              <w:ind w:left="223" w:hanging="222" w:hangingChars="106"/>
              <w:jc w:val="center"/>
              <w:rPr>
                <w:rFonts w:hint="eastAsia" w:asciiTheme="majorEastAsia" w:hAnsiTheme="majorEastAsia" w:eastAsiaTheme="majorEastAsia" w:cstheme="majorEastAsia"/>
                <w:color w:val="auto"/>
                <w:highlight w:val="none"/>
              </w:rPr>
            </w:pPr>
          </w:p>
        </w:tc>
        <w:tc>
          <w:tcPr>
            <w:tcW w:w="1148" w:type="dxa"/>
            <w:vAlign w:val="center"/>
          </w:tcPr>
          <w:p w14:paraId="1A429172">
            <w:pPr>
              <w:ind w:left="223" w:hanging="222" w:hangingChars="106"/>
              <w:jc w:val="center"/>
              <w:rPr>
                <w:rFonts w:hint="eastAsia" w:asciiTheme="majorEastAsia" w:hAnsiTheme="majorEastAsia" w:eastAsiaTheme="majorEastAsia" w:cstheme="majorEastAsia"/>
                <w:color w:val="auto"/>
                <w:highlight w:val="none"/>
              </w:rPr>
            </w:pPr>
          </w:p>
        </w:tc>
        <w:tc>
          <w:tcPr>
            <w:tcW w:w="1148" w:type="dxa"/>
            <w:vAlign w:val="center"/>
          </w:tcPr>
          <w:p w14:paraId="06D28029">
            <w:pPr>
              <w:ind w:left="223" w:hanging="222" w:hangingChars="106"/>
              <w:jc w:val="center"/>
              <w:rPr>
                <w:rFonts w:hint="eastAsia" w:asciiTheme="majorEastAsia" w:hAnsiTheme="majorEastAsia" w:eastAsiaTheme="majorEastAsia" w:cstheme="majorEastAsia"/>
                <w:color w:val="auto"/>
                <w:highlight w:val="none"/>
              </w:rPr>
            </w:pPr>
          </w:p>
        </w:tc>
        <w:tc>
          <w:tcPr>
            <w:tcW w:w="1148" w:type="dxa"/>
            <w:vAlign w:val="center"/>
          </w:tcPr>
          <w:p w14:paraId="548B4BC8">
            <w:pPr>
              <w:ind w:left="223" w:hanging="222" w:hangingChars="106"/>
              <w:jc w:val="center"/>
              <w:rPr>
                <w:rFonts w:hint="eastAsia" w:asciiTheme="majorEastAsia" w:hAnsiTheme="majorEastAsia" w:eastAsiaTheme="majorEastAsia" w:cstheme="majorEastAsia"/>
                <w:color w:val="auto"/>
                <w:highlight w:val="none"/>
              </w:rPr>
            </w:pPr>
          </w:p>
        </w:tc>
        <w:tc>
          <w:tcPr>
            <w:tcW w:w="850" w:type="dxa"/>
            <w:vAlign w:val="center"/>
          </w:tcPr>
          <w:p w14:paraId="7EE71BE8">
            <w:pPr>
              <w:ind w:left="223" w:hanging="222" w:hangingChars="106"/>
              <w:jc w:val="center"/>
              <w:rPr>
                <w:rFonts w:hint="eastAsia" w:asciiTheme="majorEastAsia" w:hAnsiTheme="majorEastAsia" w:eastAsiaTheme="majorEastAsia" w:cstheme="majorEastAsia"/>
                <w:color w:val="auto"/>
                <w:highlight w:val="none"/>
              </w:rPr>
            </w:pPr>
          </w:p>
        </w:tc>
        <w:tc>
          <w:tcPr>
            <w:tcW w:w="1276" w:type="dxa"/>
            <w:vAlign w:val="center"/>
          </w:tcPr>
          <w:p w14:paraId="032694D6">
            <w:pPr>
              <w:ind w:left="223" w:hanging="222" w:hangingChars="106"/>
              <w:jc w:val="center"/>
              <w:rPr>
                <w:rFonts w:hint="eastAsia" w:asciiTheme="majorEastAsia" w:hAnsiTheme="majorEastAsia" w:eastAsiaTheme="majorEastAsia" w:cstheme="majorEastAsia"/>
                <w:color w:val="auto"/>
                <w:highlight w:val="none"/>
              </w:rPr>
            </w:pPr>
          </w:p>
        </w:tc>
      </w:tr>
      <w:tr w14:paraId="5EA10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Merge w:val="restart"/>
            <w:vAlign w:val="center"/>
          </w:tcPr>
          <w:p w14:paraId="007B3724">
            <w:pPr>
              <w:ind w:left="223" w:hanging="222" w:hangingChars="106"/>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专职安全生产管理人员</w:t>
            </w:r>
          </w:p>
        </w:tc>
        <w:tc>
          <w:tcPr>
            <w:tcW w:w="829" w:type="dxa"/>
            <w:vAlign w:val="center"/>
          </w:tcPr>
          <w:p w14:paraId="11FF21A5">
            <w:pPr>
              <w:ind w:left="223" w:hanging="222" w:hangingChars="106"/>
              <w:jc w:val="center"/>
              <w:rPr>
                <w:rFonts w:hint="eastAsia" w:asciiTheme="majorEastAsia" w:hAnsiTheme="majorEastAsia" w:eastAsiaTheme="majorEastAsia" w:cstheme="majorEastAsia"/>
                <w:color w:val="auto"/>
                <w:highlight w:val="none"/>
              </w:rPr>
            </w:pPr>
          </w:p>
        </w:tc>
        <w:tc>
          <w:tcPr>
            <w:tcW w:w="816" w:type="dxa"/>
            <w:vAlign w:val="center"/>
          </w:tcPr>
          <w:p w14:paraId="03BA67F3">
            <w:pPr>
              <w:ind w:left="223" w:hanging="222" w:hangingChars="106"/>
              <w:jc w:val="center"/>
              <w:rPr>
                <w:rFonts w:hint="eastAsia" w:asciiTheme="majorEastAsia" w:hAnsiTheme="majorEastAsia" w:eastAsiaTheme="majorEastAsia" w:cstheme="majorEastAsia"/>
                <w:color w:val="auto"/>
                <w:highlight w:val="none"/>
              </w:rPr>
            </w:pPr>
          </w:p>
        </w:tc>
        <w:tc>
          <w:tcPr>
            <w:tcW w:w="1148" w:type="dxa"/>
            <w:vAlign w:val="center"/>
          </w:tcPr>
          <w:p w14:paraId="21328C50">
            <w:pPr>
              <w:ind w:left="223" w:hanging="222" w:hangingChars="106"/>
              <w:jc w:val="center"/>
              <w:rPr>
                <w:rFonts w:hint="eastAsia" w:asciiTheme="majorEastAsia" w:hAnsiTheme="majorEastAsia" w:eastAsiaTheme="majorEastAsia" w:cstheme="majorEastAsia"/>
                <w:color w:val="auto"/>
                <w:highlight w:val="none"/>
              </w:rPr>
            </w:pPr>
          </w:p>
        </w:tc>
        <w:tc>
          <w:tcPr>
            <w:tcW w:w="1148" w:type="dxa"/>
            <w:vAlign w:val="center"/>
          </w:tcPr>
          <w:p w14:paraId="2B3DAFA5">
            <w:pPr>
              <w:ind w:left="223" w:hanging="222" w:hangingChars="106"/>
              <w:jc w:val="center"/>
              <w:rPr>
                <w:rFonts w:hint="eastAsia" w:asciiTheme="majorEastAsia" w:hAnsiTheme="majorEastAsia" w:eastAsiaTheme="majorEastAsia" w:cstheme="majorEastAsia"/>
                <w:color w:val="auto"/>
                <w:highlight w:val="none"/>
              </w:rPr>
            </w:pPr>
          </w:p>
        </w:tc>
        <w:tc>
          <w:tcPr>
            <w:tcW w:w="1148" w:type="dxa"/>
            <w:vAlign w:val="center"/>
          </w:tcPr>
          <w:p w14:paraId="78880F36">
            <w:pPr>
              <w:ind w:left="223" w:hanging="222" w:hangingChars="106"/>
              <w:jc w:val="center"/>
              <w:rPr>
                <w:rFonts w:hint="eastAsia" w:asciiTheme="majorEastAsia" w:hAnsiTheme="majorEastAsia" w:eastAsiaTheme="majorEastAsia" w:cstheme="majorEastAsia"/>
                <w:color w:val="auto"/>
                <w:highlight w:val="none"/>
              </w:rPr>
            </w:pPr>
          </w:p>
        </w:tc>
        <w:tc>
          <w:tcPr>
            <w:tcW w:w="1148" w:type="dxa"/>
            <w:vAlign w:val="center"/>
          </w:tcPr>
          <w:p w14:paraId="16BC9101">
            <w:pPr>
              <w:ind w:left="223" w:hanging="222" w:hangingChars="106"/>
              <w:jc w:val="center"/>
              <w:rPr>
                <w:rFonts w:hint="eastAsia" w:asciiTheme="majorEastAsia" w:hAnsiTheme="majorEastAsia" w:eastAsiaTheme="majorEastAsia" w:cstheme="majorEastAsia"/>
                <w:color w:val="auto"/>
                <w:highlight w:val="none"/>
              </w:rPr>
            </w:pPr>
          </w:p>
        </w:tc>
        <w:tc>
          <w:tcPr>
            <w:tcW w:w="850" w:type="dxa"/>
            <w:vAlign w:val="center"/>
          </w:tcPr>
          <w:p w14:paraId="5B139154">
            <w:pPr>
              <w:ind w:left="223" w:hanging="222" w:hangingChars="106"/>
              <w:jc w:val="center"/>
              <w:rPr>
                <w:rFonts w:hint="eastAsia" w:asciiTheme="majorEastAsia" w:hAnsiTheme="majorEastAsia" w:eastAsiaTheme="majorEastAsia" w:cstheme="majorEastAsia"/>
                <w:color w:val="auto"/>
                <w:highlight w:val="none"/>
              </w:rPr>
            </w:pPr>
          </w:p>
        </w:tc>
        <w:tc>
          <w:tcPr>
            <w:tcW w:w="1276" w:type="dxa"/>
            <w:vAlign w:val="center"/>
          </w:tcPr>
          <w:p w14:paraId="18BB25AD">
            <w:pPr>
              <w:ind w:left="223" w:hanging="222" w:hangingChars="106"/>
              <w:jc w:val="center"/>
              <w:rPr>
                <w:rFonts w:hint="eastAsia" w:asciiTheme="majorEastAsia" w:hAnsiTheme="majorEastAsia" w:eastAsiaTheme="majorEastAsia" w:cstheme="majorEastAsia"/>
                <w:color w:val="auto"/>
                <w:highlight w:val="none"/>
              </w:rPr>
            </w:pPr>
          </w:p>
        </w:tc>
      </w:tr>
      <w:tr w14:paraId="0FC2F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Merge w:val="continue"/>
            <w:vAlign w:val="center"/>
          </w:tcPr>
          <w:p w14:paraId="63D7B22F">
            <w:pPr>
              <w:ind w:left="223" w:hanging="222" w:hangingChars="106"/>
              <w:jc w:val="center"/>
              <w:rPr>
                <w:rFonts w:hint="eastAsia" w:asciiTheme="majorEastAsia" w:hAnsiTheme="majorEastAsia" w:eastAsiaTheme="majorEastAsia" w:cstheme="majorEastAsia"/>
                <w:color w:val="auto"/>
                <w:szCs w:val="21"/>
                <w:highlight w:val="none"/>
              </w:rPr>
            </w:pPr>
          </w:p>
        </w:tc>
        <w:tc>
          <w:tcPr>
            <w:tcW w:w="829" w:type="dxa"/>
            <w:vAlign w:val="center"/>
          </w:tcPr>
          <w:p w14:paraId="64DBACE2">
            <w:pPr>
              <w:ind w:left="223" w:hanging="222" w:hangingChars="106"/>
              <w:jc w:val="center"/>
              <w:rPr>
                <w:rFonts w:hint="eastAsia" w:asciiTheme="majorEastAsia" w:hAnsiTheme="majorEastAsia" w:eastAsiaTheme="majorEastAsia" w:cstheme="majorEastAsia"/>
                <w:color w:val="auto"/>
                <w:highlight w:val="none"/>
              </w:rPr>
            </w:pPr>
          </w:p>
        </w:tc>
        <w:tc>
          <w:tcPr>
            <w:tcW w:w="816" w:type="dxa"/>
            <w:vAlign w:val="center"/>
          </w:tcPr>
          <w:p w14:paraId="5A8444F3">
            <w:pPr>
              <w:ind w:left="223" w:hanging="222" w:hangingChars="106"/>
              <w:jc w:val="center"/>
              <w:rPr>
                <w:rFonts w:hint="eastAsia" w:asciiTheme="majorEastAsia" w:hAnsiTheme="majorEastAsia" w:eastAsiaTheme="majorEastAsia" w:cstheme="majorEastAsia"/>
                <w:color w:val="auto"/>
                <w:highlight w:val="none"/>
              </w:rPr>
            </w:pPr>
          </w:p>
        </w:tc>
        <w:tc>
          <w:tcPr>
            <w:tcW w:w="1148" w:type="dxa"/>
            <w:vAlign w:val="center"/>
          </w:tcPr>
          <w:p w14:paraId="1F55F8DE">
            <w:pPr>
              <w:ind w:left="223" w:hanging="222" w:hangingChars="106"/>
              <w:jc w:val="center"/>
              <w:rPr>
                <w:rFonts w:hint="eastAsia" w:asciiTheme="majorEastAsia" w:hAnsiTheme="majorEastAsia" w:eastAsiaTheme="majorEastAsia" w:cstheme="majorEastAsia"/>
                <w:color w:val="auto"/>
                <w:highlight w:val="none"/>
              </w:rPr>
            </w:pPr>
          </w:p>
        </w:tc>
        <w:tc>
          <w:tcPr>
            <w:tcW w:w="1148" w:type="dxa"/>
            <w:vAlign w:val="center"/>
          </w:tcPr>
          <w:p w14:paraId="40392747">
            <w:pPr>
              <w:ind w:left="223" w:hanging="222" w:hangingChars="106"/>
              <w:jc w:val="center"/>
              <w:rPr>
                <w:rFonts w:hint="eastAsia" w:asciiTheme="majorEastAsia" w:hAnsiTheme="majorEastAsia" w:eastAsiaTheme="majorEastAsia" w:cstheme="majorEastAsia"/>
                <w:color w:val="auto"/>
                <w:highlight w:val="none"/>
              </w:rPr>
            </w:pPr>
          </w:p>
        </w:tc>
        <w:tc>
          <w:tcPr>
            <w:tcW w:w="1148" w:type="dxa"/>
            <w:vAlign w:val="center"/>
          </w:tcPr>
          <w:p w14:paraId="6BA4A555">
            <w:pPr>
              <w:ind w:left="223" w:hanging="222" w:hangingChars="106"/>
              <w:jc w:val="center"/>
              <w:rPr>
                <w:rFonts w:hint="eastAsia" w:asciiTheme="majorEastAsia" w:hAnsiTheme="majorEastAsia" w:eastAsiaTheme="majorEastAsia" w:cstheme="majorEastAsia"/>
                <w:color w:val="auto"/>
                <w:highlight w:val="none"/>
              </w:rPr>
            </w:pPr>
          </w:p>
        </w:tc>
        <w:tc>
          <w:tcPr>
            <w:tcW w:w="1148" w:type="dxa"/>
            <w:vAlign w:val="center"/>
          </w:tcPr>
          <w:p w14:paraId="2667A637">
            <w:pPr>
              <w:ind w:left="223" w:hanging="222" w:hangingChars="106"/>
              <w:jc w:val="center"/>
              <w:rPr>
                <w:rFonts w:hint="eastAsia" w:asciiTheme="majorEastAsia" w:hAnsiTheme="majorEastAsia" w:eastAsiaTheme="majorEastAsia" w:cstheme="majorEastAsia"/>
                <w:color w:val="auto"/>
                <w:highlight w:val="none"/>
              </w:rPr>
            </w:pPr>
          </w:p>
        </w:tc>
        <w:tc>
          <w:tcPr>
            <w:tcW w:w="850" w:type="dxa"/>
            <w:vAlign w:val="center"/>
          </w:tcPr>
          <w:p w14:paraId="71605B07">
            <w:pPr>
              <w:ind w:left="223" w:hanging="222" w:hangingChars="106"/>
              <w:jc w:val="center"/>
              <w:rPr>
                <w:rFonts w:hint="eastAsia" w:asciiTheme="majorEastAsia" w:hAnsiTheme="majorEastAsia" w:eastAsiaTheme="majorEastAsia" w:cstheme="majorEastAsia"/>
                <w:color w:val="auto"/>
                <w:highlight w:val="none"/>
              </w:rPr>
            </w:pPr>
          </w:p>
        </w:tc>
        <w:tc>
          <w:tcPr>
            <w:tcW w:w="1276" w:type="dxa"/>
            <w:vAlign w:val="center"/>
          </w:tcPr>
          <w:p w14:paraId="18910D96">
            <w:pPr>
              <w:ind w:left="223" w:hanging="222" w:hangingChars="106"/>
              <w:jc w:val="center"/>
              <w:rPr>
                <w:rFonts w:hint="eastAsia" w:asciiTheme="majorEastAsia" w:hAnsiTheme="majorEastAsia" w:eastAsiaTheme="majorEastAsia" w:cstheme="majorEastAsia"/>
                <w:color w:val="auto"/>
                <w:highlight w:val="none"/>
              </w:rPr>
            </w:pPr>
          </w:p>
        </w:tc>
      </w:tr>
      <w:tr w14:paraId="2BCDB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Merge w:val="continue"/>
            <w:vAlign w:val="center"/>
          </w:tcPr>
          <w:p w14:paraId="45C9EB3F">
            <w:pPr>
              <w:ind w:left="223" w:hanging="222" w:hangingChars="106"/>
              <w:jc w:val="center"/>
              <w:rPr>
                <w:rFonts w:hint="eastAsia" w:asciiTheme="majorEastAsia" w:hAnsiTheme="majorEastAsia" w:eastAsiaTheme="majorEastAsia" w:cstheme="majorEastAsia"/>
                <w:color w:val="auto"/>
                <w:szCs w:val="21"/>
                <w:highlight w:val="none"/>
              </w:rPr>
            </w:pPr>
          </w:p>
        </w:tc>
        <w:tc>
          <w:tcPr>
            <w:tcW w:w="829" w:type="dxa"/>
            <w:vAlign w:val="center"/>
          </w:tcPr>
          <w:p w14:paraId="6E529BC9">
            <w:pPr>
              <w:ind w:left="223" w:hanging="222" w:hangingChars="106"/>
              <w:jc w:val="center"/>
              <w:rPr>
                <w:rFonts w:hint="eastAsia" w:asciiTheme="majorEastAsia" w:hAnsiTheme="majorEastAsia" w:eastAsiaTheme="majorEastAsia" w:cstheme="majorEastAsia"/>
                <w:color w:val="auto"/>
                <w:highlight w:val="none"/>
              </w:rPr>
            </w:pPr>
          </w:p>
        </w:tc>
        <w:tc>
          <w:tcPr>
            <w:tcW w:w="816" w:type="dxa"/>
            <w:vAlign w:val="center"/>
          </w:tcPr>
          <w:p w14:paraId="722F6E4B">
            <w:pPr>
              <w:ind w:left="223" w:hanging="222" w:hangingChars="106"/>
              <w:jc w:val="center"/>
              <w:rPr>
                <w:rFonts w:hint="eastAsia" w:asciiTheme="majorEastAsia" w:hAnsiTheme="majorEastAsia" w:eastAsiaTheme="majorEastAsia" w:cstheme="majorEastAsia"/>
                <w:color w:val="auto"/>
                <w:highlight w:val="none"/>
              </w:rPr>
            </w:pPr>
          </w:p>
        </w:tc>
        <w:tc>
          <w:tcPr>
            <w:tcW w:w="1148" w:type="dxa"/>
            <w:vAlign w:val="center"/>
          </w:tcPr>
          <w:p w14:paraId="20A73240">
            <w:pPr>
              <w:ind w:left="223" w:hanging="222" w:hangingChars="106"/>
              <w:jc w:val="center"/>
              <w:rPr>
                <w:rFonts w:hint="eastAsia" w:asciiTheme="majorEastAsia" w:hAnsiTheme="majorEastAsia" w:eastAsiaTheme="majorEastAsia" w:cstheme="majorEastAsia"/>
                <w:color w:val="auto"/>
                <w:highlight w:val="none"/>
              </w:rPr>
            </w:pPr>
          </w:p>
        </w:tc>
        <w:tc>
          <w:tcPr>
            <w:tcW w:w="1148" w:type="dxa"/>
            <w:vAlign w:val="center"/>
          </w:tcPr>
          <w:p w14:paraId="493F9698">
            <w:pPr>
              <w:ind w:left="223" w:hanging="222" w:hangingChars="106"/>
              <w:jc w:val="center"/>
              <w:rPr>
                <w:rFonts w:hint="eastAsia" w:asciiTheme="majorEastAsia" w:hAnsiTheme="majorEastAsia" w:eastAsiaTheme="majorEastAsia" w:cstheme="majorEastAsia"/>
                <w:color w:val="auto"/>
                <w:highlight w:val="none"/>
              </w:rPr>
            </w:pPr>
          </w:p>
        </w:tc>
        <w:tc>
          <w:tcPr>
            <w:tcW w:w="1148" w:type="dxa"/>
            <w:vAlign w:val="center"/>
          </w:tcPr>
          <w:p w14:paraId="27811ACA">
            <w:pPr>
              <w:ind w:left="223" w:hanging="222" w:hangingChars="106"/>
              <w:jc w:val="center"/>
              <w:rPr>
                <w:rFonts w:hint="eastAsia" w:asciiTheme="majorEastAsia" w:hAnsiTheme="majorEastAsia" w:eastAsiaTheme="majorEastAsia" w:cstheme="majorEastAsia"/>
                <w:color w:val="auto"/>
                <w:highlight w:val="none"/>
              </w:rPr>
            </w:pPr>
          </w:p>
        </w:tc>
        <w:tc>
          <w:tcPr>
            <w:tcW w:w="1148" w:type="dxa"/>
            <w:vAlign w:val="center"/>
          </w:tcPr>
          <w:p w14:paraId="1EED7B7F">
            <w:pPr>
              <w:ind w:left="223" w:hanging="222" w:hangingChars="106"/>
              <w:jc w:val="center"/>
              <w:rPr>
                <w:rFonts w:hint="eastAsia" w:asciiTheme="majorEastAsia" w:hAnsiTheme="majorEastAsia" w:eastAsiaTheme="majorEastAsia" w:cstheme="majorEastAsia"/>
                <w:color w:val="auto"/>
                <w:highlight w:val="none"/>
              </w:rPr>
            </w:pPr>
          </w:p>
        </w:tc>
        <w:tc>
          <w:tcPr>
            <w:tcW w:w="850" w:type="dxa"/>
            <w:vAlign w:val="center"/>
          </w:tcPr>
          <w:p w14:paraId="17A76EE3">
            <w:pPr>
              <w:ind w:left="223" w:hanging="222" w:hangingChars="106"/>
              <w:jc w:val="center"/>
              <w:rPr>
                <w:rFonts w:hint="eastAsia" w:asciiTheme="majorEastAsia" w:hAnsiTheme="majorEastAsia" w:eastAsiaTheme="majorEastAsia" w:cstheme="majorEastAsia"/>
                <w:color w:val="auto"/>
                <w:highlight w:val="none"/>
              </w:rPr>
            </w:pPr>
          </w:p>
        </w:tc>
        <w:tc>
          <w:tcPr>
            <w:tcW w:w="1276" w:type="dxa"/>
            <w:vAlign w:val="center"/>
          </w:tcPr>
          <w:p w14:paraId="0D55B357">
            <w:pPr>
              <w:ind w:left="223" w:hanging="222" w:hangingChars="106"/>
              <w:jc w:val="center"/>
              <w:rPr>
                <w:rFonts w:hint="eastAsia" w:asciiTheme="majorEastAsia" w:hAnsiTheme="majorEastAsia" w:eastAsiaTheme="majorEastAsia" w:cstheme="majorEastAsia"/>
                <w:color w:val="auto"/>
                <w:highlight w:val="none"/>
              </w:rPr>
            </w:pPr>
          </w:p>
        </w:tc>
      </w:tr>
      <w:tr w14:paraId="03C9A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Align w:val="center"/>
          </w:tcPr>
          <w:p w14:paraId="0F21D43A">
            <w:pPr>
              <w:ind w:left="223" w:hanging="222" w:hangingChars="106"/>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材料员</w:t>
            </w:r>
          </w:p>
        </w:tc>
        <w:tc>
          <w:tcPr>
            <w:tcW w:w="829" w:type="dxa"/>
            <w:vAlign w:val="center"/>
          </w:tcPr>
          <w:p w14:paraId="1FD777E9">
            <w:pPr>
              <w:ind w:left="223" w:hanging="222" w:hangingChars="106"/>
              <w:jc w:val="center"/>
              <w:rPr>
                <w:rFonts w:hint="eastAsia" w:asciiTheme="majorEastAsia" w:hAnsiTheme="majorEastAsia" w:eastAsiaTheme="majorEastAsia" w:cstheme="majorEastAsia"/>
                <w:color w:val="auto"/>
                <w:highlight w:val="none"/>
              </w:rPr>
            </w:pPr>
          </w:p>
        </w:tc>
        <w:tc>
          <w:tcPr>
            <w:tcW w:w="816" w:type="dxa"/>
            <w:vAlign w:val="center"/>
          </w:tcPr>
          <w:p w14:paraId="281FDA05">
            <w:pPr>
              <w:ind w:left="223" w:hanging="222" w:hangingChars="106"/>
              <w:jc w:val="center"/>
              <w:rPr>
                <w:rFonts w:hint="eastAsia" w:asciiTheme="majorEastAsia" w:hAnsiTheme="majorEastAsia" w:eastAsiaTheme="majorEastAsia" w:cstheme="majorEastAsia"/>
                <w:color w:val="auto"/>
                <w:highlight w:val="none"/>
              </w:rPr>
            </w:pPr>
          </w:p>
        </w:tc>
        <w:tc>
          <w:tcPr>
            <w:tcW w:w="1148" w:type="dxa"/>
            <w:vAlign w:val="center"/>
          </w:tcPr>
          <w:p w14:paraId="68FBCA61">
            <w:pPr>
              <w:ind w:left="223" w:hanging="222" w:hangingChars="106"/>
              <w:jc w:val="center"/>
              <w:rPr>
                <w:rFonts w:hint="eastAsia" w:asciiTheme="majorEastAsia" w:hAnsiTheme="majorEastAsia" w:eastAsiaTheme="majorEastAsia" w:cstheme="majorEastAsia"/>
                <w:color w:val="auto"/>
                <w:highlight w:val="none"/>
              </w:rPr>
            </w:pPr>
          </w:p>
        </w:tc>
        <w:tc>
          <w:tcPr>
            <w:tcW w:w="1148" w:type="dxa"/>
            <w:vAlign w:val="center"/>
          </w:tcPr>
          <w:p w14:paraId="1E8FDFE7">
            <w:pPr>
              <w:ind w:left="223" w:hanging="222" w:hangingChars="106"/>
              <w:jc w:val="center"/>
              <w:rPr>
                <w:rFonts w:hint="eastAsia" w:asciiTheme="majorEastAsia" w:hAnsiTheme="majorEastAsia" w:eastAsiaTheme="majorEastAsia" w:cstheme="majorEastAsia"/>
                <w:color w:val="auto"/>
                <w:highlight w:val="none"/>
              </w:rPr>
            </w:pPr>
          </w:p>
        </w:tc>
        <w:tc>
          <w:tcPr>
            <w:tcW w:w="1148" w:type="dxa"/>
            <w:vAlign w:val="center"/>
          </w:tcPr>
          <w:p w14:paraId="108D73A4">
            <w:pPr>
              <w:ind w:left="223" w:hanging="222" w:hangingChars="106"/>
              <w:jc w:val="center"/>
              <w:rPr>
                <w:rFonts w:hint="eastAsia" w:asciiTheme="majorEastAsia" w:hAnsiTheme="majorEastAsia" w:eastAsiaTheme="majorEastAsia" w:cstheme="majorEastAsia"/>
                <w:color w:val="auto"/>
                <w:highlight w:val="none"/>
              </w:rPr>
            </w:pPr>
          </w:p>
        </w:tc>
        <w:tc>
          <w:tcPr>
            <w:tcW w:w="1148" w:type="dxa"/>
            <w:vAlign w:val="center"/>
          </w:tcPr>
          <w:p w14:paraId="1D9A2270">
            <w:pPr>
              <w:ind w:left="223" w:hanging="222" w:hangingChars="106"/>
              <w:jc w:val="center"/>
              <w:rPr>
                <w:rFonts w:hint="eastAsia" w:asciiTheme="majorEastAsia" w:hAnsiTheme="majorEastAsia" w:eastAsiaTheme="majorEastAsia" w:cstheme="majorEastAsia"/>
                <w:color w:val="auto"/>
                <w:highlight w:val="none"/>
              </w:rPr>
            </w:pPr>
          </w:p>
        </w:tc>
        <w:tc>
          <w:tcPr>
            <w:tcW w:w="850" w:type="dxa"/>
            <w:vAlign w:val="center"/>
          </w:tcPr>
          <w:p w14:paraId="3D27DD95">
            <w:pPr>
              <w:ind w:left="223" w:hanging="222" w:hangingChars="106"/>
              <w:jc w:val="center"/>
              <w:rPr>
                <w:rFonts w:hint="eastAsia" w:asciiTheme="majorEastAsia" w:hAnsiTheme="majorEastAsia" w:eastAsiaTheme="majorEastAsia" w:cstheme="majorEastAsia"/>
                <w:color w:val="auto"/>
                <w:highlight w:val="none"/>
              </w:rPr>
            </w:pPr>
          </w:p>
        </w:tc>
        <w:tc>
          <w:tcPr>
            <w:tcW w:w="1276" w:type="dxa"/>
            <w:vAlign w:val="center"/>
          </w:tcPr>
          <w:p w14:paraId="3D6C6E20">
            <w:pPr>
              <w:ind w:left="223" w:hanging="222" w:hangingChars="106"/>
              <w:jc w:val="center"/>
              <w:rPr>
                <w:rFonts w:hint="eastAsia" w:asciiTheme="majorEastAsia" w:hAnsiTheme="majorEastAsia" w:eastAsiaTheme="majorEastAsia" w:cstheme="majorEastAsia"/>
                <w:color w:val="auto"/>
                <w:highlight w:val="none"/>
              </w:rPr>
            </w:pPr>
          </w:p>
        </w:tc>
      </w:tr>
      <w:tr w14:paraId="2356F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Align w:val="center"/>
          </w:tcPr>
          <w:p w14:paraId="6A663E7E">
            <w:pPr>
              <w:ind w:left="223" w:hanging="222" w:hangingChars="106"/>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w:t>
            </w:r>
          </w:p>
        </w:tc>
        <w:tc>
          <w:tcPr>
            <w:tcW w:w="829" w:type="dxa"/>
            <w:vAlign w:val="center"/>
          </w:tcPr>
          <w:p w14:paraId="6F785684">
            <w:pPr>
              <w:ind w:left="223" w:hanging="222" w:hangingChars="106"/>
              <w:jc w:val="center"/>
              <w:rPr>
                <w:rFonts w:hint="eastAsia" w:asciiTheme="majorEastAsia" w:hAnsiTheme="majorEastAsia" w:eastAsiaTheme="majorEastAsia" w:cstheme="majorEastAsia"/>
                <w:color w:val="auto"/>
                <w:highlight w:val="none"/>
              </w:rPr>
            </w:pPr>
          </w:p>
        </w:tc>
        <w:tc>
          <w:tcPr>
            <w:tcW w:w="816" w:type="dxa"/>
            <w:vAlign w:val="center"/>
          </w:tcPr>
          <w:p w14:paraId="769BF19F">
            <w:pPr>
              <w:ind w:left="223" w:hanging="222" w:hangingChars="106"/>
              <w:jc w:val="center"/>
              <w:rPr>
                <w:rFonts w:hint="eastAsia" w:asciiTheme="majorEastAsia" w:hAnsiTheme="majorEastAsia" w:eastAsiaTheme="majorEastAsia" w:cstheme="majorEastAsia"/>
                <w:color w:val="auto"/>
                <w:highlight w:val="none"/>
              </w:rPr>
            </w:pPr>
          </w:p>
        </w:tc>
        <w:tc>
          <w:tcPr>
            <w:tcW w:w="1148" w:type="dxa"/>
            <w:vAlign w:val="center"/>
          </w:tcPr>
          <w:p w14:paraId="579161B6">
            <w:pPr>
              <w:ind w:left="223" w:hanging="222" w:hangingChars="106"/>
              <w:jc w:val="center"/>
              <w:rPr>
                <w:rFonts w:hint="eastAsia" w:asciiTheme="majorEastAsia" w:hAnsiTheme="majorEastAsia" w:eastAsiaTheme="majorEastAsia" w:cstheme="majorEastAsia"/>
                <w:color w:val="auto"/>
                <w:highlight w:val="none"/>
              </w:rPr>
            </w:pPr>
          </w:p>
        </w:tc>
        <w:tc>
          <w:tcPr>
            <w:tcW w:w="1148" w:type="dxa"/>
            <w:vAlign w:val="center"/>
          </w:tcPr>
          <w:p w14:paraId="7F5E742E">
            <w:pPr>
              <w:ind w:left="223" w:hanging="222" w:hangingChars="106"/>
              <w:jc w:val="center"/>
              <w:rPr>
                <w:rFonts w:hint="eastAsia" w:asciiTheme="majorEastAsia" w:hAnsiTheme="majorEastAsia" w:eastAsiaTheme="majorEastAsia" w:cstheme="majorEastAsia"/>
                <w:color w:val="auto"/>
                <w:highlight w:val="none"/>
              </w:rPr>
            </w:pPr>
          </w:p>
        </w:tc>
        <w:tc>
          <w:tcPr>
            <w:tcW w:w="1148" w:type="dxa"/>
            <w:vAlign w:val="center"/>
          </w:tcPr>
          <w:p w14:paraId="659C0C95">
            <w:pPr>
              <w:ind w:left="223" w:hanging="222" w:hangingChars="106"/>
              <w:jc w:val="center"/>
              <w:rPr>
                <w:rFonts w:hint="eastAsia" w:asciiTheme="majorEastAsia" w:hAnsiTheme="majorEastAsia" w:eastAsiaTheme="majorEastAsia" w:cstheme="majorEastAsia"/>
                <w:color w:val="auto"/>
                <w:highlight w:val="none"/>
              </w:rPr>
            </w:pPr>
          </w:p>
        </w:tc>
        <w:tc>
          <w:tcPr>
            <w:tcW w:w="1148" w:type="dxa"/>
            <w:vAlign w:val="center"/>
          </w:tcPr>
          <w:p w14:paraId="2E9BA458">
            <w:pPr>
              <w:ind w:left="223" w:hanging="222" w:hangingChars="106"/>
              <w:jc w:val="center"/>
              <w:rPr>
                <w:rFonts w:hint="eastAsia" w:asciiTheme="majorEastAsia" w:hAnsiTheme="majorEastAsia" w:eastAsiaTheme="majorEastAsia" w:cstheme="majorEastAsia"/>
                <w:color w:val="auto"/>
                <w:highlight w:val="none"/>
              </w:rPr>
            </w:pPr>
          </w:p>
        </w:tc>
        <w:tc>
          <w:tcPr>
            <w:tcW w:w="850" w:type="dxa"/>
            <w:vAlign w:val="center"/>
          </w:tcPr>
          <w:p w14:paraId="23FC933F">
            <w:pPr>
              <w:ind w:left="223" w:hanging="222" w:hangingChars="106"/>
              <w:jc w:val="center"/>
              <w:rPr>
                <w:rFonts w:hint="eastAsia" w:asciiTheme="majorEastAsia" w:hAnsiTheme="majorEastAsia" w:eastAsiaTheme="majorEastAsia" w:cstheme="majorEastAsia"/>
                <w:color w:val="auto"/>
                <w:highlight w:val="none"/>
              </w:rPr>
            </w:pPr>
          </w:p>
        </w:tc>
        <w:tc>
          <w:tcPr>
            <w:tcW w:w="1276" w:type="dxa"/>
            <w:vAlign w:val="center"/>
          </w:tcPr>
          <w:p w14:paraId="2BA9921C">
            <w:pPr>
              <w:ind w:left="223" w:hanging="222" w:hangingChars="106"/>
              <w:jc w:val="center"/>
              <w:rPr>
                <w:rFonts w:hint="eastAsia" w:asciiTheme="majorEastAsia" w:hAnsiTheme="majorEastAsia" w:eastAsiaTheme="majorEastAsia" w:cstheme="majorEastAsia"/>
                <w:color w:val="auto"/>
                <w:highlight w:val="none"/>
              </w:rPr>
            </w:pPr>
          </w:p>
        </w:tc>
      </w:tr>
      <w:tr w14:paraId="07D8C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79" w:hRule="atLeast"/>
          <w:jc w:val="center"/>
        </w:trPr>
        <w:tc>
          <w:tcPr>
            <w:tcW w:w="9356" w:type="dxa"/>
            <w:gridSpan w:val="9"/>
            <w:vAlign w:val="center"/>
          </w:tcPr>
          <w:p w14:paraId="59FADC0D">
            <w:pPr>
              <w:spacing w:line="360" w:lineRule="auto"/>
              <w:rPr>
                <w:rFonts w:hint="eastAsia" w:asciiTheme="majorEastAsia" w:hAnsiTheme="majorEastAsia" w:eastAsiaTheme="majorEastAsia" w:cstheme="majorEastAsia"/>
                <w:color w:val="auto"/>
                <w:szCs w:val="21"/>
                <w:highlight w:val="none"/>
              </w:rPr>
            </w:pPr>
            <w:bookmarkStart w:id="1243" w:name="_Toc251052199"/>
            <w:bookmarkEnd w:id="1243"/>
            <w:r>
              <w:rPr>
                <w:rFonts w:hint="eastAsia" w:asciiTheme="majorEastAsia" w:hAnsiTheme="majorEastAsia" w:eastAsiaTheme="majorEastAsia" w:cstheme="majorEastAsia"/>
                <w:color w:val="auto"/>
                <w:szCs w:val="21"/>
                <w:highlight w:val="none"/>
              </w:rPr>
              <w:t>一旦我单位成交，将实行项目经理负责制，我方保证并配备上述项目管理机构。上述填报内容真实，若不真实，愿按有关规定接受处理。项目管理班子机构设置、职责分工等情况另附资料说明。在项目履行期间，未经采购人同意不得更换以上人员。</w:t>
            </w:r>
          </w:p>
        </w:tc>
      </w:tr>
    </w:tbl>
    <w:p w14:paraId="237D37D6">
      <w:pPr>
        <w:pStyle w:val="45"/>
        <w:spacing w:line="380" w:lineRule="exact"/>
        <w:rPr>
          <w:rFonts w:hint="eastAsia" w:asciiTheme="majorEastAsia" w:hAnsiTheme="majorEastAsia" w:eastAsiaTheme="majorEastAsia" w:cstheme="majorEastAsia"/>
          <w:color w:val="auto"/>
          <w:szCs w:val="21"/>
          <w:highlight w:val="none"/>
        </w:rPr>
        <w:sectPr>
          <w:headerReference r:id="rId13" w:type="default"/>
          <w:pgSz w:w="11906" w:h="16838"/>
          <w:pgMar w:top="1134" w:right="1134" w:bottom="1134" w:left="1134" w:header="567" w:footer="567" w:gutter="0"/>
          <w:cols w:space="720" w:num="1"/>
          <w:docGrid w:type="lines" w:linePitch="331" w:charSpace="0"/>
        </w:sectPr>
      </w:pPr>
      <w:r>
        <w:rPr>
          <w:rFonts w:hint="eastAsia" w:asciiTheme="majorEastAsia" w:hAnsiTheme="majorEastAsia" w:eastAsiaTheme="majorEastAsia" w:cstheme="majorEastAsia"/>
          <w:color w:val="auto"/>
          <w:szCs w:val="21"/>
          <w:highlight w:val="none"/>
        </w:rPr>
        <w:t>【</w:t>
      </w:r>
      <w:r>
        <w:rPr>
          <w:rFonts w:hint="eastAsia" w:asciiTheme="majorEastAsia" w:hAnsiTheme="majorEastAsia" w:eastAsiaTheme="majorEastAsia" w:cstheme="majorEastAsia"/>
          <w:color w:val="auto"/>
          <w:highlight w:val="none"/>
        </w:rPr>
        <w:t>备注：附以上各岗位人员</w:t>
      </w:r>
      <w:r>
        <w:rPr>
          <w:rFonts w:hint="eastAsia" w:asciiTheme="majorEastAsia" w:hAnsiTheme="majorEastAsia" w:eastAsiaTheme="majorEastAsia" w:cstheme="majorEastAsia"/>
          <w:color w:val="auto"/>
          <w:szCs w:val="21"/>
          <w:highlight w:val="none"/>
        </w:rPr>
        <w:t>职称证书、</w:t>
      </w:r>
      <w:r>
        <w:rPr>
          <w:rFonts w:hint="eastAsia" w:asciiTheme="majorEastAsia" w:hAnsiTheme="majorEastAsia" w:eastAsiaTheme="majorEastAsia" w:cstheme="majorEastAsia"/>
          <w:color w:val="auto"/>
          <w:highlight w:val="none"/>
        </w:rPr>
        <w:t>资格证件等相关证明材料复印件须加盖磋商人单位公章。】</w:t>
      </w:r>
    </w:p>
    <w:bookmarkEnd w:id="1222"/>
    <w:bookmarkEnd w:id="1223"/>
    <w:bookmarkEnd w:id="1224"/>
    <w:bookmarkEnd w:id="1225"/>
    <w:bookmarkEnd w:id="1226"/>
    <w:p w14:paraId="15D3CBAF">
      <w:pPr>
        <w:spacing w:line="360" w:lineRule="exact"/>
        <w:jc w:val="center"/>
        <w:rPr>
          <w:rFonts w:hint="eastAsia" w:asciiTheme="majorEastAsia" w:hAnsiTheme="majorEastAsia" w:eastAsiaTheme="majorEastAsia" w:cstheme="majorEastAsia"/>
          <w:b/>
          <w:color w:val="auto"/>
          <w:sz w:val="32"/>
          <w:szCs w:val="32"/>
          <w:highlight w:val="none"/>
        </w:rPr>
      </w:pPr>
      <w:r>
        <w:rPr>
          <w:rFonts w:hint="eastAsia" w:asciiTheme="majorEastAsia" w:hAnsiTheme="majorEastAsia" w:eastAsiaTheme="majorEastAsia" w:cstheme="majorEastAsia"/>
          <w:b/>
          <w:color w:val="auto"/>
          <w:sz w:val="32"/>
          <w:szCs w:val="32"/>
          <w:highlight w:val="none"/>
        </w:rPr>
        <w:t>第六章 评审办法</w:t>
      </w:r>
    </w:p>
    <w:p w14:paraId="7939C23A">
      <w:pPr>
        <w:pStyle w:val="45"/>
        <w:spacing w:line="360" w:lineRule="exact"/>
        <w:ind w:firstLine="400" w:firstLineChars="200"/>
        <w:rPr>
          <w:rFonts w:hint="eastAsia" w:asciiTheme="majorEastAsia" w:hAnsiTheme="majorEastAsia" w:eastAsiaTheme="majorEastAsia" w:cstheme="majorEastAsia"/>
          <w:color w:val="auto"/>
          <w:kern w:val="1"/>
          <w:szCs w:val="21"/>
          <w:highlight w:val="none"/>
        </w:rPr>
      </w:pPr>
    </w:p>
    <w:p w14:paraId="37DD1A1D">
      <w:pPr>
        <w:spacing w:line="360" w:lineRule="auto"/>
        <w:ind w:right="-178"/>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一、评标原则</w:t>
      </w:r>
    </w:p>
    <w:p w14:paraId="383FABDE">
      <w:pPr>
        <w:spacing w:line="360" w:lineRule="auto"/>
        <w:ind w:right="-178"/>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1、评委构成：本采购项目的磋商小组由采购人代表和有关技术、经济等方面的专家组成，成员人数应当为3人以上单数。其中，技术、经济等方面的专家不得少于成员总数的三分之二。</w:t>
      </w:r>
    </w:p>
    <w:p w14:paraId="7DB13B9C">
      <w:pPr>
        <w:spacing w:line="360" w:lineRule="auto"/>
        <w:ind w:right="-178"/>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2、评标依据：评委将以招投标文件为评标依据，对磋商人的响应文件内容按百分制打分。</w:t>
      </w:r>
    </w:p>
    <w:p w14:paraId="1348D951">
      <w:pPr>
        <w:spacing w:line="360" w:lineRule="auto"/>
        <w:ind w:right="-178"/>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3、评标方式：以封闭方式进行。</w:t>
      </w:r>
    </w:p>
    <w:p w14:paraId="6CC5C5D3">
      <w:pPr>
        <w:spacing w:line="360" w:lineRule="auto"/>
        <w:ind w:right="-178"/>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二、评标方法</w:t>
      </w:r>
    </w:p>
    <w:p w14:paraId="7A4321D7">
      <w:pPr>
        <w:spacing w:line="360" w:lineRule="auto"/>
        <w:ind w:right="-178"/>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1、对进入详评的，采用百分制综合评分法。</w:t>
      </w:r>
    </w:p>
    <w:p w14:paraId="7C762E69">
      <w:pPr>
        <w:spacing w:line="360" w:lineRule="auto"/>
        <w:ind w:right="-178"/>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2、计分办法（按四舍五入取至百分位）：</w:t>
      </w:r>
    </w:p>
    <w:p w14:paraId="5CDF7558">
      <w:pPr>
        <w:spacing w:line="360" w:lineRule="auto"/>
        <w:ind w:right="-178"/>
        <w:rPr>
          <w:rFonts w:hint="eastAsia" w:asciiTheme="majorEastAsia" w:hAnsiTheme="majorEastAsia" w:eastAsiaTheme="majorEastAsia" w:cstheme="majorEastAsia"/>
          <w:color w:val="auto"/>
          <w:highlight w:val="none"/>
        </w:rPr>
      </w:pPr>
      <w:bookmarkStart w:id="1244" w:name="_Toc254850509"/>
      <w:bookmarkEnd w:id="1244"/>
      <w:bookmarkStart w:id="1245" w:name="_Toc316459104"/>
      <w:bookmarkEnd w:id="1245"/>
      <w:bookmarkStart w:id="1246" w:name="_Toc263847708"/>
      <w:bookmarkEnd w:id="1246"/>
      <w:bookmarkStart w:id="1247" w:name="_Toc237682150"/>
      <w:bookmarkEnd w:id="1247"/>
      <w:bookmarkStart w:id="1248" w:name="_Toc377722435"/>
      <w:bookmarkEnd w:id="1248"/>
      <w:r>
        <w:rPr>
          <w:rFonts w:hint="eastAsia" w:asciiTheme="majorEastAsia" w:hAnsiTheme="majorEastAsia" w:eastAsiaTheme="majorEastAsia" w:cstheme="majorEastAsia"/>
          <w:color w:val="auto"/>
          <w:highlight w:val="none"/>
        </w:rPr>
        <w:t>2.1、 价格分…………………………………………………………………………………………………20分</w:t>
      </w:r>
    </w:p>
    <w:p w14:paraId="03A58CE9">
      <w:pPr>
        <w:spacing w:line="360" w:lineRule="auto"/>
        <w:ind w:right="-178"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投标产品提供企业按《政府采购促进中小企业发展管理办法》认定为小型和微型企业的，对其投标价给予5%的扣除，扣除后的价格为评标价，即评标价=投标价×（1-5%）；大中型企业与小型、微型企业组成联合体投标，其中小型、微型企业的协议合同金额占到联合体协议合同总金额30%以上的，联合体投标价给予2%的扣除，扣除后的价格为评标价，即评标价=投标价×（1-2%）；除上述情况外，评标价=投标价。（必须提供中小企业声明函）</w:t>
      </w:r>
    </w:p>
    <w:p w14:paraId="011B7541">
      <w:pPr>
        <w:spacing w:line="360" w:lineRule="auto"/>
        <w:ind w:right="-178"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根据《关于政府采购支持监狱企业发展有关问题的通知》（财库[2014]68号）、《关于我区政府采购支持监狱企业发展有关问题的通知》（桂财采[2015]24号）的规定，监狱企业视同小型、微型企业，享受小型、微型企业评审中价格扣除的政府采购政策。</w:t>
      </w:r>
    </w:p>
    <w:p w14:paraId="156DF158">
      <w:pPr>
        <w:spacing w:line="360" w:lineRule="auto"/>
        <w:ind w:right="-178"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根据《三部门联合发布关于促进残疾人就业政府采购政策的通知》（财库[2019]141号）的规定，残疾人福利性单位视同小型、微型企业，享受小型、微型企业评审中价格扣除的政府采购政策。（必须提供残疾人福利性单位声明函）</w:t>
      </w:r>
    </w:p>
    <w:p w14:paraId="35D06F53">
      <w:pPr>
        <w:spacing w:line="360" w:lineRule="auto"/>
        <w:ind w:right="-178"/>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（2）实质上响应满足磋商文件要求的最低投标报价为20分。</w:t>
      </w:r>
    </w:p>
    <w:p w14:paraId="184B8488">
      <w:pPr>
        <w:spacing w:line="360" w:lineRule="auto"/>
        <w:ind w:right="-178"/>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（3）某磋商人价格分 = 磋商人最低报价（金额）/某磋商人报价（金额）×20分</w:t>
      </w:r>
    </w:p>
    <w:p w14:paraId="24280836">
      <w:pPr>
        <w:spacing w:line="360" w:lineRule="auto"/>
        <w:ind w:right="-178"/>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2.2 技术方案分</w:t>
      </w:r>
    </w:p>
    <w:tbl>
      <w:tblPr>
        <w:tblStyle w:val="7"/>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71"/>
        <w:gridCol w:w="1471"/>
        <w:gridCol w:w="6697"/>
      </w:tblGrid>
      <w:tr w14:paraId="422EE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471" w:type="dxa"/>
            <w:vAlign w:val="center"/>
          </w:tcPr>
          <w:p w14:paraId="2ECFB8F0">
            <w:pPr>
              <w:spacing w:line="360" w:lineRule="exact"/>
              <w:jc w:val="center"/>
              <w:rPr>
                <w:rFonts w:hint="eastAsia" w:asciiTheme="majorEastAsia" w:hAnsiTheme="majorEastAsia" w:eastAsiaTheme="majorEastAsia" w:cstheme="majorEastAsia"/>
                <w:color w:val="auto"/>
                <w:kern w:val="0"/>
                <w:szCs w:val="21"/>
                <w:highlight w:val="none"/>
              </w:rPr>
            </w:pPr>
          </w:p>
        </w:tc>
        <w:tc>
          <w:tcPr>
            <w:tcW w:w="1471" w:type="dxa"/>
            <w:vAlign w:val="center"/>
          </w:tcPr>
          <w:p w14:paraId="71F6A74D">
            <w:pPr>
              <w:spacing w:line="36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评审内容</w:t>
            </w:r>
          </w:p>
        </w:tc>
        <w:tc>
          <w:tcPr>
            <w:tcW w:w="6697" w:type="dxa"/>
            <w:vAlign w:val="center"/>
          </w:tcPr>
          <w:p w14:paraId="1E7D2631">
            <w:pPr>
              <w:spacing w:line="36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评审原则</w:t>
            </w:r>
          </w:p>
        </w:tc>
      </w:tr>
      <w:tr w14:paraId="63E32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1" w:hRule="atLeast"/>
        </w:trPr>
        <w:tc>
          <w:tcPr>
            <w:tcW w:w="1471" w:type="dxa"/>
            <w:vMerge w:val="restart"/>
            <w:vAlign w:val="center"/>
          </w:tcPr>
          <w:p w14:paraId="1CF8ABF2">
            <w:pPr>
              <w:spacing w:line="360" w:lineRule="exac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施工组织设计评分标准（55）</w:t>
            </w:r>
          </w:p>
        </w:tc>
        <w:tc>
          <w:tcPr>
            <w:tcW w:w="1471" w:type="dxa"/>
            <w:vAlign w:val="center"/>
          </w:tcPr>
          <w:p w14:paraId="0AE92ED2">
            <w:pPr>
              <w:spacing w:line="360" w:lineRule="auto"/>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主要施工方法</w:t>
            </w:r>
          </w:p>
          <w:p w14:paraId="2EB5E1D7">
            <w:pPr>
              <w:spacing w:line="360" w:lineRule="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highlight w:val="none"/>
              </w:rPr>
              <w:t>（10分）</w:t>
            </w:r>
          </w:p>
        </w:tc>
        <w:tc>
          <w:tcPr>
            <w:tcW w:w="6697" w:type="dxa"/>
            <w:vAlign w:val="center"/>
          </w:tcPr>
          <w:p w14:paraId="12A5CDC0">
            <w:pPr>
              <w:widowControl/>
              <w:spacing w:line="360" w:lineRule="exac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各主要分部施工方法符合项目实际，须有详尽的施工技术方案，工艺先进、方法科学合理、可行，能指导具体施工并确保安全。</w:t>
            </w:r>
          </w:p>
          <w:p w14:paraId="7DD2EDA7">
            <w:pPr>
              <w:widowControl/>
              <w:spacing w:line="360" w:lineRule="exac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优（10分）：施工方法完全符合项目实际，施工技术方案详尽，对项目特点的针对性强可操作性强，工艺先进、方法科学合理、可行，完全满足具体施工要求并确保安全。</w:t>
            </w:r>
          </w:p>
          <w:p w14:paraId="1FF414A2">
            <w:pPr>
              <w:widowControl/>
              <w:spacing w:line="360" w:lineRule="exac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良（7分）：施工方法符合项目实际，施工技术方案相对详尽，对项目特点有一定的针对性，满足具体施工要求并确保安全。</w:t>
            </w:r>
          </w:p>
          <w:p w14:paraId="71C85328">
            <w:pPr>
              <w:widowControl/>
              <w:spacing w:line="360" w:lineRule="exac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中（5分）：施工方法基本符合项目实际，施工技术方案符合项目要求，能满足具体施工要求。</w:t>
            </w:r>
          </w:p>
          <w:p w14:paraId="2D2B0A3D">
            <w:pPr>
              <w:spacing w:line="360" w:lineRule="exac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一般（3分）：施工方法基本符合项目实际，施工技术方案简单，对项目特点没有针对性，仅能满足具体施工要求。</w:t>
            </w:r>
          </w:p>
          <w:p w14:paraId="67347E6E">
            <w:pPr>
              <w:widowControl/>
              <w:spacing w:line="360" w:lineRule="auto"/>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highlight w:val="none"/>
              </w:rPr>
              <w:t>差（1分）：施工方法不符合项目实际，施工技术方案简单，对项目特点没有针对性，不能满足具体施工要求。</w:t>
            </w:r>
          </w:p>
        </w:tc>
      </w:tr>
      <w:tr w14:paraId="187ED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9" w:hRule="atLeast"/>
        </w:trPr>
        <w:tc>
          <w:tcPr>
            <w:tcW w:w="1471" w:type="dxa"/>
            <w:vMerge w:val="continue"/>
            <w:vAlign w:val="center"/>
          </w:tcPr>
          <w:p w14:paraId="1D0CDDDC">
            <w:pPr>
              <w:widowControl/>
              <w:spacing w:line="360" w:lineRule="exact"/>
              <w:rPr>
                <w:rFonts w:hint="eastAsia" w:asciiTheme="majorEastAsia" w:hAnsiTheme="majorEastAsia" w:eastAsiaTheme="majorEastAsia" w:cstheme="majorEastAsia"/>
                <w:color w:val="auto"/>
                <w:kern w:val="0"/>
                <w:szCs w:val="21"/>
                <w:highlight w:val="none"/>
              </w:rPr>
            </w:pPr>
          </w:p>
        </w:tc>
        <w:tc>
          <w:tcPr>
            <w:tcW w:w="1471" w:type="dxa"/>
            <w:vAlign w:val="center"/>
          </w:tcPr>
          <w:p w14:paraId="11A800C4">
            <w:pPr>
              <w:widowControl/>
              <w:spacing w:line="360" w:lineRule="auto"/>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highlight w:val="none"/>
              </w:rPr>
              <w:t>拟投入的主要物资计划（10分）</w:t>
            </w:r>
          </w:p>
        </w:tc>
        <w:tc>
          <w:tcPr>
            <w:tcW w:w="6697" w:type="dxa"/>
            <w:vAlign w:val="center"/>
          </w:tcPr>
          <w:p w14:paraId="75320963">
            <w:pPr>
              <w:widowControl/>
              <w:spacing w:line="360" w:lineRule="exac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投入的施工材料有详细的组织计划且计划周密，数量、选型配置、进场时间安排合理，满足施工需要。</w:t>
            </w:r>
          </w:p>
          <w:p w14:paraId="1B9EFEEC">
            <w:pPr>
              <w:widowControl/>
              <w:spacing w:line="360" w:lineRule="exac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优（10分）：投入的施工材料有详细的组织计划且计划周密，对项目特点的针对性强可操作性强，数量、选型配置、进场时间安排完全合理，完全满足施工需要。</w:t>
            </w:r>
          </w:p>
          <w:p w14:paraId="3DA66333">
            <w:pPr>
              <w:widowControl/>
              <w:spacing w:line="360" w:lineRule="exac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良（7分）：投入的施工材料有组织计划且计划周密，对项目特点有一定针对性，数量、选型配置、进场时间安排合理，满足施工需要。</w:t>
            </w:r>
          </w:p>
          <w:p w14:paraId="33386F99">
            <w:pPr>
              <w:widowControl/>
              <w:spacing w:line="360" w:lineRule="exac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中（5分）：投入的施工材料组织计划符合项目要求，数量、选型配置、进场时间安排合理，满足施工需要。</w:t>
            </w:r>
          </w:p>
          <w:p w14:paraId="171E12C8">
            <w:pPr>
              <w:spacing w:line="360" w:lineRule="exac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一般（3分）：投入的施工材料组织计划不够周密，对项目特点有没有针对性，数量、选型配置、有进场时间安排，仅能满足施工需要。</w:t>
            </w:r>
          </w:p>
          <w:p w14:paraId="77C34018">
            <w:pPr>
              <w:widowControl/>
              <w:spacing w:line="360" w:lineRule="auto"/>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highlight w:val="none"/>
              </w:rPr>
              <w:t>差（1分）：投入的施工材料没有组织计划，对项目特点没有针对性，数量、选型配置、进场时间安排不合理，不满足施工需要。</w:t>
            </w:r>
          </w:p>
        </w:tc>
      </w:tr>
      <w:tr w14:paraId="3050E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1" w:hRule="atLeast"/>
        </w:trPr>
        <w:tc>
          <w:tcPr>
            <w:tcW w:w="1471" w:type="dxa"/>
            <w:vMerge w:val="continue"/>
            <w:vAlign w:val="center"/>
          </w:tcPr>
          <w:p w14:paraId="55042B1A">
            <w:pPr>
              <w:widowControl/>
              <w:spacing w:line="360" w:lineRule="exact"/>
              <w:rPr>
                <w:rFonts w:hint="eastAsia" w:asciiTheme="majorEastAsia" w:hAnsiTheme="majorEastAsia" w:eastAsiaTheme="majorEastAsia" w:cstheme="majorEastAsia"/>
                <w:color w:val="auto"/>
                <w:kern w:val="0"/>
                <w:szCs w:val="21"/>
                <w:highlight w:val="none"/>
              </w:rPr>
            </w:pPr>
          </w:p>
        </w:tc>
        <w:tc>
          <w:tcPr>
            <w:tcW w:w="1471" w:type="dxa"/>
            <w:vAlign w:val="center"/>
          </w:tcPr>
          <w:p w14:paraId="1BF6651B">
            <w:pPr>
              <w:widowControl/>
              <w:spacing w:line="360" w:lineRule="auto"/>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highlight w:val="none"/>
              </w:rPr>
              <w:t>劳动力安排计划（5分）</w:t>
            </w:r>
          </w:p>
        </w:tc>
        <w:tc>
          <w:tcPr>
            <w:tcW w:w="6697" w:type="dxa"/>
            <w:vAlign w:val="center"/>
          </w:tcPr>
          <w:p w14:paraId="56917C6C">
            <w:pPr>
              <w:widowControl/>
              <w:spacing w:line="360" w:lineRule="exac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各主要施工工序应有详细周密的劳动力安排计划，有各工种劳动力安排计划，劳动力投入合理，满足施工需要。</w:t>
            </w:r>
          </w:p>
          <w:p w14:paraId="265F1D3E">
            <w:pPr>
              <w:widowControl/>
              <w:spacing w:line="360" w:lineRule="exac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优（5分）：各主要施工工序有详细周密的劳动力安排计划，对项目特点的针对性强可操作性强，有各工种劳动力安排计划，劳动力投入完全合理，完全满足施工需要。</w:t>
            </w:r>
          </w:p>
          <w:p w14:paraId="29F19D7B">
            <w:pPr>
              <w:widowControl/>
              <w:spacing w:line="360" w:lineRule="exac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良（4分）：各主要施工工序劳动力安排计划详细，对项目特点有一定的针对性，有各工种劳动力安排计划，劳动力投入合理，能满足施工需要。</w:t>
            </w:r>
          </w:p>
          <w:p w14:paraId="353335E0">
            <w:pPr>
              <w:widowControl/>
              <w:spacing w:line="360" w:lineRule="exac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中（3分）：各主要施工工序有劳动力安排计划，有各工种劳动力安排计划，劳动力投入合理，能满足施工需要。</w:t>
            </w:r>
          </w:p>
          <w:p w14:paraId="08A6A314">
            <w:pPr>
              <w:widowControl/>
              <w:spacing w:line="360" w:lineRule="exac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一般（2分）各主要施工工序有劳动力安排计划，对项目特点没有的针对性，有各工种劳动力安排计划，仅能满足施工需要。</w:t>
            </w:r>
          </w:p>
          <w:p w14:paraId="7BCADB6D">
            <w:pPr>
              <w:widowControl/>
              <w:spacing w:line="360" w:lineRule="auto"/>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highlight w:val="none"/>
              </w:rPr>
              <w:t>差（1分）：各主要施工工序没有劳动力安排计划不齐全，对项目特点没有针对性，有各工种劳动力安排计划，劳动力投入不合理，不能满足施工需要。</w:t>
            </w:r>
          </w:p>
        </w:tc>
      </w:tr>
      <w:tr w14:paraId="59343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7" w:hRule="atLeast"/>
        </w:trPr>
        <w:tc>
          <w:tcPr>
            <w:tcW w:w="1471" w:type="dxa"/>
            <w:vMerge w:val="continue"/>
            <w:vAlign w:val="center"/>
          </w:tcPr>
          <w:p w14:paraId="2AF05803">
            <w:pPr>
              <w:widowControl/>
              <w:spacing w:line="360" w:lineRule="exact"/>
              <w:rPr>
                <w:rFonts w:hint="eastAsia" w:asciiTheme="majorEastAsia" w:hAnsiTheme="majorEastAsia" w:eastAsiaTheme="majorEastAsia" w:cstheme="majorEastAsia"/>
                <w:color w:val="auto"/>
                <w:kern w:val="0"/>
                <w:szCs w:val="21"/>
                <w:highlight w:val="none"/>
              </w:rPr>
            </w:pPr>
          </w:p>
        </w:tc>
        <w:tc>
          <w:tcPr>
            <w:tcW w:w="1471" w:type="dxa"/>
            <w:vAlign w:val="center"/>
          </w:tcPr>
          <w:p w14:paraId="616D4574">
            <w:pPr>
              <w:widowControl/>
              <w:spacing w:line="360" w:lineRule="auto"/>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确保工程质量的技术组织措施</w:t>
            </w:r>
          </w:p>
          <w:p w14:paraId="380E4F3A">
            <w:pPr>
              <w:widowControl/>
              <w:spacing w:line="360" w:lineRule="auto"/>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highlight w:val="none"/>
              </w:rPr>
              <w:t>（5分）</w:t>
            </w:r>
          </w:p>
        </w:tc>
        <w:tc>
          <w:tcPr>
            <w:tcW w:w="6697" w:type="dxa"/>
            <w:vAlign w:val="center"/>
          </w:tcPr>
          <w:p w14:paraId="180246FA">
            <w:pPr>
              <w:widowControl/>
              <w:spacing w:line="360" w:lineRule="exac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应有专门的质量技术管理班子和制度，且人员配备合理，制度健全。主要工序应有质量技术保证措施和手段，自控体系完整，能有效保证技术质量，达到承诺的质量标准。</w:t>
            </w:r>
          </w:p>
          <w:p w14:paraId="2A69B5AB">
            <w:pPr>
              <w:widowControl/>
              <w:spacing w:line="360" w:lineRule="exac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 xml:space="preserve">优（5分）：有专门的质量技术管理班子和制度，且人员配备科学合理，制度健全。主要工序的质量技术保证措施和手段针对性强可操作性强，自控体系完整，能完全有效地保证技术质量，达到承诺的质量标准。 </w:t>
            </w:r>
          </w:p>
          <w:p w14:paraId="346B3A96">
            <w:pPr>
              <w:widowControl/>
              <w:spacing w:line="360" w:lineRule="exac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良（4分）：有专门的质量技术管理班子和制度，且人员配备合理，制度健全。主要工序的质量技术保证措施和手段具有一定的针对性，自控体系好，能保证技术质量，达到承诺的质量标准。</w:t>
            </w:r>
          </w:p>
          <w:p w14:paraId="10B361B0">
            <w:pPr>
              <w:widowControl/>
              <w:spacing w:line="360" w:lineRule="exac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中（3分）：有质量技术管理班子和制度，且人员配备合理，制度健全。主要工序的质量技术保证措施和手段符合项目要求，自控体系完整，能保证技术质量，达到承诺的质量标准。</w:t>
            </w:r>
          </w:p>
          <w:p w14:paraId="4CB76492">
            <w:pPr>
              <w:widowControl/>
              <w:spacing w:line="360" w:lineRule="exac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一般（2分）：有质量技术管理班子和制度，人员配备合理。主要工序的质量技术保证措施和手段简单，仅能保证技术质量，达到承诺的质量标准。</w:t>
            </w:r>
          </w:p>
          <w:p w14:paraId="329A0164">
            <w:pPr>
              <w:widowControl/>
              <w:spacing w:line="360" w:lineRule="auto"/>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highlight w:val="none"/>
              </w:rPr>
              <w:t>差（1分）：质量技术管理班子和制度不齐全，人员配备不合理，制度不健全。主要工序没有质量技术保证措施和手段，自控体系不完整，不能有效地保证技术质量，不能达到承诺的质量标准。</w:t>
            </w:r>
          </w:p>
        </w:tc>
      </w:tr>
      <w:tr w14:paraId="50936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471" w:type="dxa"/>
            <w:vMerge w:val="continue"/>
            <w:vAlign w:val="center"/>
          </w:tcPr>
          <w:p w14:paraId="4322E437">
            <w:pPr>
              <w:widowControl/>
              <w:spacing w:line="360" w:lineRule="exact"/>
              <w:rPr>
                <w:rFonts w:hint="eastAsia" w:asciiTheme="majorEastAsia" w:hAnsiTheme="majorEastAsia" w:eastAsiaTheme="majorEastAsia" w:cstheme="majorEastAsia"/>
                <w:color w:val="auto"/>
                <w:kern w:val="0"/>
                <w:szCs w:val="21"/>
                <w:highlight w:val="none"/>
              </w:rPr>
            </w:pPr>
          </w:p>
        </w:tc>
        <w:tc>
          <w:tcPr>
            <w:tcW w:w="1471" w:type="dxa"/>
            <w:vAlign w:val="center"/>
          </w:tcPr>
          <w:p w14:paraId="2C99E980">
            <w:pPr>
              <w:widowControl/>
              <w:spacing w:line="360" w:lineRule="auto"/>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确保安全生产的技术组织措施</w:t>
            </w:r>
          </w:p>
          <w:p w14:paraId="279F8CF9">
            <w:pPr>
              <w:widowControl/>
              <w:spacing w:line="360" w:lineRule="auto"/>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highlight w:val="none"/>
              </w:rPr>
              <w:t>（5分）</w:t>
            </w:r>
          </w:p>
        </w:tc>
        <w:tc>
          <w:tcPr>
            <w:tcW w:w="6697" w:type="dxa"/>
            <w:vAlign w:val="center"/>
          </w:tcPr>
          <w:p w14:paraId="2EEFEC26">
            <w:pPr>
              <w:widowControl/>
              <w:spacing w:line="360" w:lineRule="exac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应有专门的安全管理人员和制度，且人员配备合理，制度健全，各道工序安全技术措施针对性强，符合实际且满足有关安全技术标准要求。现场防火、应急救援、社会治安安全措施得力。</w:t>
            </w:r>
          </w:p>
          <w:p w14:paraId="4543306A">
            <w:pPr>
              <w:widowControl/>
              <w:spacing w:line="360" w:lineRule="exac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 xml:space="preserve">优（5 分）：有专门的安全管理人员和制度，且人员配备科学合理，制度健全，各道工序安全技术措施针对性强，符合实际且满足有关安全技术标准要求。现场防火、应急救援、社会治安安全措施得力。 </w:t>
            </w:r>
          </w:p>
          <w:p w14:paraId="3DA53EB4">
            <w:pPr>
              <w:widowControl/>
              <w:spacing w:line="360" w:lineRule="exac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良（4分）：有专门安全管理人员和制度，且人员配备合理，制度健全，各道工序安全技术措施有针对性，符合实际且满足有关安全技术标准要求。现场防火、应急救援、社会治安安全措施得力。</w:t>
            </w:r>
          </w:p>
          <w:p w14:paraId="07636453">
            <w:pPr>
              <w:widowControl/>
              <w:spacing w:line="360" w:lineRule="exac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中（3分）：有安全管理人员和制度，且人员配备合理，制度健全，各道工序安全技术措施有相应描述，符合实际且满足有关安全技术标准要求。现场防火、应急救援、社会治安安全措施能满足项目要求。</w:t>
            </w:r>
          </w:p>
          <w:p w14:paraId="0B0C6AF8">
            <w:pPr>
              <w:widowControl/>
              <w:spacing w:line="360" w:lineRule="exac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一般（2分）：有安全管理人员和制度，且人员配备合理，各道工序安全技术措施没有针对性，仅能满足有关安全技术标准要求。现场防火、应急救援、社会治安安全措施仅能满足项目要求。</w:t>
            </w:r>
          </w:p>
          <w:p w14:paraId="76706303">
            <w:pPr>
              <w:widowControl/>
              <w:spacing w:line="360" w:lineRule="auto"/>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highlight w:val="none"/>
              </w:rPr>
              <w:t>差（1分）：安全管理人员和制度不齐全，人员配备不合理，制度不健全，各道工序安全技术措施没有针对性，不符合实际且不满足有关安全技术标准要求。现场防火、应急救援、社会治安安全措施不得力。</w:t>
            </w:r>
          </w:p>
        </w:tc>
      </w:tr>
      <w:tr w14:paraId="435C1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2" w:hRule="atLeast"/>
        </w:trPr>
        <w:tc>
          <w:tcPr>
            <w:tcW w:w="1471" w:type="dxa"/>
            <w:vMerge w:val="continue"/>
            <w:vAlign w:val="center"/>
          </w:tcPr>
          <w:p w14:paraId="4333677A">
            <w:pPr>
              <w:widowControl/>
              <w:spacing w:line="360" w:lineRule="exact"/>
              <w:rPr>
                <w:rFonts w:hint="eastAsia" w:asciiTheme="majorEastAsia" w:hAnsiTheme="majorEastAsia" w:eastAsiaTheme="majorEastAsia" w:cstheme="majorEastAsia"/>
                <w:color w:val="auto"/>
                <w:kern w:val="0"/>
                <w:szCs w:val="21"/>
                <w:highlight w:val="none"/>
              </w:rPr>
            </w:pPr>
          </w:p>
        </w:tc>
        <w:tc>
          <w:tcPr>
            <w:tcW w:w="1471" w:type="dxa"/>
            <w:vAlign w:val="center"/>
          </w:tcPr>
          <w:p w14:paraId="261592C8">
            <w:pPr>
              <w:widowControl/>
              <w:spacing w:line="360" w:lineRule="auto"/>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highlight w:val="none"/>
              </w:rPr>
              <w:t>确保工期的技术组织措施（5分）</w:t>
            </w:r>
          </w:p>
        </w:tc>
        <w:tc>
          <w:tcPr>
            <w:tcW w:w="6697" w:type="dxa"/>
            <w:vAlign w:val="center"/>
          </w:tcPr>
          <w:p w14:paraId="24ACC5DE">
            <w:pPr>
              <w:widowControl/>
              <w:spacing w:line="360" w:lineRule="exac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p w14:paraId="132FACDE">
            <w:pPr>
              <w:widowControl/>
              <w:spacing w:line="360" w:lineRule="exac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 xml:space="preserve">优（5 分）：施工工艺、施工方法、材料选用、劳动力安排、技术等方面有保证工期的具体措施且措施完全得当。有控制工期的详细施工进度计划。有施工总进度表或施工网络图，各项计划图表编制完善，安排科学合理，完全符合本项目施工实际要求。 </w:t>
            </w:r>
          </w:p>
          <w:p w14:paraId="2707849C">
            <w:pPr>
              <w:widowControl/>
              <w:spacing w:line="360" w:lineRule="exac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良（4 分）：施工工艺、施工方法、材料选用、劳动力安排、技术等方面有保证工期的具体措施，有针对性。有控制工期的施工进度计划。有施工总进度表或施工网络图，各项计划图表编制完善，安排科学合理，符合本项目施工实际要求。</w:t>
            </w:r>
          </w:p>
          <w:p w14:paraId="667724D8">
            <w:pPr>
              <w:widowControl/>
              <w:spacing w:line="360" w:lineRule="exac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中（3分）：施工工艺、施工方法、材料选用、劳动力安排、技术等方面有保证工期的具体措施。有控制工期的施工进度计划。有施工总进度表或施工网络图，各项计划图表编制合理，安排合理，符合本项目施工实际要求。</w:t>
            </w:r>
          </w:p>
          <w:p w14:paraId="03CD59F3">
            <w:pPr>
              <w:widowControl/>
              <w:spacing w:line="360" w:lineRule="exac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一般（2分）：施工工艺、施工方法、材料选用、劳动力安排、技术等方面有保证工期的措施但措施简单。有控制工期的施工进度计划。有施工总进度表或施工网络图，各项计划图表编制简单，仅能满足本项目施工实际要求。</w:t>
            </w:r>
          </w:p>
          <w:p w14:paraId="78006CD5">
            <w:pPr>
              <w:widowControl/>
              <w:spacing w:line="360" w:lineRule="exac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highlight w:val="none"/>
              </w:rPr>
              <w:t>差（1 分）：施工工艺、施工方法、材料选用、劳动力安排、技术等方面保证工期的具体措施不齐全且措施不够得当。没有控制工期的施工进度计划。各项计划图表编制不完善，安排不科学合理，不符合本项目施工实际要求。</w:t>
            </w:r>
          </w:p>
        </w:tc>
      </w:tr>
      <w:tr w14:paraId="1E284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2" w:hRule="atLeast"/>
        </w:trPr>
        <w:tc>
          <w:tcPr>
            <w:tcW w:w="1471" w:type="dxa"/>
            <w:vMerge w:val="continue"/>
            <w:vAlign w:val="center"/>
          </w:tcPr>
          <w:p w14:paraId="3E2B761F">
            <w:pPr>
              <w:widowControl/>
              <w:spacing w:line="360" w:lineRule="exact"/>
              <w:rPr>
                <w:rFonts w:hint="eastAsia" w:asciiTheme="majorEastAsia" w:hAnsiTheme="majorEastAsia" w:eastAsiaTheme="majorEastAsia" w:cstheme="majorEastAsia"/>
                <w:color w:val="auto"/>
                <w:kern w:val="0"/>
                <w:szCs w:val="21"/>
                <w:highlight w:val="none"/>
              </w:rPr>
            </w:pPr>
          </w:p>
        </w:tc>
        <w:tc>
          <w:tcPr>
            <w:tcW w:w="1471" w:type="dxa"/>
            <w:vAlign w:val="center"/>
          </w:tcPr>
          <w:p w14:paraId="245F6139">
            <w:pPr>
              <w:widowControl/>
              <w:spacing w:line="360" w:lineRule="auto"/>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highlight w:val="none"/>
              </w:rPr>
              <w:t>确保文明施工的技术组织措施（5分）</w:t>
            </w:r>
          </w:p>
        </w:tc>
        <w:tc>
          <w:tcPr>
            <w:tcW w:w="6697" w:type="dxa"/>
            <w:vAlign w:val="center"/>
          </w:tcPr>
          <w:p w14:paraId="7A219900">
            <w:pPr>
              <w:widowControl/>
              <w:spacing w:line="360" w:lineRule="exac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针对本工程项目特点，应有现场文明施工、环境保护措施，且措施内容应达到《建筑施工安全生产检查标准》（JGJ59-2011）合格标准并符合《广西壮族自治区建筑工程文明施工导则》要求。各项措施周全、具体、有效。有具体实现现场文明施工目标的承诺。</w:t>
            </w:r>
          </w:p>
          <w:p w14:paraId="75F79845">
            <w:pPr>
              <w:widowControl/>
              <w:spacing w:line="360" w:lineRule="exac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 xml:space="preserve">优（5 分）：针对本工程项目特点，有详细的现场文明施工、环境保护措施，且措施内容完全达到《建筑施工安全生产检查标准》（JGJ59-2011）合格标准并完全符合《广西壮族自治区建筑工程文明施工导则》要求。各项措施周全、具体、有效，针对性强。有具体实现现场文明施工目标的承诺。 </w:t>
            </w:r>
          </w:p>
          <w:p w14:paraId="36999843">
            <w:pPr>
              <w:widowControl/>
              <w:spacing w:line="360" w:lineRule="exac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良（4分）：针对本工程项目特点，有现场文明施工、环境保护措施，且措施内容达到《建筑施工安全生产检查标准》（JGJ59-2011）合格标准并符合《广西壮族自治区建筑工程文明施工导则》要求。各项措施科学合理，有针对性。有具体实现现场文明施工目标的承诺。</w:t>
            </w:r>
          </w:p>
          <w:p w14:paraId="3D730C4B">
            <w:pPr>
              <w:widowControl/>
              <w:spacing w:line="360" w:lineRule="exac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中（3分）：针对本工程项目特点，有现场文明施工、环境保护措施，且措施内容达到《建筑施工安全生产检查标准》（JGJ59-2011）合格标准并符合《广西壮族自治区建筑工程文明施工导则》要求。各项措施符合项目要求。有具体实现现场文明施工目标的承诺。</w:t>
            </w:r>
          </w:p>
          <w:p w14:paraId="01AB7DCE">
            <w:pPr>
              <w:widowControl/>
              <w:spacing w:line="360" w:lineRule="exac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一般（2分）：针对本工程项目特点，有现场文明施工、环境保护措施，措施内容仅能达到《建筑施工安全生产检查标准》（JGJ59-2011）合格标准并符合《广西壮族自治区建筑工程文明施工导则》要求。各项措施简单。没有具体实现现场文明施工目标的承诺。</w:t>
            </w:r>
          </w:p>
          <w:p w14:paraId="2B05F22C">
            <w:pPr>
              <w:widowControl/>
              <w:spacing w:line="360" w:lineRule="exac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highlight w:val="none"/>
              </w:rPr>
              <w:t>差（1分）：未针对本工程项目特点，现场文明施工、环境保护措施不齐全，且措施内容没有达到《建筑施工安全生产检查标准》（JGJ59-2011）合格标准且不符合《广西壮族自治区建筑工程文明施工导则》要求。各项措施不周全、不具体、无有效。没有具体实现现场文明施工目标的承诺。</w:t>
            </w:r>
          </w:p>
        </w:tc>
      </w:tr>
      <w:tr w14:paraId="20137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2" w:hRule="atLeast"/>
        </w:trPr>
        <w:tc>
          <w:tcPr>
            <w:tcW w:w="1471" w:type="dxa"/>
            <w:vMerge w:val="continue"/>
            <w:vAlign w:val="center"/>
          </w:tcPr>
          <w:p w14:paraId="0B328F08">
            <w:pPr>
              <w:widowControl/>
              <w:spacing w:line="360" w:lineRule="exact"/>
              <w:rPr>
                <w:rFonts w:hint="eastAsia" w:asciiTheme="majorEastAsia" w:hAnsiTheme="majorEastAsia" w:eastAsiaTheme="majorEastAsia" w:cstheme="majorEastAsia"/>
                <w:color w:val="auto"/>
                <w:kern w:val="0"/>
                <w:szCs w:val="21"/>
                <w:highlight w:val="none"/>
              </w:rPr>
            </w:pPr>
          </w:p>
        </w:tc>
        <w:tc>
          <w:tcPr>
            <w:tcW w:w="1471" w:type="dxa"/>
            <w:vAlign w:val="center"/>
          </w:tcPr>
          <w:p w14:paraId="2DA5E3B9">
            <w:pPr>
              <w:widowControl/>
              <w:spacing w:line="360" w:lineRule="auto"/>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highlight w:val="none"/>
              </w:rPr>
              <w:t>工程施工的重点和难点及保证措施（5分）</w:t>
            </w:r>
          </w:p>
        </w:tc>
        <w:tc>
          <w:tcPr>
            <w:tcW w:w="6697" w:type="dxa"/>
            <w:vAlign w:val="center"/>
          </w:tcPr>
          <w:p w14:paraId="501E046D">
            <w:pPr>
              <w:widowControl/>
              <w:spacing w:line="360" w:lineRule="exac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针对本工程的特点，阐述本工程的重点和难点，解决重点和难点问题的方法是否合理。</w:t>
            </w:r>
          </w:p>
          <w:p w14:paraId="2A9CA9BB">
            <w:pPr>
              <w:widowControl/>
              <w:spacing w:line="360" w:lineRule="exac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 xml:space="preserve">优（5分）：针对本工程的特点，详细阐述了本工程的重点和难点，解决重点和难点问题的方法科学合理，针对性强可操作性强。 </w:t>
            </w:r>
          </w:p>
          <w:p w14:paraId="5728467F">
            <w:pPr>
              <w:widowControl/>
              <w:spacing w:line="360" w:lineRule="exac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良（4分）：针对本工程的特点，详细阐述了本工程的重点和难点，解决重点和难点问题的方法合理，有针对性。</w:t>
            </w:r>
          </w:p>
          <w:p w14:paraId="3F254EA1">
            <w:pPr>
              <w:widowControl/>
              <w:spacing w:line="360" w:lineRule="exac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中（3分）：针对本工程的特点，阐述了本工程的重点和难点，解决重点和难点问题的方法合理。</w:t>
            </w:r>
          </w:p>
          <w:p w14:paraId="15463DD3">
            <w:pPr>
              <w:widowControl/>
              <w:spacing w:line="360" w:lineRule="exac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一般（2分）：针对本工程的特点，简单阐述了本工程的重点和难点，解决重点和难点问题的方法简单。</w:t>
            </w:r>
          </w:p>
          <w:p w14:paraId="42BE7822">
            <w:pPr>
              <w:widowControl/>
              <w:spacing w:line="360" w:lineRule="exac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highlight w:val="none"/>
              </w:rPr>
              <w:t>差（1 分）：未针对本工程的特点，未阐述了本工程的重点和难点，解决重点和难点问题的方法不合理。</w:t>
            </w:r>
          </w:p>
        </w:tc>
      </w:tr>
      <w:tr w14:paraId="54E2E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1" w:hRule="atLeast"/>
        </w:trPr>
        <w:tc>
          <w:tcPr>
            <w:tcW w:w="1471" w:type="dxa"/>
            <w:vMerge w:val="continue"/>
            <w:vAlign w:val="center"/>
          </w:tcPr>
          <w:p w14:paraId="25E90B29">
            <w:pPr>
              <w:widowControl/>
              <w:spacing w:line="360" w:lineRule="exact"/>
              <w:rPr>
                <w:rFonts w:hint="eastAsia" w:asciiTheme="majorEastAsia" w:hAnsiTheme="majorEastAsia" w:eastAsiaTheme="majorEastAsia" w:cstheme="majorEastAsia"/>
                <w:color w:val="auto"/>
                <w:kern w:val="0"/>
                <w:szCs w:val="21"/>
                <w:highlight w:val="none"/>
              </w:rPr>
            </w:pPr>
          </w:p>
        </w:tc>
        <w:tc>
          <w:tcPr>
            <w:tcW w:w="1471" w:type="dxa"/>
            <w:vAlign w:val="center"/>
          </w:tcPr>
          <w:p w14:paraId="785DE322">
            <w:pPr>
              <w:widowControl/>
              <w:spacing w:line="360" w:lineRule="auto"/>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highlight w:val="none"/>
              </w:rPr>
              <w:t>施工总平面布置图（5分）</w:t>
            </w:r>
          </w:p>
        </w:tc>
        <w:tc>
          <w:tcPr>
            <w:tcW w:w="6697" w:type="dxa"/>
            <w:vAlign w:val="center"/>
          </w:tcPr>
          <w:p w14:paraId="44DF74E1">
            <w:pPr>
              <w:widowControl/>
              <w:spacing w:line="360" w:lineRule="exac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应有施工总平面布置图，安排科学合理，符合本项目施工实际要求。</w:t>
            </w:r>
          </w:p>
          <w:p w14:paraId="4B93BA5F">
            <w:pPr>
              <w:widowControl/>
              <w:spacing w:line="360" w:lineRule="exac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优（5分）：有详细完整的施工总平面布置图，安排科学合理针对性强，完全符合本项目施工实际要求。</w:t>
            </w:r>
          </w:p>
          <w:p w14:paraId="7D61B828">
            <w:pPr>
              <w:widowControl/>
              <w:spacing w:line="360" w:lineRule="exac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良（4分）：有详细完整施工总平面布置图，安排合理有针对性，符合本项目施工实际要求。</w:t>
            </w:r>
          </w:p>
          <w:p w14:paraId="28E2DB15">
            <w:pPr>
              <w:widowControl/>
              <w:spacing w:line="360" w:lineRule="exac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中（3分）：有完整施工总平面布置图，安排合理，符合本项目施工实际要求。</w:t>
            </w:r>
          </w:p>
          <w:p w14:paraId="21FB748B">
            <w:pPr>
              <w:widowControl/>
              <w:spacing w:line="360" w:lineRule="exac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一般（2分）：有完整施工总平面布置图，仅能满足本项目施工实际要求。</w:t>
            </w:r>
          </w:p>
          <w:p w14:paraId="46B2D003">
            <w:pPr>
              <w:widowControl/>
              <w:spacing w:line="360" w:lineRule="exac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highlight w:val="none"/>
              </w:rPr>
              <w:t>差（1分）：施工总平面布置图不完整，安排不合理，不符合本项目施工实际要求。</w:t>
            </w:r>
          </w:p>
        </w:tc>
      </w:tr>
      <w:tr w14:paraId="2F9E1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8" w:hRule="atLeast"/>
        </w:trPr>
        <w:tc>
          <w:tcPr>
            <w:tcW w:w="1471" w:type="dxa"/>
            <w:vAlign w:val="center"/>
          </w:tcPr>
          <w:p w14:paraId="1F285DCA">
            <w:pPr>
              <w:spacing w:line="36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人员配置评分标准（15分）</w:t>
            </w:r>
          </w:p>
        </w:tc>
        <w:tc>
          <w:tcPr>
            <w:tcW w:w="1471" w:type="dxa"/>
            <w:vAlign w:val="center"/>
          </w:tcPr>
          <w:p w14:paraId="6AA2D0FE">
            <w:pPr>
              <w:spacing w:line="36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人员配置</w:t>
            </w:r>
          </w:p>
        </w:tc>
        <w:tc>
          <w:tcPr>
            <w:tcW w:w="6697" w:type="dxa"/>
            <w:vAlign w:val="center"/>
          </w:tcPr>
          <w:p w14:paraId="03388C79">
            <w:pPr>
              <w:spacing w:line="360" w:lineRule="exac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1、配备的</w:t>
            </w:r>
            <w:r>
              <w:rPr>
                <w:rFonts w:hint="eastAsia" w:asciiTheme="majorEastAsia" w:hAnsiTheme="majorEastAsia" w:eastAsiaTheme="majorEastAsia" w:cstheme="majorEastAsia"/>
                <w:color w:val="auto"/>
                <w:szCs w:val="21"/>
                <w:highlight w:val="none"/>
              </w:rPr>
              <w:t>技术负责人</w:t>
            </w:r>
            <w:r>
              <w:rPr>
                <w:rFonts w:hint="eastAsia" w:asciiTheme="majorEastAsia" w:hAnsiTheme="majorEastAsia" w:eastAsiaTheme="majorEastAsia" w:cstheme="majorEastAsia"/>
                <w:color w:val="auto"/>
                <w:kern w:val="0"/>
                <w:szCs w:val="21"/>
                <w:highlight w:val="none"/>
              </w:rPr>
              <w:t>具有中级职称的得3分。</w:t>
            </w:r>
          </w:p>
          <w:p w14:paraId="2B71BC86">
            <w:pPr>
              <w:spacing w:line="360" w:lineRule="exac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2、配备的</w:t>
            </w:r>
            <w:r>
              <w:rPr>
                <w:rFonts w:hint="eastAsia" w:asciiTheme="majorEastAsia" w:hAnsiTheme="majorEastAsia" w:eastAsiaTheme="majorEastAsia" w:cstheme="majorEastAsia"/>
                <w:color w:val="auto"/>
                <w:kern w:val="0"/>
                <w:szCs w:val="21"/>
                <w:highlight w:val="none"/>
              </w:rPr>
              <w:t>专职安全员</w:t>
            </w:r>
            <w:r>
              <w:rPr>
                <w:rFonts w:hint="eastAsia" w:asciiTheme="majorEastAsia" w:hAnsiTheme="majorEastAsia" w:eastAsiaTheme="majorEastAsia" w:cstheme="majorEastAsia"/>
                <w:color w:val="auto"/>
                <w:szCs w:val="21"/>
                <w:highlight w:val="none"/>
              </w:rPr>
              <w:t>、施工员、质量员、材料员人员具备相应岗位证书（符合国家有关规定）的每个得3分，满分12分。</w:t>
            </w:r>
          </w:p>
          <w:p w14:paraId="455A2DDC">
            <w:pPr>
              <w:spacing w:line="360" w:lineRule="exact"/>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以上拟投入本项目人员须提供相应证书复印件；拟投入人员必须提供开标前近半年内任意一个月社会养老保险金缴纳证明复印件，并加盖单位公章，不按照上述要求提供资料者，不能作为评分依据。</w:t>
            </w:r>
          </w:p>
        </w:tc>
      </w:tr>
      <w:tr w14:paraId="07A3E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3" w:hRule="atLeast"/>
        </w:trPr>
        <w:tc>
          <w:tcPr>
            <w:tcW w:w="1471" w:type="dxa"/>
            <w:vAlign w:val="center"/>
          </w:tcPr>
          <w:p w14:paraId="60124113">
            <w:pPr>
              <w:spacing w:line="36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实力业绩分（10分）</w:t>
            </w:r>
          </w:p>
        </w:tc>
        <w:tc>
          <w:tcPr>
            <w:tcW w:w="1471" w:type="dxa"/>
            <w:vAlign w:val="center"/>
          </w:tcPr>
          <w:p w14:paraId="3757525D">
            <w:pPr>
              <w:spacing w:line="36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业绩</w:t>
            </w:r>
          </w:p>
        </w:tc>
        <w:tc>
          <w:tcPr>
            <w:tcW w:w="6697" w:type="dxa"/>
            <w:vAlign w:val="center"/>
          </w:tcPr>
          <w:p w14:paraId="2BFF992C">
            <w:pPr>
              <w:spacing w:line="360" w:lineRule="exact"/>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磋商人能提供市政工程类项目业绩的，每个得5分，满分10分，提供合同或中标通知书复印件加盖公章。</w:t>
            </w:r>
          </w:p>
        </w:tc>
      </w:tr>
      <w:tr w14:paraId="0EDF7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1471" w:type="dxa"/>
            <w:vAlign w:val="center"/>
          </w:tcPr>
          <w:p w14:paraId="36373169">
            <w:pPr>
              <w:spacing w:line="360" w:lineRule="exact"/>
              <w:jc w:val="center"/>
              <w:rPr>
                <w:rFonts w:hint="eastAsia" w:asciiTheme="majorEastAsia" w:hAnsiTheme="majorEastAsia" w:eastAsiaTheme="majorEastAsia" w:cstheme="majorEastAsia"/>
                <w:color w:val="auto"/>
                <w:kern w:val="0"/>
                <w:szCs w:val="21"/>
                <w:highlight w:val="none"/>
              </w:rPr>
            </w:pPr>
          </w:p>
        </w:tc>
        <w:tc>
          <w:tcPr>
            <w:tcW w:w="8168" w:type="dxa"/>
            <w:gridSpan w:val="2"/>
            <w:vAlign w:val="center"/>
          </w:tcPr>
          <w:p w14:paraId="7E6F4CBA">
            <w:pPr>
              <w:spacing w:line="360" w:lineRule="exact"/>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得分合计</w:t>
            </w:r>
          </w:p>
        </w:tc>
      </w:tr>
    </w:tbl>
    <w:p w14:paraId="2DB07748">
      <w:pPr>
        <w:spacing w:line="360" w:lineRule="auto"/>
        <w:ind w:right="-178" w:firstLine="480"/>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总得分 = 价格分+技术方案分</w:t>
      </w:r>
    </w:p>
    <w:p w14:paraId="65DCDE2B">
      <w:pPr>
        <w:spacing w:line="360" w:lineRule="auto"/>
        <w:ind w:right="-178"/>
        <w:rPr>
          <w:rFonts w:hint="eastAsia" w:asciiTheme="majorEastAsia" w:hAnsiTheme="majorEastAsia" w:eastAsiaTheme="majorEastAsia" w:cstheme="majorEastAsia"/>
          <w:color w:val="auto"/>
          <w:sz w:val="22"/>
          <w:szCs w:val="22"/>
          <w:highlight w:val="none"/>
        </w:rPr>
      </w:pPr>
      <w:bookmarkStart w:id="1249" w:name="_Toc377722436"/>
      <w:bookmarkStart w:id="1250" w:name="_Toc254850510"/>
      <w:bookmarkStart w:id="1251" w:name="_Toc316459105"/>
      <w:bookmarkStart w:id="1252" w:name="_Toc263847709"/>
      <w:bookmarkStart w:id="1253" w:name="_Toc237682151"/>
      <w:r>
        <w:rPr>
          <w:rFonts w:hint="eastAsia" w:asciiTheme="majorEastAsia" w:hAnsiTheme="majorEastAsia" w:eastAsiaTheme="majorEastAsia" w:cstheme="majorEastAsia"/>
          <w:color w:val="auto"/>
          <w:sz w:val="22"/>
          <w:szCs w:val="22"/>
          <w:highlight w:val="none"/>
        </w:rPr>
        <w:t>三、成交候选人推荐原则</w:t>
      </w:r>
    </w:p>
    <w:bookmarkEnd w:id="1249"/>
    <w:bookmarkEnd w:id="1250"/>
    <w:bookmarkEnd w:id="1251"/>
    <w:bookmarkEnd w:id="1252"/>
    <w:bookmarkEnd w:id="1253"/>
    <w:p w14:paraId="65440FBB">
      <w:pPr>
        <w:pStyle w:val="45"/>
        <w:spacing w:line="360" w:lineRule="exact"/>
        <w:ind w:firstLine="420" w:firstLineChars="200"/>
        <w:rPr>
          <w:rFonts w:hint="eastAsia" w:asciiTheme="majorEastAsia" w:hAnsiTheme="majorEastAsia" w:eastAsiaTheme="majorEastAsia" w:cstheme="majorEastAsia"/>
          <w:color w:val="auto"/>
          <w:kern w:val="2"/>
          <w:sz w:val="21"/>
          <w:szCs w:val="24"/>
          <w:highlight w:val="none"/>
        </w:rPr>
        <w:sectPr>
          <w:headerReference r:id="rId14" w:type="default"/>
          <w:pgSz w:w="11906" w:h="16838"/>
          <w:pgMar w:top="1134" w:right="1134" w:bottom="1134" w:left="1134" w:header="567" w:footer="567" w:gutter="0"/>
          <w:cols w:space="720" w:num="1"/>
          <w:docGrid w:type="lines" w:linePitch="331" w:charSpace="0"/>
        </w:sectPr>
      </w:pPr>
      <w:r>
        <w:rPr>
          <w:rFonts w:hint="eastAsia" w:asciiTheme="majorEastAsia" w:hAnsiTheme="majorEastAsia" w:eastAsiaTheme="majorEastAsia" w:cstheme="majorEastAsia"/>
          <w:color w:val="auto"/>
          <w:kern w:val="2"/>
          <w:sz w:val="21"/>
          <w:szCs w:val="24"/>
          <w:highlight w:val="none"/>
        </w:rPr>
        <w:t>磋商小组将根据综合评分得分由高到低排列次序（评审得分相同的，按照最后报价由低到高的顺序推荐。评审得分且最后报价相同的，按照技术指标优劣顺序推荐）并推荐成交候选磋商人；进入详评的磋商人为三家（含三家）以上的，可推荐前三名为成交候选磋商人，得分最高为成交人，第二、三名为成交候选人。</w:t>
      </w:r>
    </w:p>
    <w:p w14:paraId="7F1C594A">
      <w:pPr>
        <w:pStyle w:val="45"/>
        <w:spacing w:line="400" w:lineRule="exact"/>
        <w:rPr>
          <w:rFonts w:hint="eastAsia"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rPr>
        <w:t>附件1：</w:t>
      </w:r>
      <w:r>
        <w:rPr>
          <w:rFonts w:hint="eastAsia" w:asciiTheme="majorEastAsia" w:hAnsiTheme="majorEastAsia" w:eastAsiaTheme="majorEastAsia" w:cstheme="majorEastAsia"/>
          <w:color w:val="auto"/>
          <w:sz w:val="28"/>
          <w:szCs w:val="28"/>
          <w:highlight w:val="none"/>
        </w:rPr>
        <w:t>磋商保证金退付确认函</w:t>
      </w:r>
    </w:p>
    <w:p w14:paraId="7D9A5C59">
      <w:pPr>
        <w:pStyle w:val="45"/>
        <w:spacing w:line="400" w:lineRule="exact"/>
        <w:rPr>
          <w:rFonts w:hint="eastAsia" w:asciiTheme="majorEastAsia" w:hAnsiTheme="majorEastAsia" w:eastAsiaTheme="majorEastAsia" w:cstheme="majorEastAsia"/>
          <w:b/>
          <w:color w:val="auto"/>
          <w:highlight w:val="none"/>
        </w:rPr>
      </w:pPr>
    </w:p>
    <w:p w14:paraId="25D5B4E6">
      <w:pPr>
        <w:pStyle w:val="45"/>
        <w:spacing w:line="400" w:lineRule="exact"/>
        <w:jc w:val="center"/>
        <w:rPr>
          <w:rFonts w:hint="eastAsia" w:asciiTheme="majorEastAsia" w:hAnsiTheme="majorEastAsia" w:eastAsiaTheme="majorEastAsia" w:cstheme="majorEastAsia"/>
          <w:b/>
          <w:bCs/>
          <w:color w:val="auto"/>
          <w:sz w:val="32"/>
          <w:szCs w:val="32"/>
          <w:highlight w:val="none"/>
        </w:rPr>
      </w:pPr>
      <w:r>
        <w:rPr>
          <w:rFonts w:hint="eastAsia" w:asciiTheme="majorEastAsia" w:hAnsiTheme="majorEastAsia" w:eastAsiaTheme="majorEastAsia" w:cstheme="majorEastAsia"/>
          <w:b/>
          <w:bCs/>
          <w:color w:val="auto"/>
          <w:sz w:val="32"/>
          <w:szCs w:val="32"/>
          <w:highlight w:val="none"/>
        </w:rPr>
        <w:t>保证金退付确认函</w:t>
      </w:r>
    </w:p>
    <w:p w14:paraId="1289AB0F">
      <w:pPr>
        <w:pStyle w:val="45"/>
        <w:spacing w:line="400" w:lineRule="exact"/>
        <w:rPr>
          <w:rFonts w:hint="eastAsia" w:asciiTheme="majorEastAsia" w:hAnsiTheme="majorEastAsia" w:eastAsiaTheme="majorEastAsia" w:cstheme="majorEastAsia"/>
          <w:b/>
          <w:color w:val="auto"/>
          <w:highlight w:val="none"/>
        </w:rPr>
      </w:pPr>
    </w:p>
    <w:tbl>
      <w:tblPr>
        <w:tblStyle w:val="7"/>
        <w:tblW w:w="0" w:type="auto"/>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8781"/>
      </w:tblGrid>
      <w:tr w14:paraId="3FB07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659" w:type="dxa"/>
            <w:vMerge w:val="restart"/>
            <w:vAlign w:val="center"/>
          </w:tcPr>
          <w:p w14:paraId="46740736">
            <w:pPr>
              <w:widowControl/>
              <w:snapToGrid w:val="0"/>
              <w:jc w:val="center"/>
              <w:rPr>
                <w:rFonts w:hint="eastAsia" w:asciiTheme="majorEastAsia" w:hAnsiTheme="majorEastAsia" w:eastAsiaTheme="majorEastAsia" w:cstheme="majorEastAsia"/>
                <w:color w:val="auto"/>
                <w:kern w:val="0"/>
                <w:sz w:val="30"/>
                <w:szCs w:val="30"/>
                <w:highlight w:val="none"/>
              </w:rPr>
            </w:pPr>
            <w:r>
              <w:rPr>
                <w:rFonts w:hint="eastAsia" w:asciiTheme="majorEastAsia" w:hAnsiTheme="majorEastAsia" w:eastAsiaTheme="majorEastAsia" w:cstheme="majorEastAsia"/>
                <w:color w:val="auto"/>
                <w:kern w:val="0"/>
                <w:sz w:val="30"/>
                <w:szCs w:val="30"/>
                <w:highlight w:val="none"/>
              </w:rPr>
              <w:t>磋商人申请</w:t>
            </w:r>
          </w:p>
        </w:tc>
        <w:tc>
          <w:tcPr>
            <w:tcW w:w="8781" w:type="dxa"/>
            <w:vAlign w:val="center"/>
          </w:tcPr>
          <w:p w14:paraId="6C457543">
            <w:pPr>
              <w:widowControl/>
              <w:snapToGrid w:val="0"/>
              <w:jc w:val="left"/>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采购项目名称：</w:t>
            </w:r>
          </w:p>
        </w:tc>
      </w:tr>
      <w:tr w14:paraId="1B7E0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659" w:type="dxa"/>
            <w:vMerge w:val="continue"/>
            <w:vAlign w:val="center"/>
          </w:tcPr>
          <w:p w14:paraId="6F28F061">
            <w:pPr>
              <w:widowControl/>
              <w:snapToGrid w:val="0"/>
              <w:jc w:val="left"/>
              <w:rPr>
                <w:rFonts w:hint="eastAsia" w:asciiTheme="majorEastAsia" w:hAnsiTheme="majorEastAsia" w:eastAsiaTheme="majorEastAsia" w:cstheme="majorEastAsia"/>
                <w:color w:val="auto"/>
                <w:kern w:val="0"/>
                <w:sz w:val="32"/>
                <w:szCs w:val="32"/>
                <w:highlight w:val="none"/>
              </w:rPr>
            </w:pPr>
          </w:p>
        </w:tc>
        <w:tc>
          <w:tcPr>
            <w:tcW w:w="8781" w:type="dxa"/>
            <w:vAlign w:val="center"/>
          </w:tcPr>
          <w:p w14:paraId="109ABE2A">
            <w:pPr>
              <w:widowControl/>
              <w:snapToGrid w:val="0"/>
              <w:jc w:val="left"/>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采购项目编号：</w:t>
            </w:r>
          </w:p>
        </w:tc>
      </w:tr>
      <w:tr w14:paraId="7702C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659" w:type="dxa"/>
            <w:vMerge w:val="continue"/>
            <w:vAlign w:val="center"/>
          </w:tcPr>
          <w:p w14:paraId="4DE16273">
            <w:pPr>
              <w:widowControl/>
              <w:snapToGrid w:val="0"/>
              <w:jc w:val="left"/>
              <w:rPr>
                <w:rFonts w:hint="eastAsia" w:asciiTheme="majorEastAsia" w:hAnsiTheme="majorEastAsia" w:eastAsiaTheme="majorEastAsia" w:cstheme="majorEastAsia"/>
                <w:color w:val="auto"/>
                <w:kern w:val="0"/>
                <w:sz w:val="32"/>
                <w:szCs w:val="32"/>
                <w:highlight w:val="none"/>
              </w:rPr>
            </w:pPr>
          </w:p>
        </w:tc>
        <w:tc>
          <w:tcPr>
            <w:tcW w:w="8781" w:type="dxa"/>
            <w:vAlign w:val="center"/>
          </w:tcPr>
          <w:p w14:paraId="5A8AB35D">
            <w:pPr>
              <w:widowControl/>
              <w:snapToGrid w:val="0"/>
              <w:spacing w:line="400" w:lineRule="exact"/>
              <w:jc w:val="left"/>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保证金金额：（大写）</w:t>
            </w:r>
          </w:p>
          <w:p w14:paraId="160FCB9B">
            <w:pPr>
              <w:widowControl/>
              <w:snapToGrid w:val="0"/>
              <w:spacing w:line="400" w:lineRule="exact"/>
              <w:ind w:firstLine="1435" w:firstLineChars="598"/>
              <w:jc w:val="left"/>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（小写）</w:t>
            </w:r>
          </w:p>
        </w:tc>
      </w:tr>
      <w:tr w14:paraId="073BB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0" w:hRule="atLeast"/>
        </w:trPr>
        <w:tc>
          <w:tcPr>
            <w:tcW w:w="659" w:type="dxa"/>
            <w:vMerge w:val="continue"/>
            <w:vAlign w:val="center"/>
          </w:tcPr>
          <w:p w14:paraId="4037C3D3">
            <w:pPr>
              <w:widowControl/>
              <w:snapToGrid w:val="0"/>
              <w:jc w:val="left"/>
              <w:rPr>
                <w:rFonts w:hint="eastAsia" w:asciiTheme="majorEastAsia" w:hAnsiTheme="majorEastAsia" w:eastAsiaTheme="majorEastAsia" w:cstheme="majorEastAsia"/>
                <w:color w:val="auto"/>
                <w:kern w:val="0"/>
                <w:sz w:val="32"/>
                <w:szCs w:val="32"/>
                <w:highlight w:val="none"/>
              </w:rPr>
            </w:pPr>
          </w:p>
        </w:tc>
        <w:tc>
          <w:tcPr>
            <w:tcW w:w="8781" w:type="dxa"/>
            <w:vAlign w:val="center"/>
          </w:tcPr>
          <w:p w14:paraId="3660514A">
            <w:pPr>
              <w:widowControl/>
              <w:snapToGrid w:val="0"/>
              <w:spacing w:line="400" w:lineRule="exact"/>
              <w:ind w:firstLine="480" w:firstLineChars="200"/>
              <w:jc w:val="left"/>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我公司对该项目招标采购结果公告无异议。请将磋商保证金退付到以下帐户。</w:t>
            </w:r>
          </w:p>
          <w:p w14:paraId="281B6358">
            <w:pPr>
              <w:widowControl/>
              <w:snapToGrid w:val="0"/>
              <w:spacing w:line="400" w:lineRule="exact"/>
              <w:ind w:firstLine="480" w:firstLineChars="200"/>
              <w:jc w:val="left"/>
              <w:rPr>
                <w:rFonts w:hint="eastAsia" w:asciiTheme="majorEastAsia" w:hAnsiTheme="majorEastAsia" w:eastAsiaTheme="majorEastAsia" w:cstheme="majorEastAsia"/>
                <w:color w:val="auto"/>
                <w:kern w:val="0"/>
                <w:sz w:val="24"/>
                <w:highlight w:val="none"/>
              </w:rPr>
            </w:pPr>
          </w:p>
          <w:p w14:paraId="3DBEEA2E">
            <w:pPr>
              <w:widowControl/>
              <w:snapToGrid w:val="0"/>
              <w:spacing w:line="400" w:lineRule="exact"/>
              <w:jc w:val="left"/>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开户名称：</w:t>
            </w:r>
          </w:p>
          <w:p w14:paraId="602ABDED">
            <w:pPr>
              <w:widowControl/>
              <w:snapToGrid w:val="0"/>
              <w:spacing w:line="400" w:lineRule="exact"/>
              <w:jc w:val="left"/>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帐    号：</w:t>
            </w:r>
          </w:p>
          <w:p w14:paraId="62C5176B">
            <w:pPr>
              <w:widowControl/>
              <w:snapToGrid w:val="0"/>
              <w:spacing w:line="400" w:lineRule="exact"/>
              <w:jc w:val="left"/>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开 户 行：</w:t>
            </w:r>
          </w:p>
          <w:p w14:paraId="3E205A68">
            <w:pPr>
              <w:widowControl/>
              <w:snapToGrid w:val="0"/>
              <w:spacing w:line="400" w:lineRule="exact"/>
              <w:jc w:val="left"/>
              <w:rPr>
                <w:rFonts w:hint="eastAsia" w:asciiTheme="majorEastAsia" w:hAnsiTheme="majorEastAsia" w:eastAsiaTheme="majorEastAsia" w:cstheme="majorEastAsia"/>
                <w:color w:val="auto"/>
                <w:kern w:val="0"/>
                <w:sz w:val="24"/>
                <w:highlight w:val="none"/>
              </w:rPr>
            </w:pPr>
          </w:p>
          <w:p w14:paraId="7A392F41">
            <w:pPr>
              <w:widowControl/>
              <w:snapToGrid w:val="0"/>
              <w:spacing w:line="400" w:lineRule="exact"/>
              <w:jc w:val="left"/>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联系人：</w:t>
            </w:r>
          </w:p>
          <w:p w14:paraId="7ED6CAE5">
            <w:pPr>
              <w:widowControl/>
              <w:snapToGrid w:val="0"/>
              <w:spacing w:line="400" w:lineRule="exact"/>
              <w:jc w:val="left"/>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联系电话：</w:t>
            </w:r>
          </w:p>
          <w:p w14:paraId="11329DD1">
            <w:pPr>
              <w:widowControl/>
              <w:snapToGrid w:val="0"/>
              <w:spacing w:line="400" w:lineRule="exact"/>
              <w:ind w:firstLine="4440" w:firstLineChars="1850"/>
              <w:jc w:val="left"/>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磋商人：（盖章）</w:t>
            </w:r>
          </w:p>
          <w:p w14:paraId="5DDD20AF">
            <w:pPr>
              <w:widowControl/>
              <w:snapToGrid w:val="0"/>
              <w:spacing w:line="400" w:lineRule="exact"/>
              <w:ind w:firstLine="5280" w:firstLineChars="2200"/>
              <w:jc w:val="left"/>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年　　月　　日</w:t>
            </w:r>
          </w:p>
        </w:tc>
      </w:tr>
      <w:tr w14:paraId="2C45C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9" w:hRule="atLeast"/>
        </w:trPr>
        <w:tc>
          <w:tcPr>
            <w:tcW w:w="9440" w:type="dxa"/>
            <w:gridSpan w:val="2"/>
            <w:vAlign w:val="center"/>
          </w:tcPr>
          <w:p w14:paraId="18FCD412">
            <w:pPr>
              <w:widowControl/>
              <w:snapToGrid w:val="0"/>
              <w:spacing w:line="360" w:lineRule="exact"/>
              <w:ind w:left="720" w:hanging="720" w:hangingChars="300"/>
              <w:jc w:val="left"/>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备注：</w:t>
            </w:r>
            <w:r>
              <w:rPr>
                <w:rFonts w:hint="eastAsia" w:asciiTheme="majorEastAsia" w:hAnsiTheme="majorEastAsia" w:eastAsiaTheme="majorEastAsia" w:cstheme="majorEastAsia"/>
                <w:color w:val="auto"/>
                <w:spacing w:val="-6"/>
                <w:kern w:val="0"/>
                <w:sz w:val="24"/>
                <w:highlight w:val="none"/>
              </w:rPr>
              <w:t>1、附收款收据原件、银行转帐单复印件（成交人还须附上履约保证金收据复印件）；</w:t>
            </w:r>
          </w:p>
          <w:p w14:paraId="36606D16">
            <w:pPr>
              <w:widowControl/>
              <w:snapToGrid w:val="0"/>
              <w:spacing w:line="360" w:lineRule="exact"/>
              <w:ind w:left="596" w:leftChars="284" w:firstLine="14" w:firstLineChars="6"/>
              <w:jc w:val="left"/>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2、用浆糊粘贴在左上角，不能用订书机装订。</w:t>
            </w:r>
          </w:p>
        </w:tc>
      </w:tr>
    </w:tbl>
    <w:p w14:paraId="0C0FB389">
      <w:pPr>
        <w:pStyle w:val="45"/>
        <w:spacing w:line="400" w:lineRule="exact"/>
        <w:rPr>
          <w:rFonts w:hint="eastAsia" w:asciiTheme="majorEastAsia" w:hAnsiTheme="majorEastAsia" w:eastAsiaTheme="majorEastAsia" w:cstheme="majorEastAsia"/>
          <w:b/>
          <w:color w:val="auto"/>
          <w:highlight w:val="none"/>
        </w:rPr>
      </w:pPr>
    </w:p>
    <w:p w14:paraId="516745FE">
      <w:pPr>
        <w:pStyle w:val="45"/>
        <w:spacing w:line="400" w:lineRule="exact"/>
        <w:rPr>
          <w:rFonts w:hint="eastAsia" w:asciiTheme="majorEastAsia" w:hAnsiTheme="majorEastAsia" w:eastAsiaTheme="majorEastAsia" w:cstheme="majorEastAsia"/>
          <w:b/>
          <w:color w:val="auto"/>
          <w:highlight w:val="none"/>
        </w:rPr>
      </w:pPr>
    </w:p>
    <w:p w14:paraId="01F4F619">
      <w:pPr>
        <w:pStyle w:val="45"/>
        <w:spacing w:line="400" w:lineRule="exact"/>
        <w:rPr>
          <w:rFonts w:hint="eastAsia" w:asciiTheme="majorEastAsia" w:hAnsiTheme="majorEastAsia" w:eastAsiaTheme="majorEastAsia" w:cstheme="majorEastAsia"/>
          <w:b/>
          <w:color w:val="auto"/>
          <w:highlight w:val="none"/>
        </w:rPr>
      </w:pPr>
    </w:p>
    <w:p w14:paraId="2D91C1E0">
      <w:pPr>
        <w:pStyle w:val="45"/>
        <w:spacing w:line="400" w:lineRule="exact"/>
        <w:rPr>
          <w:rFonts w:hint="eastAsia" w:asciiTheme="majorEastAsia" w:hAnsiTheme="majorEastAsia" w:eastAsiaTheme="majorEastAsia" w:cstheme="majorEastAsia"/>
          <w:b/>
          <w:color w:val="auto"/>
          <w:highlight w:val="none"/>
        </w:rPr>
      </w:pPr>
    </w:p>
    <w:p w14:paraId="4BC768F9">
      <w:pPr>
        <w:pStyle w:val="45"/>
        <w:spacing w:line="400" w:lineRule="exact"/>
        <w:rPr>
          <w:rFonts w:hint="eastAsia" w:asciiTheme="majorEastAsia" w:hAnsiTheme="majorEastAsia" w:eastAsiaTheme="majorEastAsia" w:cstheme="majorEastAsia"/>
          <w:b/>
          <w:color w:val="auto"/>
          <w:highlight w:val="none"/>
        </w:rPr>
      </w:pPr>
    </w:p>
    <w:p w14:paraId="3C12E496">
      <w:pPr>
        <w:pStyle w:val="45"/>
        <w:spacing w:line="400" w:lineRule="exact"/>
        <w:rPr>
          <w:rFonts w:hint="eastAsia" w:asciiTheme="majorEastAsia" w:hAnsiTheme="majorEastAsia" w:eastAsiaTheme="majorEastAsia" w:cstheme="majorEastAsia"/>
          <w:b/>
          <w:color w:val="auto"/>
          <w:highlight w:val="none"/>
        </w:rPr>
      </w:pPr>
    </w:p>
    <w:p w14:paraId="3BD816F3">
      <w:pPr>
        <w:pStyle w:val="45"/>
        <w:spacing w:line="400" w:lineRule="exact"/>
        <w:rPr>
          <w:rFonts w:hint="eastAsia" w:asciiTheme="majorEastAsia" w:hAnsiTheme="majorEastAsia" w:eastAsiaTheme="majorEastAsia" w:cstheme="majorEastAsia"/>
          <w:b/>
          <w:color w:val="auto"/>
          <w:highlight w:val="none"/>
        </w:rPr>
      </w:pPr>
    </w:p>
    <w:p w14:paraId="6BF5348D">
      <w:pPr>
        <w:pStyle w:val="45"/>
        <w:spacing w:line="400" w:lineRule="exact"/>
        <w:rPr>
          <w:rFonts w:hint="eastAsia" w:asciiTheme="majorEastAsia" w:hAnsiTheme="majorEastAsia" w:eastAsiaTheme="majorEastAsia" w:cstheme="majorEastAsia"/>
          <w:b/>
          <w:bCs/>
          <w:color w:val="auto"/>
          <w:sz w:val="28"/>
          <w:szCs w:val="28"/>
          <w:highlight w:val="none"/>
        </w:rPr>
      </w:pPr>
    </w:p>
    <w:p w14:paraId="38EE01FB">
      <w:pPr>
        <w:pStyle w:val="45"/>
        <w:spacing w:line="400" w:lineRule="exact"/>
        <w:rPr>
          <w:rFonts w:hint="eastAsia" w:asciiTheme="majorEastAsia" w:hAnsiTheme="majorEastAsia" w:eastAsiaTheme="majorEastAsia" w:cstheme="majorEastAsia"/>
          <w:b/>
          <w:bCs/>
          <w:color w:val="auto"/>
          <w:sz w:val="28"/>
          <w:szCs w:val="28"/>
          <w:highlight w:val="none"/>
        </w:rPr>
      </w:pPr>
    </w:p>
    <w:p w14:paraId="1DCEBE4C">
      <w:pPr>
        <w:rPr>
          <w:rFonts w:hint="eastAsia" w:asciiTheme="majorEastAsia" w:hAnsiTheme="majorEastAsia" w:eastAsiaTheme="majorEastAsia" w:cstheme="majorEastAsia"/>
          <w:color w:val="auto"/>
          <w:highlight w:val="none"/>
        </w:rPr>
      </w:pPr>
    </w:p>
    <w:p w14:paraId="1F67215C">
      <w:pPr>
        <w:pStyle w:val="45"/>
        <w:spacing w:line="400" w:lineRule="exact"/>
        <w:rPr>
          <w:rFonts w:hint="eastAsia"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rPr>
        <w:t>附件2：</w:t>
      </w:r>
      <w:r>
        <w:rPr>
          <w:rFonts w:hint="eastAsia" w:asciiTheme="majorEastAsia" w:hAnsiTheme="majorEastAsia" w:eastAsiaTheme="majorEastAsia" w:cstheme="majorEastAsia"/>
          <w:color w:val="auto"/>
          <w:sz w:val="28"/>
          <w:szCs w:val="28"/>
          <w:highlight w:val="none"/>
        </w:rPr>
        <w:t>履约保证金退付确认函</w:t>
      </w:r>
    </w:p>
    <w:p w14:paraId="52777F4B">
      <w:pPr>
        <w:pStyle w:val="45"/>
        <w:spacing w:line="400" w:lineRule="exact"/>
        <w:rPr>
          <w:rFonts w:hint="eastAsia" w:asciiTheme="majorEastAsia" w:hAnsiTheme="majorEastAsia" w:eastAsiaTheme="majorEastAsia" w:cstheme="majorEastAsia"/>
          <w:b/>
          <w:color w:val="auto"/>
          <w:highlight w:val="none"/>
        </w:rPr>
      </w:pPr>
    </w:p>
    <w:p w14:paraId="4D5B34EA">
      <w:pPr>
        <w:pStyle w:val="45"/>
        <w:spacing w:line="400" w:lineRule="exact"/>
        <w:jc w:val="center"/>
        <w:rPr>
          <w:rFonts w:hint="eastAsia" w:asciiTheme="majorEastAsia" w:hAnsiTheme="majorEastAsia" w:eastAsiaTheme="majorEastAsia" w:cstheme="majorEastAsia"/>
          <w:b/>
          <w:bCs/>
          <w:color w:val="auto"/>
          <w:sz w:val="32"/>
          <w:szCs w:val="32"/>
          <w:highlight w:val="none"/>
        </w:rPr>
      </w:pPr>
      <w:r>
        <w:rPr>
          <w:rFonts w:hint="eastAsia" w:asciiTheme="majorEastAsia" w:hAnsiTheme="majorEastAsia" w:eastAsiaTheme="majorEastAsia" w:cstheme="majorEastAsia"/>
          <w:b/>
          <w:bCs/>
          <w:color w:val="auto"/>
          <w:sz w:val="32"/>
          <w:szCs w:val="32"/>
          <w:highlight w:val="none"/>
        </w:rPr>
        <w:t>履约保证金退付确认函</w:t>
      </w:r>
    </w:p>
    <w:p w14:paraId="3F09D897">
      <w:pPr>
        <w:pStyle w:val="45"/>
        <w:spacing w:line="200" w:lineRule="exact"/>
        <w:rPr>
          <w:rFonts w:hint="eastAsia" w:asciiTheme="majorEastAsia" w:hAnsiTheme="majorEastAsia" w:eastAsiaTheme="majorEastAsia" w:cstheme="majorEastAsia"/>
          <w:b/>
          <w:color w:val="auto"/>
          <w:highlight w:val="none"/>
        </w:rPr>
      </w:pPr>
    </w:p>
    <w:tbl>
      <w:tblPr>
        <w:tblStyle w:val="7"/>
        <w:tblW w:w="0" w:type="auto"/>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8781"/>
      </w:tblGrid>
      <w:tr w14:paraId="10938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59" w:type="dxa"/>
            <w:vMerge w:val="restart"/>
            <w:vAlign w:val="center"/>
          </w:tcPr>
          <w:p w14:paraId="77C6DBB0">
            <w:pPr>
              <w:widowControl/>
              <w:snapToGrid w:val="0"/>
              <w:jc w:val="center"/>
              <w:rPr>
                <w:rFonts w:hint="eastAsia" w:asciiTheme="majorEastAsia" w:hAnsiTheme="majorEastAsia" w:eastAsiaTheme="majorEastAsia" w:cstheme="majorEastAsia"/>
                <w:color w:val="auto"/>
                <w:kern w:val="0"/>
                <w:sz w:val="30"/>
                <w:szCs w:val="30"/>
                <w:highlight w:val="none"/>
              </w:rPr>
            </w:pPr>
            <w:r>
              <w:rPr>
                <w:rFonts w:hint="eastAsia" w:asciiTheme="majorEastAsia" w:hAnsiTheme="majorEastAsia" w:eastAsiaTheme="majorEastAsia" w:cstheme="majorEastAsia"/>
                <w:color w:val="auto"/>
                <w:kern w:val="0"/>
                <w:sz w:val="30"/>
                <w:szCs w:val="30"/>
                <w:highlight w:val="none"/>
              </w:rPr>
              <w:t>磋商人申请</w:t>
            </w:r>
          </w:p>
        </w:tc>
        <w:tc>
          <w:tcPr>
            <w:tcW w:w="8781" w:type="dxa"/>
            <w:vAlign w:val="center"/>
          </w:tcPr>
          <w:p w14:paraId="22E6F00B">
            <w:pPr>
              <w:widowControl/>
              <w:snapToGrid w:val="0"/>
              <w:jc w:val="left"/>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采购项目名称：</w:t>
            </w:r>
          </w:p>
        </w:tc>
      </w:tr>
      <w:tr w14:paraId="326B6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59" w:type="dxa"/>
            <w:vMerge w:val="continue"/>
            <w:vAlign w:val="center"/>
          </w:tcPr>
          <w:p w14:paraId="06DFBAB4">
            <w:pPr>
              <w:widowControl/>
              <w:snapToGrid w:val="0"/>
              <w:jc w:val="left"/>
              <w:rPr>
                <w:rFonts w:hint="eastAsia" w:asciiTheme="majorEastAsia" w:hAnsiTheme="majorEastAsia" w:eastAsiaTheme="majorEastAsia" w:cstheme="majorEastAsia"/>
                <w:color w:val="auto"/>
                <w:kern w:val="0"/>
                <w:sz w:val="32"/>
                <w:szCs w:val="32"/>
                <w:highlight w:val="none"/>
              </w:rPr>
            </w:pPr>
          </w:p>
        </w:tc>
        <w:tc>
          <w:tcPr>
            <w:tcW w:w="8781" w:type="dxa"/>
            <w:vAlign w:val="center"/>
          </w:tcPr>
          <w:p w14:paraId="500A33A0">
            <w:pPr>
              <w:widowControl/>
              <w:snapToGrid w:val="0"/>
              <w:jc w:val="left"/>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采购项目编号：</w:t>
            </w:r>
          </w:p>
        </w:tc>
      </w:tr>
      <w:tr w14:paraId="29FBF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1" w:hRule="atLeast"/>
        </w:trPr>
        <w:tc>
          <w:tcPr>
            <w:tcW w:w="659" w:type="dxa"/>
            <w:vMerge w:val="continue"/>
            <w:vAlign w:val="center"/>
          </w:tcPr>
          <w:p w14:paraId="5EA9C394">
            <w:pPr>
              <w:widowControl/>
              <w:snapToGrid w:val="0"/>
              <w:jc w:val="left"/>
              <w:rPr>
                <w:rFonts w:hint="eastAsia" w:asciiTheme="majorEastAsia" w:hAnsiTheme="majorEastAsia" w:eastAsiaTheme="majorEastAsia" w:cstheme="majorEastAsia"/>
                <w:color w:val="auto"/>
                <w:kern w:val="0"/>
                <w:sz w:val="32"/>
                <w:szCs w:val="32"/>
                <w:highlight w:val="none"/>
              </w:rPr>
            </w:pPr>
          </w:p>
        </w:tc>
        <w:tc>
          <w:tcPr>
            <w:tcW w:w="8781" w:type="dxa"/>
            <w:vAlign w:val="center"/>
          </w:tcPr>
          <w:p w14:paraId="31C0E786">
            <w:pPr>
              <w:widowControl/>
              <w:snapToGrid w:val="0"/>
              <w:spacing w:line="400" w:lineRule="exact"/>
              <w:jc w:val="left"/>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履约保证金金额：（大写）</w:t>
            </w:r>
          </w:p>
          <w:p w14:paraId="507EC297">
            <w:pPr>
              <w:widowControl/>
              <w:snapToGrid w:val="0"/>
              <w:spacing w:line="400" w:lineRule="exact"/>
              <w:ind w:firstLine="1920" w:firstLineChars="800"/>
              <w:jc w:val="left"/>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（小写）</w:t>
            </w:r>
          </w:p>
        </w:tc>
      </w:tr>
      <w:tr w14:paraId="62ABE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4" w:hRule="atLeast"/>
        </w:trPr>
        <w:tc>
          <w:tcPr>
            <w:tcW w:w="659" w:type="dxa"/>
            <w:vMerge w:val="continue"/>
            <w:vAlign w:val="center"/>
          </w:tcPr>
          <w:p w14:paraId="4314F4C2">
            <w:pPr>
              <w:widowControl/>
              <w:snapToGrid w:val="0"/>
              <w:jc w:val="left"/>
              <w:rPr>
                <w:rFonts w:hint="eastAsia" w:asciiTheme="majorEastAsia" w:hAnsiTheme="majorEastAsia" w:eastAsiaTheme="majorEastAsia" w:cstheme="majorEastAsia"/>
                <w:color w:val="auto"/>
                <w:kern w:val="0"/>
                <w:sz w:val="32"/>
                <w:szCs w:val="32"/>
                <w:highlight w:val="none"/>
              </w:rPr>
            </w:pPr>
          </w:p>
        </w:tc>
        <w:tc>
          <w:tcPr>
            <w:tcW w:w="8781" w:type="dxa"/>
            <w:vAlign w:val="center"/>
          </w:tcPr>
          <w:p w14:paraId="15FE8527">
            <w:pPr>
              <w:widowControl/>
              <w:snapToGrid w:val="0"/>
              <w:spacing w:line="400" w:lineRule="exact"/>
              <w:ind w:firstLine="480" w:firstLineChars="200"/>
              <w:jc w:val="left"/>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该项目</w:t>
            </w:r>
            <w:r>
              <w:rPr>
                <w:rFonts w:hint="eastAsia" w:asciiTheme="majorEastAsia" w:hAnsiTheme="majorEastAsia" w:eastAsiaTheme="majorEastAsia" w:cstheme="majorEastAsia"/>
                <w:color w:val="auto"/>
                <w:sz w:val="24"/>
                <w:highlight w:val="none"/>
              </w:rPr>
              <w:t>已于</w:t>
            </w:r>
            <w:r>
              <w:rPr>
                <w:rFonts w:hint="eastAsia" w:asciiTheme="majorEastAsia" w:hAnsiTheme="majorEastAsia" w:eastAsiaTheme="majorEastAsia" w:cstheme="majorEastAsia"/>
                <w:color w:val="auto"/>
                <w:sz w:val="24"/>
                <w:highlight w:val="none"/>
                <w:u w:val="single"/>
              </w:rPr>
              <w:t xml:space="preserve">     </w:t>
            </w:r>
            <w:r>
              <w:rPr>
                <w:rFonts w:hint="eastAsia" w:asciiTheme="majorEastAsia" w:hAnsiTheme="majorEastAsia" w:eastAsiaTheme="majorEastAsia" w:cstheme="majorEastAsia"/>
                <w:color w:val="auto"/>
                <w:sz w:val="24"/>
                <w:highlight w:val="none"/>
              </w:rPr>
              <w:t>年</w:t>
            </w:r>
            <w:r>
              <w:rPr>
                <w:rFonts w:hint="eastAsia" w:asciiTheme="majorEastAsia" w:hAnsiTheme="majorEastAsia" w:eastAsiaTheme="majorEastAsia" w:cstheme="majorEastAsia"/>
                <w:color w:val="auto"/>
                <w:sz w:val="24"/>
                <w:highlight w:val="none"/>
                <w:u w:val="single"/>
              </w:rPr>
              <w:t xml:space="preserve">    </w:t>
            </w:r>
            <w:r>
              <w:rPr>
                <w:rFonts w:hint="eastAsia" w:asciiTheme="majorEastAsia" w:hAnsiTheme="majorEastAsia" w:eastAsiaTheme="majorEastAsia" w:cstheme="majorEastAsia"/>
                <w:color w:val="auto"/>
                <w:sz w:val="24"/>
                <w:highlight w:val="none"/>
              </w:rPr>
              <w:t>月</w:t>
            </w:r>
            <w:r>
              <w:rPr>
                <w:rFonts w:hint="eastAsia" w:asciiTheme="majorEastAsia" w:hAnsiTheme="majorEastAsia" w:eastAsiaTheme="majorEastAsia" w:cstheme="majorEastAsia"/>
                <w:color w:val="auto"/>
                <w:sz w:val="24"/>
                <w:highlight w:val="none"/>
                <w:u w:val="single"/>
              </w:rPr>
              <w:t xml:space="preserve">    </w:t>
            </w:r>
            <w:r>
              <w:rPr>
                <w:rFonts w:hint="eastAsia" w:asciiTheme="majorEastAsia" w:hAnsiTheme="majorEastAsia" w:eastAsiaTheme="majorEastAsia" w:cstheme="majorEastAsia"/>
                <w:color w:val="auto"/>
                <w:sz w:val="24"/>
                <w:highlight w:val="none"/>
              </w:rPr>
              <w:t>日</w:t>
            </w:r>
            <w:r>
              <w:rPr>
                <w:rFonts w:hint="eastAsia" w:asciiTheme="majorEastAsia" w:hAnsiTheme="majorEastAsia" w:eastAsiaTheme="majorEastAsia" w:cstheme="majorEastAsia"/>
                <w:color w:val="auto"/>
                <w:kern w:val="0"/>
                <w:sz w:val="24"/>
                <w:highlight w:val="none"/>
              </w:rPr>
              <w:t>履约完毕。请将履约金退付到以下帐户。</w:t>
            </w:r>
          </w:p>
          <w:p w14:paraId="6046F85E">
            <w:pPr>
              <w:widowControl/>
              <w:snapToGrid w:val="0"/>
              <w:spacing w:line="400" w:lineRule="exact"/>
              <w:ind w:firstLine="480" w:firstLineChars="200"/>
              <w:jc w:val="left"/>
              <w:rPr>
                <w:rFonts w:hint="eastAsia" w:asciiTheme="majorEastAsia" w:hAnsiTheme="majorEastAsia" w:eastAsiaTheme="majorEastAsia" w:cstheme="majorEastAsia"/>
                <w:color w:val="auto"/>
                <w:kern w:val="0"/>
                <w:sz w:val="24"/>
                <w:highlight w:val="none"/>
              </w:rPr>
            </w:pPr>
          </w:p>
          <w:p w14:paraId="1DB307C4">
            <w:pPr>
              <w:widowControl/>
              <w:snapToGrid w:val="0"/>
              <w:spacing w:line="400" w:lineRule="exact"/>
              <w:jc w:val="left"/>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开户名称：</w:t>
            </w:r>
          </w:p>
          <w:p w14:paraId="783DA6F8">
            <w:pPr>
              <w:widowControl/>
              <w:snapToGrid w:val="0"/>
              <w:spacing w:line="400" w:lineRule="exact"/>
              <w:jc w:val="left"/>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帐    号：</w:t>
            </w:r>
          </w:p>
          <w:p w14:paraId="703B5DD8">
            <w:pPr>
              <w:widowControl/>
              <w:snapToGrid w:val="0"/>
              <w:spacing w:line="400" w:lineRule="exact"/>
              <w:jc w:val="left"/>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开 户 行：</w:t>
            </w:r>
          </w:p>
          <w:p w14:paraId="308C1B16">
            <w:pPr>
              <w:widowControl/>
              <w:snapToGrid w:val="0"/>
              <w:spacing w:line="400" w:lineRule="exact"/>
              <w:jc w:val="left"/>
              <w:rPr>
                <w:rFonts w:hint="eastAsia" w:asciiTheme="majorEastAsia" w:hAnsiTheme="majorEastAsia" w:eastAsiaTheme="majorEastAsia" w:cstheme="majorEastAsia"/>
                <w:color w:val="auto"/>
                <w:kern w:val="0"/>
                <w:sz w:val="24"/>
                <w:highlight w:val="none"/>
              </w:rPr>
            </w:pPr>
          </w:p>
          <w:p w14:paraId="09F7D8F6">
            <w:pPr>
              <w:widowControl/>
              <w:snapToGrid w:val="0"/>
              <w:spacing w:line="400" w:lineRule="exact"/>
              <w:jc w:val="left"/>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联系人：</w:t>
            </w:r>
          </w:p>
          <w:p w14:paraId="044B112A">
            <w:pPr>
              <w:widowControl/>
              <w:snapToGrid w:val="0"/>
              <w:spacing w:line="400" w:lineRule="exact"/>
              <w:jc w:val="left"/>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联系电话：</w:t>
            </w:r>
          </w:p>
          <w:p w14:paraId="4EDE29C9">
            <w:pPr>
              <w:widowControl/>
              <w:snapToGrid w:val="0"/>
              <w:spacing w:line="400" w:lineRule="exact"/>
              <w:ind w:firstLine="4440" w:firstLineChars="1850"/>
              <w:jc w:val="left"/>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磋商人：（盖章）</w:t>
            </w:r>
          </w:p>
          <w:p w14:paraId="3BF5E055">
            <w:pPr>
              <w:widowControl/>
              <w:snapToGrid w:val="0"/>
              <w:spacing w:line="400" w:lineRule="exact"/>
              <w:ind w:firstLine="5280" w:firstLineChars="2200"/>
              <w:jc w:val="left"/>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年　　月　　日</w:t>
            </w:r>
          </w:p>
        </w:tc>
      </w:tr>
      <w:tr w14:paraId="1D628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9" w:hRule="atLeast"/>
        </w:trPr>
        <w:tc>
          <w:tcPr>
            <w:tcW w:w="659" w:type="dxa"/>
            <w:vAlign w:val="center"/>
          </w:tcPr>
          <w:p w14:paraId="78E2D0FF">
            <w:pPr>
              <w:widowControl/>
              <w:snapToGrid w:val="0"/>
              <w:jc w:val="center"/>
              <w:rPr>
                <w:rFonts w:hint="eastAsia" w:asciiTheme="majorEastAsia" w:hAnsiTheme="majorEastAsia" w:eastAsiaTheme="majorEastAsia" w:cstheme="majorEastAsia"/>
                <w:color w:val="auto"/>
                <w:kern w:val="0"/>
                <w:sz w:val="30"/>
                <w:szCs w:val="30"/>
                <w:highlight w:val="none"/>
              </w:rPr>
            </w:pPr>
            <w:r>
              <w:rPr>
                <w:rFonts w:hint="eastAsia" w:asciiTheme="majorEastAsia" w:hAnsiTheme="majorEastAsia" w:eastAsiaTheme="majorEastAsia" w:cstheme="majorEastAsia"/>
                <w:color w:val="auto"/>
                <w:kern w:val="0"/>
                <w:sz w:val="30"/>
                <w:szCs w:val="30"/>
                <w:highlight w:val="none"/>
              </w:rPr>
              <w:t>采购单位意见</w:t>
            </w:r>
          </w:p>
        </w:tc>
        <w:tc>
          <w:tcPr>
            <w:tcW w:w="8781" w:type="dxa"/>
            <w:vAlign w:val="center"/>
          </w:tcPr>
          <w:p w14:paraId="3078C797">
            <w:pPr>
              <w:widowControl/>
              <w:snapToGrid w:val="0"/>
              <w:spacing w:line="400" w:lineRule="exact"/>
              <w:ind w:firstLine="480" w:firstLineChars="200"/>
              <w:jc w:val="left"/>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意见：(是否同意退付履约保证金)。</w:t>
            </w:r>
          </w:p>
          <w:p w14:paraId="248DB690">
            <w:pPr>
              <w:widowControl/>
              <w:snapToGrid w:val="0"/>
              <w:spacing w:line="400" w:lineRule="exact"/>
              <w:ind w:firstLine="480" w:firstLineChars="200"/>
              <w:jc w:val="left"/>
              <w:rPr>
                <w:rFonts w:hint="eastAsia" w:asciiTheme="majorEastAsia" w:hAnsiTheme="majorEastAsia" w:eastAsiaTheme="majorEastAsia" w:cstheme="majorEastAsia"/>
                <w:color w:val="auto"/>
                <w:kern w:val="0"/>
                <w:sz w:val="24"/>
                <w:highlight w:val="none"/>
              </w:rPr>
            </w:pPr>
          </w:p>
          <w:p w14:paraId="6BA16975">
            <w:pPr>
              <w:widowControl/>
              <w:snapToGrid w:val="0"/>
              <w:spacing w:line="400" w:lineRule="exact"/>
              <w:ind w:firstLine="480" w:firstLineChars="200"/>
              <w:jc w:val="left"/>
              <w:rPr>
                <w:rFonts w:hint="eastAsia" w:asciiTheme="majorEastAsia" w:hAnsiTheme="majorEastAsia" w:eastAsiaTheme="majorEastAsia" w:cstheme="majorEastAsia"/>
                <w:color w:val="auto"/>
                <w:kern w:val="0"/>
                <w:sz w:val="24"/>
                <w:highlight w:val="none"/>
              </w:rPr>
            </w:pPr>
          </w:p>
          <w:p w14:paraId="2A57A1B8">
            <w:pPr>
              <w:widowControl/>
              <w:snapToGrid w:val="0"/>
              <w:spacing w:line="400" w:lineRule="exact"/>
              <w:ind w:firstLine="480" w:firstLineChars="200"/>
              <w:jc w:val="left"/>
              <w:rPr>
                <w:rFonts w:hint="eastAsia" w:asciiTheme="majorEastAsia" w:hAnsiTheme="majorEastAsia" w:eastAsiaTheme="majorEastAsia" w:cstheme="majorEastAsia"/>
                <w:color w:val="auto"/>
                <w:kern w:val="0"/>
                <w:sz w:val="24"/>
                <w:highlight w:val="none"/>
              </w:rPr>
            </w:pPr>
          </w:p>
          <w:p w14:paraId="7EE3DF30">
            <w:pPr>
              <w:widowControl/>
              <w:snapToGrid w:val="0"/>
              <w:spacing w:line="400" w:lineRule="exact"/>
              <w:ind w:firstLine="480" w:firstLineChars="200"/>
              <w:jc w:val="left"/>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单位负责人：</w:t>
            </w:r>
          </w:p>
          <w:p w14:paraId="06F6425B">
            <w:pPr>
              <w:widowControl/>
              <w:snapToGrid w:val="0"/>
              <w:spacing w:line="400" w:lineRule="exact"/>
              <w:ind w:firstLine="480" w:firstLineChars="200"/>
              <w:jc w:val="left"/>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联系电话：</w:t>
            </w:r>
          </w:p>
          <w:p w14:paraId="305C51BC">
            <w:pPr>
              <w:widowControl/>
              <w:snapToGrid w:val="0"/>
              <w:spacing w:line="400" w:lineRule="exact"/>
              <w:ind w:firstLine="4440" w:firstLineChars="1850"/>
              <w:jc w:val="left"/>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采购单位盖章：</w:t>
            </w:r>
          </w:p>
          <w:p w14:paraId="60B8675F">
            <w:pPr>
              <w:widowControl/>
              <w:snapToGrid w:val="0"/>
              <w:spacing w:line="400" w:lineRule="exact"/>
              <w:ind w:firstLine="5400" w:firstLineChars="2250"/>
              <w:jc w:val="left"/>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年　　月　　日</w:t>
            </w:r>
          </w:p>
        </w:tc>
      </w:tr>
      <w:tr w14:paraId="7A794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9440" w:type="dxa"/>
            <w:gridSpan w:val="2"/>
            <w:vAlign w:val="center"/>
          </w:tcPr>
          <w:p w14:paraId="6895D985">
            <w:pPr>
              <w:widowControl/>
              <w:snapToGrid w:val="0"/>
              <w:spacing w:line="360" w:lineRule="exact"/>
              <w:ind w:left="720" w:hanging="720" w:hangingChars="300"/>
              <w:jc w:val="left"/>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备注：</w:t>
            </w:r>
            <w:r>
              <w:rPr>
                <w:rFonts w:hint="eastAsia" w:asciiTheme="majorEastAsia" w:hAnsiTheme="majorEastAsia" w:eastAsiaTheme="majorEastAsia" w:cstheme="majorEastAsia"/>
                <w:color w:val="auto"/>
                <w:spacing w:val="-6"/>
                <w:kern w:val="0"/>
                <w:sz w:val="24"/>
                <w:highlight w:val="none"/>
              </w:rPr>
              <w:t>1、附收款收据原件、银行转帐单复印件，工程类项目另附工程竣工验收报告复印件；</w:t>
            </w:r>
          </w:p>
          <w:p w14:paraId="57C6A373">
            <w:pPr>
              <w:widowControl/>
              <w:snapToGrid w:val="0"/>
              <w:spacing w:line="360" w:lineRule="exact"/>
              <w:ind w:left="680" w:leftChars="324"/>
              <w:jc w:val="left"/>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2、用浆糊粘贴在左上角，不能用订书机装订。</w:t>
            </w:r>
          </w:p>
        </w:tc>
      </w:tr>
    </w:tbl>
    <w:p w14:paraId="1ABF3819">
      <w:pPr>
        <w:topLinePunct/>
        <w:spacing w:line="440" w:lineRule="exact"/>
        <w:rPr>
          <w:rFonts w:hint="eastAsia" w:asciiTheme="majorEastAsia" w:hAnsiTheme="majorEastAsia" w:eastAsiaTheme="majorEastAsia" w:cstheme="majorEastAsia"/>
          <w:color w:val="auto"/>
          <w:szCs w:val="21"/>
          <w:highlight w:val="none"/>
        </w:rPr>
      </w:pPr>
    </w:p>
    <w:p w14:paraId="34D7DE7D">
      <w:pPr>
        <w:ind w:right="150"/>
        <w:rPr>
          <w:rFonts w:hint="eastAsia" w:asciiTheme="majorEastAsia" w:hAnsiTheme="majorEastAsia" w:eastAsiaTheme="majorEastAsia" w:cstheme="majorEastAsia"/>
          <w:color w:val="auto"/>
          <w:highlight w:val="none"/>
        </w:rPr>
      </w:pPr>
    </w:p>
    <w:sectPr>
      <w:headerReference r:id="rId15" w:type="default"/>
      <w:pgSz w:w="11906" w:h="16838"/>
      <w:pgMar w:top="720" w:right="720" w:bottom="720" w:left="720" w:header="567" w:footer="567" w:gutter="0"/>
      <w:cols w:space="720" w:num="1"/>
      <w:docGrid w:type="linesAndChar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金山简黑体">
    <w:altName w:val="宋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5D219">
    <w:pPr>
      <w:pStyle w:val="38"/>
      <w:tabs>
        <w:tab w:val="clear" w:pos="4153"/>
        <w:tab w:val="clear" w:pos="8306"/>
      </w:tabs>
      <w:jc w:val="center"/>
    </w:pPr>
    <w:r>
      <w:pict>
        <v:rect id="_x0000_s3073" o:spid="_x0000_s3073" o:spt="1" style="position:absolute;left:0pt;margin-top:0pt;height:144pt;width:144pt;mso-position-horizontal:center;mso-position-horizontal-relative:margin;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">
          <v:path/>
          <v:fill on="f" focussize="0,0"/>
          <v:stroke on="f"/>
          <v:imagedata o:title=""/>
          <o:lock v:ext="edit"/>
          <v:textbox>
            <w:txbxContent>
              <w:p w14:paraId="2B84EA46">
                <w:pPr>
                  <w:pStyle w:val="38"/>
                  <w:tabs>
                    <w:tab w:val="clear" w:pos="4153"/>
                    <w:tab w:val="clear" w:pos="8306"/>
                  </w:tabs>
                  <w:jc w:val="center"/>
                </w:pPr>
                <w:r>
                  <w:fldChar w:fldCharType="begin"/>
                </w:r>
                <w:r>
                  <w:instrText xml:space="preserve"> PAGE   \* MERGEFORMAT </w:instrText>
                </w:r>
                <w:r>
                  <w:fldChar w:fldCharType="separate"/>
                </w:r>
                <w:r>
                  <w:rPr>
                    <w:lang w:val="zh-CN"/>
                  </w:rPr>
                  <w:t>1</w:t>
                </w:r>
                <w:r>
                  <w:fldChar w:fldCharType="end"/>
                </w:r>
              </w:p>
              <w:p w14:paraId="251C3D2C"/>
            </w:txbxContent>
          </v:textbox>
        </v:rect>
      </w:pict>
    </w:r>
  </w:p>
  <w:p w14:paraId="30D9DFA0">
    <w:pPr>
      <w:pStyle w:val="38"/>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0F24D">
    <w:pPr>
      <w:pStyle w:val="38"/>
      <w:framePr w:wrap="around" w:vAnchor="text" w:hAnchor="margin" w:xAlign="center" w:y="1"/>
      <w:tabs>
        <w:tab w:val="clear" w:pos="4153"/>
        <w:tab w:val="clear" w:pos="8306"/>
      </w:tabs>
    </w:pPr>
    <w:r>
      <w:fldChar w:fldCharType="begin"/>
    </w:r>
    <w:r>
      <w:rPr>
        <w:rStyle w:val="72"/>
      </w:rPr>
      <w:instrText xml:space="preserve">PAGE  </w:instrText>
    </w:r>
    <w:r>
      <w:fldChar w:fldCharType="separate"/>
    </w:r>
    <w:r>
      <w:rPr>
        <w:rStyle w:val="72"/>
      </w:rPr>
      <w:t>1</w:t>
    </w:r>
    <w:r>
      <w:fldChar w:fldCharType="end"/>
    </w:r>
  </w:p>
  <w:p w14:paraId="01EC2894">
    <w:pPr>
      <w:pStyle w:val="38"/>
      <w:tabs>
        <w:tab w:val="clear" w:pos="4153"/>
        <w:tab w:val="clear" w:pos="8306"/>
      </w:tabs>
      <w:rPr>
        <w:rStyle w:val="72"/>
      </w:rPr>
    </w:pPr>
  </w:p>
  <w:p w14:paraId="5BDD6D80">
    <w:pPr>
      <w:pStyle w:val="38"/>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9C0FC">
    <w:pPr>
      <w:pStyle w:val="38"/>
      <w:tabs>
        <w:tab w:val="clear" w:pos="4153"/>
        <w:tab w:val="clear" w:pos="8306"/>
      </w:tabs>
    </w:pPr>
    <w:r>
      <w:rPr>
        <w:rFonts w:hint="eastAsia"/>
      </w:rPr>
      <w:t xml:space="preserve">                                               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4EAA5">
    <w:pPr>
      <w:pStyle w:val="38"/>
      <w:tabs>
        <w:tab w:val="clear" w:pos="4153"/>
        <w:tab w:val="clear" w:pos="8306"/>
      </w:tabs>
      <w:jc w:val="center"/>
    </w:pPr>
    <w:r>
      <w:pict>
        <v:rect id="_x0000_s3074" o:spid="_x0000_s3074" o:spt="1" style="position:absolute;left:0pt;margin-top:0pt;height:144pt;width:144pt;mso-position-horizontal:center;mso-position-horizontal-relative:margin;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">
          <v:path/>
          <v:fill on="f" focussize="0,0"/>
          <v:stroke on="f"/>
          <v:imagedata o:title=""/>
          <o:lock v:ext="edit"/>
          <v:textbox>
            <w:txbxContent>
              <w:p w14:paraId="5154780D">
                <w:pPr>
                  <w:pStyle w:val="38"/>
                  <w:tabs>
                    <w:tab w:val="clear" w:pos="4153"/>
                    <w:tab w:val="clear" w:pos="8306"/>
                  </w:tabs>
                  <w:jc w:val="center"/>
                </w:pPr>
                <w:r>
                  <w:fldChar w:fldCharType="begin"/>
                </w:r>
                <w:r>
                  <w:instrText xml:space="preserve"> PAGE   \* MERGEFORMAT </w:instrText>
                </w:r>
                <w:r>
                  <w:fldChar w:fldCharType="separate"/>
                </w:r>
                <w:r>
                  <w:rPr>
                    <w:lang w:val="zh-CN"/>
                  </w:rPr>
                  <w:t>2</w:t>
                </w:r>
                <w:r>
                  <w:fldChar w:fldCharType="end"/>
                </w:r>
              </w:p>
              <w:p w14:paraId="308E65E9"/>
            </w:txbxContent>
          </v:textbox>
        </v:rect>
      </w:pict>
    </w:r>
  </w:p>
  <w:p w14:paraId="742AA5E3">
    <w:pPr>
      <w:pStyle w:val="38"/>
      <w:tabs>
        <w:tab w:val="clear" w:pos="4153"/>
        <w:tab w:val="clear" w:pos="8306"/>
      </w:tabs>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75933">
    <w:pPr>
      <w:pStyle w:val="38"/>
      <w:tabs>
        <w:tab w:val="clear" w:pos="4153"/>
        <w:tab w:val="clear" w:pos="8306"/>
      </w:tabs>
      <w:jc w:val="center"/>
    </w:pPr>
    <w:r>
      <w:pict>
        <v:rect id="_x0000_s3076" o:spid="_x0000_s3076" o:spt="1" style="position:absolute;left:0pt;margin-top:0pt;height:144pt;width:144pt;mso-position-horizontal:center;mso-position-horizontal-relative:margin;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">
          <v:path/>
          <v:fill on="f" focussize="0,0"/>
          <v:stroke on="f"/>
          <v:imagedata o:title=""/>
          <o:lock v:ext="edit"/>
          <v:textbox>
            <w:txbxContent>
              <w:p w14:paraId="641982A2">
                <w:pPr>
                  <w:pStyle w:val="38"/>
                  <w:tabs>
                    <w:tab w:val="clear" w:pos="4153"/>
                    <w:tab w:val="clear" w:pos="8306"/>
                  </w:tabs>
                  <w:jc w:val="center"/>
                </w:pPr>
                <w:r>
                  <w:fldChar w:fldCharType="begin"/>
                </w:r>
                <w:r>
                  <w:instrText xml:space="preserve"> PAGE   \* MERGEFORMAT </w:instrText>
                </w:r>
                <w:r>
                  <w:fldChar w:fldCharType="separate"/>
                </w:r>
                <w:r>
                  <w:rPr>
                    <w:lang w:val="zh-CN"/>
                  </w:rPr>
                  <w:t>2</w:t>
                </w:r>
                <w:r>
                  <w:fldChar w:fldCharType="end"/>
                </w:r>
              </w:p>
              <w:p w14:paraId="41B55D17"/>
            </w:txbxContent>
          </v:textbox>
        </v:rect>
      </w:pict>
    </w:r>
  </w:p>
  <w:p w14:paraId="15E60054">
    <w:pPr>
      <w:pStyle w:val="38"/>
      <w:tabs>
        <w:tab w:val="clear" w:pos="4153"/>
        <w:tab w:val="clear" w:pos="8306"/>
      </w:tabs>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5C60A">
    <w:pPr>
      <w:pStyle w:val="38"/>
      <w:tabs>
        <w:tab w:val="clear" w:pos="4153"/>
        <w:tab w:val="clear" w:pos="8306"/>
      </w:tabs>
    </w:pPr>
    <w:r>
      <w:pict>
        <v:rect id="_x0000_s3075" o:spid="_x0000_s3075" o:spt="1" style="position:absolute;left:0pt;margin-top:0pt;height:144pt;width:144pt;mso-position-horizontal:center;mso-position-horizontal-relative:margin;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">
          <v:path/>
          <v:fill on="f" focussize="0,0"/>
          <v:stroke on="f"/>
          <v:imagedata o:title=""/>
          <o:lock v:ext="edit"/>
          <v:textbox>
            <w:txbxContent>
              <w:p w14:paraId="2E4343F8">
                <w:pPr>
                  <w:pStyle w:val="38"/>
                  <w:tabs>
                    <w:tab w:val="clear" w:pos="4153"/>
                    <w:tab w:val="clear" w:pos="8306"/>
                  </w:tabs>
                </w:pPr>
                <w:r>
                  <w:rPr>
                    <w:rFonts w:hint="eastAsia"/>
                  </w:rPr>
                  <w:fldChar w:fldCharType="begin"/>
                </w:r>
                <w:r>
                  <w:rPr>
                    <w:rFonts w:hint="eastAsia"/>
                  </w:rPr>
                  <w:instrText xml:space="preserve"> PAGE  \* MERGEFORMAT </w:instrText>
                </w:r>
                <w:r>
                  <w:rPr>
                    <w:rFonts w:hint="eastAsia"/>
                  </w:rPr>
                  <w:fldChar w:fldCharType="separate"/>
                </w:r>
                <w:r>
                  <w:t>87</w:t>
                </w:r>
                <w:r>
                  <w:rPr>
                    <w:rFonts w:hint="eastAsia"/>
                  </w:rPr>
                  <w:fldChar w:fldCharType="end"/>
                </w:r>
              </w:p>
              <w:p w14:paraId="6593560F"/>
            </w:txbxContent>
          </v:textbox>
        </v:rect>
      </w:pic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F7090">
    <w:pPr>
      <w:pStyle w:val="53"/>
      <w:pBdr>
        <w:bottom w:val="none" w:color="000000"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E8121">
    <w:pPr>
      <w:pStyle w:val="53"/>
      <w:tabs>
        <w:tab w:val="clear" w:pos="4153"/>
        <w:tab w:val="clear" w:pos="8306"/>
      </w:tabs>
      <w:jc w:val="left"/>
      <w:rPr>
        <w:rFonts w:ascii="黑体" w:hAnsi="宋体" w:eastAsia="黑体"/>
      </w:rPr>
    </w:pPr>
    <w:r>
      <w:rPr>
        <w:rFonts w:hint="eastAsia" w:ascii="黑体" w:hAnsi="宋体" w:eastAsia="黑体"/>
      </w:rPr>
      <w:t>中资锐诚工程项目管理有限公司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3BD79">
    <w:pPr>
      <w:pStyle w:val="53"/>
      <w:tabs>
        <w:tab w:val="clear" w:pos="4153"/>
        <w:tab w:val="clear" w:pos="8306"/>
      </w:tabs>
      <w:jc w:val="left"/>
      <w:rPr>
        <w:rFonts w:ascii="黑体" w:hAnsi="宋体" w:eastAsia="黑体"/>
      </w:rPr>
    </w:pPr>
    <w:r>
      <w:rPr>
        <w:rFonts w:hint="eastAsia" w:ascii="黑体" w:hAnsi="宋体" w:eastAsia="黑体"/>
      </w:rPr>
      <w:t>中资锐诚工程项目管理有限公司</w: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0F5F3">
    <w:pPr>
      <w:pStyle w:val="53"/>
      <w:tabs>
        <w:tab w:val="clear" w:pos="4153"/>
        <w:tab w:val="clear" w:pos="8306"/>
      </w:tabs>
      <w:jc w:val="both"/>
      <w:rPr>
        <w:rFonts w:ascii="黑体" w:hAnsi="宋体" w:eastAsia="黑体"/>
      </w:rPr>
    </w:pPr>
    <w:r>
      <w:rPr>
        <w:rFonts w:hint="eastAsia" w:ascii="黑体" w:hAnsi="宋体" w:eastAsia="黑体"/>
      </w:rPr>
      <w:t>中资锐诚工程项目管理有限公司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FAC16">
    <w:pPr>
      <w:pStyle w:val="53"/>
      <w:tabs>
        <w:tab w:val="clear" w:pos="4153"/>
        <w:tab w:val="clear" w:pos="8306"/>
      </w:tabs>
      <w:jc w:val="both"/>
      <w:rPr>
        <w:rFonts w:ascii="黑体" w:hAnsi="宋体" w:eastAsia="黑体"/>
      </w:rPr>
    </w:pPr>
    <w:r>
      <w:rPr>
        <w:rFonts w:hint="eastAsia" w:ascii="黑体" w:hAnsi="宋体" w:eastAsia="黑体"/>
      </w:rPr>
      <w:t>中资锐诚工程项目管理有限公司</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AB00D">
    <w:pPr>
      <w:pStyle w:val="53"/>
      <w:tabs>
        <w:tab w:val="clear" w:pos="4153"/>
        <w:tab w:val="clear" w:pos="8306"/>
      </w:tabs>
      <w:jc w:val="both"/>
      <w:rPr>
        <w:rFonts w:ascii="黑体" w:hAnsi="宋体" w:eastAsia="黑体"/>
      </w:rPr>
    </w:pPr>
    <w:r>
      <w:rPr>
        <w:rFonts w:hint="eastAsia" w:ascii="黑体" w:hAnsi="宋体" w:eastAsia="黑体"/>
      </w:rPr>
      <w:t>中资锐诚工程项目管理有限公司</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E75EC">
    <w:pPr>
      <w:pStyle w:val="53"/>
      <w:tabs>
        <w:tab w:val="clear" w:pos="4153"/>
        <w:tab w:val="clear" w:pos="8306"/>
      </w:tabs>
      <w:jc w:val="left"/>
      <w:rPr>
        <w:rFonts w:ascii="黑体" w:eastAsia="黑体"/>
      </w:rPr>
    </w:pPr>
    <w:r>
      <w:rPr>
        <w:rFonts w:hint="eastAsia" w:ascii="黑体" w:eastAsia="黑体"/>
      </w:rPr>
      <w:t>中资锐诚工程项目管理有限公司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5B92E0"/>
    <w:multiLevelType w:val="singleLevel"/>
    <w:tmpl w:val="DC5B92E0"/>
    <w:lvl w:ilvl="0" w:tentative="0">
      <w:start w:val="2"/>
      <w:numFmt w:val="decimal"/>
      <w:suff w:val="nothing"/>
      <w:lvlText w:val="（%1）"/>
      <w:lvlJc w:val="left"/>
    </w:lvl>
  </w:abstractNum>
  <w:abstractNum w:abstractNumId="1">
    <w:nsid w:val="FF8AAF3A"/>
    <w:multiLevelType w:val="singleLevel"/>
    <w:tmpl w:val="FF8AAF3A"/>
    <w:lvl w:ilvl="0" w:tentative="0">
      <w:start w:val="2"/>
      <w:numFmt w:val="decimal"/>
      <w:suff w:val="space"/>
      <w:lvlText w:val="%1."/>
      <w:lvlJc w:val="left"/>
      <w:rPr>
        <w:rFonts w:cs="Times New Roman"/>
      </w:rPr>
    </w:lvl>
  </w:abstractNum>
  <w:abstractNum w:abstractNumId="2">
    <w:nsid w:val="00000001"/>
    <w:multiLevelType w:val="multilevel"/>
    <w:tmpl w:val="00000001"/>
    <w:lvl w:ilvl="0" w:tentative="0">
      <w:start w:val="1"/>
      <w:numFmt w:val="decimal"/>
      <w:suff w:val="nothing"/>
      <w:lvlText w:val=""/>
      <w:lvlJc w:val="left"/>
      <w:pPr>
        <w:ind w:left="0" w:firstLine="0"/>
      </w:pPr>
      <w:rPr>
        <w:rFonts w:hint="eastAsia" w:ascii="黑体" w:hAnsi="Times New Roman" w:eastAsia="黑体"/>
        <w:b w:val="0"/>
        <w:i w:val="0"/>
        <w:sz w:val="21"/>
      </w:rPr>
    </w:lvl>
    <w:lvl w:ilvl="1" w:tentative="0">
      <w:start w:val="1"/>
      <w:numFmt w:val="decimal"/>
      <w:pStyle w:val="163"/>
      <w:suff w:val="nothing"/>
      <w:lvlText w:val="%2　"/>
      <w:lvlJc w:val="left"/>
      <w:pPr>
        <w:ind w:left="0" w:firstLine="0"/>
      </w:pPr>
      <w:rPr>
        <w:rFonts w:hint="eastAsia" w:ascii="黑体" w:hAnsi="Times New Roman" w:eastAsia="黑体"/>
        <w:b w:val="0"/>
        <w:i w:val="0"/>
        <w:spacing w:val="0"/>
        <w:w w:val="100"/>
        <w:kern w:val="21"/>
        <w:sz w:val="21"/>
      </w:rPr>
    </w:lvl>
    <w:lvl w:ilvl="2" w:tentative="0">
      <w:start w:val="1"/>
      <w:numFmt w:val="decimal"/>
      <w:pStyle w:val="164"/>
      <w:suff w:val="nothing"/>
      <w:lvlText w:val="%1%2.%3　"/>
      <w:lvlJc w:val="left"/>
      <w:pPr>
        <w:ind w:left="0" w:firstLine="0"/>
      </w:pPr>
      <w:rPr>
        <w:rFonts w:hint="eastAsia" w:ascii="黑体" w:hAnsi="Times New Roman" w:eastAsia="黑体"/>
        <w:b w:val="0"/>
        <w:i w:val="0"/>
        <w:sz w:val="21"/>
      </w:rPr>
    </w:lvl>
    <w:lvl w:ilvl="3" w:tentative="0">
      <w:start w:val="1"/>
      <w:numFmt w:val="decimal"/>
      <w:pStyle w:val="165"/>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4"/>
    <w:multiLevelType w:val="multilevel"/>
    <w:tmpl w:val="00000004"/>
    <w:lvl w:ilvl="0" w:tentative="0">
      <w:start w:val="5"/>
      <w:numFmt w:val="bullet"/>
      <w:pStyle w:val="162"/>
      <w:lvlText w:val="□"/>
      <w:lvlJc w:val="left"/>
      <w:pPr>
        <w:ind w:left="840" w:hanging="360"/>
      </w:pPr>
      <w:rPr>
        <w:rFonts w:hint="eastAsia" w:ascii="宋体" w:hAnsi="宋体" w:eastAsia="宋体"/>
        <w:u w:val="none"/>
      </w:rPr>
    </w:lvl>
    <w:lvl w:ilvl="1" w:tentative="0">
      <w:start w:val="1"/>
      <w:numFmt w:val="bullet"/>
      <w:lvlText w:val=""/>
      <w:lvlJc w:val="left"/>
      <w:pPr>
        <w:ind w:left="1320" w:hanging="420"/>
      </w:pPr>
      <w:rPr>
        <w:rFonts w:ascii="Wingdings" w:hAnsi="Wingdings"/>
      </w:rPr>
    </w:lvl>
    <w:lvl w:ilvl="2" w:tentative="0">
      <w:start w:val="1"/>
      <w:numFmt w:val="bullet"/>
      <w:lvlText w:val=""/>
      <w:lvlJc w:val="left"/>
      <w:pPr>
        <w:ind w:left="1740" w:hanging="420"/>
      </w:pPr>
      <w:rPr>
        <w:rFonts w:ascii="Wingdings" w:hAnsi="Wingdings"/>
      </w:rPr>
    </w:lvl>
    <w:lvl w:ilvl="3" w:tentative="0">
      <w:start w:val="1"/>
      <w:numFmt w:val="bullet"/>
      <w:lvlText w:val=""/>
      <w:lvlJc w:val="left"/>
      <w:pPr>
        <w:ind w:left="2160" w:hanging="420"/>
      </w:pPr>
      <w:rPr>
        <w:rFonts w:ascii="Wingdings" w:hAnsi="Wingdings"/>
      </w:rPr>
    </w:lvl>
    <w:lvl w:ilvl="4" w:tentative="0">
      <w:start w:val="1"/>
      <w:numFmt w:val="bullet"/>
      <w:lvlText w:val=""/>
      <w:lvlJc w:val="left"/>
      <w:pPr>
        <w:ind w:left="2580" w:hanging="420"/>
      </w:pPr>
      <w:rPr>
        <w:rFonts w:ascii="Wingdings" w:hAnsi="Wingdings"/>
      </w:rPr>
    </w:lvl>
    <w:lvl w:ilvl="5" w:tentative="0">
      <w:start w:val="1"/>
      <w:numFmt w:val="bullet"/>
      <w:lvlText w:val=""/>
      <w:lvlJc w:val="left"/>
      <w:pPr>
        <w:ind w:left="3000" w:hanging="420"/>
      </w:pPr>
      <w:rPr>
        <w:rFonts w:ascii="Wingdings" w:hAnsi="Wingdings"/>
      </w:rPr>
    </w:lvl>
    <w:lvl w:ilvl="6" w:tentative="0">
      <w:start w:val="1"/>
      <w:numFmt w:val="bullet"/>
      <w:lvlText w:val=""/>
      <w:lvlJc w:val="left"/>
      <w:pPr>
        <w:ind w:left="3420" w:hanging="420"/>
      </w:pPr>
      <w:rPr>
        <w:rFonts w:ascii="Wingdings" w:hAnsi="Wingdings"/>
      </w:rPr>
    </w:lvl>
    <w:lvl w:ilvl="7" w:tentative="0">
      <w:start w:val="1"/>
      <w:numFmt w:val="bullet"/>
      <w:lvlText w:val=""/>
      <w:lvlJc w:val="left"/>
      <w:pPr>
        <w:ind w:left="3840" w:hanging="420"/>
      </w:pPr>
      <w:rPr>
        <w:rFonts w:ascii="Wingdings" w:hAnsi="Wingdings"/>
      </w:rPr>
    </w:lvl>
    <w:lvl w:ilvl="8" w:tentative="0">
      <w:start w:val="1"/>
      <w:numFmt w:val="bullet"/>
      <w:lvlText w:val=""/>
      <w:lvlJc w:val="left"/>
      <w:pPr>
        <w:ind w:left="4260" w:hanging="420"/>
      </w:pPr>
      <w:rPr>
        <w:rFonts w:ascii="Wingdings" w:hAnsi="Wingdings"/>
      </w:rPr>
    </w:lvl>
  </w:abstractNum>
  <w:abstractNum w:abstractNumId="4">
    <w:nsid w:val="00000006"/>
    <w:multiLevelType w:val="singleLevel"/>
    <w:tmpl w:val="00000006"/>
    <w:lvl w:ilvl="0" w:tentative="0">
      <w:start w:val="1"/>
      <w:numFmt w:val="decimal"/>
      <w:suff w:val="space"/>
      <w:lvlText w:val="%1."/>
      <w:lvlJc w:val="left"/>
    </w:lvl>
  </w:abstractNum>
  <w:abstractNum w:abstractNumId="5">
    <w:nsid w:val="62687BB6"/>
    <w:multiLevelType w:val="multilevel"/>
    <w:tmpl w:val="62687BB6"/>
    <w:lvl w:ilvl="0" w:tentative="0">
      <w:start w:val="1"/>
      <w:numFmt w:val="decimal"/>
      <w:pStyle w:val="157"/>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isplayHorizontalDrawingGridEvery w:val="1"/>
  <w:displayVerticalDrawingGridEvery w:val="1"/>
  <w:noPunctuationKerning w:val="1"/>
  <w:characterSpacingControl w:val="doNotCompress"/>
  <w:hdrShapeDefaults>
    <o:shapelayout v:ext="edit">
      <o:idmap v:ext="edit" data="1,3"/>
    </o:shapelayout>
  </w:hdrShapeDefaults>
  <w:compat>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Q4OWIyODNiMDNjN2UyNjVhYmVhNmY1Y2Y3ZGEzNzQifQ=="/>
  </w:docVars>
  <w:rsids>
    <w:rsidRoot w:val="009D712C"/>
    <w:rsid w:val="00182838"/>
    <w:rsid w:val="00355913"/>
    <w:rsid w:val="00471F38"/>
    <w:rsid w:val="004B3555"/>
    <w:rsid w:val="0073695F"/>
    <w:rsid w:val="009D712C"/>
    <w:rsid w:val="00B80CC5"/>
    <w:rsid w:val="00E26A6E"/>
    <w:rsid w:val="00F87CB6"/>
    <w:rsid w:val="026B5D7B"/>
    <w:rsid w:val="042268D4"/>
    <w:rsid w:val="09C1636A"/>
    <w:rsid w:val="13D76C22"/>
    <w:rsid w:val="141F1718"/>
    <w:rsid w:val="154028A0"/>
    <w:rsid w:val="19904552"/>
    <w:rsid w:val="19E7005B"/>
    <w:rsid w:val="1D335AF2"/>
    <w:rsid w:val="1D3C1D18"/>
    <w:rsid w:val="23005249"/>
    <w:rsid w:val="25E71FFB"/>
    <w:rsid w:val="27303B27"/>
    <w:rsid w:val="2C3C2F6A"/>
    <w:rsid w:val="2EBC6EEC"/>
    <w:rsid w:val="350014F0"/>
    <w:rsid w:val="355F117E"/>
    <w:rsid w:val="37FC23BF"/>
    <w:rsid w:val="38D877D1"/>
    <w:rsid w:val="39127E11"/>
    <w:rsid w:val="39C03419"/>
    <w:rsid w:val="3AA91357"/>
    <w:rsid w:val="45B660D5"/>
    <w:rsid w:val="45CC08B4"/>
    <w:rsid w:val="469E1039"/>
    <w:rsid w:val="49E62CE2"/>
    <w:rsid w:val="4A962857"/>
    <w:rsid w:val="4B415A9E"/>
    <w:rsid w:val="4E3E79C4"/>
    <w:rsid w:val="515E5734"/>
    <w:rsid w:val="57047D09"/>
    <w:rsid w:val="58917E23"/>
    <w:rsid w:val="5B596BA0"/>
    <w:rsid w:val="61324A03"/>
    <w:rsid w:val="61F2727D"/>
    <w:rsid w:val="6CB61FDB"/>
    <w:rsid w:val="6DD4405D"/>
    <w:rsid w:val="70CA591E"/>
    <w:rsid w:val="71FA5587"/>
    <w:rsid w:val="75402381"/>
    <w:rsid w:val="78B41D4A"/>
    <w:rsid w:val="7C442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0"/>
    <w:qFormat/>
    <w:uiPriority w:val="0"/>
    <w:pPr>
      <w:jc w:val="left"/>
    </w:pPr>
  </w:style>
  <w:style w:type="paragraph" w:styleId="4">
    <w:name w:val="Body Text"/>
    <w:basedOn w:val="1"/>
    <w:qFormat/>
    <w:uiPriority w:val="99"/>
    <w:pPr>
      <w:adjustRightInd w:val="0"/>
      <w:spacing w:after="60" w:line="360" w:lineRule="atLeast"/>
      <w:ind w:left="72" w:leftChars="30" w:right="30" w:rightChars="30"/>
      <w:jc w:val="center"/>
      <w:textAlignment w:val="baseline"/>
    </w:pPr>
    <w:rPr>
      <w:sz w:val="22"/>
    </w:rPr>
  </w:style>
  <w:style w:type="paragraph" w:styleId="5">
    <w:name w:val="footer"/>
    <w:basedOn w:val="1"/>
    <w:qFormat/>
    <w:uiPriority w:val="99"/>
    <w:pPr>
      <w:tabs>
        <w:tab w:val="center" w:pos="4153"/>
        <w:tab w:val="right" w:pos="8306"/>
      </w:tabs>
      <w:snapToGrid w:val="0"/>
      <w:jc w:val="left"/>
    </w:pPr>
    <w:rPr>
      <w:sz w:val="18"/>
    </w:rPr>
  </w:style>
  <w:style w:type="paragraph" w:styleId="6">
    <w:name w:val="annotation subject"/>
    <w:basedOn w:val="3"/>
    <w:next w:val="3"/>
    <w:link w:val="171"/>
    <w:qFormat/>
    <w:uiPriority w:val="0"/>
    <w:rPr>
      <w:b/>
      <w:bCs/>
    </w:rPr>
  </w:style>
  <w:style w:type="character" w:styleId="9">
    <w:name w:val="annotation reference"/>
    <w:qFormat/>
    <w:uiPriority w:val="0"/>
    <w:rPr>
      <w:sz w:val="21"/>
      <w:szCs w:val="21"/>
    </w:rPr>
  </w:style>
  <w:style w:type="paragraph" w:customStyle="1" w:styleId="10">
    <w:name w:val="标题 11"/>
    <w:basedOn w:val="1"/>
    <w:link w:val="21"/>
    <w:qFormat/>
    <w:uiPriority w:val="0"/>
    <w:pPr>
      <w:keepNext/>
      <w:keepLines/>
      <w:snapToGrid w:val="0"/>
      <w:spacing w:before="340" w:after="330" w:line="350" w:lineRule="exact"/>
      <w:jc w:val="center"/>
      <w:outlineLvl w:val="0"/>
    </w:pPr>
    <w:rPr>
      <w:rFonts w:eastAsia="黑体"/>
      <w:bCs/>
      <w:kern w:val="44"/>
      <w:sz w:val="32"/>
      <w:szCs w:val="44"/>
    </w:rPr>
  </w:style>
  <w:style w:type="paragraph" w:customStyle="1" w:styleId="11">
    <w:name w:val="标题 21"/>
    <w:basedOn w:val="1"/>
    <w:link w:val="22"/>
    <w:qFormat/>
    <w:uiPriority w:val="0"/>
    <w:pPr>
      <w:keepNext/>
      <w:keepLines/>
      <w:spacing w:before="260" w:after="260" w:line="416" w:lineRule="auto"/>
      <w:outlineLvl w:val="1"/>
    </w:pPr>
    <w:rPr>
      <w:rFonts w:ascii="Arial" w:hAnsi="Arial" w:eastAsia="黑体"/>
      <w:b/>
      <w:bCs/>
      <w:kern w:val="0"/>
      <w:sz w:val="32"/>
      <w:szCs w:val="32"/>
    </w:rPr>
  </w:style>
  <w:style w:type="paragraph" w:customStyle="1" w:styleId="12">
    <w:name w:val="标题 31"/>
    <w:basedOn w:val="1"/>
    <w:link w:val="23"/>
    <w:qFormat/>
    <w:uiPriority w:val="0"/>
    <w:pPr>
      <w:keepNext/>
      <w:keepLines/>
      <w:spacing w:before="260" w:after="260" w:line="416" w:lineRule="auto"/>
      <w:outlineLvl w:val="2"/>
    </w:pPr>
    <w:rPr>
      <w:b/>
      <w:bCs/>
      <w:kern w:val="0"/>
      <w:sz w:val="32"/>
      <w:szCs w:val="32"/>
    </w:rPr>
  </w:style>
  <w:style w:type="paragraph" w:customStyle="1" w:styleId="13">
    <w:name w:val="标题 41"/>
    <w:basedOn w:val="1"/>
    <w:link w:val="24"/>
    <w:qFormat/>
    <w:uiPriority w:val="0"/>
    <w:pPr>
      <w:keepNext/>
      <w:keepLines/>
      <w:spacing w:before="280" w:after="290" w:line="376" w:lineRule="auto"/>
      <w:outlineLvl w:val="3"/>
    </w:pPr>
    <w:rPr>
      <w:rFonts w:ascii="Arial" w:hAnsi="Arial" w:eastAsia="黑体"/>
      <w:b/>
      <w:bCs/>
      <w:kern w:val="0"/>
      <w:sz w:val="28"/>
      <w:szCs w:val="28"/>
    </w:rPr>
  </w:style>
  <w:style w:type="paragraph" w:customStyle="1" w:styleId="14">
    <w:name w:val="标题 51"/>
    <w:basedOn w:val="1"/>
    <w:link w:val="25"/>
    <w:qFormat/>
    <w:uiPriority w:val="0"/>
    <w:pPr>
      <w:keepNext/>
      <w:keepLines/>
      <w:spacing w:before="280" w:after="290" w:line="372" w:lineRule="auto"/>
      <w:outlineLvl w:val="4"/>
    </w:pPr>
    <w:rPr>
      <w:rFonts w:ascii="Calibri" w:hAnsi="Calibri"/>
      <w:b/>
      <w:bCs/>
      <w:kern w:val="0"/>
      <w:sz w:val="28"/>
      <w:szCs w:val="28"/>
    </w:rPr>
  </w:style>
  <w:style w:type="paragraph" w:customStyle="1" w:styleId="15">
    <w:name w:val="标题 61"/>
    <w:basedOn w:val="1"/>
    <w:link w:val="26"/>
    <w:qFormat/>
    <w:uiPriority w:val="0"/>
    <w:pPr>
      <w:keepNext/>
      <w:keepLines/>
      <w:spacing w:before="240" w:after="64" w:line="317" w:lineRule="auto"/>
      <w:outlineLvl w:val="5"/>
    </w:pPr>
    <w:rPr>
      <w:rFonts w:ascii="Cambria" w:hAnsi="Cambria"/>
      <w:b/>
      <w:bCs/>
      <w:kern w:val="0"/>
      <w:sz w:val="24"/>
    </w:rPr>
  </w:style>
  <w:style w:type="paragraph" w:customStyle="1" w:styleId="16">
    <w:name w:val="标题 71"/>
    <w:basedOn w:val="1"/>
    <w:link w:val="27"/>
    <w:qFormat/>
    <w:uiPriority w:val="0"/>
    <w:pPr>
      <w:keepNext/>
      <w:keepLines/>
      <w:spacing w:before="240" w:after="64" w:line="317" w:lineRule="auto"/>
      <w:outlineLvl w:val="6"/>
    </w:pPr>
    <w:rPr>
      <w:rFonts w:ascii="Calibri" w:hAnsi="Calibri"/>
      <w:b/>
      <w:bCs/>
      <w:kern w:val="0"/>
      <w:sz w:val="24"/>
    </w:rPr>
  </w:style>
  <w:style w:type="paragraph" w:customStyle="1" w:styleId="17">
    <w:name w:val="标题 81"/>
    <w:basedOn w:val="1"/>
    <w:link w:val="28"/>
    <w:qFormat/>
    <w:uiPriority w:val="0"/>
    <w:pPr>
      <w:keepNext/>
      <w:keepLines/>
      <w:spacing w:before="240" w:after="64" w:line="317" w:lineRule="auto"/>
      <w:outlineLvl w:val="7"/>
    </w:pPr>
    <w:rPr>
      <w:rFonts w:ascii="Cambria" w:hAnsi="Cambria"/>
      <w:kern w:val="0"/>
      <w:sz w:val="24"/>
    </w:rPr>
  </w:style>
  <w:style w:type="paragraph" w:customStyle="1" w:styleId="18">
    <w:name w:val="标题 91"/>
    <w:basedOn w:val="1"/>
    <w:link w:val="29"/>
    <w:qFormat/>
    <w:uiPriority w:val="0"/>
    <w:pPr>
      <w:keepNext/>
      <w:keepLines/>
      <w:spacing w:before="240" w:after="64" w:line="317" w:lineRule="auto"/>
      <w:outlineLvl w:val="8"/>
    </w:pPr>
    <w:rPr>
      <w:rFonts w:ascii="Cambria" w:hAnsi="Cambria"/>
      <w:kern w:val="0"/>
      <w:sz w:val="20"/>
      <w:szCs w:val="21"/>
    </w:rPr>
  </w:style>
  <w:style w:type="character" w:customStyle="1" w:styleId="19">
    <w:name w:val="默认段落字体1"/>
    <w:qFormat/>
    <w:uiPriority w:val="0"/>
  </w:style>
  <w:style w:type="table" w:customStyle="1" w:styleId="20">
    <w:name w:val="普通表格1"/>
    <w:qFormat/>
    <w:uiPriority w:val="0"/>
    <w:tblPr>
      <w:tblCellMar>
        <w:top w:w="0" w:type="dxa"/>
        <w:left w:w="0" w:type="dxa"/>
        <w:bottom w:w="0" w:type="dxa"/>
        <w:right w:w="0" w:type="dxa"/>
      </w:tblCellMar>
    </w:tblPr>
  </w:style>
  <w:style w:type="character" w:customStyle="1" w:styleId="21">
    <w:name w:val="标题 1 Char"/>
    <w:link w:val="10"/>
    <w:qFormat/>
    <w:uiPriority w:val="0"/>
    <w:rPr>
      <w:rFonts w:ascii="Times New Roman" w:hAnsi="Times New Roman" w:eastAsia="黑体"/>
      <w:bCs/>
      <w:kern w:val="44"/>
      <w:sz w:val="32"/>
      <w:szCs w:val="44"/>
    </w:rPr>
  </w:style>
  <w:style w:type="character" w:customStyle="1" w:styleId="22">
    <w:name w:val="标题 2 Char"/>
    <w:link w:val="11"/>
    <w:qFormat/>
    <w:uiPriority w:val="0"/>
    <w:rPr>
      <w:rFonts w:ascii="Arial" w:hAnsi="Arial" w:eastAsia="黑体"/>
      <w:b/>
      <w:bCs/>
      <w:sz w:val="32"/>
      <w:szCs w:val="32"/>
    </w:rPr>
  </w:style>
  <w:style w:type="character" w:customStyle="1" w:styleId="23">
    <w:name w:val="标题 3 Char"/>
    <w:link w:val="12"/>
    <w:qFormat/>
    <w:uiPriority w:val="0"/>
    <w:rPr>
      <w:rFonts w:ascii="Times New Roman" w:hAnsi="Times New Roman" w:eastAsia="宋体"/>
      <w:b/>
      <w:bCs/>
      <w:sz w:val="32"/>
      <w:szCs w:val="32"/>
    </w:rPr>
  </w:style>
  <w:style w:type="character" w:customStyle="1" w:styleId="24">
    <w:name w:val="标题 4 Char"/>
    <w:link w:val="13"/>
    <w:qFormat/>
    <w:uiPriority w:val="0"/>
    <w:rPr>
      <w:rFonts w:ascii="Arial" w:hAnsi="Arial" w:eastAsia="黑体"/>
      <w:b/>
      <w:bCs/>
      <w:sz w:val="28"/>
      <w:szCs w:val="28"/>
    </w:rPr>
  </w:style>
  <w:style w:type="character" w:customStyle="1" w:styleId="25">
    <w:name w:val="标题 5 Char"/>
    <w:link w:val="14"/>
    <w:qFormat/>
    <w:uiPriority w:val="0"/>
    <w:rPr>
      <w:rFonts w:ascii="Calibri" w:hAnsi="Calibri" w:eastAsia="宋体"/>
      <w:b/>
      <w:bCs/>
      <w:sz w:val="28"/>
      <w:szCs w:val="28"/>
    </w:rPr>
  </w:style>
  <w:style w:type="character" w:customStyle="1" w:styleId="26">
    <w:name w:val="标题 6 Char"/>
    <w:link w:val="15"/>
    <w:qFormat/>
    <w:uiPriority w:val="0"/>
    <w:rPr>
      <w:rFonts w:ascii="Cambria" w:hAnsi="Cambria" w:eastAsia="宋体"/>
      <w:b/>
      <w:bCs/>
      <w:sz w:val="24"/>
      <w:szCs w:val="24"/>
    </w:rPr>
  </w:style>
  <w:style w:type="character" w:customStyle="1" w:styleId="27">
    <w:name w:val="标题 7 Char"/>
    <w:link w:val="16"/>
    <w:qFormat/>
    <w:uiPriority w:val="0"/>
    <w:rPr>
      <w:rFonts w:ascii="Calibri" w:hAnsi="Calibri" w:eastAsia="宋体"/>
      <w:b/>
      <w:bCs/>
      <w:sz w:val="24"/>
      <w:szCs w:val="24"/>
    </w:rPr>
  </w:style>
  <w:style w:type="character" w:customStyle="1" w:styleId="28">
    <w:name w:val="标题 8 Char"/>
    <w:link w:val="17"/>
    <w:qFormat/>
    <w:uiPriority w:val="0"/>
    <w:rPr>
      <w:rFonts w:ascii="Cambria" w:hAnsi="Cambria" w:eastAsia="宋体"/>
      <w:sz w:val="24"/>
      <w:szCs w:val="24"/>
    </w:rPr>
  </w:style>
  <w:style w:type="character" w:customStyle="1" w:styleId="29">
    <w:name w:val="标题 9 Char"/>
    <w:link w:val="18"/>
    <w:qFormat/>
    <w:uiPriority w:val="0"/>
    <w:rPr>
      <w:rFonts w:ascii="Cambria" w:hAnsi="Cambria" w:eastAsia="宋体"/>
      <w:szCs w:val="21"/>
    </w:rPr>
  </w:style>
  <w:style w:type="paragraph" w:customStyle="1" w:styleId="30">
    <w:name w:val="正文缩进1"/>
    <w:basedOn w:val="1"/>
    <w:qFormat/>
    <w:uiPriority w:val="0"/>
    <w:pPr>
      <w:ind w:firstLine="420"/>
    </w:pPr>
    <w:rPr>
      <w:szCs w:val="20"/>
    </w:rPr>
  </w:style>
  <w:style w:type="paragraph" w:customStyle="1" w:styleId="31">
    <w:name w:val="题注1"/>
    <w:basedOn w:val="1"/>
    <w:qFormat/>
    <w:uiPriority w:val="0"/>
    <w:rPr>
      <w:rFonts w:ascii="Cambria" w:hAnsi="Cambria" w:eastAsia="黑体"/>
      <w:sz w:val="20"/>
      <w:szCs w:val="20"/>
    </w:rPr>
  </w:style>
  <w:style w:type="paragraph" w:customStyle="1" w:styleId="32">
    <w:name w:val="文档结构图1"/>
    <w:basedOn w:val="1"/>
    <w:link w:val="33"/>
    <w:qFormat/>
    <w:uiPriority w:val="0"/>
    <w:pPr>
      <w:shd w:val="clear" w:color="auto" w:fill="000080"/>
    </w:pPr>
    <w:rPr>
      <w:kern w:val="0"/>
      <w:sz w:val="20"/>
    </w:rPr>
  </w:style>
  <w:style w:type="character" w:customStyle="1" w:styleId="33">
    <w:name w:val="文档结构图 Char"/>
    <w:link w:val="32"/>
    <w:qFormat/>
    <w:uiPriority w:val="0"/>
    <w:rPr>
      <w:rFonts w:eastAsia="宋体"/>
      <w:szCs w:val="24"/>
      <w:shd w:val="clear" w:color="auto" w:fill="000080"/>
    </w:rPr>
  </w:style>
  <w:style w:type="paragraph" w:customStyle="1" w:styleId="34">
    <w:name w:val="批注文字1"/>
    <w:basedOn w:val="1"/>
    <w:link w:val="35"/>
    <w:qFormat/>
    <w:uiPriority w:val="0"/>
    <w:pPr>
      <w:jc w:val="left"/>
    </w:pPr>
    <w:rPr>
      <w:kern w:val="0"/>
      <w:sz w:val="20"/>
    </w:rPr>
  </w:style>
  <w:style w:type="character" w:customStyle="1" w:styleId="35">
    <w:name w:val="批注文字 Char"/>
    <w:link w:val="34"/>
    <w:qFormat/>
    <w:uiPriority w:val="0"/>
    <w:rPr>
      <w:rFonts w:ascii="Times New Roman" w:hAnsi="Times New Roman" w:eastAsia="宋体"/>
      <w:szCs w:val="24"/>
    </w:rPr>
  </w:style>
  <w:style w:type="paragraph" w:customStyle="1" w:styleId="36">
    <w:name w:val="正文文本1"/>
    <w:basedOn w:val="1"/>
    <w:link w:val="37"/>
    <w:qFormat/>
    <w:uiPriority w:val="0"/>
    <w:rPr>
      <w:rFonts w:ascii="金山简黑体" w:hAnsi="Courier New" w:eastAsia="金山简黑体"/>
      <w:b/>
      <w:spacing w:val="-8"/>
      <w:kern w:val="0"/>
      <w:sz w:val="44"/>
      <w:szCs w:val="20"/>
    </w:rPr>
  </w:style>
  <w:style w:type="character" w:customStyle="1" w:styleId="37">
    <w:name w:val="正文文本 Char"/>
    <w:link w:val="36"/>
    <w:qFormat/>
    <w:uiPriority w:val="0"/>
    <w:rPr>
      <w:rFonts w:ascii="金山简黑体" w:hAnsi="Courier New" w:eastAsia="金山简黑体"/>
      <w:b/>
      <w:spacing w:val="-8"/>
      <w:sz w:val="44"/>
    </w:rPr>
  </w:style>
  <w:style w:type="paragraph" w:customStyle="1" w:styleId="38">
    <w:name w:val="页脚1"/>
    <w:basedOn w:val="1"/>
    <w:link w:val="39"/>
    <w:qFormat/>
    <w:uiPriority w:val="0"/>
    <w:pPr>
      <w:tabs>
        <w:tab w:val="center" w:pos="4153"/>
        <w:tab w:val="right" w:pos="8306"/>
      </w:tabs>
      <w:snapToGrid w:val="0"/>
      <w:jc w:val="left"/>
    </w:pPr>
    <w:rPr>
      <w:kern w:val="0"/>
      <w:sz w:val="18"/>
      <w:szCs w:val="18"/>
    </w:rPr>
  </w:style>
  <w:style w:type="character" w:customStyle="1" w:styleId="39">
    <w:name w:val="页脚 Char"/>
    <w:link w:val="38"/>
    <w:qFormat/>
    <w:uiPriority w:val="0"/>
    <w:rPr>
      <w:sz w:val="18"/>
      <w:szCs w:val="18"/>
    </w:rPr>
  </w:style>
  <w:style w:type="paragraph" w:customStyle="1" w:styleId="40">
    <w:name w:val="目录 32"/>
    <w:qFormat/>
    <w:uiPriority w:val="0"/>
    <w:pPr>
      <w:wordWrap w:val="0"/>
      <w:ind w:left="425"/>
      <w:jc w:val="both"/>
    </w:pPr>
    <w:rPr>
      <w:rFonts w:ascii="Times New Roman" w:hAnsi="Times New Roman" w:eastAsia="宋体" w:cs="Times New Roman"/>
      <w:sz w:val="21"/>
      <w:lang w:val="en-US" w:eastAsia="zh-CN" w:bidi="ar-SA"/>
    </w:rPr>
  </w:style>
  <w:style w:type="paragraph" w:customStyle="1" w:styleId="41">
    <w:name w:val="正文文本缩进1"/>
    <w:basedOn w:val="1"/>
    <w:link w:val="42"/>
    <w:qFormat/>
    <w:uiPriority w:val="0"/>
    <w:pPr>
      <w:autoSpaceDE w:val="0"/>
      <w:autoSpaceDN w:val="0"/>
      <w:ind w:firstLine="645"/>
    </w:pPr>
    <w:rPr>
      <w:rFonts w:ascii="方正仿宋简体" w:eastAsia="方正仿宋简体"/>
      <w:color w:val="000000"/>
      <w:kern w:val="0"/>
      <w:sz w:val="30"/>
      <w:szCs w:val="20"/>
    </w:rPr>
  </w:style>
  <w:style w:type="character" w:customStyle="1" w:styleId="42">
    <w:name w:val="正文文本缩进 Char"/>
    <w:link w:val="41"/>
    <w:qFormat/>
    <w:uiPriority w:val="0"/>
    <w:rPr>
      <w:rFonts w:ascii="方正仿宋简体" w:hAnsi="Times New Roman" w:eastAsia="方正仿宋简体"/>
      <w:color w:val="000000"/>
      <w:kern w:val="0"/>
      <w:sz w:val="30"/>
      <w:szCs w:val="20"/>
    </w:rPr>
  </w:style>
  <w:style w:type="paragraph" w:customStyle="1" w:styleId="43">
    <w:name w:val="目录 42"/>
    <w:qFormat/>
    <w:uiPriority w:val="0"/>
    <w:pPr>
      <w:wordWrap w:val="0"/>
      <w:ind w:left="850"/>
      <w:jc w:val="both"/>
    </w:pPr>
    <w:rPr>
      <w:rFonts w:ascii="Times New Roman" w:hAnsi="Times New Roman" w:eastAsia="宋体" w:cs="Times New Roman"/>
      <w:sz w:val="21"/>
      <w:lang w:val="en-US" w:eastAsia="zh-CN" w:bidi="ar-SA"/>
    </w:rPr>
  </w:style>
  <w:style w:type="paragraph" w:customStyle="1" w:styleId="44">
    <w:name w:val="索引 41"/>
    <w:basedOn w:val="1"/>
    <w:qFormat/>
    <w:uiPriority w:val="0"/>
    <w:pPr>
      <w:ind w:left="600" w:leftChars="600"/>
    </w:pPr>
  </w:style>
  <w:style w:type="paragraph" w:customStyle="1" w:styleId="45">
    <w:name w:val="纯文本1"/>
    <w:basedOn w:val="1"/>
    <w:link w:val="46"/>
    <w:qFormat/>
    <w:uiPriority w:val="0"/>
    <w:rPr>
      <w:rFonts w:ascii="宋体" w:hAnsi="Courier New"/>
      <w:kern w:val="0"/>
      <w:sz w:val="20"/>
      <w:szCs w:val="20"/>
    </w:rPr>
  </w:style>
  <w:style w:type="character" w:customStyle="1" w:styleId="46">
    <w:name w:val="纯文本 Char"/>
    <w:link w:val="45"/>
    <w:qFormat/>
    <w:uiPriority w:val="0"/>
    <w:rPr>
      <w:rFonts w:ascii="宋体" w:hAnsi="Courier New" w:eastAsia="宋体"/>
    </w:rPr>
  </w:style>
  <w:style w:type="paragraph" w:customStyle="1" w:styleId="47">
    <w:name w:val="日期1"/>
    <w:basedOn w:val="1"/>
    <w:link w:val="48"/>
    <w:qFormat/>
    <w:uiPriority w:val="0"/>
    <w:rPr>
      <w:rFonts w:ascii="宋体"/>
      <w:color w:val="000000"/>
      <w:kern w:val="0"/>
      <w:sz w:val="30"/>
      <w:szCs w:val="20"/>
    </w:rPr>
  </w:style>
  <w:style w:type="character" w:customStyle="1" w:styleId="48">
    <w:name w:val="日期 Char"/>
    <w:link w:val="47"/>
    <w:qFormat/>
    <w:uiPriority w:val="0"/>
    <w:rPr>
      <w:rFonts w:ascii="宋体" w:eastAsia="宋体"/>
      <w:color w:val="000000"/>
      <w:sz w:val="30"/>
    </w:rPr>
  </w:style>
  <w:style w:type="paragraph" w:customStyle="1" w:styleId="49">
    <w:name w:val="正文文本缩进 21"/>
    <w:basedOn w:val="1"/>
    <w:link w:val="50"/>
    <w:qFormat/>
    <w:uiPriority w:val="0"/>
    <w:pPr>
      <w:spacing w:after="120" w:line="480" w:lineRule="auto"/>
      <w:ind w:left="420" w:leftChars="200"/>
    </w:pPr>
    <w:rPr>
      <w:kern w:val="0"/>
      <w:sz w:val="20"/>
    </w:rPr>
  </w:style>
  <w:style w:type="character" w:customStyle="1" w:styleId="50">
    <w:name w:val="正文文本缩进 2 Char"/>
    <w:link w:val="49"/>
    <w:qFormat/>
    <w:uiPriority w:val="0"/>
    <w:rPr>
      <w:rFonts w:ascii="Times New Roman" w:hAnsi="Times New Roman" w:eastAsia="宋体"/>
      <w:szCs w:val="24"/>
    </w:rPr>
  </w:style>
  <w:style w:type="paragraph" w:customStyle="1" w:styleId="51">
    <w:name w:val="批注框文本1"/>
    <w:basedOn w:val="1"/>
    <w:link w:val="52"/>
    <w:qFormat/>
    <w:uiPriority w:val="0"/>
    <w:rPr>
      <w:kern w:val="0"/>
      <w:sz w:val="18"/>
      <w:szCs w:val="18"/>
    </w:rPr>
  </w:style>
  <w:style w:type="character" w:customStyle="1" w:styleId="52">
    <w:name w:val="批注框文本 Char"/>
    <w:link w:val="51"/>
    <w:qFormat/>
    <w:uiPriority w:val="0"/>
    <w:rPr>
      <w:rFonts w:eastAsia="宋体"/>
      <w:sz w:val="18"/>
      <w:szCs w:val="18"/>
    </w:rPr>
  </w:style>
  <w:style w:type="paragraph" w:customStyle="1" w:styleId="53">
    <w:name w:val="页眉1"/>
    <w:basedOn w:val="1"/>
    <w:link w:val="54"/>
    <w:qFormat/>
    <w:uiPriority w:val="0"/>
    <w:pPr>
      <w:pBdr>
        <w:bottom w:val="single" w:color="000000" w:sz="6" w:space="1"/>
      </w:pBdr>
      <w:tabs>
        <w:tab w:val="center" w:pos="4153"/>
        <w:tab w:val="right" w:pos="8306"/>
      </w:tabs>
      <w:snapToGrid w:val="0"/>
      <w:jc w:val="center"/>
    </w:pPr>
    <w:rPr>
      <w:kern w:val="0"/>
      <w:sz w:val="18"/>
      <w:szCs w:val="18"/>
    </w:rPr>
  </w:style>
  <w:style w:type="character" w:customStyle="1" w:styleId="54">
    <w:name w:val="页眉 Char"/>
    <w:link w:val="53"/>
    <w:qFormat/>
    <w:uiPriority w:val="0"/>
    <w:rPr>
      <w:sz w:val="18"/>
      <w:szCs w:val="18"/>
    </w:rPr>
  </w:style>
  <w:style w:type="paragraph" w:customStyle="1" w:styleId="55">
    <w:name w:val="目录 11"/>
    <w:basedOn w:val="12"/>
    <w:qFormat/>
    <w:uiPriority w:val="0"/>
    <w:pPr>
      <w:keepNext w:val="0"/>
      <w:keepLines w:val="0"/>
      <w:tabs>
        <w:tab w:val="right" w:leader="dot" w:pos="9344"/>
      </w:tabs>
      <w:spacing w:before="120" w:after="120" w:line="300" w:lineRule="exact"/>
      <w:jc w:val="left"/>
      <w:outlineLvl w:val="9"/>
    </w:pPr>
    <w:rPr>
      <w:rFonts w:ascii="宋体" w:hAnsi="宋体"/>
      <w:caps/>
      <w:sz w:val="24"/>
    </w:rPr>
  </w:style>
  <w:style w:type="paragraph" w:customStyle="1" w:styleId="56">
    <w:name w:val="副标题1"/>
    <w:basedOn w:val="1"/>
    <w:link w:val="57"/>
    <w:qFormat/>
    <w:uiPriority w:val="0"/>
    <w:pPr>
      <w:spacing w:before="240" w:after="60" w:line="312" w:lineRule="auto"/>
      <w:jc w:val="center"/>
      <w:outlineLvl w:val="1"/>
    </w:pPr>
    <w:rPr>
      <w:rFonts w:ascii="Cambria" w:hAnsi="Cambria"/>
      <w:b/>
      <w:bCs/>
      <w:kern w:val="28"/>
      <w:sz w:val="32"/>
      <w:szCs w:val="32"/>
    </w:rPr>
  </w:style>
  <w:style w:type="character" w:customStyle="1" w:styleId="57">
    <w:name w:val="副标题 Char"/>
    <w:link w:val="56"/>
    <w:qFormat/>
    <w:uiPriority w:val="0"/>
    <w:rPr>
      <w:rFonts w:ascii="Cambria" w:hAnsi="Cambria"/>
      <w:b/>
      <w:bCs/>
      <w:kern w:val="28"/>
      <w:sz w:val="32"/>
      <w:szCs w:val="32"/>
    </w:rPr>
  </w:style>
  <w:style w:type="paragraph" w:customStyle="1" w:styleId="58">
    <w:name w:val="脚注文本1"/>
    <w:basedOn w:val="1"/>
    <w:link w:val="59"/>
    <w:qFormat/>
    <w:uiPriority w:val="0"/>
    <w:pPr>
      <w:spacing w:line="312" w:lineRule="atLeast"/>
      <w:jc w:val="left"/>
    </w:pPr>
    <w:rPr>
      <w:kern w:val="0"/>
      <w:sz w:val="18"/>
      <w:szCs w:val="20"/>
    </w:rPr>
  </w:style>
  <w:style w:type="character" w:customStyle="1" w:styleId="59">
    <w:name w:val="脚注文本 Char"/>
    <w:link w:val="58"/>
    <w:qFormat/>
    <w:uiPriority w:val="0"/>
    <w:rPr>
      <w:sz w:val="18"/>
    </w:rPr>
  </w:style>
  <w:style w:type="paragraph" w:customStyle="1" w:styleId="60">
    <w:name w:val="正文文本缩进 31"/>
    <w:basedOn w:val="1"/>
    <w:link w:val="61"/>
    <w:qFormat/>
    <w:uiPriority w:val="0"/>
    <w:pPr>
      <w:spacing w:after="120"/>
      <w:ind w:left="420" w:leftChars="200"/>
    </w:pPr>
    <w:rPr>
      <w:kern w:val="0"/>
      <w:sz w:val="16"/>
      <w:szCs w:val="16"/>
    </w:rPr>
  </w:style>
  <w:style w:type="character" w:customStyle="1" w:styleId="61">
    <w:name w:val="正文文本缩进 3 Char"/>
    <w:link w:val="60"/>
    <w:qFormat/>
    <w:uiPriority w:val="0"/>
    <w:rPr>
      <w:rFonts w:ascii="Times New Roman" w:hAnsi="Times New Roman" w:eastAsia="宋体"/>
      <w:sz w:val="16"/>
      <w:szCs w:val="16"/>
    </w:rPr>
  </w:style>
  <w:style w:type="paragraph" w:customStyle="1" w:styleId="62">
    <w:name w:val="正文文本 21"/>
    <w:basedOn w:val="1"/>
    <w:link w:val="63"/>
    <w:qFormat/>
    <w:uiPriority w:val="0"/>
    <w:pPr>
      <w:spacing w:after="120" w:line="480" w:lineRule="auto"/>
    </w:pPr>
    <w:rPr>
      <w:kern w:val="0"/>
      <w:sz w:val="20"/>
    </w:rPr>
  </w:style>
  <w:style w:type="character" w:customStyle="1" w:styleId="63">
    <w:name w:val="正文文本 2 Char"/>
    <w:link w:val="62"/>
    <w:qFormat/>
    <w:uiPriority w:val="0"/>
    <w:rPr>
      <w:rFonts w:ascii="Times New Roman" w:hAnsi="Times New Roman" w:eastAsia="宋体"/>
      <w:szCs w:val="24"/>
    </w:rPr>
  </w:style>
  <w:style w:type="paragraph" w:customStyle="1" w:styleId="64">
    <w:name w:val="普通(网站)1"/>
    <w:basedOn w:val="1"/>
    <w:qFormat/>
    <w:uiPriority w:val="0"/>
    <w:pPr>
      <w:spacing w:before="75" w:after="75"/>
      <w:jc w:val="left"/>
    </w:pPr>
    <w:rPr>
      <w:kern w:val="0"/>
      <w:sz w:val="24"/>
    </w:rPr>
  </w:style>
  <w:style w:type="paragraph" w:customStyle="1" w:styleId="65">
    <w:name w:val="标题1"/>
    <w:basedOn w:val="1"/>
    <w:link w:val="66"/>
    <w:qFormat/>
    <w:uiPriority w:val="0"/>
    <w:pPr>
      <w:spacing w:before="240" w:after="60"/>
      <w:jc w:val="center"/>
      <w:outlineLvl w:val="0"/>
    </w:pPr>
    <w:rPr>
      <w:rFonts w:ascii="Cambria" w:hAnsi="Cambria"/>
      <w:b/>
      <w:bCs/>
      <w:kern w:val="0"/>
      <w:sz w:val="32"/>
      <w:szCs w:val="32"/>
    </w:rPr>
  </w:style>
  <w:style w:type="character" w:customStyle="1" w:styleId="66">
    <w:name w:val="标题 Char"/>
    <w:link w:val="65"/>
    <w:qFormat/>
    <w:uiPriority w:val="0"/>
    <w:rPr>
      <w:rFonts w:ascii="Cambria" w:hAnsi="Cambria"/>
      <w:b/>
      <w:bCs/>
      <w:sz w:val="32"/>
      <w:szCs w:val="32"/>
    </w:rPr>
  </w:style>
  <w:style w:type="paragraph" w:customStyle="1" w:styleId="67">
    <w:name w:val="批注主题1"/>
    <w:basedOn w:val="34"/>
    <w:link w:val="68"/>
    <w:qFormat/>
    <w:uiPriority w:val="0"/>
    <w:rPr>
      <w:b/>
      <w:bCs/>
    </w:rPr>
  </w:style>
  <w:style w:type="character" w:customStyle="1" w:styleId="68">
    <w:name w:val="批注主题 Char"/>
    <w:link w:val="67"/>
    <w:qFormat/>
    <w:uiPriority w:val="0"/>
    <w:rPr>
      <w:rFonts w:eastAsia="宋体"/>
      <w:b/>
      <w:bCs/>
      <w:szCs w:val="24"/>
    </w:rPr>
  </w:style>
  <w:style w:type="paragraph" w:customStyle="1" w:styleId="69">
    <w:name w:val="正文首行缩进1"/>
    <w:basedOn w:val="36"/>
    <w:qFormat/>
    <w:uiPriority w:val="0"/>
    <w:pPr>
      <w:spacing w:after="120"/>
      <w:ind w:firstLine="420" w:firstLineChars="100"/>
    </w:pPr>
    <w:rPr>
      <w:rFonts w:ascii="Times New Roman" w:hAnsi="Times New Roman" w:eastAsia="宋体"/>
    </w:rPr>
  </w:style>
  <w:style w:type="paragraph" w:customStyle="1" w:styleId="70">
    <w:name w:val="正文首行缩进 21"/>
    <w:basedOn w:val="41"/>
    <w:qFormat/>
    <w:uiPriority w:val="0"/>
    <w:pPr>
      <w:widowControl/>
      <w:spacing w:line="360" w:lineRule="auto"/>
      <w:ind w:left="-358" w:leftChars="-128" w:firstLine="560" w:firstLineChars="200"/>
      <w:jc w:val="left"/>
    </w:pPr>
    <w:rPr>
      <w:sz w:val="28"/>
    </w:rPr>
  </w:style>
  <w:style w:type="character" w:customStyle="1" w:styleId="71">
    <w:name w:val="要点1"/>
    <w:qFormat/>
    <w:uiPriority w:val="0"/>
    <w:rPr>
      <w:b/>
      <w:bCs/>
    </w:rPr>
  </w:style>
  <w:style w:type="character" w:customStyle="1" w:styleId="72">
    <w:name w:val="页码1"/>
    <w:basedOn w:val="19"/>
    <w:qFormat/>
    <w:uiPriority w:val="0"/>
  </w:style>
  <w:style w:type="character" w:customStyle="1" w:styleId="73">
    <w:name w:val="已访问的超链接1"/>
    <w:qFormat/>
    <w:uiPriority w:val="0"/>
    <w:rPr>
      <w:color w:val="575656"/>
      <w:u w:val="none"/>
    </w:rPr>
  </w:style>
  <w:style w:type="character" w:customStyle="1" w:styleId="74">
    <w:name w:val="强调1"/>
    <w:qFormat/>
    <w:uiPriority w:val="0"/>
    <w:rPr>
      <w:i/>
      <w:iCs/>
    </w:rPr>
  </w:style>
  <w:style w:type="character" w:customStyle="1" w:styleId="75">
    <w:name w:val="超链接1"/>
    <w:qFormat/>
    <w:uiPriority w:val="0"/>
    <w:rPr>
      <w:color w:val="575656"/>
      <w:u w:val="none"/>
    </w:rPr>
  </w:style>
  <w:style w:type="character" w:customStyle="1" w:styleId="76">
    <w:name w:val="批注引用1"/>
    <w:qFormat/>
    <w:uiPriority w:val="0"/>
    <w:rPr>
      <w:sz w:val="21"/>
      <w:szCs w:val="21"/>
    </w:rPr>
  </w:style>
  <w:style w:type="character" w:customStyle="1" w:styleId="77">
    <w:name w:val="Char Char91"/>
    <w:qFormat/>
    <w:uiPriority w:val="0"/>
    <w:rPr>
      <w:rFonts w:eastAsia="宋体"/>
      <w:b/>
      <w:bCs/>
      <w:kern w:val="44"/>
      <w:sz w:val="32"/>
      <w:szCs w:val="44"/>
      <w:lang w:val="en-US" w:eastAsia="zh-CN" w:bidi="ar-SA"/>
    </w:rPr>
  </w:style>
  <w:style w:type="character" w:customStyle="1" w:styleId="78">
    <w:name w:val="普通文字 Char Char2"/>
    <w:qFormat/>
    <w:uiPriority w:val="0"/>
    <w:rPr>
      <w:rFonts w:ascii="宋体" w:hAnsi="Courier New" w:eastAsia="宋体"/>
      <w:kern w:val="2"/>
      <w:sz w:val="21"/>
      <w:szCs w:val="21"/>
      <w:lang w:val="en-US" w:eastAsia="zh-CN" w:bidi="ar-SA"/>
    </w:rPr>
  </w:style>
  <w:style w:type="character" w:customStyle="1" w:styleId="79">
    <w:name w:val="Char Char23"/>
    <w:qFormat/>
    <w:uiPriority w:val="0"/>
    <w:rPr>
      <w:rFonts w:eastAsia="宋体"/>
      <w:b/>
      <w:bCs/>
      <w:kern w:val="44"/>
      <w:sz w:val="32"/>
      <w:szCs w:val="44"/>
      <w:lang w:val="en-US" w:eastAsia="zh-CN" w:bidi="ar-SA"/>
    </w:rPr>
  </w:style>
  <w:style w:type="character" w:customStyle="1" w:styleId="80">
    <w:name w:val="纯文本 Char2"/>
    <w:qFormat/>
    <w:uiPriority w:val="0"/>
    <w:rPr>
      <w:rFonts w:ascii="宋体" w:hAnsi="Courier New" w:eastAsia="宋体"/>
      <w:szCs w:val="21"/>
    </w:rPr>
  </w:style>
  <w:style w:type="character" w:customStyle="1" w:styleId="81">
    <w:name w:val="批注框文本 Char2"/>
    <w:semiHidden/>
    <w:qFormat/>
    <w:uiPriority w:val="0"/>
    <w:rPr>
      <w:rFonts w:ascii="Times New Roman" w:hAnsi="Times New Roman" w:eastAsia="宋体"/>
      <w:sz w:val="18"/>
      <w:szCs w:val="18"/>
    </w:rPr>
  </w:style>
  <w:style w:type="character" w:customStyle="1" w:styleId="82">
    <w:name w:val="批注文字 Char3"/>
    <w:semiHidden/>
    <w:qFormat/>
    <w:uiPriority w:val="0"/>
    <w:rPr>
      <w:rFonts w:ascii="Times New Roman" w:hAnsi="Times New Roman" w:eastAsia="宋体"/>
      <w:szCs w:val="24"/>
    </w:rPr>
  </w:style>
  <w:style w:type="character" w:customStyle="1" w:styleId="83">
    <w:name w:val="明显强调1"/>
    <w:qFormat/>
    <w:uiPriority w:val="0"/>
    <w:rPr>
      <w:b/>
      <w:bCs/>
      <w:i/>
      <w:iCs/>
      <w:color w:val="4F81BD"/>
    </w:rPr>
  </w:style>
  <w:style w:type="character" w:customStyle="1" w:styleId="84">
    <w:name w:val="不明显参考1"/>
    <w:qFormat/>
    <w:uiPriority w:val="0"/>
    <w:rPr>
      <w:color w:val="C0504D"/>
      <w:u w:val="single"/>
    </w:rPr>
  </w:style>
  <w:style w:type="character" w:customStyle="1" w:styleId="85">
    <w:name w:val="Footnote Text Char"/>
    <w:qFormat/>
    <w:uiPriority w:val="0"/>
    <w:rPr>
      <w:rFonts w:eastAsia="宋体"/>
      <w:sz w:val="18"/>
      <w:lang w:val="en-US" w:eastAsia="zh-CN" w:bidi="ar-SA"/>
    </w:rPr>
  </w:style>
  <w:style w:type="character" w:customStyle="1" w:styleId="86">
    <w:name w:val="Footer Char"/>
    <w:qFormat/>
    <w:uiPriority w:val="0"/>
    <w:rPr>
      <w:rFonts w:eastAsia="宋体"/>
      <w:kern w:val="2"/>
      <w:sz w:val="18"/>
      <w:szCs w:val="18"/>
      <w:lang w:val="en-US" w:eastAsia="zh-CN" w:bidi="ar-SA"/>
    </w:rPr>
  </w:style>
  <w:style w:type="character" w:customStyle="1" w:styleId="87">
    <w:name w:val="Balloon Text Char"/>
    <w:qFormat/>
    <w:uiPriority w:val="0"/>
    <w:rPr>
      <w:sz w:val="18"/>
      <w:lang w:bidi="ar-SA"/>
    </w:rPr>
  </w:style>
  <w:style w:type="character" w:customStyle="1" w:styleId="88">
    <w:name w:val="Document Map Char"/>
    <w:qFormat/>
    <w:uiPriority w:val="0"/>
    <w:rPr>
      <w:rFonts w:eastAsia="宋体"/>
      <w:kern w:val="2"/>
      <w:sz w:val="21"/>
      <w:szCs w:val="24"/>
      <w:lang w:val="en-US" w:eastAsia="zh-CN" w:bidi="ar-SA"/>
    </w:rPr>
  </w:style>
  <w:style w:type="character" w:customStyle="1" w:styleId="89">
    <w:name w:val="批注文字 Char Char"/>
    <w:qFormat/>
    <w:uiPriority w:val="0"/>
    <w:rPr>
      <w:rFonts w:ascii="宋体" w:hAnsi="Times New Roman" w:eastAsia="宋体"/>
      <w:sz w:val="28"/>
      <w:szCs w:val="20"/>
    </w:rPr>
  </w:style>
  <w:style w:type="character" w:customStyle="1" w:styleId="90">
    <w:name w:val="批注框文本 Char1"/>
    <w:qFormat/>
    <w:uiPriority w:val="0"/>
    <w:rPr>
      <w:kern w:val="2"/>
      <w:sz w:val="18"/>
      <w:szCs w:val="18"/>
    </w:rPr>
  </w:style>
  <w:style w:type="character" w:customStyle="1" w:styleId="91">
    <w:name w:val="标题5 Char Char"/>
    <w:link w:val="92"/>
    <w:qFormat/>
    <w:uiPriority w:val="0"/>
    <w:rPr>
      <w:rFonts w:ascii="Arial" w:hAnsi="Arial"/>
      <w:b/>
      <w:bCs/>
      <w:sz w:val="24"/>
      <w:szCs w:val="32"/>
    </w:rPr>
  </w:style>
  <w:style w:type="paragraph" w:customStyle="1" w:styleId="92">
    <w:name w:val="标题5"/>
    <w:basedOn w:val="12"/>
    <w:link w:val="91"/>
    <w:qFormat/>
    <w:uiPriority w:val="0"/>
    <w:pPr>
      <w:spacing w:line="413" w:lineRule="auto"/>
    </w:pPr>
    <w:rPr>
      <w:rFonts w:ascii="Arial" w:hAnsi="Arial"/>
      <w:sz w:val="24"/>
    </w:rPr>
  </w:style>
  <w:style w:type="character" w:customStyle="1" w:styleId="93">
    <w:name w:val="页脚 Char1"/>
    <w:semiHidden/>
    <w:qFormat/>
    <w:uiPriority w:val="0"/>
    <w:rPr>
      <w:rFonts w:ascii="Times New Roman" w:hAnsi="Times New Roman" w:eastAsia="宋体"/>
      <w:sz w:val="18"/>
      <w:szCs w:val="18"/>
    </w:rPr>
  </w:style>
  <w:style w:type="character" w:customStyle="1" w:styleId="94">
    <w:name w:val="脚注文本 Char1"/>
    <w:qFormat/>
    <w:uiPriority w:val="0"/>
    <w:rPr>
      <w:rFonts w:ascii="Times New Roman" w:hAnsi="Times New Roman" w:eastAsia="宋体"/>
      <w:sz w:val="18"/>
      <w:szCs w:val="18"/>
    </w:rPr>
  </w:style>
  <w:style w:type="character" w:customStyle="1" w:styleId="95">
    <w:name w:val="明显引用 Char"/>
    <w:link w:val="96"/>
    <w:qFormat/>
    <w:uiPriority w:val="0"/>
    <w:rPr>
      <w:b/>
      <w:bCs/>
      <w:i/>
      <w:iCs/>
      <w:color w:val="4F81BD"/>
    </w:rPr>
  </w:style>
  <w:style w:type="paragraph" w:customStyle="1" w:styleId="96">
    <w:name w:val="明显引用1"/>
    <w:basedOn w:val="1"/>
    <w:link w:val="95"/>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97">
    <w:name w:val="Body Text Indent 2 Char"/>
    <w:qFormat/>
    <w:uiPriority w:val="0"/>
    <w:rPr>
      <w:rFonts w:eastAsia="宋体"/>
      <w:kern w:val="2"/>
      <w:sz w:val="21"/>
      <w:szCs w:val="24"/>
      <w:lang w:val="en-US" w:eastAsia="zh-CN" w:bidi="ar-SA"/>
    </w:rPr>
  </w:style>
  <w:style w:type="character" w:customStyle="1" w:styleId="98">
    <w:name w:val="标题4 Char Char"/>
    <w:link w:val="99"/>
    <w:qFormat/>
    <w:uiPriority w:val="0"/>
    <w:rPr>
      <w:rFonts w:ascii="Arial" w:hAnsi="Arial"/>
      <w:b/>
      <w:bCs/>
      <w:sz w:val="24"/>
      <w:szCs w:val="32"/>
    </w:rPr>
  </w:style>
  <w:style w:type="paragraph" w:customStyle="1" w:styleId="99">
    <w:name w:val="标题4"/>
    <w:basedOn w:val="11"/>
    <w:link w:val="98"/>
    <w:qFormat/>
    <w:uiPriority w:val="0"/>
    <w:pPr>
      <w:spacing w:line="413" w:lineRule="auto"/>
    </w:pPr>
    <w:rPr>
      <w:rFonts w:eastAsia="宋体"/>
      <w:sz w:val="24"/>
    </w:rPr>
  </w:style>
  <w:style w:type="character" w:customStyle="1" w:styleId="100">
    <w:name w:val="引用 Char1"/>
    <w:qFormat/>
    <w:uiPriority w:val="0"/>
    <w:rPr>
      <w:rFonts w:ascii="Times New Roman" w:hAnsi="Times New Roman" w:eastAsia="宋体"/>
      <w:i/>
      <w:iCs/>
      <w:color w:val="000000"/>
      <w:szCs w:val="24"/>
    </w:rPr>
  </w:style>
  <w:style w:type="character" w:customStyle="1" w:styleId="101">
    <w:name w:val="引用 Char2"/>
    <w:qFormat/>
    <w:uiPriority w:val="0"/>
    <w:rPr>
      <w:rFonts w:ascii="Times New Roman" w:hAnsi="Times New Roman" w:eastAsia="宋体"/>
      <w:i/>
      <w:iCs/>
      <w:color w:val="000000"/>
      <w:szCs w:val="24"/>
    </w:rPr>
  </w:style>
  <w:style w:type="character" w:customStyle="1" w:styleId="102">
    <w:name w:val="Char Char22"/>
    <w:qFormat/>
    <w:uiPriority w:val="0"/>
    <w:rPr>
      <w:rFonts w:ascii="Times New Roman" w:hAnsi="Times New Roman" w:eastAsia="宋体"/>
      <w:b/>
      <w:bCs/>
      <w:kern w:val="44"/>
      <w:sz w:val="32"/>
      <w:szCs w:val="44"/>
    </w:rPr>
  </w:style>
  <w:style w:type="character" w:customStyle="1" w:styleId="103">
    <w:name w:val="Body Text Indent Char"/>
    <w:qFormat/>
    <w:uiPriority w:val="0"/>
    <w:rPr>
      <w:rFonts w:ascii="宋体" w:hAnsi="宋体" w:eastAsia="宋体"/>
      <w:kern w:val="2"/>
      <w:sz w:val="21"/>
      <w:lang w:val="en-US" w:eastAsia="zh-CN" w:bidi="ar-SA"/>
    </w:rPr>
  </w:style>
  <w:style w:type="character" w:customStyle="1" w:styleId="104">
    <w:name w:val="bookmark-item"/>
    <w:basedOn w:val="19"/>
    <w:qFormat/>
    <w:uiPriority w:val="0"/>
  </w:style>
  <w:style w:type="character" w:customStyle="1" w:styleId="105">
    <w:name w:val="Comment Text Char1"/>
    <w:qFormat/>
    <w:uiPriority w:val="0"/>
    <w:rPr>
      <w:sz w:val="24"/>
      <w:lang w:bidi="ar-SA"/>
    </w:rPr>
  </w:style>
  <w:style w:type="character" w:customStyle="1" w:styleId="106">
    <w:name w:val="明显参考1"/>
    <w:qFormat/>
    <w:uiPriority w:val="0"/>
    <w:rPr>
      <w:b/>
      <w:bCs/>
      <w:color w:val="C0504D"/>
      <w:spacing w:val="5"/>
      <w:u w:val="single"/>
    </w:rPr>
  </w:style>
  <w:style w:type="character" w:customStyle="1" w:styleId="107">
    <w:name w:val="明显引用 Char1"/>
    <w:qFormat/>
    <w:uiPriority w:val="0"/>
    <w:rPr>
      <w:rFonts w:ascii="Times New Roman" w:hAnsi="Times New Roman" w:eastAsia="宋体"/>
      <w:b/>
      <w:bCs/>
      <w:i/>
      <w:iCs/>
      <w:color w:val="4F81BD"/>
      <w:szCs w:val="24"/>
    </w:rPr>
  </w:style>
  <w:style w:type="character" w:customStyle="1" w:styleId="108">
    <w:name w:val="批注文字 Char1"/>
    <w:qFormat/>
    <w:uiPriority w:val="0"/>
    <w:rPr>
      <w:rFonts w:ascii="Times New Roman" w:hAnsi="Times New Roman" w:eastAsia="宋体"/>
      <w:szCs w:val="24"/>
    </w:rPr>
  </w:style>
  <w:style w:type="character" w:customStyle="1" w:styleId="109">
    <w:name w:val="纯文本 Char1"/>
    <w:qFormat/>
    <w:uiPriority w:val="0"/>
    <w:rPr>
      <w:rFonts w:ascii="宋体" w:hAnsi="Courier New" w:eastAsia="宋体"/>
      <w:szCs w:val="21"/>
    </w:rPr>
  </w:style>
  <w:style w:type="character" w:customStyle="1" w:styleId="110">
    <w:name w:val="正文文本 Char1"/>
    <w:qFormat/>
    <w:uiPriority w:val="0"/>
    <w:rPr>
      <w:kern w:val="2"/>
      <w:sz w:val="21"/>
      <w:szCs w:val="22"/>
    </w:rPr>
  </w:style>
  <w:style w:type="character" w:customStyle="1" w:styleId="111">
    <w:name w:val="Heading 4 Char"/>
    <w:qFormat/>
    <w:uiPriority w:val="0"/>
    <w:rPr>
      <w:rFonts w:ascii="Arial" w:hAnsi="Arial" w:eastAsia="宋体"/>
      <w:b/>
      <w:bCs/>
      <w:kern w:val="2"/>
      <w:sz w:val="21"/>
      <w:szCs w:val="28"/>
      <w:lang w:val="en-US" w:eastAsia="zh-CN" w:bidi="ar-SA"/>
    </w:rPr>
  </w:style>
  <w:style w:type="character" w:customStyle="1" w:styleId="112">
    <w:name w:val="不明显强调1"/>
    <w:qFormat/>
    <w:uiPriority w:val="0"/>
    <w:rPr>
      <w:i/>
      <w:iCs/>
      <w:color w:val="808080"/>
    </w:rPr>
  </w:style>
  <w:style w:type="character" w:customStyle="1" w:styleId="113">
    <w:name w:val="Heading 1 Char"/>
    <w:qFormat/>
    <w:uiPriority w:val="0"/>
    <w:rPr>
      <w:rFonts w:eastAsia="宋体"/>
      <w:b/>
      <w:bCs/>
      <w:kern w:val="44"/>
      <w:sz w:val="32"/>
      <w:szCs w:val="44"/>
      <w:lang w:val="en-US" w:eastAsia="zh-CN" w:bidi="ar-SA"/>
    </w:rPr>
  </w:style>
  <w:style w:type="character" w:customStyle="1" w:styleId="114">
    <w:name w:val="正文文本 Char2"/>
    <w:semiHidden/>
    <w:qFormat/>
    <w:uiPriority w:val="0"/>
    <w:rPr>
      <w:rFonts w:ascii="Times New Roman" w:hAnsi="Times New Roman" w:eastAsia="宋体"/>
      <w:szCs w:val="24"/>
    </w:rPr>
  </w:style>
  <w:style w:type="character" w:customStyle="1" w:styleId="115">
    <w:name w:val="Char Char20"/>
    <w:qFormat/>
    <w:uiPriority w:val="0"/>
    <w:rPr>
      <w:rFonts w:ascii="Times New Roman" w:hAnsi="Times New Roman" w:eastAsia="宋体"/>
      <w:b/>
      <w:bCs/>
      <w:sz w:val="24"/>
      <w:szCs w:val="32"/>
    </w:rPr>
  </w:style>
  <w:style w:type="character" w:customStyle="1" w:styleId="116">
    <w:name w:val="批注主题 Char1"/>
    <w:qFormat/>
    <w:uiPriority w:val="0"/>
    <w:rPr>
      <w:rFonts w:ascii="Times New Roman" w:hAnsi="Times New Roman" w:eastAsia="宋体"/>
      <w:b/>
      <w:bCs/>
      <w:szCs w:val="24"/>
    </w:rPr>
  </w:style>
  <w:style w:type="character" w:customStyle="1" w:styleId="117">
    <w:name w:val="批注主题 Char2"/>
    <w:semiHidden/>
    <w:qFormat/>
    <w:uiPriority w:val="0"/>
    <w:rPr>
      <w:rFonts w:ascii="Times New Roman" w:hAnsi="Times New Roman" w:eastAsia="宋体"/>
      <w:b/>
      <w:bCs/>
      <w:szCs w:val="24"/>
    </w:rPr>
  </w:style>
  <w:style w:type="character" w:customStyle="1" w:styleId="118">
    <w:name w:val="Comment Text Char"/>
    <w:qFormat/>
    <w:uiPriority w:val="0"/>
    <w:rPr>
      <w:sz w:val="24"/>
      <w:szCs w:val="24"/>
    </w:rPr>
  </w:style>
  <w:style w:type="character" w:customStyle="1" w:styleId="119">
    <w:name w:val="日期 Char1"/>
    <w:qFormat/>
    <w:uiPriority w:val="0"/>
    <w:rPr>
      <w:kern w:val="2"/>
      <w:sz w:val="21"/>
      <w:szCs w:val="22"/>
    </w:rPr>
  </w:style>
  <w:style w:type="character" w:customStyle="1" w:styleId="120">
    <w:name w:val="Char Char18"/>
    <w:qFormat/>
    <w:uiPriority w:val="0"/>
    <w:rPr>
      <w:rFonts w:ascii="Times New Roman" w:hAnsi="Times New Roman" w:eastAsia="宋体"/>
      <w:b/>
      <w:bCs/>
      <w:sz w:val="28"/>
      <w:szCs w:val="28"/>
    </w:rPr>
  </w:style>
  <w:style w:type="character" w:customStyle="1" w:styleId="121">
    <w:name w:val="Char Char6"/>
    <w:qFormat/>
    <w:uiPriority w:val="0"/>
    <w:rPr>
      <w:rFonts w:eastAsia="宋体"/>
      <w:b/>
      <w:bCs/>
      <w:kern w:val="44"/>
      <w:sz w:val="32"/>
      <w:szCs w:val="44"/>
      <w:lang w:val="en-US" w:eastAsia="zh-CN" w:bidi="ar-SA"/>
    </w:rPr>
  </w:style>
  <w:style w:type="character" w:customStyle="1" w:styleId="122">
    <w:name w:val="文档结构图 Char2"/>
    <w:semiHidden/>
    <w:qFormat/>
    <w:uiPriority w:val="0"/>
    <w:rPr>
      <w:rFonts w:ascii="宋体" w:hAnsi="Times New Roman" w:eastAsia="宋体"/>
      <w:sz w:val="18"/>
      <w:szCs w:val="18"/>
    </w:rPr>
  </w:style>
  <w:style w:type="character" w:customStyle="1" w:styleId="123">
    <w:name w:val="日期 Char2"/>
    <w:semiHidden/>
    <w:qFormat/>
    <w:uiPriority w:val="0"/>
    <w:rPr>
      <w:rFonts w:ascii="Times New Roman" w:hAnsi="Times New Roman" w:eastAsia="宋体"/>
      <w:szCs w:val="24"/>
    </w:rPr>
  </w:style>
  <w:style w:type="character" w:customStyle="1" w:styleId="124">
    <w:name w:val="明显引用 Char2"/>
    <w:qFormat/>
    <w:uiPriority w:val="0"/>
    <w:rPr>
      <w:rFonts w:ascii="Times New Roman" w:hAnsi="Times New Roman" w:eastAsia="宋体"/>
      <w:b/>
      <w:bCs/>
      <w:i/>
      <w:iCs/>
      <w:color w:val="4F81BD"/>
      <w:szCs w:val="24"/>
    </w:rPr>
  </w:style>
  <w:style w:type="character" w:customStyle="1" w:styleId="125">
    <w:name w:val="引用 Char"/>
    <w:link w:val="126"/>
    <w:qFormat/>
    <w:uiPriority w:val="0"/>
    <w:rPr>
      <w:i/>
      <w:iCs/>
      <w:color w:val="000000"/>
    </w:rPr>
  </w:style>
  <w:style w:type="paragraph" w:customStyle="1" w:styleId="126">
    <w:name w:val="引用1"/>
    <w:basedOn w:val="1"/>
    <w:link w:val="125"/>
    <w:qFormat/>
    <w:uiPriority w:val="0"/>
    <w:rPr>
      <w:i/>
      <w:iCs/>
      <w:color w:val="000000"/>
      <w:kern w:val="0"/>
      <w:sz w:val="20"/>
      <w:szCs w:val="20"/>
    </w:rPr>
  </w:style>
  <w:style w:type="character" w:customStyle="1" w:styleId="127">
    <w:name w:val="副标题 Char1"/>
    <w:qFormat/>
    <w:uiPriority w:val="0"/>
    <w:rPr>
      <w:rFonts w:ascii="Cambria" w:hAnsi="Cambria" w:eastAsia="宋体"/>
      <w:b/>
      <w:bCs/>
      <w:kern w:val="28"/>
      <w:sz w:val="32"/>
      <w:szCs w:val="32"/>
    </w:rPr>
  </w:style>
  <w:style w:type="character" w:customStyle="1" w:styleId="128">
    <w:name w:val="Plain Text Char"/>
    <w:qFormat/>
    <w:uiPriority w:val="0"/>
    <w:rPr>
      <w:rFonts w:ascii="宋体" w:hAnsi="Courier New" w:eastAsia="宋体"/>
      <w:sz w:val="24"/>
      <w:lang w:bidi="ar-SA"/>
    </w:rPr>
  </w:style>
  <w:style w:type="character" w:customStyle="1" w:styleId="129">
    <w:name w:val="Comment Subject Char"/>
    <w:qFormat/>
    <w:uiPriority w:val="0"/>
    <w:rPr>
      <w:b/>
      <w:sz w:val="24"/>
      <w:lang w:bidi="ar-SA"/>
    </w:rPr>
  </w:style>
  <w:style w:type="character" w:customStyle="1" w:styleId="130">
    <w:name w:val="正文文本缩进 2 Char1"/>
    <w:semiHidden/>
    <w:qFormat/>
    <w:uiPriority w:val="0"/>
    <w:rPr>
      <w:rFonts w:ascii="Times New Roman" w:hAnsi="Times New Roman" w:eastAsia="宋体"/>
      <w:szCs w:val="24"/>
    </w:rPr>
  </w:style>
  <w:style w:type="character" w:customStyle="1" w:styleId="131">
    <w:name w:val="文档结构图 Char1"/>
    <w:qFormat/>
    <w:uiPriority w:val="0"/>
    <w:rPr>
      <w:rFonts w:ascii="宋体"/>
      <w:kern w:val="2"/>
      <w:sz w:val="18"/>
      <w:szCs w:val="18"/>
    </w:rPr>
  </w:style>
  <w:style w:type="character" w:customStyle="1" w:styleId="132">
    <w:name w:val="Title Char"/>
    <w:qFormat/>
    <w:uiPriority w:val="0"/>
    <w:rPr>
      <w:rFonts w:ascii="Cambria" w:hAnsi="Cambria"/>
      <w:b/>
      <w:sz w:val="32"/>
      <w:lang w:bidi="ar-SA"/>
    </w:rPr>
  </w:style>
  <w:style w:type="character" w:customStyle="1" w:styleId="133">
    <w:name w:val="Heading 3 Char"/>
    <w:qFormat/>
    <w:uiPriority w:val="0"/>
    <w:rPr>
      <w:b/>
      <w:bCs/>
      <w:kern w:val="2"/>
      <w:sz w:val="32"/>
      <w:szCs w:val="32"/>
    </w:rPr>
  </w:style>
  <w:style w:type="character" w:customStyle="1" w:styleId="134">
    <w:name w:val="Date Char"/>
    <w:qFormat/>
    <w:uiPriority w:val="0"/>
    <w:rPr>
      <w:rFonts w:eastAsia="宋体"/>
      <w:kern w:val="2"/>
      <w:sz w:val="21"/>
      <w:szCs w:val="24"/>
      <w:lang w:val="en-US" w:eastAsia="zh-CN" w:bidi="ar-SA"/>
    </w:rPr>
  </w:style>
  <w:style w:type="character" w:customStyle="1" w:styleId="135">
    <w:name w:val="Heading 2 Char"/>
    <w:qFormat/>
    <w:uiPriority w:val="0"/>
    <w:rPr>
      <w:rFonts w:ascii="Arial" w:hAnsi="Arial" w:eastAsia="黑体"/>
      <w:b/>
      <w:bCs/>
      <w:kern w:val="2"/>
      <w:sz w:val="32"/>
      <w:szCs w:val="32"/>
      <w:lang w:val="en-US" w:eastAsia="zh-CN" w:bidi="ar-SA"/>
    </w:rPr>
  </w:style>
  <w:style w:type="character" w:customStyle="1" w:styleId="136">
    <w:name w:val="Char Char19"/>
    <w:qFormat/>
    <w:uiPriority w:val="0"/>
    <w:rPr>
      <w:rFonts w:ascii="Arial" w:hAnsi="Arial" w:eastAsia="宋体"/>
      <w:b/>
      <w:bCs/>
      <w:szCs w:val="28"/>
    </w:rPr>
  </w:style>
  <w:style w:type="character" w:customStyle="1" w:styleId="137">
    <w:name w:val="Char Char24"/>
    <w:qFormat/>
    <w:uiPriority w:val="0"/>
    <w:rPr>
      <w:rFonts w:eastAsia="宋体"/>
      <w:b/>
      <w:bCs/>
      <w:kern w:val="44"/>
      <w:sz w:val="32"/>
      <w:szCs w:val="44"/>
      <w:lang w:val="en-US" w:eastAsia="zh-CN" w:bidi="ar-SA"/>
    </w:rPr>
  </w:style>
  <w:style w:type="character" w:customStyle="1" w:styleId="138">
    <w:name w:val="Char Char21"/>
    <w:qFormat/>
    <w:uiPriority w:val="0"/>
    <w:rPr>
      <w:rFonts w:ascii="Arial" w:hAnsi="Arial" w:eastAsia="黑体"/>
      <w:b/>
      <w:bCs/>
      <w:sz w:val="32"/>
      <w:szCs w:val="32"/>
    </w:rPr>
  </w:style>
  <w:style w:type="character" w:customStyle="1" w:styleId="139">
    <w:name w:val="批注文字 Char2"/>
    <w:qFormat/>
    <w:uiPriority w:val="0"/>
    <w:rPr>
      <w:kern w:val="2"/>
      <w:sz w:val="21"/>
      <w:szCs w:val="24"/>
      <w:lang w:bidi="ar-SA"/>
    </w:rPr>
  </w:style>
  <w:style w:type="character" w:customStyle="1" w:styleId="140">
    <w:name w:val="页眉 Char1"/>
    <w:semiHidden/>
    <w:qFormat/>
    <w:uiPriority w:val="0"/>
    <w:rPr>
      <w:rFonts w:ascii="Times New Roman" w:hAnsi="Times New Roman" w:eastAsia="宋体"/>
      <w:sz w:val="18"/>
      <w:szCs w:val="18"/>
    </w:rPr>
  </w:style>
  <w:style w:type="character" w:customStyle="1" w:styleId="141">
    <w:name w:val="正文文本缩进 Char1"/>
    <w:semiHidden/>
    <w:qFormat/>
    <w:uiPriority w:val="0"/>
    <w:rPr>
      <w:rFonts w:ascii="Times New Roman" w:hAnsi="Times New Roman" w:eastAsia="宋体"/>
      <w:szCs w:val="24"/>
    </w:rPr>
  </w:style>
  <w:style w:type="character" w:customStyle="1" w:styleId="142">
    <w:name w:val="书籍标题1"/>
    <w:qFormat/>
    <w:uiPriority w:val="0"/>
    <w:rPr>
      <w:b/>
      <w:bCs/>
      <w:spacing w:val="5"/>
    </w:rPr>
  </w:style>
  <w:style w:type="character" w:customStyle="1" w:styleId="143">
    <w:name w:val="Heading 5 Char"/>
    <w:qFormat/>
    <w:uiPriority w:val="0"/>
    <w:rPr>
      <w:rFonts w:eastAsia="宋体"/>
      <w:b/>
      <w:bCs/>
      <w:kern w:val="2"/>
      <w:sz w:val="28"/>
      <w:szCs w:val="28"/>
      <w:lang w:val="en-US" w:eastAsia="zh-CN" w:bidi="ar-SA"/>
    </w:rPr>
  </w:style>
  <w:style w:type="character" w:customStyle="1" w:styleId="144">
    <w:name w:val="Header Char"/>
    <w:qFormat/>
    <w:uiPriority w:val="0"/>
    <w:rPr>
      <w:rFonts w:eastAsia="宋体"/>
      <w:kern w:val="2"/>
      <w:sz w:val="18"/>
      <w:szCs w:val="18"/>
      <w:lang w:val="en-US" w:eastAsia="zh-CN" w:bidi="ar-SA"/>
    </w:rPr>
  </w:style>
  <w:style w:type="character" w:customStyle="1" w:styleId="145">
    <w:name w:val="Char Char181"/>
    <w:qFormat/>
    <w:uiPriority w:val="0"/>
    <w:rPr>
      <w:b/>
      <w:bCs/>
      <w:kern w:val="44"/>
      <w:sz w:val="44"/>
      <w:szCs w:val="44"/>
    </w:rPr>
  </w:style>
  <w:style w:type="character" w:customStyle="1" w:styleId="146">
    <w:name w:val="标题 Char2"/>
    <w:qFormat/>
    <w:uiPriority w:val="0"/>
    <w:rPr>
      <w:rFonts w:ascii="Cambria" w:hAnsi="Cambria" w:eastAsia="宋体"/>
      <w:b/>
      <w:bCs/>
      <w:sz w:val="32"/>
      <w:szCs w:val="32"/>
    </w:rPr>
  </w:style>
  <w:style w:type="character" w:customStyle="1" w:styleId="147">
    <w:name w:val="Char Char9"/>
    <w:qFormat/>
    <w:uiPriority w:val="0"/>
    <w:rPr>
      <w:rFonts w:eastAsia="宋体"/>
      <w:b/>
      <w:bCs/>
      <w:kern w:val="44"/>
      <w:sz w:val="32"/>
      <w:szCs w:val="44"/>
      <w:lang w:val="en-US" w:eastAsia="zh-CN" w:bidi="ar-SA"/>
    </w:rPr>
  </w:style>
  <w:style w:type="character" w:customStyle="1" w:styleId="148">
    <w:name w:val="标题 Char3"/>
    <w:qFormat/>
    <w:uiPriority w:val="0"/>
    <w:rPr>
      <w:rFonts w:ascii="Cambria" w:hAnsi="Cambria" w:eastAsia="宋体"/>
      <w:b/>
      <w:bCs/>
      <w:sz w:val="32"/>
      <w:szCs w:val="32"/>
    </w:rPr>
  </w:style>
  <w:style w:type="character" w:customStyle="1" w:styleId="149">
    <w:name w:val="textcontents"/>
    <w:qFormat/>
    <w:uiPriority w:val="0"/>
  </w:style>
  <w:style w:type="character" w:customStyle="1" w:styleId="150">
    <w:name w:val="标题 Char1"/>
    <w:qFormat/>
    <w:uiPriority w:val="0"/>
    <w:rPr>
      <w:rFonts w:ascii="Cambria" w:hAnsi="Cambria" w:eastAsia="宋体"/>
      <w:b/>
      <w:bCs/>
      <w:sz w:val="32"/>
      <w:szCs w:val="32"/>
    </w:rPr>
  </w:style>
  <w:style w:type="character" w:customStyle="1" w:styleId="151">
    <w:name w:val="Heading 3 Char1"/>
    <w:qFormat/>
    <w:uiPriority w:val="0"/>
    <w:rPr>
      <w:rFonts w:eastAsia="宋体"/>
      <w:b/>
      <w:bCs/>
      <w:kern w:val="2"/>
      <w:sz w:val="24"/>
      <w:szCs w:val="32"/>
      <w:lang w:val="en-US" w:eastAsia="zh-CN" w:bidi="ar-SA"/>
    </w:rPr>
  </w:style>
  <w:style w:type="paragraph" w:customStyle="1" w:styleId="152">
    <w:name w:val="Char1"/>
    <w:basedOn w:val="1"/>
    <w:qFormat/>
    <w:uiPriority w:val="0"/>
    <w:rPr>
      <w:szCs w:val="20"/>
    </w:rPr>
  </w:style>
  <w:style w:type="paragraph" w:customStyle="1" w:styleId="153">
    <w:name w:val="Default"/>
    <w:qFormat/>
    <w:uiPriority w:val="0"/>
    <w:pPr>
      <w:widowControl w:val="0"/>
      <w:autoSpaceDE w:val="0"/>
      <w:autoSpaceDN w:val="0"/>
    </w:pPr>
    <w:rPr>
      <w:rFonts w:ascii="Times New Roman" w:hAnsi="Times New Roman" w:eastAsia="宋体" w:cs="Times New Roman"/>
      <w:color w:val="000000"/>
      <w:sz w:val="24"/>
      <w:szCs w:val="24"/>
      <w:lang w:val="en-US" w:eastAsia="zh-CN" w:bidi="ar-SA"/>
    </w:rPr>
  </w:style>
  <w:style w:type="paragraph" w:customStyle="1" w:styleId="154">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5">
    <w:name w:val="表格文字"/>
    <w:basedOn w:val="1"/>
    <w:qFormat/>
    <w:uiPriority w:val="0"/>
    <w:pPr>
      <w:spacing w:before="25" w:after="25"/>
      <w:jc w:val="left"/>
    </w:pPr>
    <w:rPr>
      <w:bCs/>
      <w:spacing w:val="10"/>
      <w:kern w:val="0"/>
      <w:sz w:val="24"/>
    </w:rPr>
  </w:style>
  <w:style w:type="paragraph" w:customStyle="1" w:styleId="156">
    <w:name w:val="无间隔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7">
    <w:name w:val="附件标题"/>
    <w:basedOn w:val="11"/>
    <w:qFormat/>
    <w:uiPriority w:val="0"/>
    <w:pPr>
      <w:numPr>
        <w:ilvl w:val="0"/>
        <w:numId w:val="1"/>
      </w:numPr>
      <w:tabs>
        <w:tab w:val="left" w:pos="1134"/>
      </w:tabs>
      <w:spacing w:line="360" w:lineRule="auto"/>
      <w:jc w:val="center"/>
    </w:pPr>
    <w:rPr>
      <w:rFonts w:ascii="黑体" w:hAnsi="黑体"/>
      <w:sz w:val="30"/>
      <w:szCs w:val="30"/>
    </w:rPr>
  </w:style>
  <w:style w:type="paragraph" w:customStyle="1" w:styleId="158">
    <w:name w:val="TOC 标题2"/>
    <w:qFormat/>
    <w:uiPriority w:val="0"/>
    <w:pPr>
      <w:wordWrap w:val="0"/>
    </w:pPr>
    <w:rPr>
      <w:rFonts w:ascii="Times New Roman" w:hAnsi="Times New Roman" w:eastAsia="宋体" w:cs="Times New Roman"/>
      <w:sz w:val="32"/>
      <w:lang w:val="en-US" w:eastAsia="zh-CN" w:bidi="ar-SA"/>
    </w:rPr>
  </w:style>
  <w:style w:type="paragraph" w:customStyle="1" w:styleId="159">
    <w:name w:val="TOC 标题1"/>
    <w:basedOn w:val="10"/>
    <w:qFormat/>
    <w:uiPriority w:val="0"/>
    <w:pPr>
      <w:snapToGrid/>
      <w:spacing w:line="576" w:lineRule="auto"/>
      <w:jc w:val="both"/>
      <w:outlineLvl w:val="9"/>
    </w:pPr>
    <w:rPr>
      <w:rFonts w:ascii="Calibri" w:hAnsi="Calibri" w:eastAsia="宋体"/>
      <w:b/>
      <w:sz w:val="44"/>
    </w:rPr>
  </w:style>
  <w:style w:type="paragraph" w:customStyle="1" w:styleId="160">
    <w:name w:val="列出段落"/>
    <w:basedOn w:val="1"/>
    <w:qFormat/>
    <w:uiPriority w:val="0"/>
    <w:pPr>
      <w:ind w:firstLine="420" w:firstLineChars="200"/>
    </w:pPr>
    <w:rPr>
      <w:rFonts w:ascii="Calibri" w:hAnsi="Calibri"/>
      <w:szCs w:val="22"/>
    </w:rPr>
  </w:style>
  <w:style w:type="paragraph" w:customStyle="1" w:styleId="161">
    <w:name w:val="修订1"/>
    <w:qFormat/>
    <w:uiPriority w:val="0"/>
    <w:rPr>
      <w:rFonts w:ascii="Times New Roman" w:hAnsi="Times New Roman" w:eastAsia="宋体" w:cs="Times New Roman"/>
      <w:kern w:val="2"/>
      <w:sz w:val="21"/>
      <w:szCs w:val="24"/>
      <w:lang w:val="en-US" w:eastAsia="zh-CN" w:bidi="ar-SA"/>
    </w:rPr>
  </w:style>
  <w:style w:type="paragraph" w:customStyle="1" w:styleId="162">
    <w:name w:val="通用标题2"/>
    <w:basedOn w:val="11"/>
    <w:qFormat/>
    <w:uiPriority w:val="0"/>
    <w:pPr>
      <w:keepNext w:val="0"/>
      <w:keepLines w:val="0"/>
      <w:numPr>
        <w:ilvl w:val="0"/>
        <w:numId w:val="2"/>
      </w:numPr>
      <w:tabs>
        <w:tab w:val="left" w:pos="993"/>
      </w:tabs>
      <w:spacing w:line="360" w:lineRule="auto"/>
    </w:pPr>
    <w:rPr>
      <w:rFonts w:ascii="黑体" w:hAnsi="黑体"/>
    </w:rPr>
  </w:style>
  <w:style w:type="paragraph" w:customStyle="1" w:styleId="163">
    <w:name w:val="通用标题3"/>
    <w:qFormat/>
    <w:uiPriority w:val="0"/>
    <w:pPr>
      <w:widowControl w:val="0"/>
      <w:numPr>
        <w:ilvl w:val="1"/>
        <w:numId w:val="3"/>
      </w:numPr>
      <w:tabs>
        <w:tab w:val="left" w:pos="851"/>
      </w:tabs>
      <w:snapToGrid w:val="0"/>
      <w:spacing w:after="120" w:line="360" w:lineRule="auto"/>
      <w:jc w:val="both"/>
      <w:outlineLvl w:val="2"/>
    </w:pPr>
    <w:rPr>
      <w:rFonts w:ascii="黑体" w:hAnsi="黑体" w:eastAsia="黑体" w:cs="Times New Roman"/>
      <w:b/>
      <w:kern w:val="2"/>
      <w:sz w:val="24"/>
      <w:szCs w:val="24"/>
      <w:lang w:val="en-US" w:eastAsia="zh-CN" w:bidi="ar-SA"/>
    </w:rPr>
  </w:style>
  <w:style w:type="paragraph" w:customStyle="1" w:styleId="164">
    <w:name w:val="通用标题4"/>
    <w:qFormat/>
    <w:uiPriority w:val="0"/>
    <w:pPr>
      <w:numPr>
        <w:ilvl w:val="2"/>
        <w:numId w:val="3"/>
      </w:numPr>
      <w:tabs>
        <w:tab w:val="left" w:pos="851"/>
      </w:tabs>
      <w:snapToGrid w:val="0"/>
      <w:spacing w:after="120" w:line="360" w:lineRule="auto"/>
      <w:jc w:val="both"/>
      <w:outlineLvl w:val="3"/>
    </w:pPr>
    <w:rPr>
      <w:rFonts w:ascii="宋体" w:hAnsi="宋体" w:eastAsia="宋体" w:cs="Times New Roman"/>
      <w:kern w:val="2"/>
      <w:sz w:val="24"/>
      <w:szCs w:val="21"/>
      <w:lang w:val="en-US" w:eastAsia="zh-CN" w:bidi="ar-SA"/>
    </w:rPr>
  </w:style>
  <w:style w:type="paragraph" w:customStyle="1" w:styleId="165">
    <w:name w:val="通用标题5"/>
    <w:qFormat/>
    <w:uiPriority w:val="0"/>
    <w:pPr>
      <w:widowControl w:val="0"/>
      <w:numPr>
        <w:ilvl w:val="3"/>
        <w:numId w:val="3"/>
      </w:numPr>
      <w:tabs>
        <w:tab w:val="left" w:pos="1134"/>
      </w:tabs>
      <w:autoSpaceDE w:val="0"/>
      <w:autoSpaceDN w:val="0"/>
      <w:snapToGrid w:val="0"/>
      <w:spacing w:after="120" w:line="360" w:lineRule="auto"/>
      <w:jc w:val="both"/>
    </w:pPr>
    <w:rPr>
      <w:rFonts w:ascii="宋体" w:hAnsi="宋体" w:eastAsia="宋体" w:cs="Times New Roman"/>
      <w:kern w:val="2"/>
      <w:sz w:val="24"/>
      <w:szCs w:val="21"/>
      <w:lang w:val="en-US" w:eastAsia="zh-CN" w:bidi="ar-SA"/>
    </w:rPr>
  </w:style>
  <w:style w:type="paragraph" w:customStyle="1" w:styleId="166">
    <w:name w:val="通用标题6"/>
    <w:basedOn w:val="1"/>
    <w:qFormat/>
    <w:uiPriority w:val="0"/>
    <w:pPr>
      <w:numPr>
        <w:ilvl w:val="4"/>
        <w:numId w:val="4"/>
      </w:numPr>
      <w:tabs>
        <w:tab w:val="left" w:pos="993"/>
      </w:tabs>
    </w:pPr>
  </w:style>
  <w:style w:type="paragraph" w:customStyle="1" w:styleId="167">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8">
    <w:name w:val="普通(网站)_0"/>
    <w:basedOn w:val="167"/>
    <w:qFormat/>
    <w:uiPriority w:val="0"/>
    <w:pPr>
      <w:widowControl/>
      <w:spacing w:before="100" w:beforeAutospacing="1" w:after="100" w:afterAutospacing="1"/>
      <w:jc w:val="left"/>
    </w:pPr>
    <w:rPr>
      <w:rFonts w:ascii="宋体" w:hAnsi="宋体"/>
      <w:kern w:val="0"/>
      <w:sz w:val="24"/>
      <w:szCs w:val="24"/>
    </w:rPr>
  </w:style>
  <w:style w:type="paragraph" w:customStyle="1" w:styleId="169">
    <w:name w:val="_Style 3"/>
    <w:basedOn w:val="2"/>
    <w:next w:val="1"/>
    <w:qFormat/>
    <w:uiPriority w:val="99"/>
    <w:pPr>
      <w:keepLines w:val="0"/>
      <w:spacing w:before="0" w:after="0" w:line="240" w:lineRule="auto"/>
      <w:outlineLvl w:val="9"/>
    </w:pPr>
    <w:rPr>
      <w:bCs w:val="0"/>
      <w:kern w:val="2"/>
      <w:sz w:val="21"/>
      <w:szCs w:val="24"/>
    </w:rPr>
  </w:style>
  <w:style w:type="character" w:customStyle="1" w:styleId="170">
    <w:name w:val="批注文字 字符"/>
    <w:link w:val="3"/>
    <w:qFormat/>
    <w:uiPriority w:val="0"/>
    <w:rPr>
      <w:kern w:val="2"/>
      <w:sz w:val="21"/>
      <w:szCs w:val="24"/>
    </w:rPr>
  </w:style>
  <w:style w:type="character" w:customStyle="1" w:styleId="171">
    <w:name w:val="批注主题 字符"/>
    <w:link w:val="6"/>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3"/>
    <customShpInfo spid="_x0000_s3074"/>
    <customShpInfo spid="_x0000_s3076"/>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74</Pages>
  <Words>14064</Words>
  <Characters>15711</Characters>
  <Lines>1542</Lines>
  <Paragraphs>1586</Paragraphs>
  <TotalTime>12</TotalTime>
  <ScaleCrop>false</ScaleCrop>
  <LinksUpToDate>false</LinksUpToDate>
  <CharactersWithSpaces>16699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2024-07-11T01:56:00Z</dcterms:created>
  <dc:creator>Administrator</dc:creator>
  <cp:lastModifiedBy>Administrator</cp:lastModifiedBy>
  <dcterms:modified xsi:type="dcterms:W3CDTF">2026-01-13T04:17:45Z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8EFAA9BECB674A60B60B7BD26DB2D6A9_12</vt:lpwstr>
  </property>
  <property fmtid="{D5CDD505-2E9C-101B-9397-08002B2CF9AE}" pid="4" name="KSOTemplateDocerSaveRecord">
    <vt:lpwstr>eyJoZGlkIjoiM2ZjNTBiMzM0ZmY0ZmJkMmU3MjMzYWEwYTZmOWJjMjEiLCJ1c2VySWQiOiIyOTk2OTMwMDcifQ==</vt:lpwstr>
  </property>
</Properties>
</file>