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bookmarkStart w:id="59" w:name="_GoBack"/>
      <w:bookmarkEnd w:id="59"/>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GXZC2025-G1-003867-JYZX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eastAsia" w:ascii="仿宋_GB2312" w:hAnsi="宋体" w:eastAsia="仿宋_GB2312"/>
          <w:b/>
          <w:spacing w:val="-8"/>
          <w:sz w:val="30"/>
          <w:szCs w:val="48"/>
          <w:lang w:val="en" w:eastAsia="zh"/>
        </w:rPr>
      </w:pPr>
      <w:r>
        <w:rPr>
          <w:rFonts w:hint="eastAsia" w:ascii="仿宋_GB2312" w:hAnsi="宋体" w:eastAsia="仿宋_GB2312"/>
          <w:b/>
          <w:sz w:val="30"/>
          <w:szCs w:val="72"/>
        </w:rPr>
        <w:t>项目名称：</w:t>
      </w:r>
      <w:r>
        <w:rPr>
          <w:rFonts w:hint="eastAsia" w:ascii="仿宋_GB2312" w:hAnsi="宋体" w:eastAsia="仿宋_GB2312"/>
          <w:b/>
          <w:sz w:val="30"/>
          <w:szCs w:val="72"/>
          <w:lang w:eastAsia="zh"/>
        </w:rPr>
        <w:t>2025年广西大型医用设备（X射线计算机体层摄影设备）集中采购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hint="eastAsia" w:ascii="仿宋_GB2312" w:hAnsi="宋体" w:eastAsia="仿宋_GB2312"/>
          <w:b/>
          <w:spacing w:val="-8"/>
          <w:sz w:val="30"/>
          <w:szCs w:val="48"/>
          <w:lang w:val="en" w:eastAsia="zh-CN"/>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广西壮族自治区卫生健康委员会</w:t>
      </w:r>
      <w:r>
        <w:rPr>
          <w:rFonts w:hint="eastAsia" w:ascii="仿宋_GB2312" w:hAnsi="宋体" w:eastAsia="仿宋_GB2312"/>
          <w:b/>
          <w:sz w:val="30"/>
          <w:szCs w:val="72"/>
          <w:lang w:eastAsia="zh-CN"/>
        </w:rPr>
        <w:t>、</w:t>
      </w:r>
      <w:r>
        <w:rPr>
          <w:rFonts w:hint="eastAsia" w:ascii="仿宋_GB2312" w:hAnsi="宋体" w:eastAsia="仿宋_GB2312"/>
          <w:b/>
          <w:sz w:val="30"/>
          <w:szCs w:val="72"/>
          <w:lang w:val="en-US" w:eastAsia="zh-CN"/>
        </w:rPr>
        <w:t>永福县中医医院</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w:t>
      </w:r>
      <w:r>
        <w:rPr>
          <w:rFonts w:hint="eastAsia" w:ascii="仿宋_GB2312" w:hAnsi="宋体" w:eastAsia="仿宋_GB2312"/>
          <w:b/>
          <w:sz w:val="30"/>
          <w:szCs w:val="72"/>
          <w:lang w:val="en-US" w:eastAsia="zh"/>
        </w:rPr>
        <w:t>6</w:t>
      </w:r>
      <w:r>
        <w:rPr>
          <w:rFonts w:hint="eastAsia" w:ascii="仿宋_GB2312" w:hAnsi="宋体" w:eastAsia="仿宋_GB2312"/>
          <w:b/>
          <w:sz w:val="30"/>
          <w:szCs w:val="72"/>
        </w:rPr>
        <w:t>年</w:t>
      </w:r>
      <w:r>
        <w:rPr>
          <w:rFonts w:hint="eastAsia" w:ascii="仿宋_GB2312" w:hAnsi="宋体" w:eastAsia="仿宋_GB2312"/>
          <w:b/>
          <w:sz w:val="30"/>
          <w:szCs w:val="72"/>
          <w:lang w:val="en-US" w:eastAsia="zh-CN"/>
        </w:rPr>
        <w:t>1</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15</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 xml:space="preserve">第四章  </w:t>
      </w:r>
      <w:r>
        <w:rPr>
          <w:rFonts w:hint="eastAsia" w:ascii="宋体" w:eastAsia="宋体" w:cs="宋体"/>
          <w:b/>
          <w:bCs w:val="0"/>
          <w:sz w:val="28"/>
          <w:szCs w:val="28"/>
          <w:lang w:eastAsia="zh"/>
        </w:rPr>
        <w:t>评标方法及评分标准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28</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32</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40</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Hlk24379207"/>
      <w:bookmarkStart w:id="2" w:name="_Toc35393621"/>
      <w:bookmarkStart w:id="3" w:name="_Toc28359002"/>
      <w:bookmarkStart w:id="4" w:name="_Toc35393790"/>
      <w:bookmarkStart w:id="5" w:name="_Toc28359079"/>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b w:val="0"/>
          <w:sz w:val="21"/>
          <w:szCs w:val="18"/>
          <w:lang w:val="en" w:eastAsia="zh"/>
        </w:rPr>
        <w:t>2025年广西大型医用设备（X射线计算机体层摄影设备）集中采购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2026年2月25日 10:00（北京时间）</w:t>
      </w:r>
      <w:r>
        <w:rPr>
          <w:rFonts w:hint="eastAsia" w:ascii="宋体" w:hAnsi="宋体" w:cs="宋体"/>
          <w:kern w:val="0"/>
          <w:szCs w:val="21"/>
        </w:rPr>
        <w:t>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09"/>
      <w:bookmarkStart w:id="7" w:name="_Toc28359086"/>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GXZC2025-G1-003867-JYZX</w:t>
      </w:r>
      <w:r>
        <w:rPr>
          <w:rFonts w:hint="eastAsia" w:cs="宋体"/>
          <w:sz w:val="21"/>
          <w:szCs w:val="21"/>
        </w:rPr>
        <w:t> </w:t>
      </w:r>
    </w:p>
    <w:p>
      <w:pPr>
        <w:pStyle w:val="50"/>
        <w:spacing w:before="75" w:beforeAutospacing="0" w:after="75" w:afterAutospacing="0" w:line="300" w:lineRule="atLeast"/>
        <w:rPr>
          <w:rFonts w:hint="eastAsia" w:eastAsia="宋体" w:cs="宋体"/>
          <w:sz w:val="21"/>
          <w:szCs w:val="18"/>
          <w:lang w:val="en" w:eastAsia="zh"/>
        </w:rPr>
      </w:pPr>
      <w:r>
        <w:rPr>
          <w:rFonts w:hint="eastAsia" w:cs="宋体"/>
          <w:sz w:val="21"/>
          <w:szCs w:val="21"/>
        </w:rPr>
        <w:t xml:space="preserve">    项目名称：</w:t>
      </w:r>
      <w:r>
        <w:rPr>
          <w:rFonts w:hint="eastAsia" w:cs="宋体"/>
          <w:b w:val="0"/>
          <w:sz w:val="21"/>
          <w:szCs w:val="18"/>
          <w:lang w:val="en" w:eastAsia="zh"/>
        </w:rPr>
        <w:t>2025年广西大型医用设备（X射线计算机体层摄影设备）集中采购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lang w:val="en-US" w:eastAsia="zh"/>
        </w:rPr>
        <w:t>64</w:t>
      </w:r>
      <w:r>
        <w:rPr>
          <w:rFonts w:hint="eastAsia" w:cs="宋体"/>
          <w:sz w:val="21"/>
          <w:szCs w:val="21"/>
          <w:lang w:val="en-US" w:eastAsia="zh-CN"/>
        </w:rPr>
        <w:t>00</w:t>
      </w:r>
      <w:r>
        <w:rPr>
          <w:rFonts w:cs="宋体"/>
          <w:sz w:val="21"/>
          <w:szCs w:val="21"/>
        </w:rPr>
        <w:t>0000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标项名称：X射线计算机体层摄影设备</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5</w:t>
      </w:r>
      <w:r>
        <w:rPr>
          <w:rFonts w:hint="eastAsia" w:cs="宋体"/>
          <w:sz w:val="21"/>
          <w:szCs w:val="21"/>
          <w:shd w:val="clear"/>
        </w:rPr>
        <w:br w:type="textWrapping"/>
      </w:r>
      <w:r>
        <w:rPr>
          <w:rFonts w:hint="eastAsia" w:cs="宋体"/>
          <w:sz w:val="21"/>
          <w:szCs w:val="21"/>
          <w:shd w:val="clear"/>
        </w:rPr>
        <w:t xml:space="preserve">    预算金额</w:t>
      </w:r>
      <w:r>
        <w:rPr>
          <w:rFonts w:hint="eastAsia" w:ascii="宋体" w:hAnsi="宋体" w:eastAsia="宋体" w:cs="宋体"/>
          <w:kern w:val="0"/>
          <w:sz w:val="21"/>
          <w:szCs w:val="21"/>
          <w:lang w:val="en-US" w:eastAsia="zh-CN" w:bidi="ar-SA"/>
        </w:rPr>
        <w:t>（元）</w:t>
      </w:r>
      <w:r>
        <w:rPr>
          <w:rFonts w:hint="eastAsia" w:cs="宋体"/>
          <w:sz w:val="21"/>
          <w:szCs w:val="21"/>
          <w:shd w:val="clear"/>
          <w:lang w:eastAsia="zh-CN"/>
        </w:rPr>
        <w:t>：</w:t>
      </w:r>
      <w:r>
        <w:rPr>
          <w:rFonts w:hint="eastAsia" w:cs="宋体"/>
          <w:sz w:val="21"/>
          <w:szCs w:val="21"/>
          <w:shd w:val="clear"/>
          <w:lang w:val="en-US" w:eastAsia="zh"/>
        </w:rPr>
        <w:t>64</w:t>
      </w:r>
      <w:r>
        <w:rPr>
          <w:rFonts w:hint="eastAsia" w:cs="宋体"/>
          <w:sz w:val="21"/>
          <w:szCs w:val="21"/>
          <w:shd w:val="clear"/>
          <w:lang w:val="en-US" w:eastAsia="zh-CN"/>
        </w:rPr>
        <w:t>000000</w:t>
      </w:r>
      <w:r>
        <w:rPr>
          <w:rFonts w:hint="eastAsia" w:cs="宋体"/>
          <w:sz w:val="21"/>
          <w:szCs w:val="21"/>
          <w:shd w:val="clear"/>
        </w:rPr>
        <w:br w:type="textWrapping"/>
      </w:r>
      <w:r>
        <w:rPr>
          <w:rFonts w:hint="eastAsia" w:cs="宋体"/>
          <w:sz w:val="21"/>
          <w:szCs w:val="21"/>
          <w:shd w:val="clear"/>
        </w:rPr>
        <w:t xml:space="preserve">    简要规格描述或项目基本概况介绍、用途：X射线计算机体层摄影设备</w:t>
      </w:r>
      <w:r>
        <w:rPr>
          <w:rFonts w:hint="eastAsia" w:cs="宋体"/>
          <w:sz w:val="21"/>
          <w:szCs w:val="21"/>
          <w:shd w:val="clear"/>
          <w:lang w:val="en-US" w:eastAsia="zh-CN"/>
        </w:rPr>
        <w:t>5</w:t>
      </w:r>
      <w:r>
        <w:rPr>
          <w:rFonts w:hint="eastAsia" w:cs="宋体"/>
          <w:sz w:val="21"/>
          <w:szCs w:val="21"/>
          <w:shd w:val="clear"/>
          <w:lang w:eastAsia="zh-CN"/>
        </w:rPr>
        <w:t>台</w:t>
      </w:r>
      <w:r>
        <w:rPr>
          <w:rFonts w:hint="eastAsia" w:cs="宋体"/>
          <w:sz w:val="21"/>
          <w:szCs w:val="21"/>
          <w:shd w:val="clear"/>
        </w:rPr>
        <w:t>。</w:t>
      </w:r>
    </w:p>
    <w:p>
      <w:pPr>
        <w:pStyle w:val="50"/>
        <w:spacing w:before="75" w:beforeAutospacing="0" w:after="75" w:afterAutospacing="0" w:line="300" w:lineRule="atLeast"/>
        <w:rPr>
          <w:rFonts w:hint="eastAsia" w:eastAsia="宋体" w:cs="宋体"/>
          <w:sz w:val="21"/>
          <w:szCs w:val="21"/>
          <w:shd w:val="clear"/>
          <w:lang w:eastAsia="zh-CN"/>
        </w:rPr>
      </w:pPr>
      <w:r>
        <w:rPr>
          <w:rFonts w:hint="eastAsia" w:cs="宋体"/>
          <w:sz w:val="21"/>
          <w:szCs w:val="21"/>
          <w:shd w:val="clear"/>
        </w:rPr>
        <w:t xml:space="preserve">    最高限价</w:t>
      </w:r>
      <w:r>
        <w:rPr>
          <w:rFonts w:hint="eastAsia" w:ascii="宋体" w:hAnsi="宋体" w:eastAsia="宋体" w:cs="宋体"/>
          <w:kern w:val="0"/>
          <w:sz w:val="21"/>
          <w:szCs w:val="21"/>
          <w:lang w:val="en-US" w:eastAsia="zh-CN" w:bidi="ar-SA"/>
        </w:rPr>
        <w:t>（</w:t>
      </w:r>
      <w:r>
        <w:rPr>
          <w:rFonts w:hint="eastAsia" w:cs="宋体"/>
          <w:kern w:val="0"/>
          <w:sz w:val="21"/>
          <w:szCs w:val="21"/>
          <w:lang w:val="en-US" w:eastAsia="zh-CN" w:bidi="ar-SA"/>
        </w:rPr>
        <w:t>如有</w:t>
      </w:r>
      <w:r>
        <w:rPr>
          <w:rFonts w:hint="eastAsia" w:ascii="宋体" w:hAnsi="宋体" w:eastAsia="宋体" w:cs="宋体"/>
          <w:kern w:val="0"/>
          <w:sz w:val="21"/>
          <w:szCs w:val="21"/>
          <w:lang w:val="en-US" w:eastAsia="zh-CN" w:bidi="ar-SA"/>
        </w:rPr>
        <w:t>）</w:t>
      </w:r>
      <w:r>
        <w:rPr>
          <w:rFonts w:hint="eastAsia" w:cs="宋体"/>
          <w:sz w:val="21"/>
          <w:szCs w:val="21"/>
          <w:shd w:val="clear"/>
        </w:rPr>
        <w:t>：</w:t>
      </w:r>
      <w:r>
        <w:rPr>
          <w:rFonts w:hint="eastAsia" w:cs="宋体"/>
          <w:sz w:val="21"/>
          <w:szCs w:val="21"/>
          <w:shd w:val="clear"/>
          <w:lang w:val="en-US" w:eastAsia="zh"/>
        </w:rPr>
        <w:t>60</w:t>
      </w:r>
      <w:r>
        <w:rPr>
          <w:rFonts w:hint="eastAsia" w:cs="宋体"/>
          <w:sz w:val="21"/>
          <w:szCs w:val="21"/>
          <w:shd w:val="clear"/>
        </w:rPr>
        <w:t>000000</w:t>
      </w:r>
      <w:r>
        <w:rPr>
          <w:rFonts w:hint="eastAsia" w:ascii="宋体" w:hAnsi="宋体" w:eastAsia="宋体" w:cs="宋体"/>
          <w:kern w:val="0"/>
          <w:sz w:val="21"/>
          <w:szCs w:val="21"/>
          <w:lang w:val="en-US" w:eastAsia="zh-CN" w:bidi="ar-SA"/>
        </w:rPr>
        <w:t>元</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合同履约期限：自合同签订之日起至合同履约完成之日。</w:t>
      </w:r>
    </w:p>
    <w:p>
      <w:pPr>
        <w:pStyle w:val="50"/>
        <w:spacing w:before="75" w:beforeAutospacing="0" w:after="75" w:afterAutospacing="0" w:line="300" w:lineRule="atLeast"/>
        <w:rPr>
          <w:rFonts w:hint="eastAsia" w:cs="宋体"/>
          <w:sz w:val="21"/>
          <w:szCs w:val="21"/>
          <w:shd w:val="clear"/>
        </w:rPr>
      </w:pPr>
      <w:r>
        <w:rPr>
          <w:rFonts w:hint="eastAsia" w:cs="宋体"/>
          <w:sz w:val="21"/>
          <w:szCs w:val="21"/>
          <w:shd w:val="clear"/>
        </w:rPr>
        <w:t xml:space="preserve">    本标项（否）接受联合体投标</w:t>
      </w:r>
    </w:p>
    <w:p>
      <w:pPr>
        <w:pStyle w:val="50"/>
        <w:spacing w:before="75" w:beforeAutospacing="0" w:after="75" w:afterAutospacing="0"/>
        <w:ind w:firstLine="420"/>
        <w:rPr>
          <w:rFonts w:cs="宋体"/>
          <w:sz w:val="21"/>
          <w:szCs w:val="21"/>
          <w:shd w:val="clear" w:color="auto" w:fill="F7F7F7"/>
        </w:rPr>
      </w:pP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w:t>
      </w:r>
      <w:r>
        <w:rPr>
          <w:rStyle w:val="351"/>
          <w:rFonts w:hint="eastAsia" w:cs="宋体"/>
          <w:sz w:val="21"/>
          <w:szCs w:val="21"/>
        </w:rPr>
        <w:t>无</w:t>
      </w:r>
    </w:p>
    <w:p>
      <w:pPr>
        <w:pStyle w:val="50"/>
        <w:spacing w:before="75" w:beforeAutospacing="0" w:after="75" w:afterAutospacing="0" w:line="300" w:lineRule="atLeast"/>
        <w:rPr>
          <w:rFonts w:hint="eastAsia" w:cs="宋体"/>
          <w:sz w:val="21"/>
          <w:szCs w:val="21"/>
          <w:lang w:val="en-US" w:eastAsia="zh-CN"/>
        </w:rPr>
      </w:pPr>
      <w:r>
        <w:rPr>
          <w:rFonts w:hint="eastAsia" w:cs="宋体"/>
          <w:sz w:val="21"/>
          <w:szCs w:val="21"/>
        </w:rPr>
        <w:t xml:space="preserve">   3.本项目的特定资格要求：</w:t>
      </w:r>
      <w:r>
        <w:rPr>
          <w:rFonts w:hint="eastAsia" w:cs="宋体"/>
          <w:sz w:val="21"/>
          <w:szCs w:val="21"/>
          <w:lang w:val="en-US" w:eastAsia="zh-CN"/>
        </w:rPr>
        <w:t>【分标1】</w:t>
      </w:r>
    </w:p>
    <w:p>
      <w:pPr>
        <w:pStyle w:val="50"/>
        <w:spacing w:before="75" w:beforeAutospacing="0" w:after="75" w:afterAutospacing="0" w:line="300" w:lineRule="atLeast"/>
        <w:ind w:firstLine="420" w:firstLineChars="200"/>
        <w:rPr>
          <w:rFonts w:cs="宋体"/>
          <w:sz w:val="21"/>
          <w:szCs w:val="21"/>
        </w:rPr>
      </w:pPr>
      <w:r>
        <w:rPr>
          <w:rFonts w:hint="eastAsia" w:cs="宋体"/>
          <w:color w:val="000000" w:themeColor="text1"/>
          <w:sz w:val="21"/>
          <w:szCs w:val="21"/>
          <w14:textFill>
            <w14:solidFill>
              <w14:schemeClr w14:val="tx1"/>
            </w14:solidFill>
          </w14:textFill>
        </w:rPr>
        <w:t>供应商为取得所投产品</w:t>
      </w:r>
      <w:r>
        <w:rPr>
          <w:rFonts w:hint="eastAsia" w:cs="宋体"/>
          <w:color w:val="000000" w:themeColor="text1"/>
          <w:sz w:val="21"/>
          <w:szCs w:val="21"/>
          <w:lang w:eastAsia="zh-CN"/>
          <w14:textFill>
            <w14:solidFill>
              <w14:schemeClr w14:val="tx1"/>
            </w14:solidFill>
          </w14:textFill>
        </w:rPr>
        <w:t>有效的</w:t>
      </w:r>
      <w:r>
        <w:rPr>
          <w:rFonts w:hint="eastAsia" w:cs="宋体"/>
          <w:b/>
          <w:bCs/>
          <w:color w:val="000000" w:themeColor="text1"/>
          <w:sz w:val="21"/>
          <w:szCs w:val="21"/>
          <w14:textFill>
            <w14:solidFill>
              <w14:schemeClr w14:val="tx1"/>
            </w14:solidFill>
          </w14:textFill>
        </w:rPr>
        <w:t>医疗器械生产许可证</w:t>
      </w:r>
      <w:r>
        <w:rPr>
          <w:rFonts w:hint="eastAsia" w:cs="宋体"/>
          <w:color w:val="000000" w:themeColor="text1"/>
          <w:sz w:val="21"/>
          <w:szCs w:val="21"/>
          <w:lang w:eastAsia="zh-CN"/>
          <w14:textFill>
            <w14:solidFill>
              <w14:schemeClr w14:val="tx1"/>
            </w14:solidFill>
          </w14:textFill>
        </w:rPr>
        <w:t>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辐射安全许可证</w:t>
      </w:r>
      <w:r>
        <w:rPr>
          <w:rFonts w:hint="eastAsia" w:cs="宋体"/>
          <w:color w:val="000000" w:themeColor="text1"/>
          <w:sz w:val="21"/>
          <w:szCs w:val="21"/>
          <w14:textFill>
            <w14:solidFill>
              <w14:schemeClr w14:val="tx1"/>
            </w14:solidFill>
          </w14:textFill>
        </w:rPr>
        <w:t>的生产企业；生产企业（或生产企业所在的集团公司）在中国关境内设立的具有独立法人资格的仅销售本生产企业（或生产企业所在的集团公司）产品的贸易公司（提供加盖公章的</w:t>
      </w:r>
      <w:r>
        <w:rPr>
          <w:rFonts w:hint="eastAsia" w:cs="宋体"/>
          <w:b/>
          <w:bCs/>
          <w:color w:val="000000" w:themeColor="text1"/>
          <w:sz w:val="21"/>
          <w:szCs w:val="21"/>
          <w14:textFill>
            <w14:solidFill>
              <w14:schemeClr w14:val="tx1"/>
            </w14:solidFill>
          </w14:textFill>
        </w:rPr>
        <w:t>关系证明材料</w:t>
      </w:r>
      <w:r>
        <w:rPr>
          <w:rFonts w:hint="eastAsia" w:cs="宋体"/>
          <w:color w:val="000000" w:themeColor="text1"/>
          <w:sz w:val="21"/>
          <w:szCs w:val="21"/>
          <w:lang w:eastAsia="zh-CN"/>
          <w14:textFill>
            <w14:solidFill>
              <w14:schemeClr w14:val="tx1"/>
            </w14:solidFill>
          </w14:textFill>
        </w:rPr>
        <w:t>、</w:t>
      </w:r>
      <w:r>
        <w:rPr>
          <w:rFonts w:hint="eastAsia" w:cs="宋体"/>
          <w:color w:val="000000" w:themeColor="text1"/>
          <w:sz w:val="21"/>
          <w:szCs w:val="21"/>
          <w14:textFill>
            <w14:solidFill>
              <w14:schemeClr w14:val="tx1"/>
            </w14:solidFill>
          </w14:textFill>
        </w:rPr>
        <w:t>有效的</w:t>
      </w:r>
      <w:r>
        <w:rPr>
          <w:rFonts w:hint="eastAsia" w:cs="宋体"/>
          <w:b/>
          <w:bCs/>
          <w:color w:val="000000" w:themeColor="text1"/>
          <w:sz w:val="21"/>
          <w:szCs w:val="21"/>
          <w14:textFill>
            <w14:solidFill>
              <w14:schemeClr w14:val="tx1"/>
            </w14:solidFill>
          </w14:textFill>
        </w:rPr>
        <w:t>医疗器械经营许可证</w:t>
      </w:r>
      <w:r>
        <w:rPr>
          <w:rFonts w:hint="eastAsia" w:cs="宋体"/>
          <w:color w:val="000000" w:themeColor="text1"/>
          <w:sz w:val="21"/>
          <w:szCs w:val="21"/>
          <w:lang w:eastAsia="zh-CN"/>
          <w14:textFill>
            <w14:solidFill>
              <w14:schemeClr w14:val="tx1"/>
            </w14:solidFill>
          </w14:textFill>
        </w:rPr>
        <w:t>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辐射安全许可证</w:t>
      </w:r>
      <w:r>
        <w:rPr>
          <w:rFonts w:hint="eastAsia" w:cs="宋体"/>
          <w:color w:val="000000" w:themeColor="text1"/>
          <w:sz w:val="21"/>
          <w:szCs w:val="21"/>
          <w14:textFill>
            <w14:solidFill>
              <w14:schemeClr w14:val="tx1"/>
            </w14:solidFill>
          </w14:textFill>
        </w:rPr>
        <w:t>）也可以参加投标，视同为生产企业。</w:t>
      </w:r>
      <w:r>
        <w:rPr>
          <w:rFonts w:hint="eastAsia" w:cs="宋体"/>
          <w:color w:val="auto"/>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lang w:eastAsia="zh"/>
        </w:rPr>
        <w:t>202</w:t>
      </w:r>
      <w:r>
        <w:rPr>
          <w:rStyle w:val="184"/>
          <w:rFonts w:hint="eastAsia" w:cs="宋体"/>
          <w:b/>
          <w:bCs/>
          <w:sz w:val="21"/>
          <w:szCs w:val="21"/>
          <w:lang w:val="en-US" w:eastAsia="zh-CN"/>
        </w:rPr>
        <w:t>6</w:t>
      </w:r>
      <w:r>
        <w:rPr>
          <w:rStyle w:val="184"/>
          <w:rFonts w:hint="eastAsia" w:cs="宋体"/>
          <w:b/>
          <w:bCs/>
          <w:sz w:val="21"/>
          <w:szCs w:val="21"/>
          <w:lang w:eastAsia="zh"/>
        </w:rPr>
        <w:t>年</w:t>
      </w:r>
      <w:r>
        <w:rPr>
          <w:rStyle w:val="184"/>
          <w:rFonts w:hint="eastAsia" w:cs="宋体"/>
          <w:b/>
          <w:bCs/>
          <w:sz w:val="21"/>
          <w:szCs w:val="21"/>
          <w:lang w:val="en-US" w:eastAsia="zh-CN"/>
        </w:rPr>
        <w:t>1</w:t>
      </w:r>
      <w:r>
        <w:rPr>
          <w:rStyle w:val="184"/>
          <w:rFonts w:hint="eastAsia" w:cs="宋体"/>
          <w:b/>
          <w:bCs/>
          <w:sz w:val="21"/>
          <w:szCs w:val="21"/>
          <w:lang w:eastAsia="zh"/>
        </w:rPr>
        <w:t>月</w:t>
      </w:r>
      <w:r>
        <w:rPr>
          <w:rStyle w:val="184"/>
          <w:rFonts w:hint="eastAsia" w:cs="宋体"/>
          <w:b/>
          <w:bCs/>
          <w:sz w:val="21"/>
          <w:szCs w:val="21"/>
          <w:lang w:val="en-US" w:eastAsia="zh-CN"/>
        </w:rPr>
        <w:t>20</w:t>
      </w:r>
      <w:r>
        <w:rPr>
          <w:rStyle w:val="184"/>
          <w:rFonts w:hint="eastAsia" w:cs="宋体"/>
          <w:b/>
          <w:bCs/>
          <w:sz w:val="21"/>
          <w:szCs w:val="21"/>
          <w:lang w:eastAsia="zh"/>
        </w:rPr>
        <w:t>日至202</w:t>
      </w:r>
      <w:r>
        <w:rPr>
          <w:rStyle w:val="184"/>
          <w:rFonts w:hint="eastAsia" w:cs="宋体"/>
          <w:b/>
          <w:bCs/>
          <w:sz w:val="21"/>
          <w:szCs w:val="21"/>
          <w:lang w:val="en-US" w:eastAsia="zh-CN"/>
        </w:rPr>
        <w:t>6</w:t>
      </w:r>
      <w:r>
        <w:rPr>
          <w:rStyle w:val="184"/>
          <w:rFonts w:hint="eastAsia" w:cs="宋体"/>
          <w:b/>
          <w:bCs/>
          <w:sz w:val="21"/>
          <w:szCs w:val="21"/>
          <w:lang w:eastAsia="zh"/>
        </w:rPr>
        <w:t>年</w:t>
      </w:r>
      <w:r>
        <w:rPr>
          <w:rStyle w:val="184"/>
          <w:rFonts w:hint="eastAsia" w:cs="宋体"/>
          <w:b/>
          <w:bCs/>
          <w:sz w:val="21"/>
          <w:szCs w:val="21"/>
          <w:lang w:val="en-US" w:eastAsia="zh-CN"/>
        </w:rPr>
        <w:t>1</w:t>
      </w:r>
      <w:r>
        <w:rPr>
          <w:rStyle w:val="184"/>
          <w:rFonts w:hint="eastAsia" w:cs="宋体"/>
          <w:b/>
          <w:bCs/>
          <w:sz w:val="21"/>
          <w:szCs w:val="21"/>
          <w:lang w:eastAsia="zh"/>
        </w:rPr>
        <w:t>月</w:t>
      </w:r>
      <w:r>
        <w:rPr>
          <w:rStyle w:val="184"/>
          <w:rFonts w:hint="eastAsia" w:cs="宋体"/>
          <w:b/>
          <w:bCs/>
          <w:sz w:val="21"/>
          <w:szCs w:val="21"/>
          <w:lang w:val="en-US" w:eastAsia="zh-CN"/>
        </w:rPr>
        <w:t>27</w:t>
      </w:r>
      <w:r>
        <w:rPr>
          <w:rStyle w:val="184"/>
          <w:rFonts w:hint="eastAsia" w:cs="宋体"/>
          <w:b/>
          <w:bCs/>
          <w:sz w:val="21"/>
          <w:szCs w:val="21"/>
          <w:lang w:eastAsia="zh"/>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2026年2月25日 10:00（北京时间）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2026年2月25日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rPr>
          <w:rStyle w:val="265"/>
          <w:rFonts w:hint="eastAsia" w:cs="宋体"/>
          <w:sz w:val="21"/>
          <w:szCs w:val="21"/>
        </w:rPr>
      </w:pPr>
      <w:r>
        <w:rPr>
          <w:rFonts w:hint="eastAsia" w:cs="宋体"/>
          <w:sz w:val="21"/>
          <w:szCs w:val="21"/>
        </w:rPr>
        <w:t> </w:t>
      </w:r>
      <w:r>
        <w:rPr>
          <w:rStyle w:val="265"/>
          <w:rFonts w:hint="eastAsia" w:cs="宋体"/>
          <w:sz w:val="21"/>
          <w:szCs w:val="21"/>
        </w:rPr>
        <w:t>1.投标保证金（人民币）：</w:t>
      </w:r>
      <w:r>
        <w:rPr>
          <w:rFonts w:hAnsi="宋体" w:cs="宋体"/>
          <w:b/>
          <w:bCs/>
          <w:color w:val="auto"/>
          <w:kern w:val="0"/>
          <w:sz w:val="21"/>
          <w:szCs w:val="21"/>
          <w:highlight w:val="none"/>
          <w:lang w:val="en"/>
        </w:rPr>
        <w:t>分标</w:t>
      </w:r>
      <w:r>
        <w:rPr>
          <w:rFonts w:hint="default" w:ascii="Times New Roman" w:hAnsi="Times New Roman" w:cs="Times New Roman"/>
          <w:b/>
          <w:bCs/>
          <w:color w:val="auto"/>
          <w:kern w:val="0"/>
          <w:sz w:val="21"/>
          <w:szCs w:val="21"/>
          <w:highlight w:val="none"/>
          <w:lang w:val="en"/>
        </w:rPr>
        <w:t>1</w:t>
      </w:r>
      <w:r>
        <w:rPr>
          <w:rFonts w:hint="default" w:hAnsi="宋体" w:cs="宋体"/>
          <w:b/>
          <w:bCs/>
          <w:color w:val="auto"/>
          <w:kern w:val="0"/>
          <w:sz w:val="21"/>
          <w:szCs w:val="21"/>
          <w:highlight w:val="none"/>
          <w:lang w:val="en"/>
        </w:rPr>
        <w:t>：</w:t>
      </w:r>
      <w:r>
        <w:rPr>
          <w:rFonts w:hint="eastAsia" w:hAnsi="宋体" w:cs="宋体"/>
          <w:b/>
          <w:bCs/>
          <w:color w:val="auto"/>
          <w:kern w:val="0"/>
          <w:sz w:val="21"/>
          <w:szCs w:val="21"/>
          <w:highlight w:val="none"/>
          <w:u w:val="single"/>
        </w:rPr>
        <w:t xml:space="preserve"> </w:t>
      </w:r>
      <w:r>
        <w:rPr>
          <w:rFonts w:hint="eastAsia" w:cs="宋体"/>
          <w:b/>
          <w:bCs/>
          <w:color w:val="auto"/>
          <w:kern w:val="0"/>
          <w:sz w:val="21"/>
          <w:szCs w:val="21"/>
          <w:highlight w:val="none"/>
          <w:u w:val="single"/>
          <w:lang w:val="en-US" w:eastAsia="zh-CN"/>
        </w:rPr>
        <w:t>50</w:t>
      </w:r>
      <w:r>
        <w:rPr>
          <w:rFonts w:hint="eastAsia" w:cs="宋体"/>
          <w:b/>
          <w:bCs/>
          <w:color w:val="auto"/>
          <w:kern w:val="0"/>
          <w:sz w:val="21"/>
          <w:szCs w:val="21"/>
          <w:highlight w:val="none"/>
          <w:u w:val="single"/>
          <w:lang w:val="en-US" w:eastAsia="zh"/>
        </w:rPr>
        <w:t xml:space="preserve"> </w:t>
      </w:r>
      <w:r>
        <w:rPr>
          <w:rFonts w:hint="eastAsia" w:cs="宋体"/>
          <w:b/>
          <w:bCs/>
          <w:color w:val="auto"/>
          <w:kern w:val="0"/>
          <w:sz w:val="21"/>
          <w:szCs w:val="21"/>
          <w:highlight w:val="none"/>
          <w:u w:val="none"/>
          <w:lang w:val="en-US" w:eastAsia="zh"/>
        </w:rPr>
        <w:t>万元</w:t>
      </w:r>
      <w:r>
        <w:rPr>
          <w:rFonts w:hAnsi="宋体" w:cs="宋体"/>
          <w:bCs/>
          <w:color w:val="auto"/>
          <w:kern w:val="0"/>
          <w:sz w:val="21"/>
          <w:szCs w:val="21"/>
          <w:highlight w:val="none"/>
        </w:rPr>
        <w:t>。(必须足额交纳)</w:t>
      </w:r>
      <w:r>
        <w:rPr>
          <w:rFonts w:hint="eastAsia" w:ascii="Times New Roman" w:hAnsi="Times New Roman" w:eastAsia="宋体" w:cs="宋体"/>
          <w:kern w:val="2"/>
          <w:sz w:val="21"/>
          <w:szCs w:val="21"/>
          <w:lang w:val="en-US" w:eastAsia="zh-CN" w:bidi="ar-SA"/>
        </w:rPr>
        <w:t> </w:t>
      </w:r>
      <w:r>
        <w:rPr>
          <w:rStyle w:val="265"/>
          <w:rFonts w:hint="eastAsia" w:cs="宋体"/>
          <w:sz w:val="21"/>
          <w:szCs w:val="21"/>
        </w:rPr>
        <w:t>  </w:t>
      </w:r>
      <w:r>
        <w:rPr>
          <w:rStyle w:val="265"/>
          <w:rFonts w:hint="eastAsia" w:cs="宋体"/>
          <w:sz w:val="21"/>
          <w:szCs w:val="21"/>
        </w:rPr>
        <w:br w:type="textWrapping"/>
      </w:r>
      <w:r>
        <w:rPr>
          <w:rStyle w:val="265"/>
          <w:rFonts w:hint="eastAsia" w:cs="宋体"/>
          <w:sz w:val="21"/>
          <w:szCs w:val="21"/>
        </w:rPr>
        <w:t xml:space="preserve">   （1）投标保证金交纳形式：支票、汇票、本票、网上银行或者金融、担保机构出具的保函等非现金形式。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 xml:space="preserve">   （2）采用网上银行转账形式的，投标人应于提交投标文件截止时间前将投标保证金交至以下账户。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 xml:space="preserve">  （3）采用支票、汇票、本票或者保函（电子保函除外）等形式的，投标人应于提交投标文件截止时间前递交单独密封的支票、汇票、本票或者保函原件至我中心财务处。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 xml:space="preserve">  （4）本中心财务处联系方式：地址：广西南宁市星湖路22号；电话：0771-8600309。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p>
    <w:p>
      <w:pPr>
        <w:pStyle w:val="50"/>
        <w:spacing w:before="75" w:beforeAutospacing="0" w:after="75" w:afterAutospacing="0" w:line="315" w:lineRule="atLeast"/>
        <w:ind w:firstLine="210" w:firstLineChars="100"/>
        <w:rPr>
          <w:rFonts w:hint="eastAsia" w:cs="宋体"/>
          <w:sz w:val="21"/>
          <w:szCs w:val="21"/>
          <w:lang w:val="en-US" w:eastAsia="zh-CN"/>
        </w:rPr>
      </w:pPr>
      <w:r>
        <w:rPr>
          <w:rFonts w:hint="eastAsia" w:cs="宋体"/>
          <w:sz w:val="21"/>
          <w:szCs w:val="21"/>
          <w:lang w:val="en-US" w:eastAsia="zh-CN"/>
        </w:rPr>
        <w:t>5.采购人信息（详细）</w:t>
      </w:r>
      <w:r>
        <w:rPr>
          <w:rFonts w:hint="eastAsia" w:cs="宋体"/>
          <w:sz w:val="21"/>
          <w:szCs w:val="21"/>
          <w:lang w:val="en-US" w:eastAsia="zh-CN"/>
        </w:rPr>
        <w:br w:type="textWrapping"/>
      </w:r>
      <w:r>
        <w:rPr>
          <w:rFonts w:hint="eastAsia" w:cs="宋体"/>
          <w:sz w:val="21"/>
          <w:szCs w:val="21"/>
          <w:lang w:val="en-US" w:eastAsia="zh-CN"/>
        </w:rPr>
        <w:t xml:space="preserve">  名    称：</w:t>
      </w:r>
      <w:r>
        <w:rPr>
          <w:rFonts w:hint="eastAsia" w:cs="宋体"/>
          <w:sz w:val="21"/>
          <w:szCs w:val="21"/>
          <w:lang w:val="en-US" w:eastAsia="zh"/>
        </w:rPr>
        <w:t>广西壮族自治区卫生健康委员会</w:t>
      </w:r>
      <w:r>
        <w:rPr>
          <w:rFonts w:hint="eastAsia" w:cs="宋体"/>
          <w:sz w:val="21"/>
          <w:szCs w:val="21"/>
          <w:lang w:val="en-US" w:eastAsia="zh-CN"/>
        </w:rPr>
        <w:t>、永福县中医医院</w:t>
      </w:r>
    </w:p>
    <w:p>
      <w:pPr>
        <w:pStyle w:val="50"/>
        <w:spacing w:before="75" w:beforeAutospacing="0" w:after="75" w:afterAutospacing="0" w:line="315" w:lineRule="atLeast"/>
        <w:rPr>
          <w:rFonts w:hint="eastAsia" w:cs="宋体"/>
          <w:sz w:val="21"/>
          <w:szCs w:val="21"/>
        </w:rPr>
      </w:pPr>
      <w:r>
        <w:rPr>
          <w:rFonts w:hint="eastAsia" w:cs="宋体"/>
          <w:sz w:val="21"/>
          <w:szCs w:val="21"/>
          <w:lang w:val="en-US" w:eastAsia="zh-CN"/>
        </w:rPr>
        <w:t> 地    址：广西壮族自治区区域内 </w:t>
      </w:r>
      <w:r>
        <w:rPr>
          <w:rFonts w:hint="eastAsia" w:cs="宋体"/>
          <w:sz w:val="21"/>
          <w:szCs w:val="21"/>
          <w:lang w:val="en-US" w:eastAsia="zh-CN"/>
        </w:rPr>
        <w:br w:type="textWrapping"/>
      </w:r>
      <w:r>
        <w:rPr>
          <w:rFonts w:hint="eastAsia" w:cs="宋体"/>
          <w:sz w:val="21"/>
          <w:szCs w:val="21"/>
          <w:lang w:val="en-US" w:eastAsia="zh-CN"/>
        </w:rPr>
        <w:t> 项目联系人：刘庆、毛远安  </w:t>
      </w:r>
      <w:r>
        <w:rPr>
          <w:rFonts w:hint="eastAsia" w:cs="宋体"/>
          <w:sz w:val="21"/>
          <w:szCs w:val="21"/>
          <w:lang w:val="en-US" w:eastAsia="zh-CN"/>
        </w:rPr>
        <w:br w:type="textWrapping"/>
      </w:r>
      <w:r>
        <w:rPr>
          <w:rFonts w:hint="eastAsia" w:cs="宋体"/>
          <w:sz w:val="21"/>
          <w:szCs w:val="21"/>
          <w:lang w:val="en-US" w:eastAsia="zh-CN"/>
        </w:rPr>
        <w:t> 项目联系方式：</w:t>
      </w:r>
      <w:r>
        <w:rPr>
          <w:rFonts w:hint="eastAsia" w:cs="宋体"/>
          <w:sz w:val="21"/>
          <w:szCs w:val="21"/>
        </w:rPr>
        <w:t>0771-</w:t>
      </w:r>
      <w:r>
        <w:rPr>
          <w:rFonts w:hint="eastAsia" w:ascii="宋体" w:hAnsi="宋体" w:eastAsia="宋体" w:cs="宋体"/>
          <w:i w:val="0"/>
          <w:caps w:val="0"/>
          <w:spacing w:val="0"/>
          <w:kern w:val="0"/>
          <w:sz w:val="21"/>
          <w:szCs w:val="21"/>
          <w:shd w:val="clear"/>
          <w:lang w:val="en-US" w:eastAsia="zh-CN" w:bidi="ar"/>
        </w:rPr>
        <w:t>2821935</w:t>
      </w:r>
      <w:r>
        <w:rPr>
          <w:rFonts w:hint="eastAsia" w:cs="宋体"/>
          <w:sz w:val="21"/>
          <w:szCs w:val="21"/>
          <w:lang w:val="en-US" w:eastAsia="zh-CN"/>
        </w:rPr>
        <w:t>、0773-8512145</w:t>
      </w:r>
      <w:r>
        <w:rPr>
          <w:rFonts w:hint="eastAsia" w:cs="宋体"/>
          <w:sz w:val="21"/>
          <w:szCs w:val="21"/>
        </w:rPr>
        <w:t> </w:t>
      </w:r>
    </w:p>
    <w:p>
      <w:pPr>
        <w:pStyle w:val="50"/>
        <w:spacing w:before="75" w:beforeAutospacing="0" w:after="75" w:afterAutospacing="0" w:line="315" w:lineRule="atLeast"/>
        <w:rPr>
          <w:rFonts w:hint="eastAsia" w:cs="宋体"/>
          <w:sz w:val="21"/>
          <w:szCs w:val="21"/>
        </w:rPr>
      </w:pPr>
      <w:r>
        <w:rPr>
          <w:rFonts w:hint="eastAsia" w:cs="宋体"/>
          <w:sz w:val="21"/>
          <w:szCs w:val="21"/>
          <w:lang w:val="en-US" w:eastAsia="zh-CN"/>
        </w:rPr>
        <w:t>  </w:t>
      </w:r>
    </w:p>
    <w:p>
      <w:pPr>
        <w:pStyle w:val="50"/>
        <w:spacing w:before="75" w:beforeAutospacing="0" w:after="75" w:afterAutospacing="0" w:line="315" w:lineRule="atLeast"/>
        <w:jc w:val="left"/>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atLeast"/>
        <w:rPr>
          <w:rFonts w:cs="宋体"/>
          <w:sz w:val="21"/>
          <w:szCs w:val="21"/>
        </w:rPr>
      </w:pPr>
      <w:r>
        <w:rPr>
          <w:rFonts w:hint="eastAsia" w:cs="宋体"/>
          <w:sz w:val="21"/>
          <w:szCs w:val="21"/>
        </w:rPr>
        <w:t> 1.采购人信息</w:t>
      </w:r>
    </w:p>
    <w:p>
      <w:pPr>
        <w:pStyle w:val="50"/>
        <w:spacing w:before="75" w:beforeAutospacing="0" w:after="75" w:afterAutospacing="0" w:line="300" w:lineRule="atLeast"/>
        <w:rPr>
          <w:rFonts w:hint="eastAsia" w:cs="宋体"/>
          <w:sz w:val="21"/>
          <w:szCs w:val="21"/>
        </w:rPr>
      </w:pPr>
      <w:r>
        <w:rPr>
          <w:rFonts w:hint="eastAsia" w:cs="宋体"/>
          <w:sz w:val="21"/>
          <w:szCs w:val="21"/>
        </w:rPr>
        <w:t> 名    称：</w:t>
      </w:r>
      <w:r>
        <w:rPr>
          <w:rFonts w:hint="eastAsia" w:cs="宋体"/>
          <w:sz w:val="21"/>
          <w:szCs w:val="21"/>
          <w:lang w:val="en-US" w:eastAsia="zh"/>
        </w:rPr>
        <w:t>广西壮族自治区卫生健康委员会</w:t>
      </w:r>
    </w:p>
    <w:p>
      <w:pPr>
        <w:pStyle w:val="50"/>
        <w:spacing w:before="75" w:beforeAutospacing="0" w:after="75" w:afterAutospacing="0" w:line="300" w:lineRule="atLeast"/>
        <w:rPr>
          <w:rFonts w:cs="宋体"/>
          <w:sz w:val="21"/>
          <w:szCs w:val="21"/>
        </w:rPr>
      </w:pPr>
      <w:r>
        <w:rPr>
          <w:rFonts w:hint="eastAsia" w:cs="宋体"/>
          <w:sz w:val="21"/>
          <w:szCs w:val="21"/>
        </w:rPr>
        <w:t> 地    址：</w:t>
      </w:r>
      <w:r>
        <w:rPr>
          <w:rFonts w:hint="eastAsia" w:cs="宋体"/>
          <w:sz w:val="21"/>
          <w:szCs w:val="21"/>
          <w:lang w:eastAsia="zh-CN"/>
        </w:rPr>
        <w:t>广西</w:t>
      </w:r>
      <w:r>
        <w:rPr>
          <w:rFonts w:hint="eastAsia" w:cs="宋体"/>
          <w:sz w:val="21"/>
          <w:szCs w:val="21"/>
          <w:lang w:val="en-US" w:eastAsia="zh-CN"/>
        </w:rPr>
        <w:t>南宁市新民路2号</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项目联系人：</w:t>
      </w:r>
      <w:r>
        <w:rPr>
          <w:rFonts w:hint="eastAsia" w:cs="宋体"/>
          <w:sz w:val="21"/>
          <w:szCs w:val="21"/>
          <w:lang w:val="en-US" w:eastAsia="zh-CN"/>
        </w:rPr>
        <w:t>刘庆</w:t>
      </w:r>
      <w:r>
        <w:rPr>
          <w:rFonts w:hint="eastAsia" w:cs="宋体"/>
          <w:sz w:val="21"/>
          <w:szCs w:val="21"/>
        </w:rPr>
        <w:t>  </w:t>
      </w:r>
    </w:p>
    <w:p>
      <w:pPr>
        <w:rPr>
          <w:rStyle w:val="272"/>
          <w:rFonts w:hint="eastAsia" w:cs="宋体"/>
          <w:sz w:val="21"/>
          <w:szCs w:val="21"/>
          <w:lang w:val="en-US" w:eastAsia="zh-CN"/>
        </w:rPr>
      </w:pPr>
      <w:r>
        <w:rPr>
          <w:rFonts w:hint="eastAsia" w:cs="宋体"/>
          <w:sz w:val="21"/>
          <w:szCs w:val="21"/>
        </w:rPr>
        <w:t> </w:t>
      </w:r>
      <w:r>
        <w:rPr>
          <w:rFonts w:hint="eastAsia" w:cs="宋体"/>
          <w:sz w:val="21"/>
          <w:szCs w:val="21"/>
          <w:lang w:val="en-US" w:eastAsia="zh-CN"/>
        </w:rPr>
        <w:t xml:space="preserve"> </w:t>
      </w:r>
      <w:r>
        <w:rPr>
          <w:rFonts w:hint="eastAsia" w:cs="宋体"/>
          <w:sz w:val="21"/>
          <w:szCs w:val="21"/>
        </w:rPr>
        <w:t>项目联系方式：</w:t>
      </w:r>
      <w:r>
        <w:rPr>
          <w:rFonts w:hint="eastAsia" w:ascii="宋体" w:hAnsi="宋体" w:cs="宋体"/>
          <w:kern w:val="0"/>
          <w:sz w:val="21"/>
          <w:szCs w:val="21"/>
        </w:rPr>
        <w:t>0771-</w:t>
      </w:r>
      <w:r>
        <w:rPr>
          <w:rFonts w:hint="eastAsia" w:ascii="宋体" w:hAnsi="宋体" w:eastAsia="宋体" w:cs="宋体"/>
          <w:i w:val="0"/>
          <w:caps w:val="0"/>
          <w:spacing w:val="0"/>
          <w:kern w:val="0"/>
          <w:sz w:val="21"/>
          <w:szCs w:val="21"/>
          <w:shd w:val="clear"/>
          <w:lang w:val="en-US" w:eastAsia="zh-CN" w:bidi="ar-SA"/>
        </w:rPr>
        <w:t>2821935</w:t>
      </w:r>
      <w:r>
        <w:rPr>
          <w:rStyle w:val="272"/>
          <w:rFonts w:hint="eastAsia" w:cs="宋体"/>
          <w:sz w:val="21"/>
          <w:szCs w:val="21"/>
          <w:lang w:val="en-US" w:eastAsia="zh-CN"/>
        </w:rPr>
        <w:t xml:space="preserve"> </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黄凤、韦飞</w:t>
      </w:r>
      <w:r>
        <w:rPr>
          <w:rFonts w:hint="eastAsia" w:cs="宋体"/>
          <w:color w:val="auto"/>
          <w:sz w:val="21"/>
          <w:szCs w:val="21"/>
        </w:rPr>
        <w:t>              </w:t>
      </w:r>
    </w:p>
    <w:p>
      <w:pPr>
        <w:pStyle w:val="50"/>
        <w:spacing w:before="75" w:beforeAutospacing="0" w:after="75" w:afterAutospacing="0" w:line="300" w:lineRule="atLeast"/>
        <w:rPr>
          <w:rFonts w:hint="eastAsia" w:eastAsia="宋体" w:cs="宋体"/>
          <w:color w:val="auto"/>
          <w:sz w:val="21"/>
          <w:szCs w:val="21"/>
          <w:lang w:val="en-US" w:eastAsia="zh"/>
        </w:rPr>
      </w:pPr>
      <w:r>
        <w:rPr>
          <w:rFonts w:hint="eastAsia" w:cs="宋体"/>
          <w:color w:val="auto"/>
          <w:sz w:val="21"/>
          <w:szCs w:val="21"/>
        </w:rPr>
        <w:t>  项目联系方式：</w:t>
      </w:r>
      <w:r>
        <w:rPr>
          <w:rStyle w:val="141"/>
          <w:rFonts w:hint="eastAsia" w:cs="宋体"/>
          <w:color w:val="auto"/>
          <w:sz w:val="21"/>
          <w:szCs w:val="21"/>
          <w:lang w:val="en" w:eastAsia="zh"/>
        </w:rPr>
        <w:t>0771-8600361、8600308</w:t>
      </w:r>
    </w:p>
    <w:p>
      <w:pPr>
        <w:pStyle w:val="50"/>
        <w:spacing w:before="75" w:beforeAutospacing="0" w:after="75" w:afterAutospacing="0" w:line="315" w:lineRule="atLeast"/>
        <w:rPr>
          <w:rFonts w:cs="宋体"/>
          <w:sz w:val="21"/>
          <w:szCs w:val="21"/>
        </w:rPr>
      </w:pP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w:t>
      </w:r>
      <w:r>
        <w:rPr>
          <w:rStyle w:val="184"/>
          <w:rFonts w:hint="eastAsia" w:ascii="宋体" w:hAnsi="宋体" w:cs="宋体"/>
          <w:szCs w:val="21"/>
          <w:lang w:val="en-US" w:eastAsia="zh-CN"/>
        </w:rPr>
        <w:t>6</w:t>
      </w:r>
      <w:r>
        <w:rPr>
          <w:rStyle w:val="184"/>
          <w:rFonts w:hint="eastAsia" w:ascii="宋体" w:hAnsi="宋体" w:cs="宋体"/>
          <w:szCs w:val="21"/>
        </w:rPr>
        <w:t>年</w:t>
      </w:r>
      <w:r>
        <w:rPr>
          <w:rStyle w:val="184"/>
          <w:rFonts w:hint="eastAsia" w:ascii="宋体" w:hAnsi="宋体" w:cs="宋体"/>
          <w:szCs w:val="21"/>
          <w:lang w:val="en-US" w:eastAsia="zh-CN"/>
        </w:rPr>
        <w:t>1</w:t>
      </w:r>
      <w:r>
        <w:rPr>
          <w:rStyle w:val="184"/>
          <w:rFonts w:ascii="宋体" w:hAnsi="宋体" w:cs="宋体"/>
          <w:szCs w:val="21"/>
          <w:lang w:val="en"/>
        </w:rPr>
        <w:t>月</w:t>
      </w:r>
      <w:r>
        <w:rPr>
          <w:rStyle w:val="184"/>
          <w:rFonts w:hint="eastAsia" w:ascii="宋体" w:hAnsi="宋体" w:cs="宋体"/>
          <w:szCs w:val="21"/>
          <w:lang w:val="en-US" w:eastAsia="zh-CN"/>
        </w:rPr>
        <w:t>20</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Style w:val="191"/>
          <w:rFonts w:ascii="宋体" w:hAnsi="宋体"/>
          <w:b/>
          <w:color w:val="auto"/>
          <w:sz w:val="28"/>
          <w:szCs w:val="28"/>
          <w:u w:val="none"/>
        </w:rPr>
      </w:pPr>
      <w:r>
        <w:rPr>
          <w:rFonts w:ascii="宋体" w:hAnsi="宋体"/>
          <w:b/>
          <w:bCs/>
          <w:sz w:val="32"/>
          <w:szCs w:val="32"/>
        </w:rPr>
        <w:br w:type="page"/>
      </w:r>
      <w:bookmarkStart w:id="9" w:name="_Toc1999517464"/>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spacing w:line="400" w:lineRule="exact"/>
        <w:ind w:firstLine="420" w:firstLineChars="200"/>
        <w:rPr>
          <w:rStyle w:val="191"/>
          <w:rFonts w:hint="default" w:ascii="宋体" w:hAnsi="宋体" w:eastAsia="宋体"/>
          <w:b/>
          <w:bCs/>
          <w:color w:val="auto"/>
          <w:szCs w:val="21"/>
          <w:u w:val="none"/>
          <w:lang w:val="en-US" w:eastAsia="zh"/>
        </w:rPr>
      </w:pPr>
      <w:r>
        <w:rPr>
          <w:rStyle w:val="191"/>
          <w:rFonts w:hint="eastAsia" w:ascii="宋体" w:hAnsi="宋体"/>
          <w:b/>
          <w:bCs/>
          <w:color w:val="auto"/>
          <w:szCs w:val="21"/>
          <w:u w:val="none"/>
          <w:lang w:val="en-US" w:eastAsia="zh"/>
        </w:rPr>
        <w:t>5.招标文件所提技术参数均指实际应用于临床诊断或治疗的技术参数</w:t>
      </w:r>
      <w:r>
        <w:rPr>
          <w:rStyle w:val="191"/>
          <w:rFonts w:hint="eastAsia" w:ascii="宋体" w:hAnsi="宋体"/>
          <w:b/>
          <w:bCs/>
          <w:color w:val="auto"/>
          <w:szCs w:val="21"/>
          <w:u w:val="none"/>
          <w:lang w:val="en-US" w:eastAsia="zh-CN"/>
        </w:rPr>
        <w:t>，</w:t>
      </w:r>
      <w:r>
        <w:rPr>
          <w:rStyle w:val="191"/>
          <w:rFonts w:hint="eastAsia" w:ascii="宋体" w:hAnsi="宋体"/>
          <w:b/>
          <w:bCs/>
          <w:color w:val="auto"/>
          <w:szCs w:val="21"/>
          <w:u w:val="none"/>
        </w:rPr>
        <w:t>投标人应</w:t>
      </w:r>
      <w:r>
        <w:rPr>
          <w:rStyle w:val="191"/>
          <w:rFonts w:hint="eastAsia" w:ascii="宋体" w:hAnsi="宋体"/>
          <w:b/>
          <w:bCs/>
          <w:color w:val="auto"/>
          <w:szCs w:val="21"/>
          <w:u w:val="none"/>
          <w:lang w:eastAsia="zh-CN"/>
        </w:rPr>
        <w:t>如实响应，</w:t>
      </w:r>
      <w:r>
        <w:rPr>
          <w:rStyle w:val="191"/>
          <w:rFonts w:hint="eastAsia" w:ascii="宋体" w:hAnsi="宋体"/>
          <w:b/>
          <w:bCs/>
          <w:color w:val="auto"/>
          <w:szCs w:val="21"/>
          <w:u w:val="none"/>
        </w:rPr>
        <w:t>否则该投标无效</w:t>
      </w:r>
      <w:r>
        <w:rPr>
          <w:rStyle w:val="191"/>
          <w:rFonts w:hint="eastAsia" w:ascii="宋体" w:hAnsi="宋体"/>
          <w:b/>
          <w:bCs/>
          <w:color w:val="auto"/>
          <w:szCs w:val="21"/>
          <w:u w:val="none"/>
          <w:lang w:val="en-US" w:eastAsia="zh"/>
        </w:rPr>
        <w:t>。</w:t>
      </w:r>
    </w:p>
    <w:p>
      <w:pPr>
        <w:spacing w:line="400" w:lineRule="exact"/>
        <w:ind w:firstLine="420" w:firstLineChars="200"/>
        <w:rPr>
          <w:rStyle w:val="191"/>
          <w:rFonts w:hint="eastAsia" w:ascii="宋体" w:hAnsi="宋体"/>
          <w:b/>
          <w:bCs/>
          <w:color w:val="auto"/>
          <w:szCs w:val="21"/>
          <w:u w:val="none"/>
        </w:rPr>
      </w:pPr>
    </w:p>
    <w:p>
      <w:pPr>
        <w:spacing w:line="400" w:lineRule="exact"/>
        <w:ind w:firstLine="420" w:firstLineChars="200"/>
        <w:rPr>
          <w:rFonts w:hint="eastAsia" w:ascii="宋体" w:hAnsi="宋体" w:eastAsia="宋体" w:cs="宋体"/>
          <w:b/>
          <w:bCs/>
          <w:szCs w:val="21"/>
          <w:lang w:eastAsia="zh-CN"/>
        </w:rPr>
      </w:pPr>
      <w:r>
        <w:rPr>
          <w:rStyle w:val="191"/>
          <w:rFonts w:hint="eastAsia" w:ascii="宋体" w:hAnsi="宋体"/>
          <w:b/>
          <w:bCs/>
          <w:color w:val="auto"/>
          <w:szCs w:val="21"/>
          <w:u w:val="none"/>
        </w:rPr>
        <w:t>分标1：</w:t>
      </w:r>
      <w:r>
        <w:rPr>
          <w:rFonts w:hint="eastAsia" w:ascii="宋体" w:hAnsi="宋体" w:cs="宋体"/>
          <w:b/>
          <w:bCs/>
          <w:szCs w:val="21"/>
        </w:rPr>
        <w:t>X射线计算机体层摄影设备</w:t>
      </w:r>
    </w:p>
    <w:p>
      <w:pPr>
        <w:spacing w:line="400" w:lineRule="exact"/>
        <w:ind w:firstLine="420" w:firstLineChars="200"/>
        <w:rPr>
          <w:rFonts w:hint="eastAsia"/>
          <w:color w:val="auto"/>
          <w:lang w:eastAsia="zh-CN"/>
        </w:rPr>
      </w:pPr>
      <w:r>
        <w:rPr>
          <w:rFonts w:hint="eastAsia"/>
          <w:color w:val="auto"/>
          <w:lang w:eastAsia="zh-CN"/>
        </w:rPr>
        <w:t>采购预算：</w:t>
      </w:r>
      <w:r>
        <w:rPr>
          <w:rFonts w:hint="eastAsia"/>
          <w:color w:val="auto"/>
          <w:lang w:val="en-US" w:eastAsia="zh"/>
        </w:rPr>
        <w:t>6400</w:t>
      </w:r>
      <w:r>
        <w:rPr>
          <w:rFonts w:hint="eastAsia"/>
          <w:color w:val="auto"/>
          <w:lang w:eastAsia="zh-CN"/>
        </w:rPr>
        <w:t>万元</w:t>
      </w:r>
    </w:p>
    <w:p>
      <w:pPr>
        <w:spacing w:line="400" w:lineRule="exact"/>
        <w:ind w:firstLine="420" w:firstLineChars="200"/>
        <w:rPr>
          <w:rFonts w:hint="eastAsia"/>
          <w:color w:val="auto"/>
        </w:rPr>
      </w:pPr>
      <w:r>
        <w:rPr>
          <w:rFonts w:hint="eastAsia"/>
          <w:color w:val="auto"/>
          <w:lang w:eastAsia="zh-CN"/>
        </w:rPr>
        <w:t>最高限价：</w:t>
      </w:r>
      <w:r>
        <w:rPr>
          <w:rFonts w:hint="eastAsia" w:cs="Times New Roman"/>
          <w:color w:val="auto"/>
          <w:sz w:val="21"/>
          <w:szCs w:val="24"/>
          <w:shd w:val="clear"/>
          <w:lang w:val="en-US" w:eastAsia="zh"/>
        </w:rPr>
        <w:t>60</w:t>
      </w:r>
      <w:r>
        <w:rPr>
          <w:rFonts w:hint="eastAsia" w:cs="Times New Roman"/>
          <w:color w:val="auto"/>
          <w:sz w:val="21"/>
          <w:szCs w:val="24"/>
          <w:shd w:val="clear"/>
          <w:lang w:val="en-US" w:eastAsia="zh-CN"/>
        </w:rPr>
        <w:t>00</w:t>
      </w:r>
      <w:r>
        <w:rPr>
          <w:rFonts w:hint="eastAsia"/>
          <w:color w:val="auto"/>
          <w:lang w:eastAsia="zh-CN"/>
        </w:rPr>
        <w:t>万元（</w:t>
      </w:r>
      <w:r>
        <w:rPr>
          <w:rFonts w:hint="eastAsia"/>
          <w:color w:val="auto"/>
          <w:u w:val="none"/>
          <w:lang w:val="en-US" w:eastAsia="zh"/>
        </w:rPr>
        <w:t>1200</w:t>
      </w:r>
      <w:r>
        <w:rPr>
          <w:rFonts w:hint="eastAsia"/>
          <w:color w:val="auto"/>
          <w:u w:val="none"/>
          <w:lang w:eastAsia="zh-CN"/>
        </w:rPr>
        <w:t>万元/台</w:t>
      </w:r>
      <w:r>
        <w:rPr>
          <w:rFonts w:hint="eastAsia"/>
          <w:color w:val="auto"/>
          <w:lang w:eastAsia="zh-CN"/>
        </w:rPr>
        <w:t>）</w:t>
      </w:r>
    </w:p>
    <w:p>
      <w:pPr>
        <w:ind w:firstLine="420"/>
        <w:rPr>
          <w:rFonts w:hint="eastAsia" w:ascii="宋体" w:hAnsi="宋体" w:cs="宋体"/>
          <w:szCs w:val="21"/>
        </w:rPr>
      </w:pPr>
    </w:p>
    <w:p>
      <w:pPr>
        <w:ind w:firstLine="420"/>
        <w:rPr>
          <w:rFonts w:hint="eastAsia" w:ascii="宋体" w:hAnsi="宋体" w:cs="宋体"/>
          <w:b w:val="0"/>
          <w:bCs w:val="0"/>
          <w:szCs w:val="21"/>
          <w:u w:val="none"/>
        </w:rPr>
      </w:pPr>
      <w:r>
        <w:rPr>
          <w:rFonts w:hint="eastAsia" w:ascii="宋体" w:hAnsi="宋体" w:cs="宋体"/>
          <w:szCs w:val="21"/>
        </w:rPr>
        <w:t>一、</w:t>
      </w:r>
      <w:r>
        <w:rPr>
          <w:rStyle w:val="191"/>
          <w:rFonts w:hint="eastAsia" w:ascii="宋体" w:hAnsi="宋体"/>
          <w:b w:val="0"/>
          <w:bCs w:val="0"/>
          <w:color w:val="auto"/>
          <w:szCs w:val="21"/>
          <w:u w:val="none"/>
        </w:rPr>
        <w:t>技术参数及性能（配置）要求</w:t>
      </w:r>
    </w:p>
    <w:tbl>
      <w:tblPr>
        <w:tblStyle w:val="55"/>
        <w:tblpPr w:leftFromText="180" w:rightFromText="180" w:vertAnchor="text" w:horzAnchor="page" w:tblpX="1033" w:tblpY="224"/>
        <w:tblOverlap w:val="never"/>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0"/>
        <w:gridCol w:w="935"/>
        <w:gridCol w:w="939"/>
        <w:gridCol w:w="6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26" w:type="pct"/>
            <w:vAlign w:val="center"/>
          </w:tcPr>
          <w:p>
            <w:pPr>
              <w:tabs>
                <w:tab w:val="left" w:pos="180"/>
                <w:tab w:val="left" w:pos="1620"/>
              </w:tabs>
              <w:jc w:val="center"/>
              <w:rPr>
                <w:rFonts w:ascii="宋体" w:hAnsi="宋体" w:cs="宋体"/>
                <w:szCs w:val="21"/>
              </w:rPr>
            </w:pPr>
            <w:r>
              <w:rPr>
                <w:rFonts w:hint="eastAsia" w:ascii="宋体" w:hAnsi="宋体" w:cs="宋体"/>
                <w:szCs w:val="21"/>
              </w:rPr>
              <w:t>序号</w:t>
            </w:r>
          </w:p>
        </w:tc>
        <w:tc>
          <w:tcPr>
            <w:tcW w:w="535" w:type="pct"/>
            <w:vAlign w:val="center"/>
          </w:tcPr>
          <w:p>
            <w:pPr>
              <w:tabs>
                <w:tab w:val="left" w:pos="180"/>
                <w:tab w:val="left" w:pos="1620"/>
              </w:tabs>
              <w:jc w:val="center"/>
              <w:rPr>
                <w:rFonts w:ascii="宋体" w:hAnsi="宋体" w:cs="宋体"/>
                <w:szCs w:val="21"/>
              </w:rPr>
            </w:pPr>
            <w:r>
              <w:rPr>
                <w:rFonts w:hint="eastAsia" w:ascii="宋体" w:hAnsi="宋体" w:cs="宋体"/>
                <w:szCs w:val="21"/>
              </w:rPr>
              <w:t>货物名称</w:t>
            </w:r>
          </w:p>
        </w:tc>
        <w:tc>
          <w:tcPr>
            <w:tcW w:w="463" w:type="pct"/>
            <w:vAlign w:val="center"/>
          </w:tcPr>
          <w:p>
            <w:pPr>
              <w:tabs>
                <w:tab w:val="left" w:pos="180"/>
                <w:tab w:val="left" w:pos="1620"/>
              </w:tabs>
              <w:jc w:val="center"/>
              <w:rPr>
                <w:rFonts w:ascii="宋体" w:hAnsi="宋体" w:cs="宋体"/>
                <w:szCs w:val="21"/>
              </w:rPr>
            </w:pPr>
            <w:r>
              <w:rPr>
                <w:rFonts w:hint="eastAsia" w:ascii="宋体" w:hAnsi="宋体" w:cs="宋体"/>
                <w:szCs w:val="21"/>
              </w:rPr>
              <w:t>数量</w:t>
            </w:r>
          </w:p>
        </w:tc>
        <w:tc>
          <w:tcPr>
            <w:tcW w:w="465" w:type="pct"/>
            <w:vAlign w:val="center"/>
          </w:tcPr>
          <w:p>
            <w:pPr>
              <w:tabs>
                <w:tab w:val="left" w:pos="180"/>
                <w:tab w:val="left" w:pos="1620"/>
              </w:tabs>
              <w:jc w:val="center"/>
              <w:rPr>
                <w:rFonts w:ascii="宋体" w:hAnsi="宋体" w:cs="宋体"/>
                <w:szCs w:val="21"/>
              </w:rPr>
            </w:pPr>
            <w:r>
              <w:rPr>
                <w:rFonts w:hint="eastAsia" w:ascii="宋体" w:hAnsi="宋体" w:cs="宋体"/>
                <w:szCs w:val="21"/>
              </w:rPr>
              <w:t>单位</w:t>
            </w:r>
          </w:p>
        </w:tc>
        <w:tc>
          <w:tcPr>
            <w:tcW w:w="3210" w:type="pct"/>
            <w:vAlign w:val="center"/>
          </w:tcPr>
          <w:p>
            <w:pPr>
              <w:tabs>
                <w:tab w:val="left" w:pos="180"/>
                <w:tab w:val="left" w:pos="1620"/>
              </w:tabs>
              <w:jc w:val="center"/>
              <w:rPr>
                <w:rFonts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26" w:type="pct"/>
            <w:vAlign w:val="center"/>
          </w:tcPr>
          <w:p>
            <w:pPr>
              <w:tabs>
                <w:tab w:val="left" w:pos="180"/>
                <w:tab w:val="left" w:pos="1620"/>
              </w:tabs>
              <w:jc w:val="center"/>
              <w:rPr>
                <w:rFonts w:ascii="宋体" w:hAnsi="宋体" w:cs="宋体"/>
                <w:szCs w:val="21"/>
              </w:rPr>
            </w:pPr>
            <w:r>
              <w:rPr>
                <w:rFonts w:hint="eastAsia" w:ascii="宋体" w:hAnsi="宋体" w:cs="宋体"/>
                <w:szCs w:val="21"/>
              </w:rPr>
              <w:t>1</w:t>
            </w:r>
          </w:p>
        </w:tc>
        <w:tc>
          <w:tcPr>
            <w:tcW w:w="535" w:type="pct"/>
            <w:vAlign w:val="center"/>
          </w:tcPr>
          <w:p>
            <w:pPr>
              <w:snapToGrid w:val="0"/>
              <w:jc w:val="center"/>
              <w:rPr>
                <w:rFonts w:ascii="宋体" w:hAnsi="宋体" w:cs="宋体"/>
                <w:szCs w:val="21"/>
              </w:rPr>
            </w:pPr>
            <w:r>
              <w:rPr>
                <w:rFonts w:hint="eastAsia" w:ascii="宋体" w:hAnsi="宋体" w:cs="宋体"/>
                <w:b/>
                <w:bCs/>
                <w:szCs w:val="21"/>
              </w:rPr>
              <w:t>X射线计算机体层摄影设备</w:t>
            </w:r>
          </w:p>
        </w:tc>
        <w:tc>
          <w:tcPr>
            <w:tcW w:w="463" w:type="pct"/>
            <w:vAlign w:val="center"/>
          </w:tcPr>
          <w:p>
            <w:pPr>
              <w:jc w:val="center"/>
              <w:rPr>
                <w:rFonts w:hint="eastAsia" w:ascii="宋体" w:hAnsi="宋体" w:eastAsia="宋体" w:cs="宋体"/>
                <w:szCs w:val="21"/>
                <w:lang w:eastAsia="zh"/>
              </w:rPr>
            </w:pPr>
            <w:r>
              <w:rPr>
                <w:rFonts w:hint="eastAsia" w:ascii="宋体" w:hAnsi="宋体" w:cs="宋体"/>
                <w:szCs w:val="21"/>
                <w:lang w:val="en-US" w:eastAsia="zh"/>
              </w:rPr>
              <w:t>5</w:t>
            </w:r>
          </w:p>
        </w:tc>
        <w:tc>
          <w:tcPr>
            <w:tcW w:w="465"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台</w:t>
            </w:r>
          </w:p>
        </w:tc>
        <w:tc>
          <w:tcPr>
            <w:tcW w:w="3210" w:type="pct"/>
            <w:vAlign w:val="center"/>
          </w:tcPr>
          <w:p>
            <w:pPr>
              <w:textAlignment w:val="baseline"/>
              <w:rPr>
                <w:rFonts w:ascii="宋体" w:hAnsi="宋体" w:cs="宋体"/>
                <w:szCs w:val="21"/>
                <w:highlight w:val="none"/>
              </w:rPr>
            </w:pPr>
            <w:r>
              <w:rPr>
                <w:rFonts w:hint="eastAsia" w:ascii="宋体" w:hAnsi="宋体" w:cs="宋体"/>
                <w:szCs w:val="21"/>
                <w:highlight w:val="none"/>
              </w:rPr>
              <w:t>1.总体要求</w:t>
            </w:r>
          </w:p>
          <w:p>
            <w:pPr>
              <w:textAlignment w:val="baseline"/>
              <w:rPr>
                <w:rFonts w:ascii="宋体" w:hAnsi="宋体" w:cs="宋体"/>
                <w:szCs w:val="21"/>
                <w:highlight w:val="none"/>
              </w:rPr>
            </w:pPr>
            <w:r>
              <w:rPr>
                <w:rFonts w:hint="eastAsia" w:ascii="宋体" w:hAnsi="宋体" w:cs="宋体"/>
                <w:szCs w:val="21"/>
                <w:highlight w:val="none"/>
              </w:rPr>
              <w:t>▲1.1单源探测器宽体CT≥256排；或双源CT≥2×64排；</w:t>
            </w:r>
          </w:p>
          <w:p>
            <w:pPr>
              <w:textAlignment w:val="baseline"/>
              <w:rPr>
                <w:rFonts w:hint="eastAsia" w:ascii="宋体" w:hAnsi="宋体" w:eastAsia="宋体" w:cs="宋体"/>
                <w:szCs w:val="21"/>
                <w:highlight w:val="none"/>
                <w:lang w:val="en-US" w:eastAsia="zh-CN"/>
              </w:rPr>
            </w:pPr>
            <w:r>
              <w:rPr>
                <w:rFonts w:hint="eastAsia" w:ascii="宋体" w:hAnsi="宋体" w:cs="宋体"/>
                <w:szCs w:val="21"/>
                <w:highlight w:val="none"/>
              </w:rPr>
              <w:t>具备能谱、快速、高清、超低剂量等功能，取得国家医疗器械NMPA注册证。</w:t>
            </w:r>
          </w:p>
          <w:p>
            <w:pPr>
              <w:textAlignment w:val="baseline"/>
              <w:rPr>
                <w:rFonts w:hint="eastAsia" w:ascii="宋体" w:hAnsi="宋体" w:cs="宋体"/>
                <w:szCs w:val="21"/>
                <w:highlight w:val="none"/>
              </w:rPr>
            </w:pPr>
            <w:r>
              <w:rPr>
                <w:rFonts w:hint="eastAsia" w:ascii="宋体" w:hAnsi="宋体" w:cs="宋体"/>
                <w:szCs w:val="21"/>
                <w:highlight w:val="none"/>
              </w:rPr>
              <w:t>▲1.2设备稳定性：设备核心部件（X球管、X线高压发生器、X线探测器）为设备厂商同品牌产品，或设备厂商具备CT核心部件（X球管、X线高压发生器、X线探测器）自主生产能力（提供检测报告证明，不限CT型号）。</w:t>
            </w:r>
          </w:p>
          <w:p>
            <w:pP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w:t>
            </w:r>
            <w:r>
              <w:rPr>
                <w:rFonts w:hint="eastAsia" w:ascii="宋体" w:hAnsi="宋体" w:cs="宋体"/>
                <w:color w:val="000000" w:themeColor="text1"/>
                <w:szCs w:val="21"/>
                <w:highlight w:val="none"/>
                <w14:textFill>
                  <w14:solidFill>
                    <w14:schemeClr w14:val="tx1"/>
                  </w14:solidFill>
                </w14:textFill>
              </w:rPr>
              <w:t>1.3生产企业（或生产企业所在的集团公司）具备CT的独立X球管医疗器械注册证（须提供CT的X球管的独立医疗器械注册证证明，不局限为投标机型，不接受其他设备的X球管的证明文件）。</w:t>
            </w:r>
          </w:p>
          <w:p>
            <w:pPr>
              <w:textAlignment w:val="baseline"/>
              <w:rPr>
                <w:rFonts w:ascii="宋体" w:hAnsi="宋体" w:cs="宋体"/>
                <w:szCs w:val="21"/>
                <w:highlight w:val="none"/>
              </w:rPr>
            </w:pPr>
            <w:r>
              <w:rPr>
                <w:rFonts w:hint="eastAsia" w:ascii="宋体" w:hAnsi="宋体" w:cs="宋体"/>
                <w:szCs w:val="21"/>
                <w:highlight w:val="none"/>
              </w:rPr>
              <w:t>2.机架系统</w:t>
            </w:r>
          </w:p>
          <w:p>
            <w:pPr>
              <w:textAlignment w:val="baseline"/>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eastAsia="宋体" w:cs="宋体"/>
                <w:szCs w:val="21"/>
                <w:highlight w:val="none"/>
              </w:rPr>
              <w:t>2.1</w:t>
            </w:r>
            <w:r>
              <w:rPr>
                <w:rFonts w:hint="eastAsia" w:ascii="宋体" w:hAnsi="宋体" w:cs="宋体"/>
                <w:szCs w:val="21"/>
                <w:highlight w:val="none"/>
              </w:rPr>
              <w:t>单源探测器宽体CT≥256排</w:t>
            </w:r>
            <w:r>
              <w:rPr>
                <w:rFonts w:hint="eastAsia" w:ascii="宋体" w:hAnsi="宋体" w:cs="宋体"/>
                <w:szCs w:val="21"/>
                <w:highlight w:val="none"/>
                <w:lang w:eastAsia="zh-CN"/>
              </w:rPr>
              <w:t>，</w:t>
            </w:r>
            <w:r>
              <w:rPr>
                <w:rFonts w:hint="eastAsia" w:ascii="宋体" w:hAnsi="宋体" w:eastAsia="宋体" w:cs="宋体"/>
                <w:szCs w:val="21"/>
                <w:highlight w:val="none"/>
              </w:rPr>
              <w:t>非拆机状态下的机架孔径≥7</w:t>
            </w:r>
            <w:r>
              <w:rPr>
                <w:rFonts w:hint="eastAsia" w:ascii="宋体" w:hAnsi="宋体" w:cs="宋体"/>
                <w:szCs w:val="21"/>
                <w:highlight w:val="none"/>
                <w:lang w:val="en-US" w:eastAsia="zh-CN"/>
              </w:rPr>
              <w:t>2</w:t>
            </w:r>
            <w:r>
              <w:rPr>
                <w:rFonts w:hint="eastAsia" w:ascii="宋体" w:hAnsi="宋体" w:eastAsia="宋体" w:cs="宋体"/>
                <w:szCs w:val="21"/>
                <w:highlight w:val="none"/>
              </w:rPr>
              <w:t>cm</w:t>
            </w:r>
            <w:r>
              <w:rPr>
                <w:rFonts w:hint="eastAsia" w:ascii="宋体" w:hAnsi="宋体" w:cs="宋体"/>
                <w:szCs w:val="21"/>
                <w:highlight w:val="none"/>
                <w:lang w:eastAsia="zh-CN"/>
              </w:rPr>
              <w:t>；</w:t>
            </w:r>
          </w:p>
          <w:p>
            <w:pPr>
              <w:textAlignment w:val="baseline"/>
              <w:rPr>
                <w:rFonts w:hint="eastAsia" w:ascii="宋体" w:hAnsi="宋体" w:cs="宋体"/>
                <w:szCs w:val="21"/>
                <w:highlight w:val="none"/>
                <w:lang w:eastAsia="zh-CN"/>
              </w:rPr>
            </w:pPr>
            <w:r>
              <w:rPr>
                <w:rFonts w:hint="eastAsia" w:ascii="宋体" w:hAnsi="宋体" w:cs="宋体"/>
                <w:szCs w:val="21"/>
                <w:highlight w:val="none"/>
              </w:rPr>
              <w:t>或双源CT≥2×64排</w:t>
            </w:r>
            <w:r>
              <w:rPr>
                <w:rFonts w:hint="eastAsia" w:ascii="宋体" w:hAnsi="宋体" w:cs="宋体"/>
                <w:szCs w:val="21"/>
                <w:highlight w:val="none"/>
                <w:lang w:eastAsia="zh-CN"/>
              </w:rPr>
              <w:t>，</w:t>
            </w:r>
            <w:r>
              <w:rPr>
                <w:rFonts w:hint="eastAsia" w:ascii="宋体" w:hAnsi="宋体" w:eastAsia="宋体" w:cs="宋体"/>
                <w:szCs w:val="21"/>
                <w:highlight w:val="none"/>
              </w:rPr>
              <w:t>非拆机状态下的机架孔径≥78cm</w:t>
            </w:r>
            <w:r>
              <w:rPr>
                <w:rFonts w:hint="eastAsia" w:ascii="宋体" w:hAnsi="宋体" w:cs="宋体"/>
                <w:szCs w:val="21"/>
                <w:highlight w:val="none"/>
                <w:lang w:eastAsia="zh-CN"/>
              </w:rPr>
              <w:t>。</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2</w:t>
            </w:r>
            <w:r>
              <w:rPr>
                <w:rFonts w:hint="eastAsia" w:ascii="宋体" w:hAnsi="宋体" w:cs="宋体"/>
                <w:szCs w:val="21"/>
                <w:highlight w:val="none"/>
              </w:rPr>
              <w:t>球管焦点到等中心点距离≥56cm。</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3</w:t>
            </w:r>
            <w:r>
              <w:rPr>
                <w:rFonts w:hint="eastAsia" w:ascii="宋体" w:hAnsi="宋体" w:cs="宋体"/>
                <w:szCs w:val="21"/>
                <w:highlight w:val="none"/>
              </w:rPr>
              <w:t>球管焦点到探测器距离≥104cm。</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4</w:t>
            </w:r>
            <w:r>
              <w:rPr>
                <w:rFonts w:hint="eastAsia" w:ascii="宋体" w:hAnsi="宋体" w:cs="宋体"/>
                <w:szCs w:val="21"/>
                <w:highlight w:val="none"/>
              </w:rPr>
              <w:t>滑环类型：静音滑环。</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5</w:t>
            </w:r>
            <w:r>
              <w:rPr>
                <w:rFonts w:hint="eastAsia" w:ascii="宋体" w:hAnsi="宋体" w:cs="宋体"/>
                <w:szCs w:val="21"/>
                <w:highlight w:val="none"/>
              </w:rPr>
              <w:t>机架内部冷却方式：风冷或水冷。</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6</w:t>
            </w:r>
            <w:r>
              <w:rPr>
                <w:rFonts w:hint="eastAsia" w:ascii="宋体" w:hAnsi="宋体" w:cs="宋体"/>
                <w:szCs w:val="21"/>
                <w:highlight w:val="none"/>
              </w:rPr>
              <w:t>机架控制面板数量≥2个。</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7</w:t>
            </w:r>
            <w:r>
              <w:rPr>
                <w:rFonts w:hint="eastAsia" w:ascii="宋体" w:hAnsi="宋体" w:cs="宋体"/>
                <w:szCs w:val="21"/>
                <w:highlight w:val="none"/>
              </w:rPr>
              <w:t>具备机架或孔内患者安抚环境灯光。</w:t>
            </w:r>
          </w:p>
          <w:p>
            <w:pPr>
              <w:textAlignment w:val="baseline"/>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8</w:t>
            </w:r>
            <w:r>
              <w:rPr>
                <w:rFonts w:hint="eastAsia" w:ascii="宋体" w:hAnsi="宋体" w:cs="宋体"/>
                <w:szCs w:val="21"/>
                <w:highlight w:val="none"/>
              </w:rPr>
              <w:t>具备机架正面内置病人信息显示装置。</w:t>
            </w:r>
          </w:p>
          <w:p>
            <w:pPr>
              <w:textAlignment w:val="baseline"/>
              <w:rPr>
                <w:rFonts w:ascii="宋体" w:hAnsi="宋体" w:cs="宋体"/>
                <w:szCs w:val="21"/>
                <w:highlight w:val="none"/>
              </w:rPr>
            </w:pPr>
            <w:r>
              <w:rPr>
                <w:rFonts w:hint="eastAsia" w:ascii="宋体" w:hAnsi="宋体" w:cs="宋体"/>
                <w:szCs w:val="21"/>
                <w:highlight w:val="none"/>
              </w:rPr>
              <w:t>3.X线部分</w:t>
            </w:r>
          </w:p>
          <w:p>
            <w:pPr>
              <w:textAlignment w:val="baseline"/>
              <w:rPr>
                <w:rFonts w:ascii="宋体" w:hAnsi="宋体" w:cs="宋体"/>
                <w:szCs w:val="21"/>
                <w:highlight w:val="none"/>
              </w:rPr>
            </w:pPr>
            <w:r>
              <w:rPr>
                <w:rFonts w:hint="eastAsia" w:ascii="宋体" w:hAnsi="宋体" w:cs="宋体"/>
                <w:szCs w:val="21"/>
                <w:highlight w:val="none"/>
              </w:rPr>
              <w:t>3.1高频逆变式高压发生器</w:t>
            </w:r>
          </w:p>
          <w:p>
            <w:pPr>
              <w:textAlignment w:val="baseline"/>
              <w:rPr>
                <w:rFonts w:ascii="宋体" w:hAnsi="宋体" w:cs="宋体"/>
                <w:szCs w:val="21"/>
                <w:highlight w:val="none"/>
              </w:rPr>
            </w:pPr>
            <w:r>
              <w:rPr>
                <w:rFonts w:hint="eastAsia" w:ascii="宋体" w:hAnsi="宋体" w:cs="宋体"/>
                <w:szCs w:val="21"/>
                <w:highlight w:val="none"/>
              </w:rPr>
              <w:t>▲3.1.1高压发生器最大实际功率（非等效）：</w:t>
            </w:r>
          </w:p>
          <w:p>
            <w:pPr>
              <w:textAlignment w:val="baseline"/>
              <w:rPr>
                <w:rFonts w:hint="eastAsia" w:ascii="宋体" w:hAnsi="宋体" w:cs="宋体"/>
                <w:szCs w:val="21"/>
                <w:highlight w:val="none"/>
              </w:rPr>
            </w:pPr>
            <w:r>
              <w:rPr>
                <w:rFonts w:hint="eastAsia" w:ascii="宋体" w:hAnsi="宋体" w:cs="宋体"/>
                <w:szCs w:val="21"/>
                <w:highlight w:val="none"/>
              </w:rPr>
              <w:t>单源探测器排数256排≤排数＜320排且高压发生器功率≥</w:t>
            </w:r>
            <w:r>
              <w:rPr>
                <w:rFonts w:hint="eastAsia" w:ascii="宋体" w:hAnsi="宋体" w:cs="宋体"/>
                <w:szCs w:val="21"/>
                <w:highlight w:val="none"/>
                <w:lang w:val="en-US" w:eastAsia="zh-CN"/>
              </w:rPr>
              <w:t>100</w:t>
            </w:r>
            <w:r>
              <w:rPr>
                <w:rFonts w:hint="eastAsia" w:ascii="宋体" w:hAnsi="宋体" w:cs="宋体"/>
                <w:szCs w:val="21"/>
                <w:highlight w:val="none"/>
              </w:rPr>
              <w:t>kW；</w:t>
            </w:r>
          </w:p>
          <w:p>
            <w:pPr>
              <w:textAlignment w:val="baseline"/>
              <w:rPr>
                <w:rFonts w:ascii="宋体" w:hAnsi="宋体" w:cs="宋体"/>
                <w:szCs w:val="21"/>
                <w:highlight w:val="none"/>
              </w:rPr>
            </w:pPr>
            <w:r>
              <w:rPr>
                <w:rFonts w:hint="eastAsia" w:ascii="宋体" w:hAnsi="宋体" w:cs="宋体"/>
                <w:szCs w:val="21"/>
                <w:highlight w:val="none"/>
              </w:rPr>
              <w:t>或单源探测器排数≥320排且高压发生器功率≥</w:t>
            </w:r>
            <w:r>
              <w:rPr>
                <w:rFonts w:hint="eastAsia" w:ascii="宋体" w:hAnsi="宋体" w:cs="宋体"/>
                <w:szCs w:val="21"/>
                <w:highlight w:val="none"/>
                <w:lang w:val="en-US" w:eastAsia="zh-CN"/>
              </w:rPr>
              <w:t>70</w:t>
            </w:r>
            <w:r>
              <w:rPr>
                <w:rFonts w:hint="eastAsia" w:ascii="宋体" w:hAnsi="宋体" w:cs="宋体"/>
                <w:szCs w:val="21"/>
                <w:highlight w:val="none"/>
              </w:rPr>
              <w:t>kW；</w:t>
            </w:r>
          </w:p>
          <w:p>
            <w:pPr>
              <w:textAlignment w:val="baseline"/>
              <w:rPr>
                <w:rFonts w:ascii="宋体" w:hAnsi="宋体" w:cs="宋体"/>
                <w:szCs w:val="21"/>
                <w:highlight w:val="none"/>
              </w:rPr>
            </w:pPr>
            <w:r>
              <w:rPr>
                <w:rFonts w:hint="eastAsia" w:ascii="宋体" w:hAnsi="宋体" w:cs="宋体"/>
                <w:szCs w:val="21"/>
                <w:highlight w:val="none"/>
              </w:rPr>
              <w:t>或双源探测器≥</w:t>
            </w:r>
            <w:r>
              <w:rPr>
                <w:rFonts w:hint="eastAsia" w:ascii="宋体" w:hAnsi="宋体" w:cs="宋体"/>
                <w:szCs w:val="21"/>
                <w:highlight w:val="none"/>
                <w:lang w:val="en-US" w:eastAsia="zh-CN"/>
              </w:rPr>
              <w:t>64</w:t>
            </w:r>
            <w:r>
              <w:rPr>
                <w:rFonts w:hint="eastAsia" w:ascii="宋体" w:hAnsi="宋体" w:cs="宋体"/>
                <w:szCs w:val="21"/>
                <w:highlight w:val="none"/>
              </w:rPr>
              <w:t>排×2且高压发生器总功率≥150kW；</w:t>
            </w:r>
          </w:p>
          <w:p>
            <w:pPr>
              <w:textAlignment w:val="baseline"/>
              <w:rPr>
                <w:rFonts w:hint="eastAsia" w:ascii="宋体" w:hAnsi="宋体" w:cs="宋体"/>
                <w:szCs w:val="21"/>
                <w:highlight w:val="none"/>
              </w:rPr>
            </w:pPr>
            <w:r>
              <w:rPr>
                <w:rFonts w:hint="eastAsia" w:ascii="宋体" w:hAnsi="宋体" w:cs="宋体"/>
                <w:szCs w:val="21"/>
                <w:highlight w:val="none"/>
              </w:rPr>
              <w:t>★3.1.2高压发生器最大实际功率（非等效）：</w:t>
            </w:r>
          </w:p>
          <w:p>
            <w:pPr>
              <w:textAlignment w:val="baseline"/>
              <w:rPr>
                <w:rFonts w:hint="eastAsia" w:ascii="宋体" w:hAnsi="宋体" w:cs="宋体"/>
                <w:szCs w:val="21"/>
                <w:highlight w:val="none"/>
              </w:rPr>
            </w:pPr>
            <w:r>
              <w:rPr>
                <w:rFonts w:hint="eastAsia" w:ascii="宋体" w:hAnsi="宋体" w:cs="宋体"/>
                <w:szCs w:val="21"/>
                <w:highlight w:val="none"/>
              </w:rPr>
              <w:t>单源探测器排数256排≤排数＜320排且高压发生器功率≥103kW；</w:t>
            </w:r>
          </w:p>
          <w:p>
            <w:pPr>
              <w:textAlignment w:val="baseline"/>
              <w:rPr>
                <w:rFonts w:hint="eastAsia" w:ascii="宋体" w:hAnsi="宋体" w:cs="宋体"/>
                <w:szCs w:val="21"/>
                <w:highlight w:val="none"/>
              </w:rPr>
            </w:pPr>
            <w:r>
              <w:rPr>
                <w:rFonts w:hint="eastAsia" w:ascii="宋体" w:hAnsi="宋体" w:cs="宋体"/>
                <w:szCs w:val="21"/>
                <w:highlight w:val="none"/>
              </w:rPr>
              <w:t>或单源探测器排数≥320排且高压发生器功率≥100kW；</w:t>
            </w:r>
          </w:p>
          <w:p>
            <w:pPr>
              <w:textAlignment w:val="baseline"/>
              <w:rPr>
                <w:rFonts w:hint="eastAsia" w:ascii="宋体" w:hAnsi="宋体" w:cs="宋体"/>
                <w:szCs w:val="21"/>
                <w:highlight w:val="none"/>
              </w:rPr>
            </w:pPr>
            <w:r>
              <w:rPr>
                <w:rFonts w:hint="eastAsia" w:ascii="宋体" w:hAnsi="宋体" w:cs="宋体"/>
                <w:szCs w:val="21"/>
                <w:highlight w:val="none"/>
              </w:rPr>
              <w:t>或双源探测器≥2×64排，且高压发生器总功率≥150kW；</w:t>
            </w:r>
          </w:p>
          <w:p>
            <w:pPr>
              <w:textAlignment w:val="baseline"/>
              <w:rPr>
                <w:rFonts w:ascii="宋体" w:hAnsi="宋体" w:cs="宋体"/>
                <w:szCs w:val="21"/>
                <w:highlight w:val="none"/>
                <w:lang w:val="en"/>
              </w:rPr>
            </w:pPr>
            <w:r>
              <w:rPr>
                <w:rFonts w:hint="eastAsia" w:ascii="宋体" w:hAnsi="宋体" w:cs="宋体"/>
                <w:szCs w:val="21"/>
                <w:highlight w:val="none"/>
              </w:rPr>
              <w:t>3.1.</w:t>
            </w:r>
            <w:r>
              <w:rPr>
                <w:rFonts w:hint="eastAsia" w:ascii="宋体" w:hAnsi="宋体" w:cs="宋体"/>
                <w:szCs w:val="21"/>
                <w:highlight w:val="none"/>
                <w:lang w:val="en-US" w:eastAsia="zh-CN"/>
              </w:rPr>
              <w:t>3</w:t>
            </w:r>
            <w:r>
              <w:rPr>
                <w:rFonts w:hint="eastAsia" w:ascii="宋体" w:hAnsi="宋体" w:cs="宋体"/>
                <w:szCs w:val="21"/>
                <w:highlight w:val="none"/>
              </w:rPr>
              <w:t>最大输出管电压≥140kV</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3.1.</w:t>
            </w:r>
            <w:r>
              <w:rPr>
                <w:rFonts w:hint="eastAsia" w:ascii="宋体" w:hAnsi="宋体" w:cs="宋体"/>
                <w:szCs w:val="21"/>
                <w:highlight w:val="none"/>
                <w:lang w:val="en-US" w:eastAsia="zh-CN"/>
              </w:rPr>
              <w:t>4</w:t>
            </w:r>
            <w:r>
              <w:rPr>
                <w:rFonts w:hint="eastAsia" w:ascii="宋体" w:hAnsi="宋体" w:cs="宋体"/>
                <w:szCs w:val="21"/>
                <w:highlight w:val="none"/>
              </w:rPr>
              <w:t>最小输出管电压≤80kV</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3.1.</w:t>
            </w:r>
            <w:r>
              <w:rPr>
                <w:rFonts w:hint="eastAsia" w:ascii="宋体" w:hAnsi="宋体" w:cs="宋体"/>
                <w:szCs w:val="21"/>
                <w:highlight w:val="none"/>
                <w:lang w:val="en-US" w:eastAsia="zh-CN"/>
              </w:rPr>
              <w:t>5</w:t>
            </w:r>
            <w:r>
              <w:rPr>
                <w:rFonts w:hint="eastAsia" w:ascii="宋体" w:hAnsi="宋体" w:cs="宋体"/>
                <w:szCs w:val="21"/>
                <w:highlight w:val="none"/>
              </w:rPr>
              <w:t>输出管电压档位≥4档。</w:t>
            </w:r>
          </w:p>
          <w:p>
            <w:pPr>
              <w:textAlignment w:val="baseline"/>
              <w:rPr>
                <w:rFonts w:ascii="宋体" w:hAnsi="宋体" w:cs="宋体"/>
                <w:szCs w:val="21"/>
                <w:highlight w:val="none"/>
              </w:rPr>
            </w:pPr>
            <w:r>
              <w:rPr>
                <w:rFonts w:hint="eastAsia" w:ascii="宋体" w:hAnsi="宋体" w:cs="宋体"/>
                <w:szCs w:val="21"/>
                <w:highlight w:val="none"/>
              </w:rPr>
              <w:t>3.2球管</w:t>
            </w:r>
          </w:p>
          <w:p>
            <w:pPr>
              <w:textAlignment w:val="baseline"/>
              <w:rPr>
                <w:rFonts w:hint="eastAsia" w:ascii="宋体" w:hAnsi="宋体" w:cs="宋体"/>
                <w:szCs w:val="21"/>
                <w:highlight w:val="none"/>
              </w:rPr>
            </w:pPr>
            <w:r>
              <w:rPr>
                <w:rFonts w:hint="eastAsia" w:ascii="宋体" w:hAnsi="宋体" w:cs="宋体"/>
                <w:szCs w:val="21"/>
                <w:highlight w:val="none"/>
              </w:rPr>
              <w:t>▲3.2.1球管阳极等效热容量≥30MHU。</w:t>
            </w:r>
          </w:p>
          <w:p>
            <w:pPr>
              <w:textAlignment w:val="baseline"/>
              <w:rPr>
                <w:rFonts w:hint="eastAsia"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2</w:t>
            </w:r>
            <w:r>
              <w:rPr>
                <w:rFonts w:hint="eastAsia" w:ascii="宋体" w:hAnsi="宋体" w:cs="宋体"/>
                <w:szCs w:val="21"/>
                <w:highlight w:val="none"/>
              </w:rPr>
              <w:t>球管阳极等效热容量≥3</w:t>
            </w:r>
            <w:r>
              <w:rPr>
                <w:rFonts w:hint="eastAsia" w:ascii="宋体" w:hAnsi="宋体" w:cs="宋体"/>
                <w:szCs w:val="21"/>
                <w:highlight w:val="none"/>
                <w:lang w:val="en-US" w:eastAsia="zh-CN"/>
              </w:rPr>
              <w:t>1</w:t>
            </w:r>
            <w:r>
              <w:rPr>
                <w:rFonts w:hint="eastAsia" w:ascii="宋体" w:hAnsi="宋体" w:cs="宋体"/>
                <w:szCs w:val="21"/>
                <w:highlight w:val="none"/>
              </w:rPr>
              <w:t>MHU。</w:t>
            </w:r>
          </w:p>
          <w:p>
            <w:pPr>
              <w:textAlignment w:val="baseline"/>
              <w:rPr>
                <w:rFonts w:ascii="宋体" w:hAnsi="宋体" w:cs="宋体"/>
                <w:szCs w:val="21"/>
                <w:highlight w:val="none"/>
                <w:lang w:val="en"/>
              </w:rPr>
            </w:pPr>
            <w:r>
              <w:rPr>
                <w:rFonts w:hint="eastAsia" w:ascii="宋体" w:hAnsi="宋体" w:cs="宋体"/>
                <w:szCs w:val="21"/>
                <w:highlight w:val="none"/>
              </w:rPr>
              <w:t>▲3.2.</w:t>
            </w:r>
            <w:r>
              <w:rPr>
                <w:rFonts w:hint="eastAsia" w:ascii="宋体" w:hAnsi="宋体" w:cs="宋体"/>
                <w:szCs w:val="21"/>
                <w:highlight w:val="none"/>
                <w:lang w:val="en-US" w:eastAsia="zh-CN"/>
              </w:rPr>
              <w:t>3</w:t>
            </w:r>
            <w:r>
              <w:rPr>
                <w:rFonts w:hint="eastAsia" w:ascii="宋体" w:hAnsi="宋体" w:cs="宋体"/>
                <w:szCs w:val="21"/>
                <w:highlight w:val="none"/>
              </w:rPr>
              <w:t>球管具备液态金属轴承技术</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▲3.2.</w:t>
            </w:r>
            <w:r>
              <w:rPr>
                <w:rFonts w:hint="eastAsia" w:ascii="宋体" w:hAnsi="宋体" w:cs="宋体"/>
                <w:szCs w:val="21"/>
                <w:highlight w:val="none"/>
                <w:lang w:val="en-US" w:eastAsia="zh-CN"/>
              </w:rPr>
              <w:t>4</w:t>
            </w:r>
            <w:r>
              <w:rPr>
                <w:rFonts w:hint="eastAsia" w:ascii="宋体" w:hAnsi="宋体" w:cs="宋体"/>
                <w:szCs w:val="21"/>
                <w:highlight w:val="none"/>
              </w:rPr>
              <w:t>单个球管最高输出管电流（非等效）≥</w:t>
            </w:r>
            <w:r>
              <w:rPr>
                <w:rFonts w:hint="eastAsia" w:ascii="宋体" w:hAnsi="宋体" w:cs="宋体"/>
                <w:szCs w:val="21"/>
                <w:highlight w:val="none"/>
                <w:lang w:val="en-US" w:eastAsia="zh-CN"/>
              </w:rPr>
              <w:t>74</w:t>
            </w:r>
            <w:r>
              <w:rPr>
                <w:rFonts w:hint="eastAsia" w:ascii="宋体" w:hAnsi="宋体" w:cs="宋体"/>
                <w:szCs w:val="21"/>
                <w:highlight w:val="none"/>
              </w:rPr>
              <w:t>0mA或双源CT球管最高输出总管电流（非等效）≥1200mA。</w:t>
            </w:r>
          </w:p>
          <w:p>
            <w:pPr>
              <w:textAlignment w:val="baseline"/>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5</w:t>
            </w:r>
            <w:r>
              <w:rPr>
                <w:rFonts w:hint="eastAsia" w:ascii="宋体" w:hAnsi="宋体" w:cs="宋体"/>
                <w:szCs w:val="21"/>
                <w:highlight w:val="none"/>
              </w:rPr>
              <w:t>全程管电流最小增幅≤10mA。</w:t>
            </w:r>
          </w:p>
          <w:p>
            <w:pPr>
              <w:textAlignment w:val="baseline"/>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6</w:t>
            </w:r>
            <w:r>
              <w:rPr>
                <w:rFonts w:hint="eastAsia" w:ascii="宋体" w:hAnsi="宋体" w:cs="宋体"/>
                <w:szCs w:val="21"/>
                <w:highlight w:val="none"/>
              </w:rPr>
              <w:t>球管焦点大小：动态变焦。</w:t>
            </w:r>
          </w:p>
          <w:p>
            <w:pPr>
              <w:textAlignment w:val="baseline"/>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7</w:t>
            </w:r>
            <w:r>
              <w:rPr>
                <w:rFonts w:hint="eastAsia" w:ascii="宋体" w:hAnsi="宋体" w:cs="宋体"/>
                <w:szCs w:val="21"/>
                <w:highlight w:val="none"/>
              </w:rPr>
              <w:t>球管冷却方式：风冷或液冷。</w:t>
            </w:r>
          </w:p>
          <w:p>
            <w:pPr>
              <w:textAlignment w:val="baseline"/>
              <w:rPr>
                <w:rFonts w:ascii="宋体" w:hAnsi="宋体" w:cs="宋体"/>
                <w:szCs w:val="21"/>
                <w:highlight w:val="none"/>
              </w:rPr>
            </w:pPr>
            <w:r>
              <w:rPr>
                <w:rFonts w:hint="eastAsia" w:ascii="宋体" w:hAnsi="宋体" w:cs="宋体"/>
                <w:szCs w:val="21"/>
                <w:highlight w:val="none"/>
              </w:rPr>
              <w:t>3.2.</w:t>
            </w:r>
            <w:r>
              <w:rPr>
                <w:rFonts w:hint="eastAsia" w:ascii="宋体" w:hAnsi="宋体" w:cs="宋体"/>
                <w:szCs w:val="21"/>
                <w:highlight w:val="none"/>
                <w:lang w:val="en-US" w:eastAsia="zh-CN"/>
              </w:rPr>
              <w:t>8</w:t>
            </w:r>
            <w:r>
              <w:rPr>
                <w:rFonts w:hint="eastAsia" w:ascii="宋体" w:hAnsi="宋体" w:cs="宋体"/>
                <w:szCs w:val="21"/>
                <w:highlight w:val="none"/>
              </w:rPr>
              <w:t>球管靶面最大散热率≥1600kHU/min。</w:t>
            </w:r>
          </w:p>
          <w:p>
            <w:pPr>
              <w:textAlignment w:val="baseline"/>
              <w:rPr>
                <w:rFonts w:ascii="宋体" w:hAnsi="宋体" w:cs="宋体"/>
                <w:szCs w:val="21"/>
                <w:highlight w:val="none"/>
              </w:rPr>
            </w:pPr>
            <w:r>
              <w:rPr>
                <w:rFonts w:hint="eastAsia" w:ascii="宋体" w:hAnsi="宋体" w:cs="宋体"/>
                <w:szCs w:val="21"/>
                <w:highlight w:val="none"/>
              </w:rPr>
              <w:t>4.探测器</w:t>
            </w:r>
          </w:p>
          <w:p>
            <w:pPr>
              <w:textAlignment w:val="baseline"/>
              <w:rPr>
                <w:rFonts w:ascii="宋体" w:hAnsi="宋体" w:cs="宋体"/>
                <w:color w:val="auto"/>
                <w:szCs w:val="21"/>
                <w:highlight w:val="none"/>
                <w:lang w:val="en"/>
              </w:rPr>
            </w:pPr>
            <w:r>
              <w:rPr>
                <w:rFonts w:hint="eastAsia" w:ascii="宋体" w:hAnsi="宋体" w:cs="宋体"/>
                <w:szCs w:val="21"/>
                <w:highlight w:val="none"/>
              </w:rPr>
              <w:t>▲4.1单源探测器在等中心线物理覆盖的Z轴宽度≥16cm；</w:t>
            </w:r>
            <w:r>
              <w:rPr>
                <w:rFonts w:hint="eastAsia" w:ascii="宋体" w:hAnsi="宋体" w:cs="宋体"/>
                <w:color w:val="auto"/>
                <w:szCs w:val="21"/>
                <w:highlight w:val="none"/>
              </w:rPr>
              <w:t>或双源CT最大四维动态成像高清重建算法</w:t>
            </w:r>
            <w:r>
              <w:rPr>
                <w:rFonts w:ascii="宋体" w:hAnsi="宋体" w:cs="宋体"/>
                <w:color w:val="auto"/>
                <w:szCs w:val="21"/>
                <w:highlight w:val="none"/>
                <w:lang w:val="en"/>
              </w:rPr>
              <w:t>，</w:t>
            </w:r>
            <w:r>
              <w:rPr>
                <w:rFonts w:hint="eastAsia" w:ascii="宋体" w:hAnsi="宋体" w:cs="宋体"/>
                <w:color w:val="auto"/>
                <w:szCs w:val="21"/>
                <w:highlight w:val="none"/>
              </w:rPr>
              <w:t>支持Z轴覆盖范围≥42.5cm</w:t>
            </w:r>
            <w:r>
              <w:rPr>
                <w:rFonts w:ascii="宋体" w:hAnsi="宋体" w:cs="宋体"/>
                <w:color w:val="auto"/>
                <w:szCs w:val="21"/>
                <w:highlight w:val="none"/>
                <w:lang w:val="en"/>
              </w:rPr>
              <w:t>。</w:t>
            </w:r>
          </w:p>
          <w:p>
            <w:pPr>
              <w:textAlignment w:val="baseline"/>
              <w:rPr>
                <w:rFonts w:ascii="宋体" w:hAnsi="宋体" w:cs="宋体"/>
                <w:color w:val="auto"/>
                <w:szCs w:val="21"/>
                <w:highlight w:val="none"/>
                <w:lang w:val="e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每排探测器物理厚度：≤0.625mm</w:t>
            </w:r>
            <w:r>
              <w:rPr>
                <w:rFonts w:ascii="宋体" w:hAnsi="宋体" w:cs="宋体"/>
                <w:color w:val="auto"/>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4.</w:t>
            </w:r>
            <w:r>
              <w:rPr>
                <w:rFonts w:hint="eastAsia" w:ascii="宋体" w:hAnsi="宋体" w:cs="宋体"/>
                <w:szCs w:val="21"/>
                <w:highlight w:val="none"/>
                <w:lang w:val="en-US" w:eastAsia="zh-CN"/>
              </w:rPr>
              <w:t>3</w:t>
            </w:r>
            <w:r>
              <w:rPr>
                <w:rFonts w:hint="eastAsia" w:ascii="宋体" w:hAnsi="宋体" w:cs="宋体"/>
                <w:szCs w:val="21"/>
                <w:highlight w:val="none"/>
              </w:rPr>
              <w:t>每排探测器数据采集有效物理个数：≥672个</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5.扫描床</w:t>
            </w:r>
          </w:p>
          <w:p>
            <w:pPr>
              <w:textAlignment w:val="baseline"/>
              <w:rPr>
                <w:rFonts w:ascii="宋体" w:hAnsi="宋体" w:cs="宋体"/>
                <w:szCs w:val="21"/>
                <w:highlight w:val="none"/>
              </w:rPr>
            </w:pPr>
            <w:r>
              <w:rPr>
                <w:rFonts w:hint="eastAsia" w:ascii="宋体" w:hAnsi="宋体" w:cs="宋体"/>
                <w:szCs w:val="21"/>
                <w:highlight w:val="none"/>
              </w:rPr>
              <w:t>5.1扫描床水平移动范围≥1700mm；最大可扫描范围≥1700mm。</w:t>
            </w:r>
          </w:p>
          <w:p>
            <w:pPr>
              <w:textAlignment w:val="baseline"/>
              <w:rPr>
                <w:rFonts w:ascii="宋体" w:hAnsi="宋体" w:cs="宋体"/>
                <w:szCs w:val="21"/>
                <w:highlight w:val="none"/>
              </w:rPr>
            </w:pPr>
            <w:r>
              <w:rPr>
                <w:rFonts w:hint="eastAsia" w:ascii="宋体" w:hAnsi="宋体" w:cs="宋体"/>
                <w:szCs w:val="21"/>
                <w:highlight w:val="none"/>
              </w:rPr>
              <w:t>5.2扫描床最大承重≥205KG。</w:t>
            </w:r>
          </w:p>
          <w:p>
            <w:pPr>
              <w:textAlignment w:val="baseline"/>
              <w:rPr>
                <w:rFonts w:ascii="宋体" w:hAnsi="宋体" w:cs="宋体"/>
                <w:szCs w:val="21"/>
                <w:highlight w:val="none"/>
              </w:rPr>
            </w:pPr>
            <w:r>
              <w:rPr>
                <w:rFonts w:hint="eastAsia" w:ascii="宋体" w:hAnsi="宋体" w:cs="宋体"/>
                <w:szCs w:val="21"/>
                <w:highlight w:val="none"/>
              </w:rPr>
              <w:t>5.3扫描床定位精度≤0.25mm。</w:t>
            </w:r>
          </w:p>
          <w:p>
            <w:pPr>
              <w:textAlignment w:val="baseline"/>
              <w:rPr>
                <w:rFonts w:ascii="宋体" w:hAnsi="宋体" w:cs="宋体"/>
                <w:szCs w:val="21"/>
                <w:highlight w:val="none"/>
              </w:rPr>
            </w:pPr>
            <w:r>
              <w:rPr>
                <w:rFonts w:hint="eastAsia" w:ascii="宋体" w:hAnsi="宋体" w:cs="宋体"/>
                <w:szCs w:val="21"/>
                <w:highlight w:val="none"/>
              </w:rPr>
              <w:t>5.4扫描床垂直升降可低至≤50cm；扫描床垂直升降最高点≥90cm。</w:t>
            </w:r>
          </w:p>
          <w:p>
            <w:pPr>
              <w:textAlignment w:val="baseline"/>
              <w:rPr>
                <w:rFonts w:ascii="宋体" w:hAnsi="宋体" w:cs="宋体"/>
                <w:szCs w:val="21"/>
                <w:highlight w:val="none"/>
              </w:rPr>
            </w:pPr>
            <w:r>
              <w:rPr>
                <w:rFonts w:hint="eastAsia" w:ascii="宋体" w:hAnsi="宋体" w:cs="宋体"/>
                <w:szCs w:val="21"/>
                <w:highlight w:val="none"/>
              </w:rPr>
              <w:t>5.5扫描床最大可扫描范围（螺旋时）≥1700mm。</w:t>
            </w:r>
          </w:p>
          <w:p>
            <w:pPr>
              <w:textAlignment w:val="baseline"/>
              <w:rPr>
                <w:rFonts w:ascii="宋体" w:hAnsi="宋体" w:cs="宋体"/>
                <w:szCs w:val="21"/>
                <w:highlight w:val="none"/>
              </w:rPr>
            </w:pPr>
            <w:r>
              <w:rPr>
                <w:rFonts w:hint="eastAsia" w:ascii="宋体" w:hAnsi="宋体" w:cs="宋体"/>
                <w:szCs w:val="21"/>
                <w:highlight w:val="none"/>
              </w:rPr>
              <w:t>5.6扫描床最大水平移动速度≥300mm/秒。</w:t>
            </w:r>
          </w:p>
          <w:p>
            <w:pPr>
              <w:textAlignment w:val="baseline"/>
              <w:rPr>
                <w:rFonts w:ascii="宋体" w:hAnsi="宋体" w:cs="宋体"/>
                <w:szCs w:val="21"/>
                <w:highlight w:val="none"/>
              </w:rPr>
            </w:pPr>
            <w:r>
              <w:rPr>
                <w:rFonts w:hint="eastAsia" w:ascii="宋体" w:hAnsi="宋体" w:cs="宋体"/>
                <w:szCs w:val="21"/>
                <w:highlight w:val="none"/>
              </w:rPr>
              <w:t>5.7具备在垂直位置上，床可以自动回复到中心平面。</w:t>
            </w:r>
          </w:p>
          <w:p>
            <w:pPr>
              <w:textAlignment w:val="baseline"/>
              <w:rPr>
                <w:rFonts w:ascii="宋体" w:hAnsi="宋体" w:cs="宋体"/>
                <w:szCs w:val="21"/>
                <w:highlight w:val="none"/>
              </w:rPr>
            </w:pPr>
            <w:r>
              <w:rPr>
                <w:rFonts w:hint="eastAsia" w:ascii="宋体" w:hAnsi="宋体" w:cs="宋体"/>
                <w:szCs w:val="21"/>
                <w:highlight w:val="none"/>
              </w:rPr>
              <w:t>5.8具备扫描床控制脚踏开关或扫描控制盒。</w:t>
            </w:r>
          </w:p>
          <w:p>
            <w:pPr>
              <w:textAlignment w:val="baseline"/>
              <w:rPr>
                <w:rFonts w:ascii="宋体" w:hAnsi="宋体" w:cs="宋体"/>
                <w:szCs w:val="21"/>
                <w:highlight w:val="none"/>
              </w:rPr>
            </w:pPr>
            <w:r>
              <w:rPr>
                <w:rFonts w:hint="eastAsia" w:ascii="宋体" w:hAnsi="宋体" w:cs="宋体"/>
                <w:szCs w:val="21"/>
                <w:highlight w:val="none"/>
              </w:rPr>
              <w:t>6.主控制台</w:t>
            </w:r>
          </w:p>
          <w:p>
            <w:pPr>
              <w:textAlignment w:val="baseline"/>
              <w:rPr>
                <w:rFonts w:ascii="宋体" w:hAnsi="宋体" w:cs="宋体"/>
                <w:szCs w:val="21"/>
                <w:highlight w:val="none"/>
              </w:rPr>
            </w:pPr>
            <w:r>
              <w:rPr>
                <w:rFonts w:hint="eastAsia" w:ascii="宋体" w:hAnsi="宋体" w:cs="宋体"/>
                <w:szCs w:val="21"/>
                <w:highlight w:val="none"/>
              </w:rPr>
              <w:t>6.1主控台计算机</w:t>
            </w:r>
          </w:p>
          <w:p>
            <w:pPr>
              <w:textAlignment w:val="baseline"/>
              <w:rPr>
                <w:rFonts w:ascii="宋体" w:hAnsi="宋体" w:cs="宋体"/>
                <w:szCs w:val="21"/>
                <w:highlight w:val="none"/>
                <w:lang w:val="en"/>
              </w:rPr>
            </w:pPr>
            <w:r>
              <w:rPr>
                <w:rFonts w:hint="eastAsia" w:ascii="宋体" w:hAnsi="宋体" w:cs="宋体"/>
                <w:szCs w:val="21"/>
                <w:highlight w:val="none"/>
              </w:rPr>
              <w:t>6.1.1扫描工作站计算机主频≥8×2.5GHz；内存≥32GB，数据存储容量≥2TB</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6.1.2图像存储量≥50</w:t>
            </w:r>
            <w:r>
              <w:rPr>
                <w:rFonts w:hint="eastAsia" w:ascii="宋体" w:hAnsi="宋体" w:cs="宋体"/>
                <w:szCs w:val="21"/>
                <w:highlight w:val="none"/>
                <w:lang w:eastAsia="zh-CN"/>
              </w:rPr>
              <w:t>万</w:t>
            </w:r>
            <w:r>
              <w:rPr>
                <w:rFonts w:hint="eastAsia" w:ascii="宋体" w:hAnsi="宋体" w:cs="宋体"/>
                <w:szCs w:val="21"/>
                <w:highlight w:val="none"/>
              </w:rPr>
              <w:t>幅。</w:t>
            </w:r>
          </w:p>
          <w:p>
            <w:pPr>
              <w:textAlignment w:val="baseline"/>
              <w:rPr>
                <w:rFonts w:ascii="宋体" w:hAnsi="宋体" w:cs="宋体"/>
                <w:szCs w:val="21"/>
                <w:highlight w:val="none"/>
              </w:rPr>
            </w:pPr>
            <w:r>
              <w:rPr>
                <w:rFonts w:hint="eastAsia" w:ascii="宋体" w:hAnsi="宋体" w:cs="宋体"/>
                <w:szCs w:val="21"/>
                <w:highlight w:val="none"/>
              </w:rPr>
              <w:t>6.1.3扫描工作站医学专用液晶平面显示器尺寸≥19英寸；个数≥1个</w:t>
            </w:r>
          </w:p>
          <w:p>
            <w:pPr>
              <w:textAlignment w:val="baseline"/>
              <w:rPr>
                <w:rFonts w:ascii="宋体" w:hAnsi="宋体" w:cs="宋体"/>
                <w:szCs w:val="21"/>
                <w:highlight w:val="none"/>
              </w:rPr>
            </w:pPr>
            <w:r>
              <w:rPr>
                <w:rFonts w:hint="eastAsia" w:ascii="宋体" w:hAnsi="宋体" w:cs="宋体"/>
                <w:szCs w:val="21"/>
                <w:highlight w:val="none"/>
              </w:rPr>
              <w:t>6.2重建服务器：具备独立的重建服务器，并行执行重建任务。</w:t>
            </w:r>
          </w:p>
          <w:p>
            <w:pPr>
              <w:textAlignment w:val="baseline"/>
              <w:rPr>
                <w:rFonts w:ascii="宋体" w:hAnsi="宋体" w:cs="宋体"/>
                <w:szCs w:val="21"/>
                <w:highlight w:val="none"/>
              </w:rPr>
            </w:pPr>
            <w:r>
              <w:rPr>
                <w:rFonts w:hint="eastAsia" w:ascii="宋体" w:hAnsi="宋体" w:cs="宋体"/>
                <w:szCs w:val="21"/>
                <w:highlight w:val="none"/>
              </w:rPr>
              <w:t>6.3用户操作界面：图文可视化操作界面。</w:t>
            </w:r>
          </w:p>
          <w:p>
            <w:pPr>
              <w:textAlignment w:val="baseline"/>
              <w:rPr>
                <w:rFonts w:ascii="宋体" w:hAnsi="宋体" w:cs="宋体"/>
                <w:szCs w:val="21"/>
                <w:highlight w:val="none"/>
              </w:rPr>
            </w:pPr>
            <w:r>
              <w:rPr>
                <w:rFonts w:hint="eastAsia" w:ascii="宋体" w:hAnsi="宋体" w:cs="宋体"/>
                <w:szCs w:val="21"/>
                <w:highlight w:val="none"/>
              </w:rPr>
              <w:t>6.4具备低剂量管理功能。</w:t>
            </w:r>
          </w:p>
          <w:p>
            <w:pPr>
              <w:textAlignment w:val="baseline"/>
              <w:rPr>
                <w:rFonts w:ascii="宋体" w:hAnsi="宋体" w:cs="宋体"/>
                <w:szCs w:val="21"/>
                <w:highlight w:val="none"/>
              </w:rPr>
            </w:pPr>
            <w:r>
              <w:rPr>
                <w:rFonts w:hint="eastAsia" w:ascii="宋体" w:hAnsi="宋体" w:cs="宋体"/>
                <w:szCs w:val="21"/>
                <w:highlight w:val="none"/>
              </w:rPr>
              <w:t>6.5具备容积高清重建算法。</w:t>
            </w:r>
          </w:p>
          <w:p>
            <w:pPr>
              <w:textAlignment w:val="baseline"/>
              <w:rPr>
                <w:rFonts w:ascii="宋体" w:hAnsi="宋体" w:cs="宋体"/>
                <w:szCs w:val="21"/>
                <w:highlight w:val="none"/>
              </w:rPr>
            </w:pPr>
            <w:r>
              <w:rPr>
                <w:rFonts w:hint="eastAsia" w:ascii="宋体" w:hAnsi="宋体" w:cs="宋体"/>
                <w:szCs w:val="21"/>
                <w:highlight w:val="none"/>
              </w:rPr>
              <w:t>6.5.1容积高清重建算法重建速度≥40幅/秒。</w:t>
            </w:r>
          </w:p>
          <w:p>
            <w:pPr>
              <w:textAlignment w:val="baseline"/>
              <w:rPr>
                <w:rFonts w:ascii="宋体" w:hAnsi="宋体" w:cs="宋体"/>
                <w:szCs w:val="21"/>
                <w:highlight w:val="none"/>
              </w:rPr>
            </w:pPr>
            <w:r>
              <w:rPr>
                <w:rFonts w:hint="eastAsia" w:ascii="宋体" w:hAnsi="宋体" w:cs="宋体"/>
                <w:szCs w:val="21"/>
                <w:highlight w:val="none"/>
              </w:rPr>
              <w:t>6.6具备实时迭代重建算法。</w:t>
            </w:r>
          </w:p>
          <w:p>
            <w:pPr>
              <w:textAlignment w:val="baseline"/>
              <w:rPr>
                <w:rFonts w:ascii="宋体" w:hAnsi="宋体" w:cs="宋体"/>
                <w:szCs w:val="21"/>
                <w:highlight w:val="none"/>
              </w:rPr>
            </w:pPr>
            <w:r>
              <w:rPr>
                <w:rFonts w:hint="eastAsia" w:ascii="宋体" w:hAnsi="宋体" w:cs="宋体"/>
                <w:szCs w:val="21"/>
                <w:highlight w:val="none"/>
              </w:rPr>
              <w:t>6.6.1实时迭代重建算法可以降低X线辐射剂量的效能</w:t>
            </w:r>
            <w:r>
              <w:rPr>
                <w:rFonts w:hint="eastAsia" w:ascii="宋体" w:hAnsi="宋体" w:cs="宋体"/>
                <w:szCs w:val="21"/>
                <w:highlight w:val="none"/>
              </w:rPr>
              <w:tab/>
            </w:r>
            <w:r>
              <w:rPr>
                <w:rFonts w:hint="eastAsia" w:ascii="宋体" w:hAnsi="宋体" w:cs="宋体"/>
                <w:szCs w:val="21"/>
                <w:highlight w:val="none"/>
              </w:rPr>
              <w:t>≥70%。</w:t>
            </w:r>
          </w:p>
          <w:p>
            <w:pPr>
              <w:textAlignment w:val="baseline"/>
              <w:rPr>
                <w:rFonts w:ascii="宋体" w:hAnsi="宋体" w:cs="宋体"/>
                <w:szCs w:val="21"/>
                <w:highlight w:val="none"/>
              </w:rPr>
            </w:pPr>
            <w:r>
              <w:rPr>
                <w:rFonts w:hint="eastAsia" w:ascii="宋体" w:hAnsi="宋体" w:cs="宋体"/>
                <w:szCs w:val="21"/>
                <w:highlight w:val="none"/>
              </w:rPr>
              <w:t>7.扫描参数</w:t>
            </w:r>
          </w:p>
          <w:p>
            <w:pPr>
              <w:textAlignment w:val="baseline"/>
              <w:rPr>
                <w:rFonts w:ascii="宋体" w:hAnsi="宋体" w:cs="宋体"/>
                <w:szCs w:val="21"/>
                <w:highlight w:val="none"/>
              </w:rPr>
            </w:pPr>
            <w:r>
              <w:rPr>
                <w:rFonts w:hint="eastAsia" w:ascii="宋体" w:hAnsi="宋体" w:cs="宋体"/>
                <w:szCs w:val="21"/>
                <w:highlight w:val="none"/>
              </w:rPr>
              <w:t>▲7.1最快机架旋转速度（非等效）≤0.28sec/360°。</w:t>
            </w:r>
          </w:p>
          <w:p>
            <w:pPr>
              <w:textAlignment w:val="baseline"/>
              <w:rPr>
                <w:rFonts w:ascii="宋体" w:hAnsi="宋体" w:cs="宋体"/>
                <w:szCs w:val="21"/>
                <w:highlight w:val="none"/>
                <w:lang w:val="en"/>
              </w:rPr>
            </w:pPr>
            <w:r>
              <w:rPr>
                <w:rFonts w:hint="eastAsia" w:ascii="宋体" w:hAnsi="宋体" w:cs="宋体"/>
                <w:szCs w:val="21"/>
                <w:highlight w:val="none"/>
              </w:rPr>
              <w:t>7.2数据采样率：≥2496view/圈</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7.3单源CT扫描每圈图像采集数≥512层/360°；</w:t>
            </w:r>
          </w:p>
          <w:p>
            <w:pPr>
              <w:textAlignment w:val="baseline"/>
              <w:rPr>
                <w:rFonts w:ascii="宋体" w:hAnsi="宋体" w:cs="宋体"/>
                <w:szCs w:val="21"/>
                <w:highlight w:val="none"/>
                <w:lang w:val="en"/>
              </w:rPr>
            </w:pPr>
            <w:r>
              <w:rPr>
                <w:rFonts w:hint="eastAsia" w:ascii="宋体" w:hAnsi="宋体" w:cs="宋体"/>
                <w:szCs w:val="21"/>
                <w:highlight w:val="none"/>
              </w:rPr>
              <w:t>或双源CT扫描每圈图像采集数≥2×192层/360°</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7.4定位像最大长度≥1800mm。</w:t>
            </w:r>
          </w:p>
          <w:p>
            <w:pPr>
              <w:textAlignment w:val="baseline"/>
              <w:rPr>
                <w:rFonts w:ascii="宋体" w:hAnsi="宋体" w:cs="宋体"/>
                <w:szCs w:val="21"/>
                <w:highlight w:val="none"/>
              </w:rPr>
            </w:pPr>
            <w:r>
              <w:rPr>
                <w:rFonts w:hint="eastAsia" w:ascii="宋体" w:hAnsi="宋体" w:cs="宋体"/>
                <w:szCs w:val="21"/>
                <w:highlight w:val="none"/>
              </w:rPr>
              <w:t>7.5最快有效单扇区时间分辨率≤29ms/360°或物理单扇区时间分辨率（非等效值）≤86ms/360°。</w:t>
            </w:r>
          </w:p>
          <w:p>
            <w:pPr>
              <w:textAlignment w:val="baseline"/>
              <w:rPr>
                <w:rFonts w:ascii="宋体" w:hAnsi="宋体" w:cs="宋体"/>
                <w:szCs w:val="21"/>
                <w:highlight w:val="none"/>
              </w:rPr>
            </w:pPr>
            <w:r>
              <w:rPr>
                <w:rFonts w:hint="eastAsia" w:ascii="宋体" w:hAnsi="宋体" w:cs="宋体"/>
                <w:szCs w:val="21"/>
                <w:highlight w:val="none"/>
              </w:rPr>
              <w:t>7.6高清扫描支持的扫描模式：轴扫、螺旋和电影扫描。</w:t>
            </w:r>
          </w:p>
          <w:p>
            <w:pPr>
              <w:textAlignment w:val="baseline"/>
              <w:rPr>
                <w:rFonts w:ascii="宋体" w:hAnsi="宋体" w:cs="宋体"/>
                <w:szCs w:val="21"/>
                <w:highlight w:val="none"/>
              </w:rPr>
            </w:pPr>
            <w:r>
              <w:rPr>
                <w:rFonts w:hint="eastAsia" w:ascii="宋体" w:hAnsi="宋体" w:cs="宋体"/>
                <w:szCs w:val="21"/>
                <w:highlight w:val="none"/>
              </w:rPr>
              <w:t>7.7最薄图像扫描层厚≤0.625mm。</w:t>
            </w:r>
          </w:p>
          <w:p>
            <w:pPr>
              <w:textAlignment w:val="baseline"/>
              <w:rPr>
                <w:rFonts w:ascii="宋体" w:hAnsi="宋体" w:cs="宋体"/>
                <w:szCs w:val="21"/>
                <w:highlight w:val="none"/>
              </w:rPr>
            </w:pPr>
            <w:r>
              <w:rPr>
                <w:rFonts w:hint="eastAsia" w:ascii="宋体" w:hAnsi="宋体" w:cs="宋体"/>
                <w:szCs w:val="21"/>
                <w:highlight w:val="none"/>
              </w:rPr>
              <w:t>7.8具备门控和非门控融合扫描功能，且可以在一次图像采集中进行门控和非门控的融合扫描。</w:t>
            </w:r>
          </w:p>
          <w:p>
            <w:pPr>
              <w:textAlignment w:val="baseline"/>
              <w:rPr>
                <w:rFonts w:ascii="宋体" w:hAnsi="宋体" w:cs="宋体"/>
                <w:szCs w:val="21"/>
                <w:highlight w:val="none"/>
              </w:rPr>
            </w:pPr>
            <w:r>
              <w:rPr>
                <w:rFonts w:hint="eastAsia" w:ascii="宋体" w:hAnsi="宋体" w:cs="宋体"/>
                <w:szCs w:val="21"/>
                <w:highlight w:val="none"/>
              </w:rPr>
              <w:t>7.9最小扩展CT值≤-1024HU，最大扩展CT值≥+3071HU。</w:t>
            </w:r>
          </w:p>
          <w:p>
            <w:pPr>
              <w:textAlignment w:val="baseline"/>
              <w:rPr>
                <w:rFonts w:ascii="宋体" w:hAnsi="宋体" w:cs="宋体"/>
                <w:szCs w:val="21"/>
                <w:highlight w:val="none"/>
              </w:rPr>
            </w:pPr>
            <w:r>
              <w:rPr>
                <w:rFonts w:hint="eastAsia" w:ascii="宋体" w:hAnsi="宋体" w:cs="宋体"/>
                <w:szCs w:val="21"/>
                <w:highlight w:val="none"/>
              </w:rPr>
              <w:t>7.10单次螺旋连续扫描时间≥60秒。</w:t>
            </w:r>
          </w:p>
          <w:p>
            <w:pPr>
              <w:textAlignment w:val="baseline"/>
              <w:rPr>
                <w:rFonts w:ascii="宋体" w:hAnsi="宋体" w:cs="宋体"/>
                <w:szCs w:val="21"/>
                <w:highlight w:val="none"/>
              </w:rPr>
            </w:pPr>
            <w:r>
              <w:rPr>
                <w:rFonts w:hint="eastAsia" w:ascii="宋体" w:hAnsi="宋体" w:cs="宋体"/>
                <w:szCs w:val="21"/>
                <w:highlight w:val="none"/>
              </w:rPr>
              <w:t>7.11螺旋扫描螺距范围：0.6-1.5，多级可调。</w:t>
            </w:r>
          </w:p>
          <w:p>
            <w:pPr>
              <w:textAlignment w:val="baseline"/>
              <w:rPr>
                <w:rFonts w:ascii="宋体" w:hAnsi="宋体" w:cs="宋体"/>
                <w:szCs w:val="21"/>
                <w:highlight w:val="none"/>
              </w:rPr>
            </w:pPr>
            <w:r>
              <w:rPr>
                <w:rFonts w:hint="eastAsia" w:ascii="宋体" w:hAnsi="宋体" w:cs="宋体"/>
                <w:szCs w:val="21"/>
                <w:highlight w:val="none"/>
              </w:rPr>
              <w:t>7.12具备轴扫和螺旋融合扫描功能，且可以在一次图像采集中进行轴扫和螺旋的融合扫描。</w:t>
            </w:r>
          </w:p>
          <w:p>
            <w:pPr>
              <w:textAlignment w:val="baseline"/>
              <w:rPr>
                <w:rFonts w:ascii="宋体" w:hAnsi="宋体" w:cs="宋体"/>
                <w:szCs w:val="21"/>
                <w:highlight w:val="none"/>
                <w:lang w:val="en"/>
              </w:rPr>
            </w:pPr>
            <w:r>
              <w:rPr>
                <w:rFonts w:hint="eastAsia" w:ascii="宋体" w:hAnsi="宋体" w:cs="宋体"/>
                <w:szCs w:val="21"/>
                <w:highlight w:val="none"/>
              </w:rPr>
              <w:t>7.13双能量扫描最大FOV≥50cm</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7.14双能量扫描最大DFOV≥50cm。</w:t>
            </w:r>
          </w:p>
          <w:p>
            <w:pPr>
              <w:textAlignment w:val="baseline"/>
              <w:rPr>
                <w:rFonts w:ascii="宋体" w:hAnsi="宋体" w:cs="宋体"/>
                <w:szCs w:val="21"/>
                <w:highlight w:val="none"/>
                <w:lang w:val="en"/>
              </w:rPr>
            </w:pPr>
            <w:r>
              <w:rPr>
                <w:rFonts w:hint="eastAsia" w:ascii="宋体" w:hAnsi="宋体" w:cs="宋体"/>
                <w:szCs w:val="21"/>
                <w:highlight w:val="none"/>
              </w:rPr>
              <w:t>7.15图像重建矩阵≥512×512；显示矩阵≥1024×1024</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7.16最小CT值（非扩展CT值）≤-1024HU，最大CT值（非扩展CT值）≥3071HU</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7.17具备全身精准能谱扫描及后处理技术及平台</w:t>
            </w:r>
            <w:r>
              <w:rPr>
                <w:rFonts w:hint="eastAsia" w:ascii="宋体" w:hAnsi="宋体" w:cs="宋体"/>
                <w:szCs w:val="21"/>
                <w:highlight w:val="none"/>
              </w:rPr>
              <w:tab/>
            </w:r>
            <w:r>
              <w:rPr>
                <w:rFonts w:hint="eastAsia" w:ascii="宋体" w:hAnsi="宋体" w:cs="宋体"/>
                <w:szCs w:val="21"/>
                <w:highlight w:val="none"/>
              </w:rPr>
              <w:t>提供高低压瞬切能谱技术、双层探测器能谱技术或双球管双能量技术，其它技术请做出详细描述。</w:t>
            </w:r>
          </w:p>
          <w:p>
            <w:pPr>
              <w:textAlignment w:val="baseline"/>
              <w:rPr>
                <w:rFonts w:ascii="宋体" w:hAnsi="宋体" w:cs="宋体"/>
                <w:szCs w:val="21"/>
                <w:highlight w:val="none"/>
              </w:rPr>
            </w:pPr>
            <w:r>
              <w:rPr>
                <w:rFonts w:hint="eastAsia" w:ascii="宋体" w:hAnsi="宋体" w:cs="宋体"/>
                <w:szCs w:val="21"/>
                <w:highlight w:val="none"/>
              </w:rPr>
              <w:t>8.图像质量</w:t>
            </w:r>
          </w:p>
          <w:p>
            <w:pPr>
              <w:textAlignment w:val="baseline"/>
              <w:rPr>
                <w:rFonts w:hint="eastAsia" w:ascii="宋体" w:hAnsi="宋体" w:cs="宋体"/>
                <w:szCs w:val="21"/>
                <w:highlight w:val="none"/>
              </w:rPr>
            </w:pPr>
            <w:r>
              <w:rPr>
                <w:rFonts w:hint="eastAsia" w:ascii="宋体" w:hAnsi="宋体" w:cs="宋体"/>
                <w:szCs w:val="21"/>
                <w:highlight w:val="none"/>
              </w:rPr>
              <w:t>8.1高对比度空间分辨率≤0.33mm。</w:t>
            </w:r>
          </w:p>
          <w:p>
            <w:pPr>
              <w:pStyle w:val="21"/>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9.心脏成像功能</w:t>
            </w:r>
          </w:p>
          <w:p>
            <w:pPr>
              <w:textAlignment w:val="baseline"/>
              <w:rPr>
                <w:rFonts w:ascii="宋体" w:hAnsi="宋体" w:cs="宋体"/>
                <w:szCs w:val="21"/>
                <w:highlight w:val="none"/>
              </w:rPr>
            </w:pPr>
            <w:r>
              <w:rPr>
                <w:rFonts w:hint="eastAsia" w:ascii="宋体" w:hAnsi="宋体" w:cs="宋体"/>
                <w:szCs w:val="21"/>
                <w:highlight w:val="none"/>
              </w:rPr>
              <w:t>★9.1具备不受心率和心律限制的单心动周期心脏一站式成像技术。</w:t>
            </w:r>
          </w:p>
          <w:p>
            <w:pPr>
              <w:textAlignment w:val="baseline"/>
              <w:rPr>
                <w:rFonts w:ascii="宋体" w:hAnsi="宋体" w:cs="宋体"/>
                <w:szCs w:val="21"/>
                <w:highlight w:val="none"/>
              </w:rPr>
            </w:pPr>
            <w:r>
              <w:rPr>
                <w:rFonts w:hint="eastAsia" w:ascii="宋体" w:hAnsi="宋体" w:cs="宋体"/>
                <w:szCs w:val="21"/>
                <w:highlight w:val="none"/>
              </w:rPr>
              <w:t>9.2心脏扫描时间分辨率≤29ms</w:t>
            </w:r>
            <w:r>
              <w:rPr>
                <w:rFonts w:hint="eastAsia" w:ascii="宋体" w:hAnsi="宋体" w:cs="宋体"/>
                <w:szCs w:val="21"/>
                <w:highlight w:val="none"/>
                <w:lang w:eastAsia="zh-CN"/>
              </w:rPr>
              <w:t>，</w:t>
            </w:r>
            <w:r>
              <w:rPr>
                <w:rFonts w:hint="eastAsia" w:ascii="宋体" w:hAnsi="宋体" w:cs="宋体"/>
                <w:szCs w:val="21"/>
                <w:highlight w:val="none"/>
              </w:rPr>
              <w:t>或物理单扇区时间分辨率（非等效值）≤86ms/360°。</w:t>
            </w:r>
          </w:p>
          <w:p>
            <w:pPr>
              <w:textAlignment w:val="baseline"/>
              <w:rPr>
                <w:rFonts w:ascii="宋体" w:hAnsi="宋体" w:cs="宋体"/>
                <w:szCs w:val="21"/>
                <w:highlight w:val="none"/>
              </w:rPr>
            </w:pPr>
            <w:r>
              <w:rPr>
                <w:rFonts w:hint="eastAsia" w:ascii="宋体" w:hAnsi="宋体" w:cs="宋体"/>
                <w:szCs w:val="21"/>
                <w:highlight w:val="none"/>
              </w:rPr>
              <w:t>9.3具备自动躲避坏心律功能。</w:t>
            </w:r>
          </w:p>
          <w:p>
            <w:pPr>
              <w:textAlignment w:val="baseline"/>
              <w:rPr>
                <w:rFonts w:ascii="宋体" w:hAnsi="宋体" w:cs="宋体"/>
                <w:szCs w:val="21"/>
                <w:highlight w:val="none"/>
              </w:rPr>
            </w:pPr>
            <w:r>
              <w:rPr>
                <w:rFonts w:hint="eastAsia" w:ascii="宋体" w:hAnsi="宋体" w:cs="宋体"/>
                <w:szCs w:val="21"/>
                <w:highlight w:val="none"/>
              </w:rPr>
              <w:t>9.4具备单心跳冠状动脉钙化积分扫描方案。</w:t>
            </w:r>
          </w:p>
          <w:p>
            <w:pPr>
              <w:textAlignment w:val="baseline"/>
              <w:rPr>
                <w:rFonts w:ascii="宋体" w:hAnsi="宋体" w:cs="宋体"/>
                <w:szCs w:val="21"/>
                <w:highlight w:val="none"/>
              </w:rPr>
            </w:pPr>
            <w:r>
              <w:rPr>
                <w:rFonts w:hint="eastAsia" w:ascii="宋体" w:hAnsi="宋体" w:cs="宋体"/>
                <w:szCs w:val="21"/>
                <w:highlight w:val="none"/>
              </w:rPr>
              <w:t>9.5具备一键式胸痛三联扫描方案。</w:t>
            </w:r>
          </w:p>
          <w:p>
            <w:pPr>
              <w:textAlignment w:val="baseline"/>
              <w:rPr>
                <w:rFonts w:ascii="宋体" w:hAnsi="宋体" w:cs="宋体"/>
                <w:szCs w:val="21"/>
                <w:highlight w:val="none"/>
              </w:rPr>
            </w:pPr>
            <w:r>
              <w:rPr>
                <w:rFonts w:hint="eastAsia" w:ascii="宋体" w:hAnsi="宋体" w:cs="宋体"/>
                <w:szCs w:val="21"/>
                <w:highlight w:val="none"/>
              </w:rPr>
              <w:t>9.6具备下一键式心脑联合扫描方案。</w:t>
            </w:r>
          </w:p>
          <w:p>
            <w:pPr>
              <w:textAlignment w:val="baseline"/>
              <w:rPr>
                <w:rFonts w:ascii="宋体" w:hAnsi="宋体" w:cs="宋体"/>
                <w:szCs w:val="21"/>
                <w:highlight w:val="none"/>
              </w:rPr>
            </w:pPr>
            <w:r>
              <w:rPr>
                <w:rFonts w:hint="eastAsia" w:ascii="宋体" w:hAnsi="宋体" w:cs="宋体"/>
                <w:szCs w:val="21"/>
                <w:highlight w:val="none"/>
              </w:rPr>
              <w:t>9.7具备房颤病人的单心动周期冠脉成像技术。</w:t>
            </w:r>
          </w:p>
          <w:p>
            <w:pPr>
              <w:textAlignment w:val="baseline"/>
              <w:rPr>
                <w:rFonts w:ascii="宋体" w:hAnsi="宋体" w:cs="宋体"/>
                <w:szCs w:val="21"/>
                <w:highlight w:val="none"/>
              </w:rPr>
            </w:pPr>
            <w:r>
              <w:rPr>
                <w:rFonts w:hint="eastAsia" w:ascii="宋体" w:hAnsi="宋体" w:cs="宋体"/>
                <w:szCs w:val="21"/>
                <w:highlight w:val="none"/>
              </w:rPr>
              <w:t>9.8具备不受心率和心律限制的单心动周期心功能成像。</w:t>
            </w:r>
          </w:p>
          <w:p>
            <w:pPr>
              <w:textAlignment w:val="baseline"/>
              <w:rPr>
                <w:rFonts w:ascii="宋体" w:hAnsi="宋体" w:cs="宋体"/>
                <w:szCs w:val="21"/>
                <w:highlight w:val="none"/>
              </w:rPr>
            </w:pPr>
            <w:r>
              <w:rPr>
                <w:rFonts w:hint="eastAsia" w:ascii="宋体" w:hAnsi="宋体" w:cs="宋体"/>
                <w:szCs w:val="21"/>
                <w:highlight w:val="none"/>
              </w:rPr>
              <w:t>9.9具备不受心率和心律限制的单心动周期相对心肌灌注功能。</w:t>
            </w:r>
          </w:p>
          <w:p>
            <w:pPr>
              <w:textAlignment w:val="baseline"/>
              <w:rPr>
                <w:rFonts w:ascii="宋体" w:hAnsi="宋体" w:cs="宋体"/>
                <w:szCs w:val="21"/>
                <w:highlight w:val="none"/>
                <w:lang w:val="en"/>
              </w:rPr>
            </w:pPr>
            <w:r>
              <w:rPr>
                <w:rFonts w:hint="eastAsia" w:ascii="宋体" w:hAnsi="宋体" w:cs="宋体"/>
                <w:szCs w:val="21"/>
                <w:highlight w:val="none"/>
              </w:rPr>
              <w:t>9.10具备ECG实时监测；具备ECG自动毫安调控功能</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9.11具备单心动周期ECG自动毫安调控功能。</w:t>
            </w:r>
          </w:p>
          <w:p>
            <w:pPr>
              <w:textAlignment w:val="baseline"/>
              <w:rPr>
                <w:rFonts w:ascii="宋体" w:hAnsi="宋体" w:cs="宋体"/>
                <w:szCs w:val="21"/>
                <w:highlight w:val="none"/>
              </w:rPr>
            </w:pPr>
            <w:r>
              <w:rPr>
                <w:rFonts w:hint="eastAsia" w:ascii="宋体" w:hAnsi="宋体" w:cs="宋体"/>
                <w:szCs w:val="21"/>
                <w:highlight w:val="none"/>
              </w:rPr>
              <w:t>9.12单心动周期ECG自动毫安调控功能可进行调控的期相最大数≥2个期相。</w:t>
            </w:r>
          </w:p>
          <w:p>
            <w:pPr>
              <w:textAlignment w:val="baseline"/>
              <w:rPr>
                <w:rFonts w:ascii="宋体" w:hAnsi="宋体" w:cs="宋体"/>
                <w:szCs w:val="21"/>
                <w:highlight w:val="none"/>
              </w:rPr>
            </w:pPr>
            <w:r>
              <w:rPr>
                <w:rFonts w:hint="eastAsia" w:ascii="宋体" w:hAnsi="宋体" w:cs="宋体"/>
                <w:szCs w:val="21"/>
                <w:highlight w:val="none"/>
              </w:rPr>
              <w:t>9.13具备不受心率和心律限制的前门控轴扫技术。</w:t>
            </w:r>
          </w:p>
          <w:p>
            <w:pPr>
              <w:textAlignment w:val="baseline"/>
              <w:rPr>
                <w:rFonts w:ascii="宋体" w:hAnsi="宋体" w:cs="宋体"/>
                <w:szCs w:val="21"/>
                <w:highlight w:val="none"/>
              </w:rPr>
            </w:pPr>
            <w:r>
              <w:rPr>
                <w:rFonts w:hint="eastAsia" w:ascii="宋体" w:hAnsi="宋体" w:cs="宋体"/>
                <w:szCs w:val="21"/>
                <w:highlight w:val="none"/>
              </w:rPr>
              <w:t>9.14具备不受心率和心律限制的单心动周期冠脉成像技术。</w:t>
            </w:r>
          </w:p>
          <w:p>
            <w:pPr>
              <w:textAlignment w:val="baseline"/>
              <w:rPr>
                <w:rFonts w:ascii="宋体" w:hAnsi="宋体" w:cs="宋体"/>
                <w:szCs w:val="21"/>
                <w:highlight w:val="none"/>
              </w:rPr>
            </w:pPr>
            <w:r>
              <w:rPr>
                <w:rFonts w:hint="eastAsia" w:ascii="宋体" w:hAnsi="宋体" w:cs="宋体"/>
                <w:szCs w:val="21"/>
                <w:highlight w:val="none"/>
              </w:rPr>
              <w:t>9.15具备主控台心电图显示和保存功能。</w:t>
            </w:r>
          </w:p>
          <w:p>
            <w:pPr>
              <w:textAlignment w:val="baseline"/>
              <w:rPr>
                <w:rFonts w:ascii="宋体" w:hAnsi="宋体" w:cs="宋体"/>
                <w:szCs w:val="21"/>
                <w:highlight w:val="none"/>
              </w:rPr>
            </w:pPr>
            <w:r>
              <w:rPr>
                <w:rFonts w:hint="eastAsia" w:ascii="宋体" w:hAnsi="宋体" w:cs="宋体"/>
                <w:szCs w:val="21"/>
                <w:highlight w:val="none"/>
              </w:rPr>
              <w:t>9.16具备通过冠脉运动容积分析进行最佳期相自动选择。</w:t>
            </w:r>
          </w:p>
          <w:p>
            <w:pPr>
              <w:textAlignment w:val="baseline"/>
              <w:rPr>
                <w:rFonts w:ascii="宋体" w:hAnsi="宋体" w:cs="宋体"/>
                <w:szCs w:val="21"/>
                <w:highlight w:val="none"/>
              </w:rPr>
            </w:pPr>
            <w:r>
              <w:rPr>
                <w:rFonts w:hint="eastAsia" w:ascii="宋体" w:hAnsi="宋体" w:cs="宋体"/>
                <w:szCs w:val="21"/>
                <w:highlight w:val="none"/>
              </w:rPr>
              <w:t>9.17具备异常心率管理功能，且自动识别不规则心率、异常心率并自动重新扫描。</w:t>
            </w:r>
          </w:p>
          <w:p>
            <w:pPr>
              <w:textAlignment w:val="baseline"/>
              <w:rPr>
                <w:rFonts w:ascii="宋体" w:hAnsi="宋体" w:cs="宋体"/>
                <w:szCs w:val="21"/>
                <w:highlight w:val="none"/>
              </w:rPr>
            </w:pPr>
            <w:r>
              <w:rPr>
                <w:rFonts w:hint="eastAsia" w:ascii="宋体" w:hAnsi="宋体" w:cs="宋体"/>
                <w:szCs w:val="21"/>
                <w:highlight w:val="none"/>
              </w:rPr>
              <w:t>9.18具备高速心脏扫描，可不借助心电图。</w:t>
            </w:r>
          </w:p>
          <w:p>
            <w:pPr>
              <w:textAlignment w:val="baseline"/>
              <w:rPr>
                <w:rFonts w:ascii="宋体" w:hAnsi="宋体" w:cs="宋体"/>
                <w:szCs w:val="21"/>
                <w:highlight w:val="none"/>
                <w:lang w:val="en"/>
              </w:rPr>
            </w:pPr>
            <w:r>
              <w:rPr>
                <w:rFonts w:hint="eastAsia" w:ascii="宋体" w:hAnsi="宋体" w:cs="宋体"/>
                <w:szCs w:val="21"/>
                <w:highlight w:val="none"/>
              </w:rPr>
              <w:t>10.内置心电模块，无需外接心电监护仪</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11.具备3D摄像采集系统或智能定位技术或一键摆位系统</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12.具备深度学习图像重建算法或高级迭代算法（提供NMPA或FDA认证证书）</w:t>
            </w:r>
            <w:r>
              <w:rPr>
                <w:rFonts w:ascii="宋体" w:hAnsi="宋体" w:cs="宋体"/>
                <w:szCs w:val="21"/>
                <w:highlight w:val="none"/>
                <w:lang w:val="en"/>
              </w:rPr>
              <w:t>。</w:t>
            </w:r>
          </w:p>
          <w:p>
            <w:pPr>
              <w:textAlignment w:val="baseline"/>
              <w:rPr>
                <w:rFonts w:ascii="宋体" w:hAnsi="宋体" w:cs="宋体"/>
                <w:szCs w:val="21"/>
                <w:highlight w:val="none"/>
              </w:rPr>
            </w:pPr>
            <w:r>
              <w:rPr>
                <w:rFonts w:hint="eastAsia" w:ascii="宋体" w:hAnsi="宋体" w:cs="宋体"/>
                <w:szCs w:val="21"/>
                <w:highlight w:val="none"/>
              </w:rPr>
              <w:t>13.具备单器官4D扫描及灌注扫描功能。</w:t>
            </w:r>
          </w:p>
          <w:p>
            <w:pPr>
              <w:textAlignment w:val="baseline"/>
              <w:rPr>
                <w:rFonts w:ascii="宋体" w:hAnsi="宋体" w:cs="宋体"/>
                <w:szCs w:val="21"/>
                <w:highlight w:val="none"/>
              </w:rPr>
            </w:pPr>
            <w:r>
              <w:rPr>
                <w:rFonts w:hint="eastAsia" w:ascii="宋体" w:hAnsi="宋体" w:cs="宋体"/>
                <w:szCs w:val="21"/>
                <w:highlight w:val="none"/>
              </w:rPr>
              <w:t>14.具备神经系统一站式成像功能。</w:t>
            </w:r>
          </w:p>
          <w:p>
            <w:pPr>
              <w:textAlignment w:val="baseline"/>
              <w:rPr>
                <w:rFonts w:ascii="宋体" w:hAnsi="宋体" w:cs="宋体"/>
                <w:szCs w:val="21"/>
                <w:highlight w:val="none"/>
              </w:rPr>
            </w:pPr>
            <w:r>
              <w:rPr>
                <w:rFonts w:hint="eastAsia" w:ascii="宋体" w:hAnsi="宋体" w:cs="宋体"/>
                <w:szCs w:val="21"/>
                <w:highlight w:val="none"/>
              </w:rPr>
              <w:t>15.骨关节运动成像扫描范围≥16cm。</w:t>
            </w:r>
          </w:p>
          <w:p>
            <w:pPr>
              <w:textAlignment w:val="baseline"/>
              <w:rPr>
                <w:rFonts w:ascii="宋体" w:hAnsi="宋体" w:cs="宋体"/>
                <w:szCs w:val="21"/>
                <w:highlight w:val="none"/>
              </w:rPr>
            </w:pPr>
            <w:r>
              <w:rPr>
                <w:rFonts w:hint="eastAsia" w:ascii="宋体" w:hAnsi="宋体" w:cs="宋体"/>
                <w:szCs w:val="21"/>
                <w:highlight w:val="none"/>
              </w:rPr>
              <w:t>16.具备CT容积能谱成像。</w:t>
            </w:r>
          </w:p>
          <w:p>
            <w:pPr>
              <w:textAlignment w:val="baseline"/>
            </w:pPr>
            <w:r>
              <w:rPr>
                <w:rFonts w:hint="eastAsia" w:ascii="宋体" w:hAnsi="宋体" w:cs="宋体"/>
                <w:szCs w:val="21"/>
                <w:highlight w:val="none"/>
              </w:rPr>
              <w:t>17.原厂原装高级三维图像后处理工作站≥1台，工作站软件为CT设备厂商同品牌，监视器≥21</w:t>
            </w:r>
            <w:r>
              <w:rPr>
                <w:rFonts w:ascii="宋体" w:hAnsi="宋体" w:cs="宋体"/>
                <w:color w:val="auto"/>
                <w:szCs w:val="21"/>
                <w:highlight w:val="none"/>
                <w:lang w:val="en"/>
              </w:rPr>
              <w:t>寸</w:t>
            </w:r>
            <w:r>
              <w:rPr>
                <w:rFonts w:hint="eastAsia" w:ascii="宋体" w:hAnsi="宋体" w:cs="宋体"/>
                <w:szCs w:val="21"/>
                <w:highlight w:val="none"/>
              </w:rPr>
              <w:t>LCD高分辨率彩显，1台。</w:t>
            </w:r>
          </w:p>
          <w:p>
            <w:pPr>
              <w:textAlignment w:val="baseline"/>
              <w:rPr>
                <w:rFonts w:ascii="宋体" w:hAnsi="宋体" w:cs="宋体"/>
                <w:szCs w:val="21"/>
                <w:highlight w:val="none"/>
              </w:rPr>
            </w:pPr>
            <w:r>
              <w:rPr>
                <w:rFonts w:hint="eastAsia" w:ascii="宋体" w:hAnsi="宋体" w:cs="宋体"/>
                <w:szCs w:val="21"/>
                <w:highlight w:val="none"/>
              </w:rPr>
              <w:t>18.1具备工作站图像信息智能搜索平台，能够自动地根据病人信息从PACS系统中调用DICOM图像；可多任务自动处理，能够自动在内存中加载工作站中存储的病例数据，并在后台中进行处理。</w:t>
            </w:r>
          </w:p>
          <w:p>
            <w:pPr>
              <w:textAlignment w:val="baseline"/>
              <w:rPr>
                <w:rFonts w:ascii="宋体" w:hAnsi="宋体" w:cs="宋体"/>
                <w:szCs w:val="21"/>
                <w:highlight w:val="none"/>
              </w:rPr>
            </w:pPr>
            <w:r>
              <w:rPr>
                <w:rFonts w:hint="eastAsia" w:ascii="宋体" w:hAnsi="宋体" w:cs="宋体"/>
                <w:szCs w:val="21"/>
                <w:highlight w:val="none"/>
              </w:rPr>
              <w:t>18.2具备放射科信息管理系统自动连接功能。</w:t>
            </w:r>
          </w:p>
          <w:p>
            <w:pPr>
              <w:textAlignment w:val="baseline"/>
              <w:rPr>
                <w:rFonts w:ascii="宋体" w:hAnsi="宋体" w:cs="宋体"/>
                <w:szCs w:val="21"/>
                <w:highlight w:val="none"/>
              </w:rPr>
            </w:pPr>
            <w:r>
              <w:rPr>
                <w:rFonts w:hint="eastAsia" w:ascii="宋体" w:hAnsi="宋体" w:cs="宋体"/>
                <w:szCs w:val="21"/>
                <w:highlight w:val="none"/>
              </w:rPr>
              <w:t>18.3具备图像三维分析系统。</w:t>
            </w:r>
          </w:p>
          <w:p>
            <w:pPr>
              <w:textAlignment w:val="baseline"/>
              <w:rPr>
                <w:rFonts w:ascii="宋体" w:hAnsi="宋体" w:cs="宋体"/>
                <w:szCs w:val="21"/>
                <w:highlight w:val="none"/>
              </w:rPr>
            </w:pPr>
            <w:r>
              <w:rPr>
                <w:rFonts w:hint="eastAsia" w:ascii="宋体" w:hAnsi="宋体" w:cs="宋体"/>
                <w:szCs w:val="21"/>
                <w:highlight w:val="none"/>
              </w:rPr>
              <w:t>18.4具备CT灌注软件。</w:t>
            </w:r>
          </w:p>
          <w:p>
            <w:pPr>
              <w:textAlignment w:val="baseline"/>
              <w:rPr>
                <w:rFonts w:ascii="宋体" w:hAnsi="宋体" w:cs="宋体"/>
                <w:szCs w:val="21"/>
                <w:highlight w:val="none"/>
              </w:rPr>
            </w:pPr>
            <w:r>
              <w:rPr>
                <w:rFonts w:hint="eastAsia" w:ascii="宋体" w:hAnsi="宋体" w:cs="宋体"/>
                <w:szCs w:val="21"/>
                <w:highlight w:val="none"/>
              </w:rPr>
              <w:t>18.5具备全自动肺结节分析软件</w:t>
            </w:r>
          </w:p>
          <w:p>
            <w:pPr>
              <w:textAlignment w:val="baseline"/>
              <w:rPr>
                <w:rFonts w:ascii="宋体" w:hAnsi="宋体" w:cs="宋体"/>
                <w:szCs w:val="21"/>
                <w:highlight w:val="none"/>
              </w:rPr>
            </w:pPr>
            <w:r>
              <w:rPr>
                <w:rFonts w:hint="eastAsia" w:ascii="宋体" w:hAnsi="宋体" w:cs="宋体"/>
                <w:szCs w:val="21"/>
                <w:highlight w:val="none"/>
              </w:rPr>
              <w:t>18.6具备全自动呼吸系统分析软件包。</w:t>
            </w:r>
          </w:p>
          <w:p>
            <w:pPr>
              <w:textAlignment w:val="baseline"/>
              <w:rPr>
                <w:rFonts w:ascii="宋体" w:hAnsi="宋体" w:cs="宋体"/>
                <w:szCs w:val="21"/>
                <w:highlight w:val="none"/>
              </w:rPr>
            </w:pPr>
            <w:r>
              <w:rPr>
                <w:rFonts w:hint="eastAsia" w:ascii="宋体" w:hAnsi="宋体" w:cs="宋体"/>
                <w:szCs w:val="21"/>
                <w:highlight w:val="none"/>
              </w:rPr>
              <w:t>18.7具备全自动去骨软件。</w:t>
            </w:r>
          </w:p>
          <w:p>
            <w:pPr>
              <w:textAlignment w:val="baseline"/>
              <w:rPr>
                <w:rFonts w:ascii="宋体" w:hAnsi="宋体" w:cs="宋体"/>
                <w:szCs w:val="21"/>
                <w:highlight w:val="none"/>
              </w:rPr>
            </w:pPr>
            <w:r>
              <w:rPr>
                <w:rFonts w:hint="eastAsia" w:ascii="宋体" w:hAnsi="宋体" w:cs="宋体"/>
                <w:szCs w:val="21"/>
                <w:highlight w:val="none"/>
              </w:rPr>
              <w:t>18.8具备能谱容积分析平台。</w:t>
            </w:r>
          </w:p>
          <w:p>
            <w:pPr>
              <w:textAlignment w:val="baseline"/>
              <w:rPr>
                <w:rFonts w:ascii="宋体" w:hAnsi="宋体" w:cs="宋体"/>
                <w:szCs w:val="21"/>
                <w:highlight w:val="none"/>
              </w:rPr>
            </w:pPr>
            <w:r>
              <w:rPr>
                <w:rFonts w:hint="eastAsia" w:ascii="宋体" w:hAnsi="宋体" w:cs="宋体"/>
                <w:szCs w:val="21"/>
                <w:highlight w:val="none"/>
              </w:rPr>
              <w:t>18.9具备全自动心脏分析软件。</w:t>
            </w:r>
          </w:p>
          <w:p>
            <w:pPr>
              <w:textAlignment w:val="baseline"/>
              <w:rPr>
                <w:rFonts w:ascii="宋体" w:hAnsi="宋体" w:cs="宋体"/>
                <w:szCs w:val="21"/>
                <w:highlight w:val="none"/>
              </w:rPr>
            </w:pPr>
            <w:r>
              <w:rPr>
                <w:rFonts w:hint="eastAsia" w:ascii="宋体" w:hAnsi="宋体" w:cs="宋体"/>
                <w:szCs w:val="21"/>
                <w:highlight w:val="none"/>
              </w:rPr>
              <w:t>18.10具备脑表面积分分析。</w:t>
            </w:r>
          </w:p>
          <w:p>
            <w:pPr>
              <w:textAlignment w:val="baseline"/>
              <w:rPr>
                <w:rFonts w:ascii="宋体" w:hAnsi="宋体" w:cs="宋体"/>
                <w:szCs w:val="21"/>
                <w:highlight w:val="none"/>
              </w:rPr>
            </w:pPr>
            <w:r>
              <w:rPr>
                <w:rFonts w:hint="eastAsia" w:ascii="宋体" w:hAnsi="宋体" w:cs="宋体"/>
                <w:szCs w:val="21"/>
                <w:highlight w:val="none"/>
              </w:rPr>
              <w:t>18.11具备肝脏多期相融合技术。</w:t>
            </w:r>
          </w:p>
          <w:p>
            <w:pPr>
              <w:textAlignment w:val="baseline"/>
              <w:rPr>
                <w:rFonts w:ascii="宋体" w:hAnsi="宋体" w:cs="宋体"/>
                <w:szCs w:val="21"/>
                <w:highlight w:val="none"/>
              </w:rPr>
            </w:pPr>
            <w:r>
              <w:rPr>
                <w:rFonts w:hint="eastAsia" w:ascii="宋体" w:hAnsi="宋体" w:cs="宋体"/>
                <w:szCs w:val="21"/>
                <w:highlight w:val="none"/>
              </w:rPr>
              <w:t>18.12具备脑出血测量工具。</w:t>
            </w:r>
          </w:p>
          <w:p>
            <w:pPr>
              <w:textAlignment w:val="baseline"/>
              <w:rPr>
                <w:rFonts w:ascii="宋体" w:hAnsi="宋体" w:cs="宋体"/>
                <w:szCs w:val="21"/>
                <w:highlight w:val="none"/>
              </w:rPr>
            </w:pPr>
            <w:r>
              <w:rPr>
                <w:rFonts w:hint="eastAsia" w:ascii="宋体" w:hAnsi="宋体" w:cs="宋体"/>
                <w:szCs w:val="21"/>
                <w:highlight w:val="none"/>
              </w:rPr>
              <w:t>18.13具备腹腔脂肪测量软件。</w:t>
            </w:r>
          </w:p>
          <w:p>
            <w:pPr>
              <w:textAlignment w:val="baseline"/>
              <w:rPr>
                <w:rFonts w:ascii="宋体" w:hAnsi="宋体" w:cs="宋体"/>
                <w:szCs w:val="21"/>
                <w:highlight w:val="none"/>
              </w:rPr>
            </w:pPr>
            <w:r>
              <w:rPr>
                <w:rFonts w:hint="eastAsia" w:ascii="宋体" w:hAnsi="宋体" w:cs="宋体"/>
                <w:szCs w:val="21"/>
                <w:highlight w:val="none"/>
              </w:rPr>
              <w:t>18.14具备骨骼内固定支架透视技术。</w:t>
            </w:r>
          </w:p>
          <w:p>
            <w:pPr>
              <w:textAlignment w:val="baseline"/>
              <w:rPr>
                <w:rFonts w:ascii="宋体" w:hAnsi="宋体" w:cs="宋体"/>
                <w:szCs w:val="21"/>
                <w:highlight w:val="none"/>
              </w:rPr>
            </w:pPr>
            <w:r>
              <w:rPr>
                <w:rFonts w:hint="eastAsia" w:ascii="宋体" w:hAnsi="宋体" w:cs="宋体"/>
                <w:szCs w:val="21"/>
                <w:highlight w:val="none"/>
              </w:rPr>
              <w:t>18.15具备骨科畸形矫正评估。</w:t>
            </w:r>
          </w:p>
          <w:p>
            <w:pPr>
              <w:textAlignment w:val="baseline"/>
              <w:rPr>
                <w:rFonts w:ascii="宋体" w:hAnsi="宋体" w:cs="宋体"/>
                <w:szCs w:val="21"/>
                <w:highlight w:val="none"/>
              </w:rPr>
            </w:pPr>
            <w:r>
              <w:rPr>
                <w:rFonts w:hint="eastAsia" w:ascii="宋体" w:hAnsi="宋体" w:cs="宋体"/>
                <w:szCs w:val="21"/>
                <w:highlight w:val="none"/>
              </w:rPr>
              <w:t>18.16具备内耳多功能成像技术。</w:t>
            </w:r>
          </w:p>
          <w:p>
            <w:pPr>
              <w:textAlignment w:val="baseline"/>
              <w:rPr>
                <w:rFonts w:ascii="宋体" w:hAnsi="宋体" w:cs="宋体"/>
                <w:szCs w:val="21"/>
                <w:highlight w:val="none"/>
              </w:rPr>
            </w:pPr>
            <w:r>
              <w:rPr>
                <w:rFonts w:hint="eastAsia" w:ascii="宋体" w:hAnsi="宋体" w:cs="宋体"/>
                <w:szCs w:val="21"/>
                <w:highlight w:val="none"/>
              </w:rPr>
              <w:t>18.17具备全景齿科成像软件。</w:t>
            </w:r>
          </w:p>
          <w:p>
            <w:pPr>
              <w:textAlignment w:val="baseline"/>
              <w:rPr>
                <w:rFonts w:ascii="宋体" w:hAnsi="宋体" w:cs="宋体"/>
                <w:szCs w:val="21"/>
                <w:highlight w:val="none"/>
              </w:rPr>
            </w:pPr>
            <w:r>
              <w:rPr>
                <w:rFonts w:hint="eastAsia" w:ascii="宋体" w:hAnsi="宋体" w:cs="宋体"/>
                <w:szCs w:val="21"/>
                <w:highlight w:val="none"/>
              </w:rPr>
              <w:t>18.18具备钙化积分软件。</w:t>
            </w:r>
          </w:p>
          <w:p>
            <w:pPr>
              <w:textAlignment w:val="baseline"/>
              <w:rPr>
                <w:rFonts w:ascii="宋体" w:hAnsi="宋体" w:cs="宋体"/>
                <w:szCs w:val="21"/>
                <w:highlight w:val="none"/>
              </w:rPr>
            </w:pPr>
            <w:r>
              <w:rPr>
                <w:rFonts w:hint="eastAsia" w:ascii="宋体" w:hAnsi="宋体" w:cs="宋体"/>
                <w:szCs w:val="21"/>
                <w:highlight w:val="none"/>
              </w:rPr>
              <w:t>18.19具备自动去骨技术。</w:t>
            </w:r>
          </w:p>
          <w:p>
            <w:pPr>
              <w:textAlignment w:val="baseline"/>
              <w:rPr>
                <w:rFonts w:ascii="宋体" w:hAnsi="宋体" w:cs="宋体"/>
                <w:szCs w:val="21"/>
                <w:highlight w:val="none"/>
              </w:rPr>
            </w:pPr>
            <w:r>
              <w:rPr>
                <w:rFonts w:hint="eastAsia" w:ascii="宋体" w:hAnsi="宋体" w:cs="宋体"/>
                <w:szCs w:val="21"/>
                <w:highlight w:val="none"/>
              </w:rPr>
              <w:t>18.20具备全自动血管分析软件。</w:t>
            </w:r>
          </w:p>
          <w:p>
            <w:pPr>
              <w:textAlignment w:val="baseline"/>
              <w:rPr>
                <w:rFonts w:ascii="宋体" w:hAnsi="宋体" w:cs="宋体"/>
                <w:szCs w:val="21"/>
                <w:highlight w:val="none"/>
              </w:rPr>
            </w:pPr>
            <w:r>
              <w:rPr>
                <w:rFonts w:hint="eastAsia" w:ascii="宋体" w:hAnsi="宋体" w:cs="宋体"/>
                <w:szCs w:val="21"/>
                <w:highlight w:val="none"/>
              </w:rPr>
              <w:t>18.21具备全自动结肠自动分析软件包。</w:t>
            </w:r>
          </w:p>
          <w:p>
            <w:pPr>
              <w:textAlignment w:val="baseline"/>
              <w:rPr>
                <w:rFonts w:ascii="宋体" w:hAnsi="宋体" w:cs="宋体"/>
                <w:szCs w:val="21"/>
                <w:highlight w:val="none"/>
              </w:rPr>
            </w:pPr>
            <w:r>
              <w:rPr>
                <w:rFonts w:hint="eastAsia" w:ascii="宋体" w:hAnsi="宋体" w:cs="宋体"/>
                <w:szCs w:val="21"/>
                <w:highlight w:val="none"/>
              </w:rPr>
              <w:t>18.22具备CT尿路造影技术。</w:t>
            </w:r>
          </w:p>
          <w:p>
            <w:pPr>
              <w:textAlignment w:val="baseline"/>
              <w:rPr>
                <w:rFonts w:ascii="宋体" w:hAnsi="宋体" w:cs="宋体"/>
                <w:szCs w:val="21"/>
                <w:highlight w:val="none"/>
              </w:rPr>
            </w:pPr>
            <w:r>
              <w:rPr>
                <w:rFonts w:hint="eastAsia" w:ascii="宋体" w:hAnsi="宋体" w:cs="宋体"/>
                <w:szCs w:val="21"/>
                <w:highlight w:val="none"/>
              </w:rPr>
              <w:t>18.23具备头颈部CTA同步数字减影技术。</w:t>
            </w:r>
          </w:p>
          <w:p>
            <w:pPr>
              <w:textAlignment w:val="baseline"/>
              <w:rPr>
                <w:rFonts w:ascii="宋体" w:hAnsi="宋体" w:cs="宋体"/>
                <w:szCs w:val="21"/>
                <w:highlight w:val="none"/>
              </w:rPr>
            </w:pPr>
            <w:r>
              <w:rPr>
                <w:rFonts w:hint="eastAsia" w:ascii="宋体" w:hAnsi="宋体" w:cs="宋体"/>
                <w:szCs w:val="21"/>
                <w:highlight w:val="none"/>
              </w:rPr>
              <w:t>18.24具备神经系统动静脉融合软件。</w:t>
            </w:r>
          </w:p>
          <w:p>
            <w:pPr>
              <w:textAlignment w:val="baseline"/>
              <w:rPr>
                <w:rFonts w:ascii="宋体" w:hAnsi="宋体" w:cs="宋体"/>
                <w:szCs w:val="21"/>
                <w:highlight w:val="none"/>
              </w:rPr>
            </w:pPr>
            <w:r>
              <w:rPr>
                <w:rFonts w:hint="eastAsia" w:ascii="宋体" w:hAnsi="宋体" w:cs="宋体"/>
                <w:szCs w:val="21"/>
                <w:highlight w:val="none"/>
              </w:rPr>
              <w:t>★18.25具备全身CT能谱成像。</w:t>
            </w:r>
          </w:p>
          <w:p>
            <w:pPr>
              <w:textAlignment w:val="baseline"/>
              <w:rPr>
                <w:rFonts w:ascii="宋体" w:hAnsi="宋体" w:cs="宋体"/>
                <w:szCs w:val="21"/>
                <w:highlight w:val="none"/>
              </w:rPr>
            </w:pPr>
            <w:r>
              <w:rPr>
                <w:rFonts w:hint="eastAsia" w:ascii="宋体" w:hAnsi="宋体" w:cs="宋体"/>
                <w:szCs w:val="21"/>
                <w:highlight w:val="none"/>
              </w:rPr>
              <w:t>18.26高级独立三维图像处理工作站：1套。</w:t>
            </w:r>
          </w:p>
          <w:p>
            <w:pPr>
              <w:textAlignment w:val="baseline"/>
              <w:rPr>
                <w:rFonts w:ascii="宋体" w:hAnsi="宋体" w:cs="宋体"/>
                <w:szCs w:val="21"/>
                <w:highlight w:val="none"/>
              </w:rPr>
            </w:pPr>
            <w:r>
              <w:rPr>
                <w:rFonts w:hint="eastAsia" w:ascii="宋体" w:hAnsi="宋体" w:cs="宋体"/>
                <w:szCs w:val="21"/>
                <w:highlight w:val="none"/>
              </w:rPr>
              <w:t>18.26.1工作站：投标商原厂自主研发生产最新网络版后处理工作站或单机工作站，非第三方产品或单机工作站（与主控台相同）：一拖三网络版或单机工作站，中标后根据客户需要提供。</w:t>
            </w:r>
          </w:p>
          <w:p>
            <w:pPr>
              <w:textAlignment w:val="baseline"/>
              <w:rPr>
                <w:rFonts w:ascii="宋体" w:hAnsi="宋体" w:cs="宋体"/>
                <w:szCs w:val="21"/>
                <w:highlight w:val="none"/>
              </w:rPr>
            </w:pPr>
            <w:r>
              <w:rPr>
                <w:rFonts w:hint="eastAsia" w:ascii="宋体" w:hAnsi="宋体" w:cs="宋体"/>
                <w:szCs w:val="21"/>
                <w:highlight w:val="none"/>
              </w:rPr>
              <w:t>18.27具备CT4D灌注软件。</w:t>
            </w:r>
          </w:p>
          <w:p>
            <w:pPr>
              <w:textAlignment w:val="baseline"/>
              <w:rPr>
                <w:rFonts w:ascii="宋体" w:hAnsi="宋体" w:cs="宋体"/>
                <w:szCs w:val="21"/>
                <w:highlight w:val="none"/>
              </w:rPr>
            </w:pPr>
            <w:r>
              <w:rPr>
                <w:rFonts w:hint="eastAsia" w:ascii="宋体" w:hAnsi="宋体" w:cs="宋体"/>
                <w:szCs w:val="21"/>
                <w:highlight w:val="none"/>
              </w:rPr>
              <w:t>18.28具备通用灌注分析参数。</w:t>
            </w:r>
          </w:p>
          <w:p>
            <w:pPr>
              <w:textAlignment w:val="baseline"/>
              <w:rPr>
                <w:rFonts w:ascii="宋体" w:hAnsi="宋体" w:cs="宋体"/>
                <w:szCs w:val="21"/>
                <w:highlight w:val="none"/>
              </w:rPr>
            </w:pPr>
            <w:r>
              <w:rPr>
                <w:rFonts w:hint="eastAsia" w:ascii="宋体" w:hAnsi="宋体" w:cs="宋体"/>
                <w:szCs w:val="21"/>
                <w:highlight w:val="none"/>
              </w:rPr>
              <w:t>18.29去金属伪影技术：</w:t>
            </w:r>
            <w:r>
              <w:rPr>
                <w:rFonts w:hint="eastAsia" w:ascii="宋体" w:hAnsi="宋体" w:cs="宋体"/>
                <w:szCs w:val="21"/>
                <w:highlight w:val="none"/>
                <w:lang w:eastAsia="zh-CN"/>
              </w:rPr>
              <w:t>（如</w:t>
            </w:r>
            <w:r>
              <w:rPr>
                <w:rFonts w:hint="eastAsia" w:ascii="宋体" w:hAnsi="宋体" w:cs="宋体"/>
                <w:szCs w:val="21"/>
                <w:highlight w:val="none"/>
              </w:rPr>
              <w:t>MAR</w:t>
            </w:r>
            <w:r>
              <w:rPr>
                <w:rFonts w:hint="eastAsia" w:ascii="宋体" w:hAnsi="宋体" w:cs="宋体"/>
                <w:szCs w:val="21"/>
                <w:highlight w:val="none"/>
                <w:lang w:eastAsia="zh-CN"/>
              </w:rPr>
              <w:t>、</w:t>
            </w:r>
            <w:r>
              <w:rPr>
                <w:rFonts w:hint="eastAsia" w:ascii="宋体" w:hAnsi="宋体" w:cs="宋体"/>
                <w:szCs w:val="21"/>
                <w:highlight w:val="none"/>
              </w:rPr>
              <w:t>O-MAR</w:t>
            </w:r>
            <w:r>
              <w:rPr>
                <w:rFonts w:hint="eastAsia" w:ascii="宋体" w:hAnsi="宋体" w:cs="宋体"/>
                <w:szCs w:val="21"/>
                <w:highlight w:val="none"/>
                <w:lang w:eastAsia="zh-CN"/>
              </w:rPr>
              <w:t>、</w:t>
            </w:r>
            <w:r>
              <w:rPr>
                <w:rFonts w:hint="eastAsia" w:ascii="宋体" w:hAnsi="宋体" w:cs="宋体"/>
                <w:szCs w:val="21"/>
                <w:highlight w:val="none"/>
              </w:rPr>
              <w:t>i-MAR</w:t>
            </w:r>
            <w:r>
              <w:rPr>
                <w:rFonts w:hint="eastAsia" w:ascii="宋体" w:hAnsi="宋体" w:cs="宋体"/>
                <w:szCs w:val="21"/>
                <w:highlight w:val="none"/>
                <w:lang w:eastAsia="zh-CN"/>
              </w:rPr>
              <w:t>、</w:t>
            </w:r>
            <w:r>
              <w:rPr>
                <w:rFonts w:hint="eastAsia" w:ascii="宋体" w:hAnsi="宋体" w:cs="宋体"/>
                <w:szCs w:val="21"/>
                <w:highlight w:val="none"/>
              </w:rPr>
              <w:t>SEMAR</w:t>
            </w:r>
            <w:r>
              <w:rPr>
                <w:rFonts w:hint="eastAsia" w:ascii="宋体" w:hAnsi="宋体" w:cs="宋体"/>
                <w:szCs w:val="21"/>
                <w:highlight w:val="none"/>
                <w:lang w:eastAsia="zh-CN"/>
              </w:rPr>
              <w:t>等</w:t>
            </w:r>
            <w:r>
              <w:rPr>
                <w:rFonts w:hint="eastAsia" w:ascii="宋体" w:hAnsi="宋体" w:cs="宋体"/>
                <w:szCs w:val="21"/>
                <w:highlight w:val="none"/>
              </w:rPr>
              <w:t>同档次技术及证明文件</w:t>
            </w:r>
            <w:r>
              <w:rPr>
                <w:rFonts w:hint="eastAsia" w:ascii="宋体" w:hAnsi="宋体" w:cs="宋体"/>
                <w:szCs w:val="21"/>
                <w:highlight w:val="none"/>
                <w:lang w:eastAsia="zh-CN"/>
              </w:rPr>
              <w:t>）</w:t>
            </w:r>
            <w:r>
              <w:rPr>
                <w:rFonts w:hint="eastAsia" w:ascii="宋体" w:hAnsi="宋体" w:cs="宋体"/>
                <w:szCs w:val="21"/>
                <w:highlight w:val="none"/>
              </w:rPr>
              <w:t>，能校正多种金属产生的伪影，并能将此技术跟灌注成像相结合，避免金属伪影对灌注分析的影响。</w:t>
            </w:r>
          </w:p>
          <w:p>
            <w:pPr>
              <w:textAlignment w:val="baseline"/>
              <w:rPr>
                <w:rFonts w:ascii="宋体" w:hAnsi="宋体" w:cs="宋体"/>
                <w:szCs w:val="21"/>
                <w:highlight w:val="none"/>
              </w:rPr>
            </w:pPr>
            <w:r>
              <w:rPr>
                <w:rFonts w:hint="eastAsia" w:ascii="宋体" w:hAnsi="宋体" w:cs="宋体"/>
                <w:szCs w:val="21"/>
                <w:highlight w:val="none"/>
              </w:rPr>
              <w:t>19.具备远程维修诊断系统。</w:t>
            </w:r>
          </w:p>
          <w:p>
            <w:pPr>
              <w:textAlignment w:val="baseline"/>
              <w:rPr>
                <w:rFonts w:ascii="宋体" w:hAnsi="宋体" w:cs="宋体"/>
                <w:szCs w:val="21"/>
                <w:highlight w:val="none"/>
              </w:rPr>
            </w:pPr>
            <w:r>
              <w:rPr>
                <w:rFonts w:hint="eastAsia" w:ascii="宋体" w:hAnsi="宋体" w:cs="宋体"/>
                <w:szCs w:val="21"/>
                <w:highlight w:val="none"/>
              </w:rPr>
              <w:t>▲20.原厂整机保修≥</w:t>
            </w:r>
            <w:r>
              <w:rPr>
                <w:rFonts w:hint="eastAsia" w:ascii="宋体" w:hAnsi="宋体" w:cs="宋体"/>
                <w:szCs w:val="21"/>
                <w:highlight w:val="none"/>
                <w:lang w:val="en-US" w:eastAsia="zh-CN"/>
              </w:rPr>
              <w:t>5</w:t>
            </w:r>
            <w:r>
              <w:rPr>
                <w:rFonts w:hint="eastAsia" w:ascii="宋体" w:hAnsi="宋体" w:cs="宋体"/>
                <w:szCs w:val="21"/>
                <w:highlight w:val="none"/>
              </w:rPr>
              <w:t>年，提供系统、工作站等软件免费升级≥5年。</w:t>
            </w:r>
          </w:p>
          <w:p>
            <w:pPr>
              <w:textAlignment w:val="baseline"/>
              <w:rPr>
                <w:rFonts w:ascii="宋体" w:hAnsi="宋体" w:cs="宋体"/>
                <w:szCs w:val="21"/>
                <w:highlight w:val="none"/>
              </w:rPr>
            </w:pPr>
            <w:r>
              <w:rPr>
                <w:rFonts w:hint="eastAsia" w:ascii="宋体" w:hAnsi="宋体" w:cs="宋体"/>
                <w:szCs w:val="21"/>
                <w:highlight w:val="none"/>
              </w:rPr>
              <w:t>21.附属设备：</w:t>
            </w:r>
          </w:p>
          <w:p>
            <w:pPr>
              <w:textAlignment w:val="baseline"/>
              <w:rPr>
                <w:rFonts w:ascii="宋体" w:hAnsi="宋体" w:cs="宋体"/>
                <w:szCs w:val="21"/>
                <w:highlight w:val="none"/>
                <w:lang w:val="en"/>
              </w:rPr>
            </w:pPr>
            <w:r>
              <w:rPr>
                <w:rFonts w:hint="eastAsia" w:ascii="宋体" w:hAnsi="宋体" w:cs="宋体"/>
                <w:szCs w:val="21"/>
                <w:highlight w:val="none"/>
              </w:rPr>
              <w:t>21.1具备操作台计算机和独立工作站用UPS；具备病人监视系统1套</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21.2</w:t>
            </w:r>
            <w:r>
              <w:rPr>
                <w:rFonts w:ascii="宋体" w:hAnsi="宋体" w:cs="宋体"/>
                <w:szCs w:val="21"/>
                <w:highlight w:val="none"/>
                <w:lang w:val="en"/>
              </w:rPr>
              <w:t xml:space="preserve"> </w:t>
            </w:r>
            <w:r>
              <w:rPr>
                <w:rFonts w:hint="eastAsia" w:ascii="宋体" w:hAnsi="宋体" w:cs="宋体"/>
                <w:szCs w:val="21"/>
                <w:highlight w:val="none"/>
              </w:rPr>
              <w:t>CT操作桌≥4套</w:t>
            </w:r>
            <w:r>
              <w:rPr>
                <w:rFonts w:ascii="宋体" w:hAnsi="宋体" w:cs="宋体"/>
                <w:szCs w:val="21"/>
                <w:highlight w:val="none"/>
                <w:lang w:val="en"/>
              </w:rPr>
              <w:t>。</w:t>
            </w:r>
          </w:p>
          <w:p>
            <w:pPr>
              <w:textAlignment w:val="baseline"/>
              <w:rPr>
                <w:rFonts w:ascii="宋体" w:hAnsi="宋体" w:cs="宋体"/>
                <w:szCs w:val="21"/>
                <w:highlight w:val="none"/>
                <w:lang w:val="en"/>
              </w:rPr>
            </w:pPr>
            <w:r>
              <w:rPr>
                <w:rFonts w:hint="eastAsia" w:ascii="宋体" w:hAnsi="宋体" w:cs="宋体"/>
                <w:szCs w:val="21"/>
                <w:highlight w:val="none"/>
              </w:rPr>
              <w:t>21.3</w:t>
            </w:r>
            <w:r>
              <w:rPr>
                <w:rFonts w:ascii="宋体" w:hAnsi="宋体" w:cs="宋体"/>
                <w:szCs w:val="21"/>
                <w:highlight w:val="none"/>
                <w:lang w:val="en"/>
              </w:rPr>
              <w:t xml:space="preserve"> </w:t>
            </w:r>
            <w:r>
              <w:rPr>
                <w:rFonts w:hint="eastAsia" w:ascii="宋体" w:hAnsi="宋体" w:cs="宋体"/>
                <w:szCs w:val="21"/>
                <w:highlight w:val="none"/>
              </w:rPr>
              <w:t>CT操作椅≥4张</w:t>
            </w:r>
            <w:r>
              <w:rPr>
                <w:rFonts w:ascii="宋体" w:hAnsi="宋体" w:cs="宋体"/>
                <w:szCs w:val="21"/>
                <w:highlight w:val="none"/>
                <w:lang w:val="en"/>
              </w:rPr>
              <w:t>。</w:t>
            </w:r>
          </w:p>
          <w:p>
            <w:pPr>
              <w:textAlignment w:val="baseline"/>
              <w:rPr>
                <w:rFonts w:ascii="宋体" w:hAnsi="宋体" w:cs="宋体"/>
                <w:szCs w:val="21"/>
              </w:rPr>
            </w:pPr>
            <w:r>
              <w:rPr>
                <w:rFonts w:hint="eastAsia" w:ascii="宋体" w:hAnsi="宋体" w:cs="宋体"/>
                <w:szCs w:val="21"/>
                <w:highlight w:val="none"/>
              </w:rPr>
              <w:t>▲22.高压注射器1套（根据采购人需求提供，设备参考品牌为</w:t>
            </w:r>
            <w:r>
              <w:rPr>
                <w:rFonts w:hint="eastAsia" w:ascii="宋体" w:hAnsi="宋体" w:eastAsia="宋体" w:cs="宋体"/>
                <w:szCs w:val="21"/>
                <w:highlight w:val="none"/>
              </w:rPr>
              <w:t>Me</w:t>
            </w:r>
            <w:r>
              <w:rPr>
                <w:rFonts w:hint="eastAsia" w:ascii="宋体" w:hAnsi="宋体" w:cs="宋体"/>
                <w:szCs w:val="21"/>
                <w:highlight w:val="none"/>
                <w:lang w:val="en-US" w:eastAsia="zh-CN"/>
              </w:rPr>
              <w:t>d</w:t>
            </w:r>
            <w:r>
              <w:rPr>
                <w:rFonts w:hint="eastAsia" w:ascii="宋体" w:hAnsi="宋体" w:eastAsia="宋体" w:cs="宋体"/>
                <w:szCs w:val="21"/>
                <w:highlight w:val="none"/>
              </w:rPr>
              <w:t>rad</w:t>
            </w:r>
            <w:r>
              <w:rPr>
                <w:rFonts w:hint="eastAsia" w:ascii="宋体" w:hAnsi="宋体" w:cs="宋体"/>
                <w:szCs w:val="21"/>
                <w:highlight w:val="none"/>
              </w:rPr>
              <w:t>、Nemoto、EZEM、巨鲨、宏汇、友沃）。</w:t>
            </w:r>
          </w:p>
        </w:tc>
      </w:tr>
    </w:tbl>
    <w:p>
      <w:pPr>
        <w:pStyle w:val="2"/>
        <w:rPr>
          <w:rFonts w:hint="default" w:eastAsia="宋体"/>
          <w:lang w:val="en-US" w:eastAsia="zh-CN"/>
        </w:rPr>
      </w:pPr>
    </w:p>
    <w:p>
      <w:pPr>
        <w:pStyle w:val="2"/>
        <w:ind w:firstLine="480" w:firstLineChars="200"/>
        <w:rPr>
          <w:rStyle w:val="191"/>
          <w:rFonts w:ascii="宋体" w:hAnsi="宋体"/>
          <w:b/>
          <w:bCs/>
          <w:color w:val="auto"/>
          <w:sz w:val="21"/>
          <w:szCs w:val="21"/>
          <w:u w:val="none"/>
        </w:rPr>
      </w:pPr>
      <w:r>
        <w:rPr>
          <w:rStyle w:val="191"/>
          <w:rFonts w:hint="eastAsia" w:ascii="宋体" w:hAnsi="宋体"/>
          <w:b/>
          <w:bCs/>
          <w:color w:val="auto"/>
          <w:szCs w:val="21"/>
          <w:u w:val="none"/>
        </w:rPr>
        <w:t>▲</w:t>
      </w:r>
      <w:r>
        <w:rPr>
          <w:rStyle w:val="191"/>
          <w:rFonts w:hint="eastAsia" w:ascii="宋体" w:hAnsi="宋体"/>
          <w:b/>
          <w:bCs/>
          <w:color w:val="auto"/>
          <w:sz w:val="21"/>
          <w:szCs w:val="21"/>
          <w:u w:val="none"/>
        </w:rPr>
        <w:t>二、商务要求（</w:t>
      </w:r>
      <w:r>
        <w:rPr>
          <w:rFonts w:hint="eastAsia" w:hAnsi="宋体"/>
          <w:sz w:val="21"/>
          <w:szCs w:val="21"/>
        </w:rPr>
        <w:t>以下所有</w:t>
      </w:r>
      <w:r>
        <w:rPr>
          <w:rFonts w:hAnsi="宋体"/>
          <w:sz w:val="21"/>
          <w:szCs w:val="21"/>
        </w:rPr>
        <w:t>为实质性要求条款</w:t>
      </w:r>
      <w:r>
        <w:rPr>
          <w:rFonts w:hint="eastAsia" w:hAnsi="宋体"/>
          <w:sz w:val="21"/>
          <w:szCs w:val="21"/>
          <w:lang w:eastAsia="zh-CN"/>
        </w:rPr>
        <w:t>，</w:t>
      </w:r>
      <w:r>
        <w:rPr>
          <w:rFonts w:hint="eastAsia" w:hAnsi="宋体"/>
          <w:sz w:val="21"/>
          <w:szCs w:val="21"/>
        </w:rPr>
        <w:t>不满足作无效投标处理</w:t>
      </w:r>
      <w:r>
        <w:rPr>
          <w:rStyle w:val="191"/>
          <w:rFonts w:hint="eastAsia" w:ascii="宋体" w:hAnsi="宋体"/>
          <w:b/>
          <w:bCs/>
          <w:color w:val="auto"/>
          <w:sz w:val="21"/>
          <w:szCs w:val="21"/>
          <w:u w:val="none"/>
        </w:rPr>
        <w:t>）</w:t>
      </w:r>
    </w:p>
    <w:p>
      <w:pPr>
        <w:spacing w:line="440" w:lineRule="exact"/>
        <w:ind w:firstLine="420" w:firstLineChars="200"/>
        <w:rPr>
          <w:rFonts w:ascii="宋体" w:hAnsi="宋体"/>
          <w:b/>
          <w:bCs/>
          <w:sz w:val="21"/>
          <w:szCs w:val="21"/>
        </w:rPr>
      </w:pPr>
      <w:r>
        <w:rPr>
          <w:rFonts w:hint="eastAsia" w:ascii="宋体" w:hAnsi="宋体"/>
          <w:b/>
          <w:bCs/>
          <w:sz w:val="21"/>
          <w:szCs w:val="21"/>
        </w:rPr>
        <w:t>（一）质量保证期</w:t>
      </w:r>
    </w:p>
    <w:p>
      <w:pPr>
        <w:spacing w:line="440" w:lineRule="exact"/>
        <w:ind w:firstLine="420" w:firstLineChars="200"/>
        <w:rPr>
          <w:rFonts w:ascii="宋体" w:hAnsi="宋体"/>
          <w:sz w:val="21"/>
          <w:szCs w:val="21"/>
        </w:rPr>
      </w:pPr>
      <w:r>
        <w:rPr>
          <w:rFonts w:hint="eastAsia" w:ascii="宋体" w:hAnsi="宋体"/>
          <w:sz w:val="21"/>
          <w:szCs w:val="21"/>
        </w:rPr>
        <w:t>质量保证期（以下简称质保期）按国家有关产品“三包”规定执行“三包”，产品生产厂家提供整机保修及免费升级承诺函，且保修时间不得少于</w:t>
      </w:r>
      <w:r>
        <w:rPr>
          <w:rFonts w:hint="eastAsia" w:ascii="宋体" w:hAnsi="宋体"/>
          <w:sz w:val="21"/>
          <w:szCs w:val="21"/>
          <w:lang w:val="en-US" w:eastAsia="zh-CN"/>
        </w:rPr>
        <w:t>5</w:t>
      </w:r>
      <w:r>
        <w:rPr>
          <w:rFonts w:hint="eastAsia" w:ascii="宋体" w:hAnsi="宋体"/>
          <w:sz w:val="21"/>
          <w:szCs w:val="21"/>
        </w:rPr>
        <w:t>年，自设备验收合格并能正常使用之日起计算。投标人应在投标文件中提供质保期后维保服务优惠报价供采购人日后采购时参考。</w:t>
      </w:r>
    </w:p>
    <w:p>
      <w:pPr>
        <w:spacing w:line="440" w:lineRule="exact"/>
        <w:ind w:firstLine="420" w:firstLineChars="200"/>
        <w:rPr>
          <w:rFonts w:ascii="宋体" w:hAnsi="宋体"/>
          <w:b/>
          <w:bCs/>
          <w:sz w:val="21"/>
          <w:szCs w:val="21"/>
        </w:rPr>
      </w:pPr>
      <w:r>
        <w:rPr>
          <w:rFonts w:hint="eastAsia" w:ascii="宋体" w:hAnsi="宋体"/>
          <w:b/>
          <w:bCs/>
          <w:sz w:val="21"/>
          <w:szCs w:val="21"/>
        </w:rPr>
        <w:t>（二）交货时间及地点</w:t>
      </w:r>
    </w:p>
    <w:p>
      <w:pPr>
        <w:spacing w:line="440" w:lineRule="exact"/>
        <w:ind w:firstLine="420" w:firstLineChars="200"/>
        <w:rPr>
          <w:rFonts w:ascii="宋体" w:hAnsi="宋体"/>
          <w:sz w:val="21"/>
          <w:szCs w:val="21"/>
        </w:rPr>
      </w:pPr>
      <w:r>
        <w:rPr>
          <w:rFonts w:hint="eastAsia" w:ascii="宋体" w:hAnsi="宋体"/>
          <w:sz w:val="21"/>
          <w:szCs w:val="21"/>
        </w:rPr>
        <w:t>1.交货时间：合同签定之日起，中标供应商在30个日历日内向采购人交付全部货物。</w:t>
      </w:r>
    </w:p>
    <w:p>
      <w:pPr>
        <w:spacing w:line="440" w:lineRule="exact"/>
        <w:ind w:firstLine="420" w:firstLineChars="200"/>
        <w:rPr>
          <w:rFonts w:ascii="宋体" w:hAnsi="宋体"/>
          <w:sz w:val="21"/>
          <w:szCs w:val="21"/>
        </w:rPr>
      </w:pPr>
      <w:r>
        <w:rPr>
          <w:rFonts w:hint="eastAsia" w:ascii="宋体" w:hAnsi="宋体"/>
          <w:sz w:val="21"/>
          <w:szCs w:val="21"/>
        </w:rPr>
        <w:t>2.交货地点：广西范围内，采购人指定地点</w:t>
      </w:r>
      <w:r>
        <w:rPr>
          <w:rFonts w:hint="eastAsia" w:ascii="宋体" w:hAnsi="宋体"/>
          <w:sz w:val="21"/>
          <w:szCs w:val="21"/>
          <w:lang w:eastAsia="zh-CN"/>
        </w:rPr>
        <w:t>（</w:t>
      </w:r>
      <w:r>
        <w:rPr>
          <w:rFonts w:hint="eastAsia" w:ascii="宋体" w:hAnsi="宋体"/>
          <w:sz w:val="21"/>
          <w:szCs w:val="21"/>
          <w:lang w:val="en-US" w:eastAsia="zh-CN"/>
        </w:rPr>
        <w:t>设备使用单位：</w:t>
      </w:r>
      <w:r>
        <w:rPr>
          <w:rFonts w:hint="eastAsia" w:cs="宋体"/>
          <w:sz w:val="21"/>
          <w:szCs w:val="21"/>
          <w:lang w:eastAsia="zh-CN"/>
        </w:rPr>
        <w:t>合浦县人民医院</w:t>
      </w:r>
      <w:r>
        <w:rPr>
          <w:rFonts w:hint="eastAsia" w:cs="宋体"/>
          <w:sz w:val="21"/>
          <w:szCs w:val="21"/>
          <w:lang w:val="en-US" w:eastAsia="zh-CN"/>
        </w:rPr>
        <w:t>2台、</w:t>
      </w:r>
      <w:r>
        <w:rPr>
          <w:rFonts w:hint="eastAsia" w:cs="宋体"/>
          <w:sz w:val="21"/>
          <w:szCs w:val="21"/>
        </w:rPr>
        <w:t>浦北县人民医院</w:t>
      </w:r>
      <w:r>
        <w:rPr>
          <w:rFonts w:hint="eastAsia" w:cs="宋体"/>
          <w:sz w:val="21"/>
          <w:szCs w:val="21"/>
          <w:lang w:val="en-US" w:eastAsia="zh-CN"/>
        </w:rPr>
        <w:t>1台、容县</w:t>
      </w:r>
      <w:r>
        <w:rPr>
          <w:rFonts w:hint="eastAsia" w:cs="宋体"/>
          <w:sz w:val="21"/>
          <w:szCs w:val="21"/>
        </w:rPr>
        <w:t>人民医院</w:t>
      </w:r>
      <w:r>
        <w:rPr>
          <w:rFonts w:hint="eastAsia" w:cs="宋体"/>
          <w:sz w:val="21"/>
          <w:szCs w:val="21"/>
          <w:lang w:val="en-US" w:eastAsia="zh-CN"/>
        </w:rPr>
        <w:t>1台、永福县中医医院1台</w:t>
      </w:r>
      <w:r>
        <w:rPr>
          <w:rFonts w:hint="eastAsia" w:ascii="宋体" w:hAnsi="宋体"/>
          <w:sz w:val="21"/>
          <w:szCs w:val="21"/>
          <w:lang w:eastAsia="zh-CN"/>
        </w:rPr>
        <w:t>）</w:t>
      </w:r>
      <w:r>
        <w:rPr>
          <w:rFonts w:hint="eastAsia" w:ascii="宋体" w:hAnsi="宋体"/>
          <w:sz w:val="21"/>
          <w:szCs w:val="21"/>
        </w:rPr>
        <w:t>。</w:t>
      </w:r>
    </w:p>
    <w:p>
      <w:pPr>
        <w:spacing w:line="440" w:lineRule="exact"/>
        <w:ind w:firstLine="420" w:firstLineChars="200"/>
        <w:rPr>
          <w:rFonts w:ascii="宋体" w:hAnsi="宋体"/>
          <w:b/>
          <w:bCs/>
          <w:sz w:val="21"/>
          <w:szCs w:val="21"/>
        </w:rPr>
      </w:pPr>
      <w:r>
        <w:rPr>
          <w:rFonts w:hint="eastAsia" w:ascii="宋体" w:hAnsi="宋体"/>
          <w:b/>
          <w:bCs/>
          <w:sz w:val="21"/>
          <w:szCs w:val="21"/>
        </w:rPr>
        <w:t>（三）服务标准、服务效率、售后服务要求</w:t>
      </w:r>
    </w:p>
    <w:p>
      <w:pPr>
        <w:spacing w:line="440" w:lineRule="exact"/>
        <w:ind w:firstLine="420" w:firstLineChars="200"/>
        <w:rPr>
          <w:rFonts w:ascii="宋体" w:hAnsi="宋体"/>
          <w:sz w:val="21"/>
          <w:szCs w:val="21"/>
        </w:rPr>
      </w:pPr>
      <w:r>
        <w:rPr>
          <w:rFonts w:hint="eastAsia" w:ascii="宋体" w:hAnsi="宋体"/>
          <w:sz w:val="21"/>
          <w:szCs w:val="21"/>
        </w:rPr>
        <w:t>1.中标供应商负责送货上门，保障设备、人员安全及安装调试，安装前提供相关的布局图和设计要求，培训采购人的操作人员至能完全独立操作、日常维护及承担以上所产生的相关费用。</w:t>
      </w:r>
    </w:p>
    <w:p>
      <w:pPr>
        <w:spacing w:line="440" w:lineRule="exact"/>
        <w:ind w:firstLine="420" w:firstLineChars="200"/>
        <w:rPr>
          <w:rFonts w:ascii="宋体" w:hAnsi="宋体"/>
          <w:sz w:val="21"/>
          <w:szCs w:val="21"/>
        </w:rPr>
      </w:pPr>
      <w:r>
        <w:rPr>
          <w:rFonts w:hint="eastAsia" w:ascii="宋体" w:hAnsi="宋体"/>
          <w:sz w:val="21"/>
          <w:szCs w:val="21"/>
        </w:rPr>
        <w:t>2.质保期内提供7×24小时售后服务，仪器设备出现故障，在接到电话通知后，2小时内做出实质性响应（远程解决或做出预备维护动作），需维护工程师现场解决的，要求在24小时内到现场处理。</w:t>
      </w:r>
    </w:p>
    <w:p>
      <w:pPr>
        <w:spacing w:line="440" w:lineRule="exact"/>
        <w:ind w:firstLine="420" w:firstLineChars="200"/>
        <w:rPr>
          <w:rFonts w:ascii="宋体" w:hAnsi="宋体"/>
          <w:sz w:val="21"/>
          <w:szCs w:val="21"/>
        </w:rPr>
      </w:pPr>
      <w:r>
        <w:rPr>
          <w:rFonts w:hint="eastAsia" w:ascii="宋体" w:hAnsi="宋体"/>
          <w:sz w:val="21"/>
          <w:szCs w:val="21"/>
        </w:rPr>
        <w:t>3.质保期内发生故障的设备如无法在24小时内修复，须保证年开机率95%以上，否则中标供应商承担相应的损失。单次故障（不可抗力因素除外）维修时间超过20天仍无法修复的，采购人有权要求更换设备或赔偿。</w:t>
      </w:r>
    </w:p>
    <w:p>
      <w:pPr>
        <w:spacing w:line="440" w:lineRule="exact"/>
        <w:ind w:firstLine="420" w:firstLineChars="200"/>
        <w:rPr>
          <w:rFonts w:ascii="宋体" w:hAnsi="宋体"/>
          <w:sz w:val="21"/>
          <w:szCs w:val="21"/>
        </w:rPr>
      </w:pPr>
      <w:r>
        <w:rPr>
          <w:rFonts w:hint="eastAsia" w:ascii="宋体" w:hAnsi="宋体"/>
          <w:sz w:val="21"/>
          <w:szCs w:val="21"/>
        </w:rPr>
        <w:t>4.质保期内每季度一次定期回访以及对设备维护。质保期满前1个月内中标供应商应负责对设备进行一次免费全面检查，如发现潜在问题，应负责排除，保证设备正常运行。</w:t>
      </w:r>
    </w:p>
    <w:p>
      <w:pPr>
        <w:spacing w:line="440" w:lineRule="exact"/>
        <w:ind w:firstLine="420" w:firstLineChars="200"/>
        <w:rPr>
          <w:rFonts w:ascii="宋体" w:hAnsi="宋体"/>
          <w:sz w:val="21"/>
          <w:szCs w:val="21"/>
        </w:rPr>
      </w:pPr>
      <w:r>
        <w:rPr>
          <w:rFonts w:hint="eastAsia" w:ascii="宋体" w:hAnsi="宋体"/>
          <w:sz w:val="21"/>
          <w:szCs w:val="21"/>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pPr>
        <w:spacing w:line="440" w:lineRule="exact"/>
        <w:ind w:firstLine="420" w:firstLineChars="200"/>
        <w:rPr>
          <w:rFonts w:ascii="宋体" w:hAnsi="宋体"/>
          <w:sz w:val="21"/>
          <w:szCs w:val="21"/>
        </w:rPr>
      </w:pPr>
      <w:r>
        <w:rPr>
          <w:rFonts w:hint="eastAsia" w:ascii="宋体" w:hAnsi="宋体"/>
          <w:sz w:val="21"/>
          <w:szCs w:val="21"/>
        </w:rPr>
        <w:t>6.安装调试完成后，中标供应商对采购人提供1次或多次培训，使采购人的操作人员及工程人员熟练掌握全部功能及基本维修，相关费用包括在投标报价中，采购人不再另行支付。</w:t>
      </w:r>
    </w:p>
    <w:p>
      <w:pPr>
        <w:spacing w:line="440" w:lineRule="exact"/>
        <w:ind w:firstLine="420" w:firstLineChars="200"/>
        <w:rPr>
          <w:rFonts w:ascii="宋体" w:hAnsi="宋体"/>
          <w:sz w:val="21"/>
          <w:szCs w:val="21"/>
        </w:rPr>
      </w:pPr>
      <w:r>
        <w:rPr>
          <w:rFonts w:hint="eastAsia" w:ascii="宋体" w:hAnsi="宋体"/>
          <w:sz w:val="21"/>
          <w:szCs w:val="21"/>
        </w:rPr>
        <w:t>7.中标供应商提供维护手册、维修手册、软件备份、故障代码表、备件清单。质保期外，无偿提供维修密码及所附软件在该项目的永久使用权。</w:t>
      </w:r>
    </w:p>
    <w:p>
      <w:pPr>
        <w:spacing w:line="440" w:lineRule="exact"/>
        <w:ind w:firstLine="420" w:firstLineChars="200"/>
        <w:rPr>
          <w:rFonts w:ascii="宋体" w:hAnsi="宋体"/>
          <w:sz w:val="21"/>
          <w:szCs w:val="21"/>
        </w:rPr>
      </w:pPr>
      <w:r>
        <w:rPr>
          <w:rFonts w:hint="eastAsia" w:ascii="宋体" w:hAnsi="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40" w:lineRule="exact"/>
        <w:ind w:firstLine="420" w:firstLineChars="200"/>
        <w:rPr>
          <w:rFonts w:ascii="宋体" w:hAnsi="宋体"/>
          <w:sz w:val="21"/>
          <w:szCs w:val="21"/>
        </w:rPr>
      </w:pPr>
      <w:r>
        <w:rPr>
          <w:rFonts w:hint="eastAsia" w:ascii="宋体" w:hAnsi="宋体"/>
          <w:sz w:val="21"/>
          <w:szCs w:val="21"/>
        </w:rPr>
        <w:t>9.中标供应商保证采购人能够合法应用该器械及相应服务。采购人在办理相关证件及验收等流程中，中标供应商必须提供所需的合法材料。</w:t>
      </w:r>
    </w:p>
    <w:p>
      <w:pPr>
        <w:spacing w:line="440" w:lineRule="exact"/>
        <w:ind w:firstLine="420" w:firstLineChars="200"/>
        <w:rPr>
          <w:rFonts w:ascii="宋体" w:hAnsi="宋体"/>
          <w:b/>
          <w:bCs/>
          <w:sz w:val="21"/>
          <w:szCs w:val="21"/>
        </w:rPr>
      </w:pPr>
      <w:r>
        <w:rPr>
          <w:rFonts w:hint="eastAsia" w:ascii="宋体" w:hAnsi="宋体"/>
          <w:b/>
          <w:bCs/>
          <w:sz w:val="21"/>
          <w:szCs w:val="21"/>
        </w:rPr>
        <w:t>（四）付款方式</w:t>
      </w:r>
    </w:p>
    <w:p>
      <w:pPr>
        <w:spacing w:line="440" w:lineRule="exact"/>
        <w:ind w:firstLine="420" w:firstLineChars="200"/>
        <w:rPr>
          <w:rFonts w:ascii="宋体" w:hAnsi="宋体"/>
          <w:sz w:val="21"/>
          <w:szCs w:val="21"/>
        </w:rPr>
      </w:pPr>
      <w:r>
        <w:rPr>
          <w:rFonts w:hint="eastAsia" w:ascii="宋体" w:hAnsi="宋体"/>
          <w:sz w:val="21"/>
          <w:szCs w:val="21"/>
        </w:rPr>
        <w:t>分期付款，分三期支付。</w:t>
      </w:r>
    </w:p>
    <w:p>
      <w:pPr>
        <w:spacing w:line="440" w:lineRule="exact"/>
        <w:ind w:firstLine="420" w:firstLineChars="200"/>
        <w:rPr>
          <w:rFonts w:ascii="宋体" w:hAnsi="宋体"/>
          <w:sz w:val="21"/>
          <w:szCs w:val="21"/>
        </w:rPr>
      </w:pPr>
      <w:r>
        <w:rPr>
          <w:rFonts w:hint="eastAsia" w:ascii="宋体" w:hAnsi="宋体"/>
          <w:sz w:val="21"/>
          <w:szCs w:val="21"/>
        </w:rPr>
        <w:t>1.第一期：预付款为合同金额的30%；签订合同后，采购人收到中标供应商开具合法有效的合同款30%等额发票后，10个工作日内，向中标供应商支付预付款</w:t>
      </w:r>
      <w:r>
        <w:rPr>
          <w:rFonts w:hint="eastAsia" w:ascii="宋体" w:hAnsi="宋体"/>
          <w:sz w:val="21"/>
          <w:szCs w:val="21"/>
          <w:lang w:eastAsia="zh-CN"/>
        </w:rPr>
        <w:t>。</w:t>
      </w:r>
    </w:p>
    <w:p>
      <w:pPr>
        <w:spacing w:line="440" w:lineRule="exact"/>
        <w:ind w:firstLine="420" w:firstLineChars="200"/>
        <w:rPr>
          <w:rFonts w:ascii="宋体" w:hAnsi="宋体"/>
          <w:sz w:val="21"/>
          <w:szCs w:val="21"/>
        </w:rPr>
      </w:pPr>
      <w:r>
        <w:rPr>
          <w:rFonts w:hint="eastAsia" w:ascii="宋体" w:hAnsi="宋体"/>
          <w:sz w:val="21"/>
          <w:szCs w:val="21"/>
        </w:rPr>
        <w:t>2.第二期：所有货物交货安装调试完毕，采购人收到中标供应商开具合法有效的合同款50%等额发票后，10个工作日内，支付至合同款的80%。</w:t>
      </w:r>
    </w:p>
    <w:p>
      <w:pPr>
        <w:spacing w:line="440" w:lineRule="exact"/>
        <w:ind w:firstLine="420" w:firstLineChars="200"/>
        <w:rPr>
          <w:rFonts w:ascii="宋体" w:hAnsi="宋体"/>
          <w:sz w:val="21"/>
          <w:szCs w:val="21"/>
        </w:rPr>
      </w:pPr>
      <w:r>
        <w:rPr>
          <w:rFonts w:hint="eastAsia" w:ascii="宋体" w:hAnsi="宋体"/>
          <w:sz w:val="21"/>
          <w:szCs w:val="21"/>
        </w:rPr>
        <w:t>3.第三期：验收合格</w:t>
      </w:r>
      <w:r>
        <w:rPr>
          <w:rFonts w:hint="eastAsia" w:ascii="宋体" w:hAnsi="宋体"/>
          <w:sz w:val="21"/>
          <w:szCs w:val="21"/>
          <w:lang w:eastAsia="zh-CN"/>
        </w:rPr>
        <w:t>，</w:t>
      </w:r>
      <w:r>
        <w:rPr>
          <w:rFonts w:hint="eastAsia" w:ascii="宋体" w:hAnsi="宋体"/>
          <w:sz w:val="21"/>
          <w:szCs w:val="21"/>
        </w:rPr>
        <w:t>双方签署验收报告后，采购人（设备使用单位）收到中标供应商开具合法有效的合同款20%等额发票后，10个工作日内，支付至合同款的100%。</w:t>
      </w:r>
    </w:p>
    <w:p>
      <w:pPr>
        <w:spacing w:line="440" w:lineRule="exact"/>
        <w:ind w:firstLine="420" w:firstLineChars="200"/>
        <w:rPr>
          <w:rFonts w:ascii="宋体" w:hAnsi="宋体"/>
          <w:sz w:val="21"/>
          <w:szCs w:val="21"/>
          <w:highlight w:val="yellow"/>
        </w:rPr>
      </w:pPr>
      <w:r>
        <w:rPr>
          <w:rFonts w:hint="eastAsia" w:ascii="宋体" w:hAnsi="宋体"/>
          <w:sz w:val="21"/>
          <w:szCs w:val="21"/>
        </w:rPr>
        <w:t>4.中标供应商未开具合法有效的等额发票的，采购人有权不支付合同款。</w:t>
      </w:r>
    </w:p>
    <w:p>
      <w:pPr>
        <w:spacing w:line="440" w:lineRule="exact"/>
        <w:ind w:firstLine="420" w:firstLineChars="200"/>
        <w:rPr>
          <w:rFonts w:ascii="宋体" w:hAnsi="宋体"/>
          <w:b/>
          <w:bCs/>
          <w:sz w:val="21"/>
          <w:szCs w:val="21"/>
        </w:rPr>
      </w:pPr>
      <w:r>
        <w:rPr>
          <w:rFonts w:hint="eastAsia" w:ascii="宋体" w:hAnsi="宋体"/>
          <w:b/>
          <w:bCs/>
          <w:sz w:val="21"/>
          <w:szCs w:val="21"/>
        </w:rPr>
        <w:t>（五）履约保证金</w:t>
      </w:r>
    </w:p>
    <w:p>
      <w:pPr>
        <w:spacing w:line="440" w:lineRule="exact"/>
        <w:ind w:firstLine="420" w:firstLineChars="200"/>
        <w:rPr>
          <w:rFonts w:ascii="宋体" w:hAnsi="宋体"/>
          <w:sz w:val="21"/>
          <w:szCs w:val="21"/>
        </w:rPr>
      </w:pPr>
      <w:r>
        <w:rPr>
          <w:rFonts w:hint="eastAsia" w:ascii="宋体" w:hAnsi="宋体"/>
          <w:sz w:val="21"/>
          <w:szCs w:val="21"/>
        </w:rPr>
        <w:t>履约保证金金额：中标供应商按中标金额的5%向采购人支付履约保证金。（如中标供应商为中小微企业，按中标金额的2%），如中标供应商以保函形式提交的履约保证金，采购人不得拒收。</w:t>
      </w:r>
    </w:p>
    <w:p>
      <w:pPr>
        <w:spacing w:line="440" w:lineRule="exact"/>
        <w:ind w:firstLine="420" w:firstLineChars="200"/>
        <w:rPr>
          <w:rFonts w:ascii="宋体" w:hAnsi="宋体"/>
          <w:sz w:val="21"/>
          <w:szCs w:val="21"/>
        </w:rPr>
      </w:pPr>
      <w:r>
        <w:rPr>
          <w:rFonts w:hint="eastAsia" w:ascii="宋体" w:hAnsi="宋体"/>
          <w:sz w:val="21"/>
          <w:szCs w:val="21"/>
        </w:rPr>
        <w:t>备注：在签订合同之前，中标供应商需把履约保证金足额交到采购人指定账户。未提交履约保证金的，不予签订本合同。验收合格后，采购人应当按照合同约定的退还方式，由中标供应商提出书面申请后，在5个工作日内办理履约保证金退还手续。中标供应商在履行合同过程中，未能按照合同约定履行质量保证义务的（不可抗力除外），若因此给采购人造成损失的，应向采购人进行等额赔偿。</w:t>
      </w:r>
    </w:p>
    <w:p>
      <w:pPr>
        <w:spacing w:line="440" w:lineRule="exact"/>
        <w:ind w:firstLine="420" w:firstLineChars="200"/>
        <w:rPr>
          <w:rFonts w:ascii="宋体" w:hAnsi="宋体"/>
          <w:b/>
          <w:bCs/>
          <w:sz w:val="21"/>
          <w:szCs w:val="21"/>
        </w:rPr>
      </w:pPr>
      <w:r>
        <w:rPr>
          <w:rFonts w:hint="eastAsia" w:ascii="宋体" w:hAnsi="宋体"/>
          <w:b/>
          <w:bCs/>
          <w:sz w:val="21"/>
          <w:szCs w:val="21"/>
        </w:rPr>
        <w:t>（六）投标报价要求</w:t>
      </w:r>
    </w:p>
    <w:p>
      <w:pPr>
        <w:spacing w:line="440" w:lineRule="exact"/>
        <w:ind w:firstLine="420" w:firstLineChars="200"/>
        <w:rPr>
          <w:rFonts w:ascii="宋体" w:hAnsi="宋体"/>
          <w:sz w:val="21"/>
          <w:szCs w:val="21"/>
        </w:rPr>
      </w:pPr>
      <w:r>
        <w:rPr>
          <w:rFonts w:hint="eastAsia" w:ascii="宋体" w:hAnsi="宋体"/>
          <w:sz w:val="21"/>
          <w:szCs w:val="21"/>
        </w:rPr>
        <w:t>投标报价包含货物、货物标准附件、备品备件、专用工具、设备安装辅材、施工辅材、包装、运输、装卸、保险、连接医院信息系统接口费（如</w:t>
      </w:r>
      <w:r>
        <w:rPr>
          <w:rFonts w:hint="eastAsia" w:ascii="宋体" w:hAnsi="宋体"/>
          <w:sz w:val="21"/>
          <w:szCs w:val="21"/>
          <w:lang w:eastAsia="zh"/>
        </w:rPr>
        <w:t>HIS、PACS</w:t>
      </w:r>
      <w:r>
        <w:rPr>
          <w:rFonts w:hint="eastAsia" w:ascii="宋体" w:hAnsi="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40" w:lineRule="exact"/>
        <w:ind w:firstLine="420" w:firstLineChars="200"/>
        <w:rPr>
          <w:rFonts w:ascii="宋体" w:hAnsi="宋体"/>
          <w:b/>
          <w:bCs/>
          <w:sz w:val="21"/>
          <w:szCs w:val="21"/>
        </w:rPr>
      </w:pPr>
      <w:r>
        <w:rPr>
          <w:rFonts w:hint="eastAsia" w:ascii="宋体" w:hAnsi="宋体"/>
          <w:b/>
          <w:bCs/>
          <w:sz w:val="21"/>
          <w:szCs w:val="21"/>
        </w:rPr>
        <w:t>（七）政策性加分条件</w:t>
      </w:r>
    </w:p>
    <w:p>
      <w:pPr>
        <w:spacing w:line="440" w:lineRule="exact"/>
        <w:ind w:firstLine="420" w:firstLineChars="200"/>
        <w:rPr>
          <w:rFonts w:ascii="宋体" w:hAnsi="宋体"/>
          <w:sz w:val="21"/>
          <w:szCs w:val="21"/>
        </w:rPr>
      </w:pPr>
      <w:r>
        <w:rPr>
          <w:rFonts w:hint="eastAsia" w:ascii="宋体" w:hAnsi="宋体"/>
          <w:sz w:val="21"/>
          <w:szCs w:val="21"/>
        </w:rPr>
        <w:t>符合节能环保等国家政策要求。</w:t>
      </w:r>
    </w:p>
    <w:p>
      <w:pPr>
        <w:spacing w:line="440" w:lineRule="exact"/>
        <w:ind w:firstLine="420" w:firstLineChars="200"/>
        <w:rPr>
          <w:rFonts w:ascii="宋体" w:hAnsi="宋体"/>
          <w:b/>
          <w:bCs/>
          <w:sz w:val="21"/>
          <w:szCs w:val="21"/>
        </w:rPr>
      </w:pPr>
      <w:r>
        <w:rPr>
          <w:rFonts w:hint="eastAsia" w:ascii="宋体" w:hAnsi="宋体"/>
          <w:b/>
          <w:bCs/>
          <w:sz w:val="21"/>
          <w:szCs w:val="21"/>
        </w:rPr>
        <w:t>（八）验收标准及验收方法</w:t>
      </w:r>
    </w:p>
    <w:p>
      <w:pPr>
        <w:spacing w:line="440" w:lineRule="exact"/>
        <w:ind w:firstLine="420" w:firstLineChars="200"/>
        <w:rPr>
          <w:rFonts w:ascii="宋体" w:hAnsi="宋体"/>
          <w:sz w:val="21"/>
          <w:szCs w:val="21"/>
        </w:rPr>
      </w:pPr>
      <w:r>
        <w:rPr>
          <w:rFonts w:hint="eastAsia" w:ascii="宋体" w:hAnsi="宋体"/>
          <w:sz w:val="21"/>
          <w:szCs w:val="21"/>
        </w:rPr>
        <w:t>1.中标供应商应将所提供货物的装箱清单、用户手册、原厂保修卡、随机资料、工具和备品、备件等交付给采购人，如有缺失应在采购人要求的期限内及时补齐，否则视为逾期交货。</w:t>
      </w:r>
    </w:p>
    <w:p>
      <w:pPr>
        <w:spacing w:line="440" w:lineRule="exact"/>
        <w:ind w:firstLine="420" w:firstLineChars="200"/>
        <w:rPr>
          <w:rFonts w:ascii="宋体" w:hAnsi="宋体"/>
          <w:sz w:val="21"/>
          <w:szCs w:val="21"/>
        </w:rPr>
      </w:pPr>
      <w:r>
        <w:rPr>
          <w:rFonts w:hint="eastAsia" w:ascii="宋体" w:hAnsi="宋体"/>
          <w:sz w:val="21"/>
          <w:szCs w:val="21"/>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pPr>
        <w:spacing w:line="440" w:lineRule="exact"/>
        <w:ind w:firstLine="420" w:firstLineChars="200"/>
        <w:rPr>
          <w:rFonts w:ascii="宋体" w:hAnsi="宋体"/>
          <w:sz w:val="21"/>
          <w:szCs w:val="21"/>
        </w:rPr>
      </w:pPr>
      <w:r>
        <w:rPr>
          <w:rFonts w:hint="eastAsia" w:ascii="宋体" w:hAnsi="宋体"/>
          <w:sz w:val="21"/>
          <w:szCs w:val="21"/>
        </w:rPr>
        <w:t>3.中标供应商需承担供货时产品质量抽样检测的相关费用以及项目验收时发生的一切费用。</w:t>
      </w:r>
    </w:p>
    <w:p>
      <w:pPr>
        <w:spacing w:line="440" w:lineRule="exact"/>
        <w:ind w:firstLine="420" w:firstLineChars="200"/>
        <w:rPr>
          <w:rFonts w:ascii="宋体" w:hAnsi="宋体"/>
          <w:sz w:val="21"/>
          <w:szCs w:val="21"/>
        </w:rPr>
      </w:pPr>
      <w:r>
        <w:rPr>
          <w:rFonts w:hint="eastAsia" w:ascii="宋体" w:hAnsi="宋体"/>
          <w:sz w:val="21"/>
          <w:szCs w:val="21"/>
        </w:rPr>
        <w:t>4.安装合格后15日内提供安装调试报告与原厂技术规格书(或Datasheet)。 本条所有涉及的文件均提供纸质与电子档。</w:t>
      </w:r>
    </w:p>
    <w:p>
      <w:pPr>
        <w:spacing w:line="440" w:lineRule="exact"/>
        <w:ind w:firstLine="420" w:firstLineChars="200"/>
        <w:rPr>
          <w:rFonts w:ascii="宋体" w:hAnsi="宋体"/>
          <w:sz w:val="21"/>
          <w:szCs w:val="21"/>
        </w:rPr>
      </w:pPr>
      <w:r>
        <w:rPr>
          <w:rFonts w:hint="eastAsia" w:ascii="宋体" w:hAnsi="宋体"/>
          <w:sz w:val="21"/>
          <w:szCs w:val="21"/>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pPr>
        <w:spacing w:line="440" w:lineRule="exact"/>
        <w:ind w:firstLine="420" w:firstLineChars="200"/>
        <w:rPr>
          <w:rFonts w:ascii="宋体" w:hAnsi="宋体"/>
          <w:sz w:val="21"/>
          <w:szCs w:val="21"/>
        </w:rPr>
      </w:pPr>
      <w:r>
        <w:rPr>
          <w:rFonts w:hint="eastAsia" w:ascii="宋体" w:hAnsi="宋体"/>
          <w:sz w:val="21"/>
          <w:szCs w:val="21"/>
        </w:rPr>
        <w:t>6.采购人对验收有异议的，以书面形式向中标供应商提出，中标供应商应自收到采购人书面异议后5个工作日内及时予以解决，中标供应商不予答复或未予以实质解决的，视为认可采购人异议及处置意见。</w:t>
      </w:r>
    </w:p>
    <w:p>
      <w:pPr>
        <w:spacing w:line="440" w:lineRule="exact"/>
        <w:ind w:firstLine="420" w:firstLineChars="200"/>
        <w:rPr>
          <w:rFonts w:ascii="宋体" w:hAnsi="宋体"/>
          <w:sz w:val="21"/>
          <w:szCs w:val="21"/>
        </w:rPr>
      </w:pPr>
      <w:r>
        <w:rPr>
          <w:rFonts w:hint="eastAsia" w:ascii="宋体" w:hAnsi="宋体"/>
          <w:sz w:val="21"/>
          <w:szCs w:val="21"/>
        </w:rPr>
        <w:t>7.验收标准</w:t>
      </w:r>
    </w:p>
    <w:p>
      <w:pPr>
        <w:spacing w:line="440" w:lineRule="exact"/>
        <w:ind w:firstLine="420" w:firstLineChars="200"/>
        <w:rPr>
          <w:rFonts w:ascii="宋体" w:hAnsi="宋体"/>
          <w:sz w:val="21"/>
          <w:szCs w:val="21"/>
        </w:rPr>
      </w:pPr>
      <w:r>
        <w:rPr>
          <w:rFonts w:hint="eastAsia" w:ascii="宋体" w:hAnsi="宋体"/>
          <w:sz w:val="21"/>
          <w:szCs w:val="21"/>
        </w:rPr>
        <w:t>1)项目招标文件及中标供应商投标文件中的“技术响应表”,逐条验收；</w:t>
      </w:r>
    </w:p>
    <w:p>
      <w:pPr>
        <w:spacing w:line="440" w:lineRule="exact"/>
        <w:ind w:firstLine="420" w:firstLineChars="200"/>
        <w:rPr>
          <w:rFonts w:ascii="宋体" w:hAnsi="宋体"/>
          <w:sz w:val="21"/>
          <w:szCs w:val="21"/>
        </w:rPr>
      </w:pPr>
      <w:r>
        <w:rPr>
          <w:rFonts w:hint="eastAsia" w:ascii="宋体" w:hAnsi="宋体"/>
          <w:sz w:val="21"/>
          <w:szCs w:val="21"/>
        </w:rPr>
        <w:t>2)项目招标文件及中标供应商投标文件中的“商务响应表”,逐条验收；</w:t>
      </w:r>
    </w:p>
    <w:p>
      <w:pPr>
        <w:spacing w:line="440" w:lineRule="exact"/>
        <w:ind w:firstLine="420" w:firstLineChars="200"/>
        <w:rPr>
          <w:rFonts w:ascii="宋体" w:hAnsi="宋体"/>
          <w:sz w:val="21"/>
          <w:szCs w:val="21"/>
        </w:rPr>
      </w:pPr>
      <w:r>
        <w:rPr>
          <w:rFonts w:hint="eastAsia" w:ascii="宋体" w:hAnsi="宋体"/>
          <w:sz w:val="21"/>
          <w:szCs w:val="21"/>
        </w:rPr>
        <w:t>3)中标供应商投标文件中其他技术、服务、商务性的说明、承诺事项，逐条验收。</w:t>
      </w:r>
    </w:p>
    <w:p>
      <w:pPr>
        <w:spacing w:line="440" w:lineRule="exact"/>
        <w:ind w:firstLine="420" w:firstLineChars="200"/>
        <w:rPr>
          <w:rFonts w:ascii="宋体" w:hAnsi="宋体"/>
          <w:sz w:val="21"/>
          <w:szCs w:val="21"/>
        </w:rPr>
      </w:pPr>
      <w:r>
        <w:rPr>
          <w:rFonts w:hint="eastAsia" w:ascii="宋体" w:hAnsi="宋体"/>
          <w:sz w:val="21"/>
          <w:szCs w:val="21"/>
        </w:rPr>
        <w:t>4)国家相关法律、法规、标准和规范等。</w:t>
      </w:r>
    </w:p>
    <w:p>
      <w:pPr>
        <w:spacing w:line="440" w:lineRule="exact"/>
        <w:ind w:firstLine="420" w:firstLineChars="200"/>
        <w:rPr>
          <w:rFonts w:ascii="宋体" w:hAnsi="宋体"/>
          <w:sz w:val="21"/>
          <w:szCs w:val="21"/>
        </w:rPr>
      </w:pPr>
      <w:r>
        <w:rPr>
          <w:rFonts w:hint="eastAsia" w:ascii="宋体" w:hAnsi="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40" w:lineRule="exact"/>
        <w:ind w:firstLine="420" w:firstLineChars="200"/>
        <w:rPr>
          <w:rFonts w:hint="eastAsia" w:ascii="宋体" w:hAnsi="宋体"/>
          <w:sz w:val="21"/>
          <w:szCs w:val="21"/>
        </w:rPr>
      </w:pPr>
      <w:r>
        <w:rPr>
          <w:rFonts w:hint="eastAsia" w:ascii="宋体" w:hAnsi="宋体"/>
          <w:sz w:val="21"/>
          <w:szCs w:val="21"/>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4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40" w:lineRule="exact"/>
        <w:ind w:firstLine="420" w:firstLineChars="200"/>
        <w:rPr>
          <w:rFonts w:ascii="宋体" w:hAnsi="宋体"/>
          <w:b/>
          <w:bCs/>
          <w:sz w:val="21"/>
          <w:szCs w:val="21"/>
        </w:rPr>
      </w:pPr>
      <w:r>
        <w:rPr>
          <w:rFonts w:hint="eastAsia" w:ascii="宋体" w:hAnsi="宋体"/>
          <w:b/>
          <w:bCs/>
          <w:sz w:val="21"/>
          <w:szCs w:val="21"/>
        </w:rPr>
        <w:t>（九）进口产品说明</w:t>
      </w:r>
    </w:p>
    <w:p>
      <w:pPr>
        <w:spacing w:line="440" w:lineRule="exact"/>
        <w:ind w:firstLine="420" w:firstLineChars="200"/>
        <w:rPr>
          <w:rFonts w:ascii="宋体" w:hAnsi="宋体"/>
          <w:sz w:val="21"/>
          <w:szCs w:val="21"/>
        </w:rPr>
      </w:pPr>
      <w:r>
        <w:rPr>
          <w:rFonts w:hint="eastAsia" w:ascii="宋体" w:hAnsi="宋体"/>
          <w:sz w:val="21"/>
          <w:szCs w:val="21"/>
        </w:rPr>
        <w:t>本标项不接受进口设备参与投标。</w:t>
      </w:r>
    </w:p>
    <w:p>
      <w:pPr>
        <w:spacing w:line="440" w:lineRule="exact"/>
        <w:ind w:firstLine="420" w:firstLineChars="200"/>
        <w:rPr>
          <w:rFonts w:ascii="宋体" w:hAnsi="宋体"/>
          <w:b/>
          <w:bCs/>
          <w:sz w:val="21"/>
          <w:szCs w:val="21"/>
        </w:rPr>
      </w:pPr>
      <w:r>
        <w:rPr>
          <w:rFonts w:hint="eastAsia" w:ascii="宋体" w:hAnsi="宋体"/>
          <w:b/>
          <w:bCs/>
          <w:sz w:val="21"/>
          <w:szCs w:val="21"/>
        </w:rPr>
        <w:t>（十）规范标准</w:t>
      </w:r>
    </w:p>
    <w:p>
      <w:pPr>
        <w:spacing w:line="440" w:lineRule="exact"/>
        <w:ind w:firstLine="420" w:firstLineChars="200"/>
        <w:rPr>
          <w:rFonts w:ascii="宋体" w:hAnsi="宋体"/>
          <w:sz w:val="21"/>
          <w:szCs w:val="21"/>
        </w:rPr>
      </w:pPr>
      <w:r>
        <w:rPr>
          <w:rFonts w:hint="eastAsia" w:ascii="宋体" w:hAnsi="宋体"/>
          <w:sz w:val="21"/>
          <w:szCs w:val="21"/>
        </w:rPr>
        <w:t>执行现行的强制执行的国家、行业、地方标准。</w:t>
      </w:r>
    </w:p>
    <w:p>
      <w:pPr>
        <w:spacing w:line="440" w:lineRule="exact"/>
        <w:ind w:firstLine="420" w:firstLineChars="200"/>
        <w:rPr>
          <w:rFonts w:ascii="宋体" w:hAnsi="宋体"/>
          <w:b/>
          <w:bCs/>
          <w:sz w:val="21"/>
          <w:szCs w:val="21"/>
        </w:rPr>
      </w:pPr>
      <w:r>
        <w:rPr>
          <w:rFonts w:hint="eastAsia" w:ascii="宋体" w:hAnsi="宋体"/>
          <w:b/>
          <w:bCs/>
          <w:sz w:val="21"/>
          <w:szCs w:val="21"/>
        </w:rPr>
        <w:t>（十一）产品资料及说明文件</w:t>
      </w:r>
    </w:p>
    <w:p>
      <w:pPr>
        <w:spacing w:line="440" w:lineRule="exact"/>
        <w:ind w:firstLine="420" w:firstLineChars="200"/>
        <w:rPr>
          <w:rFonts w:hint="eastAsia" w:ascii="宋体" w:hAnsi="宋体"/>
          <w:sz w:val="21"/>
          <w:szCs w:val="21"/>
        </w:rPr>
      </w:pPr>
      <w:r>
        <w:rPr>
          <w:rFonts w:hint="eastAsia" w:ascii="宋体" w:hAnsi="宋体"/>
          <w:sz w:val="21"/>
          <w:szCs w:val="21"/>
        </w:rPr>
        <w:t>投标文件中提供投标产品对外公开的产品彩页或说明书（</w:t>
      </w:r>
      <w:r>
        <w:rPr>
          <w:rFonts w:hint="eastAsia" w:ascii="宋体" w:hAnsi="宋体"/>
          <w:sz w:val="21"/>
          <w:szCs w:val="21"/>
          <w:lang w:eastAsia="zh-CN"/>
        </w:rPr>
        <w:t>须</w:t>
      </w:r>
      <w:r>
        <w:rPr>
          <w:rFonts w:hint="eastAsia" w:ascii="宋体" w:hAnsi="宋体"/>
          <w:sz w:val="21"/>
          <w:szCs w:val="21"/>
        </w:rPr>
        <w:t>体现实质性响应技术参数</w:t>
      </w:r>
      <w:r>
        <w:rPr>
          <w:rFonts w:hint="eastAsia" w:ascii="宋体" w:hAnsi="宋体"/>
          <w:sz w:val="21"/>
          <w:szCs w:val="21"/>
          <w:lang w:eastAsia="zh-CN"/>
        </w:rPr>
        <w:t>和重要</w:t>
      </w:r>
      <w:r>
        <w:rPr>
          <w:rFonts w:hint="eastAsia" w:ascii="宋体" w:hAnsi="宋体"/>
          <w:sz w:val="21"/>
          <w:szCs w:val="21"/>
        </w:rPr>
        <w:t>技术参数，可以是从生产厂家网页下载的PDF或HTM文件或在</w:t>
      </w:r>
      <w:r>
        <w:rPr>
          <w:rFonts w:hint="eastAsia" w:ascii="宋体" w:hAnsi="宋体"/>
          <w:sz w:val="21"/>
          <w:szCs w:val="21"/>
          <w:lang w:eastAsia="zh"/>
        </w:rPr>
        <w:t>药品监督管理</w:t>
      </w:r>
      <w:r>
        <w:rPr>
          <w:rFonts w:hint="eastAsia" w:ascii="宋体" w:hAnsi="宋体"/>
          <w:sz w:val="21"/>
          <w:szCs w:val="21"/>
        </w:rPr>
        <w:t>部门备案的技术参数或检测报告或生产厂家盖章的技术参数证明材料），以供评标时核对。当投标文件提供的仪器性能参数与该仪器生产商提供的性能参数不符合时，以后者为准。</w:t>
      </w:r>
    </w:p>
    <w:p>
      <w:pPr>
        <w:spacing w:line="440" w:lineRule="exact"/>
        <w:ind w:firstLine="420" w:firstLineChars="200"/>
        <w:rPr>
          <w:rFonts w:ascii="宋体" w:hAnsi="宋体"/>
          <w:b/>
          <w:bCs/>
          <w:sz w:val="21"/>
          <w:szCs w:val="21"/>
        </w:rPr>
      </w:pPr>
      <w:r>
        <w:rPr>
          <w:rFonts w:hint="eastAsia" w:ascii="宋体" w:hAnsi="宋体"/>
          <w:b/>
          <w:bCs/>
          <w:sz w:val="21"/>
          <w:szCs w:val="21"/>
        </w:rPr>
        <w:t>（十二）采购预算价及最高限价</w:t>
      </w:r>
    </w:p>
    <w:p>
      <w:pPr>
        <w:spacing w:line="440" w:lineRule="exact"/>
        <w:ind w:firstLine="420" w:firstLineChars="200"/>
        <w:rPr>
          <w:rFonts w:ascii="宋体" w:hAnsi="宋体"/>
          <w:sz w:val="21"/>
          <w:szCs w:val="21"/>
        </w:rPr>
      </w:pPr>
      <w:r>
        <w:rPr>
          <w:rFonts w:hint="eastAsia" w:ascii="宋体" w:hAnsi="宋体"/>
          <w:sz w:val="21"/>
          <w:szCs w:val="21"/>
        </w:rPr>
        <w:t>投标报价超采购预算（含单项采购预算，如有）及最高限价（含单项最高限价，如有）的投标无效。</w:t>
      </w:r>
    </w:p>
    <w:p>
      <w:pPr>
        <w:spacing w:line="440" w:lineRule="exact"/>
        <w:ind w:firstLine="420" w:firstLineChars="200"/>
        <w:rPr>
          <w:rFonts w:ascii="宋体" w:hAnsi="宋体"/>
          <w:b/>
          <w:bCs/>
          <w:sz w:val="21"/>
          <w:szCs w:val="21"/>
        </w:rPr>
      </w:pPr>
      <w:r>
        <w:rPr>
          <w:rFonts w:hint="eastAsia" w:ascii="宋体" w:hAnsi="宋体"/>
          <w:b/>
          <w:bCs/>
          <w:sz w:val="21"/>
          <w:szCs w:val="21"/>
        </w:rPr>
        <w:t>（十三）医疗器械注册或备案要求</w:t>
      </w:r>
    </w:p>
    <w:p>
      <w:pPr>
        <w:spacing w:line="440" w:lineRule="exact"/>
        <w:ind w:firstLine="420" w:firstLineChars="200"/>
        <w:rPr>
          <w:rFonts w:ascii="宋体" w:hAnsi="宋体"/>
          <w:sz w:val="21"/>
          <w:szCs w:val="21"/>
        </w:rPr>
      </w:pPr>
      <w:r>
        <w:rPr>
          <w:rFonts w:hint="eastAsia" w:ascii="宋体" w:hAnsi="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40" w:lineRule="exact"/>
        <w:ind w:firstLine="420" w:firstLineChars="200"/>
        <w:rPr>
          <w:rFonts w:ascii="宋体" w:hAnsi="宋体"/>
          <w:b/>
          <w:bCs/>
          <w:sz w:val="21"/>
          <w:szCs w:val="21"/>
        </w:rPr>
      </w:pPr>
      <w:r>
        <w:rPr>
          <w:rFonts w:hint="eastAsia" w:ascii="宋体" w:hAnsi="宋体"/>
          <w:b/>
          <w:bCs/>
          <w:sz w:val="21"/>
          <w:szCs w:val="21"/>
        </w:rPr>
        <w:t>（十四）其它</w:t>
      </w:r>
    </w:p>
    <w:p>
      <w:pPr>
        <w:spacing w:line="440" w:lineRule="exact"/>
        <w:ind w:firstLine="420" w:firstLineChars="200"/>
        <w:rPr>
          <w:rFonts w:ascii="宋体" w:hAnsi="宋体"/>
          <w:sz w:val="21"/>
          <w:szCs w:val="21"/>
        </w:rPr>
      </w:pPr>
      <w:r>
        <w:rPr>
          <w:rFonts w:hint="eastAsia" w:ascii="宋体" w:hAnsi="宋体"/>
          <w:sz w:val="21"/>
          <w:szCs w:val="21"/>
        </w:rPr>
        <w:t>投标人根据自身情况提供项目实施方案，内容包括但不限于：</w:t>
      </w:r>
    </w:p>
    <w:p>
      <w:pPr>
        <w:spacing w:line="440" w:lineRule="exact"/>
        <w:ind w:firstLine="420" w:firstLineChars="200"/>
        <w:rPr>
          <w:rFonts w:ascii="宋体" w:hAnsi="宋体"/>
          <w:sz w:val="21"/>
          <w:szCs w:val="21"/>
        </w:rPr>
      </w:pPr>
      <w:r>
        <w:rPr>
          <w:rFonts w:hint="eastAsia" w:ascii="宋体" w:hAnsi="宋体"/>
          <w:sz w:val="21"/>
          <w:szCs w:val="21"/>
        </w:rPr>
        <w:t>1.技术及项目实施方案（包含但不限于管理措施、具体实施流程、进度安排、质量保证措施、有利于采购项目实施的内容或合理性建议的等）；</w:t>
      </w:r>
    </w:p>
    <w:p>
      <w:pPr>
        <w:spacing w:line="440" w:lineRule="exact"/>
        <w:ind w:firstLine="420" w:firstLineChars="200"/>
        <w:rPr>
          <w:rFonts w:ascii="宋体" w:hAnsi="宋体"/>
          <w:sz w:val="21"/>
          <w:szCs w:val="21"/>
        </w:rPr>
      </w:pPr>
      <w:r>
        <w:rPr>
          <w:rFonts w:hint="eastAsia" w:ascii="宋体" w:hAnsi="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40" w:lineRule="exact"/>
        <w:ind w:firstLine="420" w:firstLineChars="200"/>
        <w:rPr>
          <w:rFonts w:hint="eastAsia" w:ascii="宋体" w:hAnsi="宋体" w:eastAsia="宋体"/>
          <w:sz w:val="21"/>
          <w:szCs w:val="21"/>
          <w:lang w:eastAsia="zh-CN"/>
        </w:rPr>
      </w:pPr>
      <w:r>
        <w:rPr>
          <w:rFonts w:hint="eastAsia" w:ascii="宋体" w:hAnsi="宋体"/>
          <w:sz w:val="21"/>
          <w:szCs w:val="21"/>
        </w:rPr>
        <w:t>3.培训计划（包括但不限于：培训方式、培训次数、人数、课程内容及师资等）</w:t>
      </w:r>
      <w:r>
        <w:rPr>
          <w:rFonts w:hint="eastAsia" w:ascii="宋体" w:hAnsi="宋体"/>
          <w:sz w:val="21"/>
          <w:szCs w:val="21"/>
          <w:lang w:eastAsia="zh-CN"/>
        </w:rPr>
        <w:t>；</w:t>
      </w:r>
    </w:p>
    <w:p>
      <w:pPr>
        <w:spacing w:line="440" w:lineRule="exact"/>
        <w:ind w:firstLine="420" w:firstLineChars="200"/>
        <w:rPr>
          <w:rFonts w:hint="eastAsia" w:ascii="宋体" w:hAnsi="宋体"/>
          <w:sz w:val="21"/>
          <w:szCs w:val="21"/>
        </w:rPr>
      </w:pPr>
      <w:r>
        <w:rPr>
          <w:rFonts w:hint="eastAsia" w:ascii="宋体" w:hAnsi="宋体"/>
          <w:sz w:val="21"/>
          <w:szCs w:val="21"/>
        </w:rPr>
        <w:t>4.生产厂家售后服务承诺书等。</w:t>
      </w:r>
    </w:p>
    <w:p>
      <w:pPr>
        <w:pStyle w:val="2"/>
        <w:numPr>
          <w:ilvl w:val="0"/>
          <w:numId w:val="4"/>
        </w:numPr>
        <w:ind w:firstLine="420" w:firstLineChars="200"/>
        <w:rPr>
          <w:rFonts w:hint="eastAsia" w:hAnsi="宋体" w:cs="宋体"/>
          <w:b/>
          <w:bCs/>
          <w:sz w:val="21"/>
          <w:szCs w:val="21"/>
          <w:lang w:eastAsia="zh-CN"/>
        </w:rPr>
      </w:pPr>
      <w:r>
        <w:rPr>
          <w:rFonts w:hint="eastAsia" w:hAnsi="宋体"/>
          <w:b/>
          <w:bCs/>
          <w:sz w:val="21"/>
          <w:szCs w:val="21"/>
          <w:lang w:eastAsia="zh-CN"/>
        </w:rPr>
        <w:t>核心产品：</w:t>
      </w:r>
      <w:r>
        <w:rPr>
          <w:rFonts w:hint="eastAsia" w:ascii="宋体" w:hAnsi="宋体" w:cs="宋体"/>
          <w:b/>
          <w:bCs/>
          <w:sz w:val="21"/>
          <w:szCs w:val="21"/>
        </w:rPr>
        <w:t>X射线计算机体层摄影设备</w:t>
      </w:r>
      <w:r>
        <w:rPr>
          <w:rFonts w:hint="eastAsia" w:hAnsi="宋体" w:cs="宋体"/>
          <w:b/>
          <w:bCs/>
          <w:sz w:val="21"/>
          <w:szCs w:val="21"/>
          <w:lang w:eastAsia="zh-CN"/>
        </w:rPr>
        <w:t>。</w:t>
      </w:r>
    </w:p>
    <w:p>
      <w:pPr>
        <w:pStyle w:val="2"/>
        <w:ind w:firstLine="420" w:firstLineChars="200"/>
        <w:rPr>
          <w:rStyle w:val="191"/>
          <w:rFonts w:ascii="宋体" w:hAnsi="宋体"/>
          <w:b/>
          <w:bCs/>
          <w:color w:val="auto"/>
          <w:kern w:val="2"/>
          <w:sz w:val="21"/>
          <w:szCs w:val="21"/>
          <w:u w:val="none"/>
        </w:rPr>
      </w:pPr>
    </w:p>
    <w:p>
      <w:pPr>
        <w:pStyle w:val="2"/>
        <w:ind w:firstLine="420" w:firstLineChars="200"/>
        <w:rPr>
          <w:rStyle w:val="191"/>
          <w:rFonts w:ascii="宋体" w:hAnsi="宋体" w:eastAsia="宋体" w:cs="Times New Roman"/>
          <w:b/>
          <w:bCs/>
          <w:color w:val="auto"/>
          <w:sz w:val="21"/>
          <w:szCs w:val="21"/>
        </w:rPr>
      </w:pPr>
      <w:r>
        <w:rPr>
          <w:rStyle w:val="191"/>
          <w:rFonts w:hint="eastAsia" w:ascii="宋体" w:hAnsi="宋体" w:eastAsia="宋体" w:cs="Times New Roman"/>
          <w:b/>
          <w:bCs/>
          <w:color w:val="auto"/>
          <w:sz w:val="21"/>
          <w:szCs w:val="21"/>
          <w:lang w:eastAsia="zh-CN"/>
        </w:rPr>
        <w:t>三、</w:t>
      </w:r>
      <w:r>
        <w:rPr>
          <w:rStyle w:val="191"/>
          <w:rFonts w:ascii="宋体" w:hAnsi="宋体" w:eastAsia="宋体" w:cs="Times New Roman"/>
          <w:b/>
          <w:bCs/>
          <w:color w:val="auto"/>
          <w:sz w:val="21"/>
          <w:szCs w:val="21"/>
        </w:rPr>
        <w:t>采购人信息</w:t>
      </w:r>
    </w:p>
    <w:tbl>
      <w:tblPr>
        <w:tblStyle w:val="55"/>
        <w:tblpPr w:leftFromText="180" w:rightFromText="180" w:vertAnchor="text" w:horzAnchor="page" w:tblpX="1847" w:tblpY="429"/>
        <w:tblOverlap w:val="never"/>
        <w:tblW w:w="8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165"/>
        <w:gridCol w:w="848"/>
        <w:gridCol w:w="108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eastAsia="zh-CN"/>
              </w:rPr>
              <w:t>采购人</w:t>
            </w:r>
            <w:r>
              <w:rPr>
                <w:rFonts w:hint="eastAsia" w:ascii="仿宋" w:hAnsi="仿宋" w:eastAsia="仿宋" w:cs="仿宋"/>
                <w:b/>
                <w:kern w:val="0"/>
                <w:sz w:val="24"/>
                <w:szCs w:val="24"/>
                <w:highlight w:val="none"/>
              </w:rPr>
              <w:t>名称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数量</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单位</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kern w:val="0"/>
                <w:sz w:val="24"/>
                <w:szCs w:val="24"/>
                <w:highlight w:val="none"/>
                <w:lang w:eastAsia="zh-CN"/>
              </w:rPr>
            </w:pPr>
            <w:r>
              <w:rPr>
                <w:rFonts w:hint="eastAsia" w:ascii="仿宋" w:hAnsi="仿宋" w:eastAsia="仿宋" w:cs="仿宋"/>
                <w:b/>
                <w:kern w:val="0"/>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1</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cs="宋体"/>
                <w:sz w:val="21"/>
                <w:szCs w:val="21"/>
                <w:lang w:val="en-US" w:eastAsia="zh"/>
              </w:rPr>
              <w:t>广西壮族自治区卫生健康委员会</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4</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eastAsia="zh-CN"/>
              </w:rPr>
            </w:pPr>
            <w:r>
              <w:rPr>
                <w:rFonts w:hint="eastAsia" w:ascii="仿宋" w:hAnsi="仿宋" w:eastAsia="仿宋" w:cs="仿宋"/>
                <w:b w:val="0"/>
                <w:bCs/>
                <w:kern w:val="0"/>
                <w:sz w:val="24"/>
                <w:szCs w:val="24"/>
                <w:highlight w:val="none"/>
                <w:lang w:val="en-US" w:eastAsia="zh-CN"/>
              </w:rPr>
              <w:t>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宋体" w:hAnsi="宋体"/>
                <w:sz w:val="21"/>
                <w:szCs w:val="21"/>
                <w:lang w:val="en-US" w:eastAsia="zh-CN"/>
              </w:rPr>
              <w:t>设备使用单位：</w:t>
            </w:r>
            <w:r>
              <w:rPr>
                <w:rFonts w:hint="eastAsia" w:cs="宋体"/>
                <w:sz w:val="21"/>
                <w:szCs w:val="21"/>
                <w:lang w:eastAsia="zh-CN"/>
              </w:rPr>
              <w:t>合浦县人民医院</w:t>
            </w:r>
            <w:r>
              <w:rPr>
                <w:rFonts w:hint="eastAsia" w:cs="宋体"/>
                <w:sz w:val="21"/>
                <w:szCs w:val="21"/>
                <w:lang w:val="en-US" w:eastAsia="zh-CN"/>
              </w:rPr>
              <w:t>2台、</w:t>
            </w:r>
            <w:r>
              <w:rPr>
                <w:rFonts w:hint="eastAsia" w:cs="宋体"/>
                <w:sz w:val="21"/>
                <w:szCs w:val="21"/>
              </w:rPr>
              <w:t>浦北县人民医院</w:t>
            </w:r>
            <w:r>
              <w:rPr>
                <w:rFonts w:hint="eastAsia" w:cs="宋体"/>
                <w:sz w:val="21"/>
                <w:szCs w:val="21"/>
                <w:lang w:val="en-US" w:eastAsia="zh-CN"/>
              </w:rPr>
              <w:t>1台、容县</w:t>
            </w:r>
            <w:r>
              <w:rPr>
                <w:rFonts w:hint="eastAsia" w:cs="宋体"/>
                <w:sz w:val="21"/>
                <w:szCs w:val="21"/>
              </w:rPr>
              <w:t>人民医院</w:t>
            </w:r>
            <w:r>
              <w:rPr>
                <w:rFonts w:hint="eastAsia" w:cs="宋体"/>
                <w:sz w:val="21"/>
                <w:szCs w:val="21"/>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
              </w:rPr>
            </w:pPr>
            <w:r>
              <w:rPr>
                <w:rFonts w:hint="eastAsia" w:ascii="仿宋" w:hAnsi="仿宋" w:eastAsia="仿宋" w:cs="仿宋"/>
                <w:b w:val="0"/>
                <w:bCs/>
                <w:kern w:val="0"/>
                <w:sz w:val="24"/>
                <w:szCs w:val="24"/>
                <w:highlight w:val="none"/>
                <w:lang w:val="en-US" w:eastAsia="zh"/>
              </w:rPr>
              <w:t>2</w:t>
            </w:r>
          </w:p>
        </w:tc>
        <w:tc>
          <w:tcPr>
            <w:tcW w:w="31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cs="宋体"/>
                <w:sz w:val="21"/>
                <w:szCs w:val="21"/>
                <w:lang w:val="en-US" w:eastAsia="zh"/>
              </w:rPr>
            </w:pPr>
            <w:r>
              <w:rPr>
                <w:rFonts w:hint="eastAsia" w:cs="宋体"/>
                <w:sz w:val="21"/>
                <w:szCs w:val="21"/>
                <w:lang w:val="en-US" w:eastAsia="zh-CN"/>
              </w:rPr>
              <w:t>永福县中医医院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
              </w:rPr>
            </w:pPr>
            <w:r>
              <w:rPr>
                <w:rFonts w:hint="eastAsia" w:ascii="仿宋" w:hAnsi="仿宋" w:eastAsia="仿宋" w:cs="仿宋"/>
                <w:b w:val="0"/>
                <w:bCs/>
                <w:kern w:val="0"/>
                <w:sz w:val="24"/>
                <w:szCs w:val="24"/>
                <w:highlight w:val="none"/>
                <w:lang w:val="en-US" w:eastAsia="zh"/>
              </w:rPr>
              <w:t>1</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r>
              <w:rPr>
                <w:rFonts w:hint="eastAsia" w:ascii="仿宋" w:hAnsi="仿宋" w:eastAsia="仿宋" w:cs="仿宋"/>
                <w:b w:val="0"/>
                <w:bCs/>
                <w:kern w:val="0"/>
                <w:sz w:val="24"/>
                <w:szCs w:val="24"/>
                <w:highlight w:val="none"/>
                <w:lang w:val="en-US" w:eastAsia="zh-CN"/>
              </w:rPr>
              <w:t>台</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仿宋" w:hAnsi="仿宋" w:eastAsia="仿宋" w:cs="仿宋"/>
                <w:b w:val="0"/>
                <w:bCs/>
                <w:kern w:val="0"/>
                <w:sz w:val="24"/>
                <w:szCs w:val="24"/>
                <w:highlight w:val="none"/>
                <w:lang w:val="en-US" w:eastAsia="zh-CN"/>
              </w:rPr>
            </w:pPr>
          </w:p>
        </w:tc>
      </w:tr>
    </w:tbl>
    <w:p>
      <w:pPr>
        <w:spacing w:line="240" w:lineRule="auto"/>
        <w:rPr>
          <w:rStyle w:val="191"/>
          <w:rFonts w:ascii="宋体" w:hAnsi="宋体"/>
          <w:b/>
          <w:bCs/>
          <w:color w:val="auto"/>
          <w:szCs w:val="21"/>
          <w:u w:val="none"/>
        </w:rPr>
      </w:pPr>
    </w:p>
    <w:p>
      <w:pPr>
        <w:pStyle w:val="2"/>
      </w:pPr>
    </w:p>
    <w:p/>
    <w:p>
      <w:pPr>
        <w:pStyle w:val="3"/>
        <w:jc w:val="center"/>
      </w:pPr>
    </w:p>
    <w:p>
      <w:pPr>
        <w:pStyle w:val="2"/>
        <w:rPr>
          <w:color w:val="auto"/>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0" w:name="_Toc254970667"/>
      <w:bookmarkStart w:id="11" w:name="_Toc254970526"/>
      <w:r>
        <w:rPr>
          <w:rFonts w:hint="eastAsia" w:ascii="仿宋_GB2312" w:hAnsi="宋体" w:eastAsia="仿宋_GB2312"/>
          <w:b/>
          <w:sz w:val="32"/>
          <w:szCs w:val="32"/>
        </w:rPr>
        <w:t>人须知及前附表</w:t>
      </w:r>
      <w:bookmarkEnd w:id="10"/>
      <w:bookmarkEnd w:id="11"/>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hint="eastAsia" w:ascii="宋体" w:hAnsi="宋体" w:eastAsia="宋体"/>
                <w:b/>
                <w:szCs w:val="21"/>
                <w:lang w:val="en" w:eastAsia="zh"/>
              </w:rPr>
            </w:pPr>
            <w:r>
              <w:rPr>
                <w:rFonts w:hint="eastAsia" w:ascii="宋体" w:hAnsi="宋体"/>
                <w:szCs w:val="21"/>
              </w:rPr>
              <w:t>项目名称：</w:t>
            </w:r>
            <w:r>
              <w:rPr>
                <w:rFonts w:hint="eastAsia" w:ascii="宋体" w:hAnsi="宋体" w:cs="宋体"/>
                <w:b w:val="0"/>
                <w:sz w:val="21"/>
                <w:szCs w:val="18"/>
                <w:lang w:val="en" w:eastAsia="zh"/>
              </w:rPr>
              <w:t>2025年广西大型医用设备（X射线计算机体层摄影设备）集中采购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rPr>
              <w:t>202</w:t>
            </w:r>
            <w:r>
              <w:rPr>
                <w:rFonts w:hint="eastAsia" w:ascii="宋体" w:hAnsi="宋体"/>
                <w:b/>
                <w:szCs w:val="21"/>
                <w:u w:val="single"/>
                <w:lang w:val="en-US" w:eastAsia="zh-CN"/>
              </w:rPr>
              <w:t>6</w:t>
            </w:r>
            <w:r>
              <w:rPr>
                <w:rFonts w:ascii="宋体" w:hAnsi="宋体"/>
                <w:b/>
                <w:szCs w:val="21"/>
                <w:u w:val="single"/>
                <w:lang w:val="en"/>
              </w:rPr>
              <w:t>年</w:t>
            </w:r>
            <w:r>
              <w:rPr>
                <w:rFonts w:hint="eastAsia" w:ascii="宋体" w:hAnsi="宋体"/>
                <w:b/>
                <w:szCs w:val="21"/>
                <w:u w:val="single"/>
                <w:lang w:val="en-US" w:eastAsia="zh-CN"/>
              </w:rPr>
              <w:t>2</w:t>
            </w:r>
            <w:r>
              <w:rPr>
                <w:rFonts w:ascii="宋体" w:hAnsi="宋体"/>
                <w:b/>
                <w:szCs w:val="21"/>
                <w:u w:val="single"/>
                <w:lang w:val="en"/>
              </w:rPr>
              <w:t>月</w:t>
            </w:r>
            <w:r>
              <w:rPr>
                <w:rFonts w:hint="eastAsia" w:ascii="宋体" w:hAnsi="宋体"/>
                <w:b/>
                <w:szCs w:val="21"/>
                <w:u w:val="single"/>
                <w:lang w:val="en-US" w:eastAsia="zh-CN"/>
              </w:rPr>
              <w:t>25</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rPr>
              <w:t>202</w:t>
            </w:r>
            <w:r>
              <w:rPr>
                <w:rFonts w:hint="eastAsia" w:ascii="宋体" w:hAnsi="宋体"/>
                <w:b/>
                <w:szCs w:val="21"/>
                <w:u w:val="single"/>
                <w:lang w:val="en-US" w:eastAsia="zh-CN"/>
              </w:rPr>
              <w:t>6</w:t>
            </w:r>
            <w:r>
              <w:rPr>
                <w:rFonts w:ascii="宋体" w:hAnsi="宋体"/>
                <w:b/>
                <w:szCs w:val="21"/>
                <w:u w:val="single"/>
                <w:lang w:val="en"/>
              </w:rPr>
              <w:t>年</w:t>
            </w:r>
            <w:r>
              <w:rPr>
                <w:rFonts w:hint="eastAsia" w:ascii="宋体" w:hAnsi="宋体"/>
                <w:b/>
                <w:szCs w:val="21"/>
                <w:u w:val="single"/>
                <w:lang w:val="en-US" w:eastAsia="zh-CN"/>
              </w:rPr>
              <w:t>2</w:t>
            </w:r>
            <w:r>
              <w:rPr>
                <w:rFonts w:ascii="宋体" w:hAnsi="宋体"/>
                <w:b/>
                <w:szCs w:val="21"/>
                <w:u w:val="single"/>
                <w:lang w:val="en"/>
              </w:rPr>
              <w:t>月</w:t>
            </w:r>
            <w:r>
              <w:rPr>
                <w:rFonts w:hint="eastAsia" w:ascii="宋体" w:hAnsi="宋体"/>
                <w:b/>
                <w:szCs w:val="21"/>
                <w:u w:val="single"/>
                <w:lang w:val="en-US" w:eastAsia="zh-CN"/>
              </w:rPr>
              <w:t>25</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lang w:eastAsia="zh"/>
              </w:rPr>
              <w:t>评标方法及评分标准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2" w:name="_Toc254970527"/>
      <w:bookmarkStart w:id="13" w:name="_Toc254970668"/>
      <w:r>
        <w:rPr>
          <w:rFonts w:hint="eastAsia" w:ascii="宋体" w:hAnsi="宋体"/>
          <w:b/>
          <w:szCs w:val="21"/>
        </w:rPr>
        <w:t>（一） 适用范围</w:t>
      </w:r>
      <w:bookmarkEnd w:id="12"/>
      <w:bookmarkEnd w:id="13"/>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4" w:name="_Toc254970528"/>
      <w:bookmarkStart w:id="15" w:name="_Toc254970669"/>
      <w:bookmarkStart w:id="16" w:name="_Toc254970689"/>
      <w:bookmarkStart w:id="17" w:name="_Toc254970548"/>
      <w:r>
        <w:rPr>
          <w:rFonts w:hint="eastAsia" w:ascii="宋体" w:hAnsi="宋体"/>
          <w:b/>
          <w:szCs w:val="21"/>
        </w:rPr>
        <w:t>（二）定义</w:t>
      </w:r>
      <w:bookmarkEnd w:id="14"/>
      <w:bookmarkEnd w:id="15"/>
    </w:p>
    <w:p>
      <w:pPr>
        <w:adjustRightInd w:val="0"/>
        <w:snapToGrid w:val="0"/>
        <w:spacing w:line="400" w:lineRule="exact"/>
        <w:ind w:firstLine="420" w:firstLineChars="200"/>
        <w:jc w:val="left"/>
        <w:rPr>
          <w:rFonts w:ascii="宋体" w:hAnsi="宋体"/>
          <w:szCs w:val="21"/>
        </w:rPr>
      </w:pPr>
      <w:bookmarkStart w:id="18" w:name="_Toc254970529"/>
      <w:bookmarkStart w:id="19" w:name="_Toc254970670"/>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8"/>
      <w:bookmarkEnd w:id="19"/>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0" w:name="_Toc254970530"/>
      <w:bookmarkStart w:id="21" w:name="_Toc254970671"/>
      <w:r>
        <w:rPr>
          <w:rFonts w:hint="eastAsia" w:ascii="宋体" w:hAnsi="宋体"/>
          <w:b/>
          <w:szCs w:val="21"/>
        </w:rPr>
        <w:t>（四）投标委托</w:t>
      </w:r>
      <w:bookmarkEnd w:id="20"/>
      <w:bookmarkEnd w:id="21"/>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2" w:name="_Toc254970672"/>
      <w:bookmarkStart w:id="23" w:name="_Toc254970531"/>
      <w:r>
        <w:rPr>
          <w:rFonts w:hint="eastAsia" w:ascii="宋体" w:hAnsi="宋体"/>
          <w:b/>
          <w:szCs w:val="21"/>
        </w:rPr>
        <w:t>（五）投标费用</w:t>
      </w:r>
      <w:bookmarkEnd w:id="22"/>
      <w:bookmarkEnd w:id="23"/>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4" w:name="_Toc254970673"/>
      <w:bookmarkStart w:id="25" w:name="_Toc254970532"/>
      <w:r>
        <w:rPr>
          <w:rFonts w:hint="eastAsia" w:ascii="宋体" w:hAnsi="宋体"/>
          <w:b/>
          <w:szCs w:val="21"/>
        </w:rPr>
        <w:t>（八）特别说明：</w:t>
      </w:r>
      <w:bookmarkEnd w:id="24"/>
      <w:bookmarkEnd w:id="25"/>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szCs w:val="21"/>
          <w:lang w:eastAsia="zh"/>
        </w:rPr>
        <w:t>评标方法及评分标准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9"/>
        <w:snapToGrid w:val="0"/>
        <w:spacing w:line="360" w:lineRule="exact"/>
        <w:ind w:firstLine="308" w:firstLineChars="147"/>
        <w:outlineLvl w:val="0"/>
        <w:rPr>
          <w:b/>
          <w:bCs/>
        </w:rPr>
      </w:pPr>
      <w:bookmarkStart w:id="26" w:name="_Toc254970534"/>
      <w:bookmarkStart w:id="27" w:name="_Toc254970675"/>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adjustRightInd w:val="0"/>
        <w:snapToGrid w:val="0"/>
        <w:spacing w:line="400" w:lineRule="exact"/>
        <w:rPr>
          <w:rFonts w:hAnsi="宋体"/>
          <w:b/>
        </w:rPr>
      </w:pPr>
      <w:r>
        <w:rPr>
          <w:rFonts w:hint="eastAsia" w:hAnsi="宋体"/>
          <w:b/>
        </w:rPr>
        <w:t>二、招标文件</w:t>
      </w:r>
      <w:bookmarkEnd w:id="26"/>
      <w:bookmarkEnd w:id="27"/>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8" w:name="_Toc254970676"/>
      <w:bookmarkStart w:id="29" w:name="_Toc254970535"/>
      <w:r>
        <w:rPr>
          <w:rFonts w:hint="eastAsia" w:hAnsi="宋体"/>
          <w:b/>
        </w:rPr>
        <w:t>三、投标文件的编制</w:t>
      </w:r>
      <w:bookmarkEnd w:id="28"/>
      <w:bookmarkEnd w:id="29"/>
    </w:p>
    <w:p>
      <w:pPr>
        <w:adjustRightInd w:val="0"/>
        <w:snapToGrid w:val="0"/>
        <w:spacing w:line="400" w:lineRule="exact"/>
        <w:ind w:firstLine="420" w:firstLineChars="200"/>
        <w:rPr>
          <w:rFonts w:ascii="宋体" w:hAnsi="宋体"/>
          <w:b/>
          <w:szCs w:val="21"/>
        </w:rPr>
      </w:pPr>
      <w:bookmarkStart w:id="30" w:name="_Toc254970677"/>
      <w:bookmarkStart w:id="31" w:name="_Toc254970536"/>
      <w:r>
        <w:rPr>
          <w:rFonts w:hint="eastAsia" w:ascii="宋体" w:hAnsi="宋体"/>
          <w:b/>
          <w:szCs w:val="21"/>
        </w:rPr>
        <w:t>（一）投标文件的组成</w:t>
      </w:r>
      <w:bookmarkEnd w:id="30"/>
      <w:bookmarkEnd w:id="31"/>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0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highlight w:val="none"/>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highlight w:val="none"/>
        </w:rPr>
        <w:t>（应据项目实际要求提供方案</w:t>
      </w:r>
      <w:r>
        <w:rPr>
          <w:rFonts w:hint="eastAsia" w:ascii="宋体" w:hAnsi="宋体"/>
          <w:szCs w:val="21"/>
          <w:highlight w:val="none"/>
          <w:lang w:eastAsia="zh-CN"/>
        </w:rPr>
        <w:t>，</w:t>
      </w:r>
      <w:r>
        <w:rPr>
          <w:rFonts w:hint="eastAsia" w:ascii="宋体" w:hAnsi="宋体"/>
          <w:b/>
          <w:bCs/>
          <w:szCs w:val="21"/>
        </w:rPr>
        <w:t>必须提供</w:t>
      </w:r>
      <w:r>
        <w:rPr>
          <w:rFonts w:hint="eastAsia" w:ascii="宋体" w:hAnsi="宋体"/>
          <w:szCs w:val="21"/>
          <w:highlight w:val="none"/>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2" w:name="_Toc254970537"/>
      <w:bookmarkStart w:id="33" w:name="_Toc254970678"/>
      <w:r>
        <w:rPr>
          <w:rFonts w:hint="eastAsia" w:ascii="宋体" w:hAnsi="宋体"/>
          <w:b/>
          <w:szCs w:val="21"/>
        </w:rPr>
        <w:t>（二）投标文件的语言及计量</w:t>
      </w:r>
      <w:bookmarkEnd w:id="32"/>
      <w:bookmarkEnd w:id="33"/>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4" w:name="_Toc254970679"/>
      <w:bookmarkStart w:id="35" w:name="_Toc254970538"/>
      <w:r>
        <w:rPr>
          <w:rFonts w:hint="eastAsia" w:ascii="宋体" w:hAnsi="宋体"/>
          <w:b/>
          <w:szCs w:val="21"/>
        </w:rPr>
        <w:t>（三）投标报价</w:t>
      </w:r>
      <w:bookmarkEnd w:id="34"/>
      <w:bookmarkEnd w:id="35"/>
    </w:p>
    <w:p>
      <w:pPr>
        <w:pStyle w:val="29"/>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9"/>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6" w:name="_Toc254970680"/>
      <w:bookmarkStart w:id="37" w:name="_Toc254970539"/>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6"/>
      <w:bookmarkEnd w:id="37"/>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8" w:name="_Toc254970681"/>
      <w:bookmarkStart w:id="39" w:name="_Toc254970540"/>
      <w:r>
        <w:rPr>
          <w:rFonts w:hint="eastAsia" w:ascii="宋体" w:hAnsi="宋体"/>
          <w:sz w:val="21"/>
          <w:szCs w:val="21"/>
        </w:rPr>
        <w:t>4.中标人的投标文件自开标之日起至合同履行完毕止均应保持有效。</w:t>
      </w:r>
      <w:bookmarkEnd w:id="38"/>
      <w:bookmarkEnd w:id="39"/>
    </w:p>
    <w:p>
      <w:pPr>
        <w:adjustRightInd w:val="0"/>
        <w:snapToGrid w:val="0"/>
        <w:spacing w:line="400" w:lineRule="exact"/>
        <w:ind w:firstLine="420" w:firstLineChars="200"/>
        <w:rPr>
          <w:rFonts w:ascii="宋体" w:hAnsi="宋体"/>
          <w:b/>
          <w:szCs w:val="21"/>
        </w:rPr>
      </w:pPr>
      <w:bookmarkStart w:id="40" w:name="_Toc254970682"/>
      <w:bookmarkStart w:id="41" w:name="_Toc254970541"/>
      <w:r>
        <w:rPr>
          <w:rFonts w:hint="eastAsia" w:ascii="宋体" w:hAnsi="宋体"/>
          <w:b/>
          <w:szCs w:val="21"/>
        </w:rPr>
        <w:t>（五）投标保证金</w:t>
      </w:r>
      <w:bookmarkEnd w:id="40"/>
      <w:bookmarkEnd w:id="41"/>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2" w:name="_Toc254970683"/>
      <w:bookmarkStart w:id="43" w:name="_Toc254970542"/>
      <w:r>
        <w:rPr>
          <w:rFonts w:hint="eastAsia" w:ascii="宋体" w:hAnsi="宋体"/>
          <w:b/>
          <w:szCs w:val="21"/>
        </w:rPr>
        <w:t>（六）投标文件的签署和份数</w:t>
      </w:r>
      <w:bookmarkEnd w:id="42"/>
      <w:bookmarkEnd w:id="43"/>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4" w:name="_Toc254970684"/>
      <w:bookmarkStart w:id="45" w:name="_Toc254970543"/>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4"/>
      <w:bookmarkEnd w:id="45"/>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9"/>
        <w:adjustRightInd w:val="0"/>
        <w:snapToGrid w:val="0"/>
        <w:spacing w:line="400" w:lineRule="exact"/>
        <w:rPr>
          <w:rFonts w:hAnsi="宋体"/>
          <w:b/>
        </w:rPr>
      </w:pPr>
      <w:bookmarkStart w:id="46" w:name="_Toc254970685"/>
      <w:bookmarkStart w:id="47" w:name="_Toc254970544"/>
      <w:r>
        <w:rPr>
          <w:rFonts w:hint="eastAsia" w:hAnsi="宋体"/>
          <w:b/>
        </w:rPr>
        <w:t>四、开标</w:t>
      </w:r>
      <w:bookmarkEnd w:id="46"/>
      <w:bookmarkEnd w:id="47"/>
    </w:p>
    <w:p>
      <w:pPr>
        <w:adjustRightInd w:val="0"/>
        <w:snapToGrid w:val="0"/>
        <w:spacing w:line="400" w:lineRule="exact"/>
        <w:ind w:firstLine="420" w:firstLineChars="200"/>
        <w:rPr>
          <w:rFonts w:ascii="宋体" w:hAnsi="宋体"/>
          <w:b/>
          <w:szCs w:val="21"/>
        </w:rPr>
      </w:pPr>
      <w:r>
        <w:rPr>
          <w:rFonts w:hint="eastAsia" w:ascii="宋体" w:hAnsi="宋体"/>
          <w:b/>
          <w:szCs w:val="21"/>
        </w:rPr>
        <w:t>（一）开标准备</w:t>
      </w:r>
    </w:p>
    <w:p>
      <w:pPr>
        <w:widowControl w:val="0"/>
        <w:adjustRightInd w:val="0"/>
        <w:snapToGrid w:val="0"/>
        <w:spacing w:line="400" w:lineRule="exact"/>
        <w:ind w:firstLine="420" w:firstLineChars="200"/>
        <w:jc w:val="both"/>
        <w:rPr>
          <w:rFonts w:hint="eastAsia" w:ascii="宋体" w:hAnsi="宋体" w:eastAsia="宋体" w:cs="Courier New"/>
          <w:kern w:val="2"/>
          <w:sz w:val="21"/>
          <w:szCs w:val="21"/>
          <w:lang w:val="en-US" w:eastAsia="zh-CN" w:bidi="ar-SA"/>
        </w:rPr>
      </w:pPr>
      <w:r>
        <w:rPr>
          <w:rFonts w:hint="eastAsia" w:ascii="宋体" w:hAnsi="宋体" w:eastAsia="宋体" w:cs="Courier New"/>
          <w:kern w:val="2"/>
          <w:sz w:val="21"/>
          <w:szCs w:val="21"/>
          <w:lang w:val="en-US" w:eastAsia="zh-CN" w:bidi="ar-SA"/>
        </w:rPr>
        <w:t>本中心按招标文件规定的时间、地点通过“广西政府采购云平台”组织开标、开启投标文件，所有供应商均应当准时在线参加。投标供应商因未在线参加开标而导致投标文件无法按时解密等一切后果由供应商自行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Ansi="宋体"/>
        </w:rPr>
      </w:pPr>
      <w:r>
        <w:rPr>
          <w:rFonts w:hint="eastAsia" w:hAnsi="宋体"/>
        </w:rPr>
        <w:t>1.电子开标会由本中心主持</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8" w:name="_Toc254970545"/>
      <w:bookmarkStart w:id="49" w:name="_Toc254970686"/>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8"/>
      <w:bookmarkEnd w:id="49"/>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评标委员会由采购人代表和评审专家组成，成员人数应当为</w:t>
      </w:r>
      <w:r>
        <w:rPr>
          <w:rFonts w:hint="eastAsia" w:hAnsi="宋体"/>
          <w:color w:val="auto"/>
          <w:spacing w:val="-4"/>
        </w:rPr>
        <w:t>7</w:t>
      </w:r>
      <w:r>
        <w:rPr>
          <w:rFonts w:hAnsi="宋体"/>
          <w:color w:val="auto"/>
          <w:spacing w:val="-4"/>
        </w:rPr>
        <w:t>人</w:t>
      </w:r>
      <w:r>
        <w:rPr>
          <w:rFonts w:hAnsi="宋体"/>
          <w:spacing w:val="-4"/>
        </w:rPr>
        <w:t>以上单数，其中评审专家不得少于成员总数的三分之二。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0" w:name="_Toc254970687"/>
      <w:bookmarkStart w:id="51" w:name="_Toc254970546"/>
      <w:r>
        <w:rPr>
          <w:rFonts w:hint="eastAsia" w:hAnsi="宋体"/>
          <w:b/>
        </w:rPr>
        <w:t>七、评标结果</w:t>
      </w:r>
      <w:bookmarkEnd w:id="50"/>
      <w:bookmarkEnd w:id="51"/>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int="eastAsia" w:hAnsi="宋体"/>
          <w:spacing w:val="-4"/>
          <w:lang w:val="en" w:eastAsia="zh"/>
        </w:rPr>
        <w:t>0771-8600361、8600308</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6"/>
    <w:bookmarkEnd w:id="17"/>
    <w:p>
      <w:pPr>
        <w:pStyle w:val="29"/>
        <w:snapToGrid w:val="0"/>
        <w:spacing w:before="120" w:after="120"/>
        <w:jc w:val="center"/>
        <w:outlineLvl w:val="0"/>
        <w:rPr>
          <w:rFonts w:hAnsi="宋体"/>
          <w:b/>
          <w:sz w:val="44"/>
          <w:szCs w:val="44"/>
        </w:rPr>
      </w:pPr>
      <w:bookmarkStart w:id="52" w:name="_Toc254970549"/>
      <w:bookmarkStart w:id="53" w:name="_Toc254970690"/>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2"/>
    <w:bookmarkEnd w:id="53"/>
    <w:p>
      <w:pPr>
        <w:pStyle w:val="3"/>
        <w:jc w:val="center"/>
        <w:rPr>
          <w:rFonts w:hint="eastAsia" w:eastAsia="宋体"/>
          <w:lang w:eastAsia="zh"/>
        </w:rPr>
      </w:pPr>
      <w:bookmarkStart w:id="54" w:name="_Toc1211477353"/>
      <w:r>
        <w:rPr>
          <w:rFonts w:hint="eastAsia"/>
        </w:rPr>
        <w:t xml:space="preserve">第四章  </w:t>
      </w:r>
      <w:bookmarkEnd w:id="54"/>
      <w:r>
        <w:rPr>
          <w:rFonts w:hint="eastAsia"/>
          <w:lang w:eastAsia="zh"/>
        </w:rPr>
        <w:t>评标方法及评分标准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hint="eastAsia" w:ascii="仿宋_GB2312" w:hAnsi="宋体" w:eastAsia="仿宋_GB2312"/>
          <w:b/>
          <w:sz w:val="32"/>
          <w:szCs w:val="32"/>
          <w:lang w:eastAsia="zh"/>
        </w:rPr>
      </w:pPr>
      <w:r>
        <w:rPr>
          <w:rFonts w:hint="eastAsia" w:ascii="仿宋_GB2312" w:hAnsi="宋体" w:eastAsia="仿宋_GB2312"/>
          <w:b/>
          <w:sz w:val="32"/>
          <w:szCs w:val="32"/>
          <w:lang w:eastAsia="zh"/>
        </w:rPr>
        <w:t>评标方法及评分标准</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highlight w:val="none"/>
        </w:rPr>
      </w:pPr>
      <w:r>
        <w:rPr>
          <w:rFonts w:hint="eastAsia"/>
          <w:b/>
          <w:bCs/>
          <w:highlight w:val="none"/>
        </w:rPr>
        <w:t>1</w:t>
      </w:r>
      <w:r>
        <w:rPr>
          <w:rFonts w:hint="eastAsia"/>
          <w:b/>
          <w:bCs/>
          <w:highlight w:val="none"/>
          <w:lang w:val="en-US" w:eastAsia="zh-CN"/>
        </w:rPr>
        <w:t>.</w:t>
      </w:r>
      <w:r>
        <w:rPr>
          <w:rFonts w:hint="eastAsia"/>
          <w:b/>
          <w:bCs/>
          <w:highlight w:val="none"/>
          <w:lang w:eastAsia="zh-CN"/>
        </w:rPr>
        <w:t>价格</w:t>
      </w:r>
      <w:r>
        <w:rPr>
          <w:rFonts w:hint="eastAsia"/>
          <w:b/>
          <w:bCs/>
          <w:highlight w:val="none"/>
        </w:rPr>
        <w:t>分…………………………………………………………………………………………</w:t>
      </w:r>
      <w:r>
        <w:rPr>
          <w:rFonts w:hint="eastAsia"/>
          <w:b/>
          <w:bCs/>
          <w:highlight w:val="none"/>
          <w:lang w:val="en-US" w:eastAsia="zh-CN"/>
        </w:rPr>
        <w:t>35</w:t>
      </w:r>
      <w:r>
        <w:rPr>
          <w:rFonts w:hint="eastAsia"/>
          <w:b/>
          <w:bCs/>
          <w:highlight w:val="none"/>
        </w:rPr>
        <w:t>分</w:t>
      </w:r>
    </w:p>
    <w:p>
      <w:pPr>
        <w:pStyle w:val="111"/>
        <w:adjustRightInd w:val="0"/>
        <w:snapToGrid w:val="0"/>
        <w:spacing w:line="400" w:lineRule="exact"/>
        <w:ind w:firstLine="378" w:firstLineChars="180"/>
        <w:rPr>
          <w:highlight w:val="none"/>
        </w:rPr>
      </w:pPr>
      <w:r>
        <w:rPr>
          <w:rFonts w:hint="eastAsia"/>
          <w:highlight w:val="none"/>
        </w:rPr>
        <w:t>（1）</w:t>
      </w:r>
      <w:r>
        <w:rPr>
          <w:rFonts w:hint="eastAsia" w:ascii="Times New Roman" w:hAnsi="Times New Roman"/>
          <w:bCs/>
          <w:highlight w:val="none"/>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highlight w:val="none"/>
          <w:lang w:val="en-US" w:eastAsia="zh-CN"/>
        </w:rPr>
        <w:t>1</w:t>
      </w:r>
      <w:r>
        <w:rPr>
          <w:rFonts w:hint="eastAsia" w:ascii="Times New Roman" w:hAnsi="Times New Roman"/>
          <w:bCs/>
          <w:highlight w:val="none"/>
        </w:rPr>
        <w:t>0</w:t>
      </w:r>
      <w:r>
        <w:rPr>
          <w:rFonts w:ascii="Times New Roman" w:hAnsi="Times New Roman"/>
          <w:bCs/>
          <w:highlight w:val="none"/>
        </w:rPr>
        <w:t>%</w:t>
      </w:r>
      <w:r>
        <w:rPr>
          <w:rFonts w:hint="eastAsia" w:ascii="Times New Roman" w:hAnsi="Times New Roman"/>
          <w:bCs/>
          <w:highlight w:val="none"/>
        </w:rPr>
        <w:t>的扣除，</w:t>
      </w:r>
      <w:r>
        <w:rPr>
          <w:rFonts w:hint="eastAsia"/>
          <w:highlight w:val="none"/>
        </w:rPr>
        <w:t>扣除后的价格为评标价，即评标价=投标价×（1-10%）；除上述情况外，评标价=投标价。</w:t>
      </w:r>
    </w:p>
    <w:p>
      <w:pPr>
        <w:pStyle w:val="111"/>
        <w:adjustRightInd w:val="0"/>
        <w:snapToGrid w:val="0"/>
        <w:spacing w:line="400" w:lineRule="exact"/>
        <w:ind w:firstLine="378" w:firstLineChars="180"/>
        <w:rPr>
          <w:highlight w:val="none"/>
        </w:rPr>
      </w:pPr>
      <w:r>
        <w:rPr>
          <w:highlight w:val="none"/>
        </w:rPr>
        <w:t>投标产品生产企业或服务提供企业按《关于政府采购支持监狱企业发展有关问题的通知》</w:t>
      </w:r>
      <w:r>
        <w:rPr>
          <w:rFonts w:hint="eastAsia"/>
          <w:highlight w:val="none"/>
        </w:rPr>
        <w:t>（</w:t>
      </w:r>
      <w:r>
        <w:rPr>
          <w:highlight w:val="none"/>
        </w:rPr>
        <w:t>财库</w:t>
      </w:r>
      <w:r>
        <w:rPr>
          <w:rFonts w:hint="eastAsia" w:ascii="Times New Roman" w:hAnsi="Times New Roman"/>
          <w:bCs/>
          <w:highlight w:val="none"/>
        </w:rPr>
        <w:t>〔</w:t>
      </w:r>
      <w:r>
        <w:rPr>
          <w:highlight w:val="none"/>
        </w:rPr>
        <w:t>2014</w:t>
      </w:r>
      <w:r>
        <w:rPr>
          <w:rFonts w:hint="eastAsia" w:ascii="Times New Roman" w:hAnsi="Times New Roman"/>
          <w:bCs/>
          <w:highlight w:val="none"/>
        </w:rPr>
        <w:t>〕</w:t>
      </w:r>
      <w:r>
        <w:rPr>
          <w:highlight w:val="none"/>
        </w:rPr>
        <w:t>68号</w:t>
      </w:r>
      <w:r>
        <w:rPr>
          <w:rFonts w:hint="eastAsia"/>
          <w:highlight w:val="none"/>
        </w:rPr>
        <w:t>）</w:t>
      </w:r>
      <w:r>
        <w:rPr>
          <w:highlight w:val="none"/>
        </w:rPr>
        <w:t>认定为监狱企业的，在政府采购活动中，监狱企业视同小型、微型企业。投标人应当提供由省级以上监狱管理局、戒毒管理局</w:t>
      </w:r>
      <w:r>
        <w:rPr>
          <w:rFonts w:hint="eastAsia"/>
          <w:highlight w:val="none"/>
        </w:rPr>
        <w:t>（</w:t>
      </w:r>
      <w:r>
        <w:rPr>
          <w:highlight w:val="none"/>
        </w:rPr>
        <w:t>含新疆生产建设兵团</w:t>
      </w:r>
      <w:r>
        <w:rPr>
          <w:rFonts w:hint="eastAsia"/>
          <w:highlight w:val="none"/>
        </w:rPr>
        <w:t>）</w:t>
      </w:r>
      <w:r>
        <w:rPr>
          <w:highlight w:val="none"/>
        </w:rPr>
        <w:t>出具的投标产品生产企业或服务提供企业属于监狱企业的证明文件，不再提供《中小企业声明函》；</w:t>
      </w:r>
    </w:p>
    <w:p>
      <w:pPr>
        <w:pStyle w:val="111"/>
        <w:adjustRightInd w:val="0"/>
        <w:snapToGrid w:val="0"/>
        <w:spacing w:line="400" w:lineRule="exact"/>
        <w:ind w:firstLine="378" w:firstLineChars="180"/>
        <w:rPr>
          <w:highlight w:val="none"/>
        </w:rPr>
      </w:pPr>
      <w:r>
        <w:rPr>
          <w:highlight w:val="none"/>
        </w:rPr>
        <w:t>投标产品生产</w:t>
      </w:r>
      <w:r>
        <w:rPr>
          <w:rFonts w:hint="eastAsia"/>
          <w:highlight w:val="none"/>
        </w:rPr>
        <w:t>单位</w:t>
      </w:r>
      <w:r>
        <w:rPr>
          <w:highlight w:val="none"/>
        </w:rPr>
        <w:t>或服务提供</w:t>
      </w:r>
      <w:r>
        <w:rPr>
          <w:rFonts w:hint="eastAsia"/>
          <w:highlight w:val="none"/>
        </w:rPr>
        <w:t>单位按《关于促进残疾人就业政府采购政策的通知》（财库〔2017〕141号）认定为残疾人福利性单位的，在政府采购活动中，残疾人福利性单位视同小型、微型企业。</w:t>
      </w:r>
      <w:r>
        <w:rPr>
          <w:highlight w:val="none"/>
        </w:rPr>
        <w:t>投标人应当提供</w:t>
      </w:r>
      <w:r>
        <w:rPr>
          <w:rFonts w:hint="eastAsia"/>
          <w:highlight w:val="none"/>
        </w:rPr>
        <w:t>该通知规定的</w:t>
      </w:r>
      <w:r>
        <w:rPr>
          <w:highlight w:val="none"/>
        </w:rPr>
        <w:t>投标产品生产</w:t>
      </w:r>
      <w:r>
        <w:rPr>
          <w:rFonts w:hint="eastAsia"/>
          <w:highlight w:val="none"/>
        </w:rPr>
        <w:t>单位</w:t>
      </w:r>
      <w:r>
        <w:rPr>
          <w:highlight w:val="none"/>
        </w:rPr>
        <w:t>或服务提供</w:t>
      </w:r>
      <w:r>
        <w:rPr>
          <w:rFonts w:hint="eastAsia"/>
          <w:highlight w:val="none"/>
        </w:rPr>
        <w:t>单位属于残疾人福利性单位的《残疾人福利性单位声明函》，</w:t>
      </w:r>
      <w:r>
        <w:rPr>
          <w:highlight w:val="none"/>
        </w:rPr>
        <w:t>不再提供《中小企业声明函》</w:t>
      </w:r>
      <w:r>
        <w:rPr>
          <w:rFonts w:hint="eastAsia"/>
          <w:highlight w:val="none"/>
        </w:rPr>
        <w:t>。</w:t>
      </w:r>
    </w:p>
    <w:p>
      <w:pPr>
        <w:pStyle w:val="111"/>
        <w:adjustRightInd w:val="0"/>
        <w:snapToGrid w:val="0"/>
        <w:spacing w:line="400" w:lineRule="exact"/>
        <w:ind w:firstLine="378" w:firstLineChars="180"/>
        <w:rPr>
          <w:highlight w:val="none"/>
        </w:rPr>
      </w:pPr>
      <w:r>
        <w:rPr>
          <w:rFonts w:hint="eastAsia"/>
          <w:highlight w:val="none"/>
        </w:rPr>
        <w:t>（2）以满足采购文件要求的最低评标价为</w:t>
      </w:r>
      <w:r>
        <w:rPr>
          <w:rFonts w:hint="eastAsia"/>
          <w:highlight w:val="none"/>
          <w:lang w:val="en-US" w:eastAsia="zh-CN"/>
        </w:rPr>
        <w:t>35</w:t>
      </w:r>
      <w:r>
        <w:rPr>
          <w:rFonts w:hint="eastAsia"/>
          <w:highlight w:val="none"/>
        </w:rPr>
        <w:t>分。</w:t>
      </w:r>
    </w:p>
    <w:p>
      <w:pPr>
        <w:pStyle w:val="111"/>
        <w:adjustRightInd w:val="0"/>
        <w:snapToGrid w:val="0"/>
        <w:spacing w:line="360" w:lineRule="exact"/>
        <w:ind w:firstLine="378" w:firstLineChars="180"/>
        <w:rPr>
          <w:highlight w:val="none"/>
        </w:rPr>
      </w:pPr>
      <w:r>
        <w:rPr>
          <w:rFonts w:hint="eastAsia"/>
          <w:highlight w:val="none"/>
        </w:rPr>
        <w:t>（</w:t>
      </w:r>
      <w:r>
        <w:rPr>
          <w:highlight w:val="none"/>
        </w:rPr>
        <w:t>3</w:t>
      </w:r>
      <w:r>
        <w:rPr>
          <w:rFonts w:hint="eastAsia"/>
          <w:highlight w:val="none"/>
        </w:rPr>
        <w:t>）某投标人价格分</w:t>
      </w:r>
      <w:r>
        <w:rPr>
          <w:highlight w:val="none"/>
        </w:rPr>
        <w:t xml:space="preserve"> = </w:t>
      </w:r>
      <w:r>
        <w:rPr>
          <w:rFonts w:hint="eastAsia"/>
          <w:highlight w:val="none"/>
        </w:rPr>
        <w:t>投标人最低评标价（金额）</w:t>
      </w:r>
      <w:r>
        <w:rPr>
          <w:highlight w:val="none"/>
        </w:rPr>
        <w:t>/</w:t>
      </w:r>
      <w:r>
        <w:rPr>
          <w:rFonts w:hint="eastAsia"/>
          <w:highlight w:val="none"/>
        </w:rPr>
        <w:t>某投标人评标价（金额）×</w:t>
      </w:r>
      <w:r>
        <w:rPr>
          <w:rFonts w:hint="eastAsia"/>
          <w:highlight w:val="none"/>
          <w:lang w:val="en-US" w:eastAsia="zh-CN"/>
        </w:rPr>
        <w:t>35</w:t>
      </w:r>
      <w:r>
        <w:rPr>
          <w:rFonts w:hint="eastAsia"/>
          <w:highlight w:val="none"/>
        </w:rPr>
        <w:t>分。</w:t>
      </w:r>
    </w:p>
    <w:p>
      <w:pPr>
        <w:pStyle w:val="405"/>
        <w:ind w:firstLine="420" w:firstLineChars="200"/>
        <w:rPr>
          <w:rFonts w:hAnsi="宋体"/>
          <w:b/>
          <w:highlight w:val="none"/>
        </w:rPr>
      </w:pPr>
      <w:r>
        <w:rPr>
          <w:rFonts w:hint="eastAsia"/>
          <w:b/>
          <w:bCs/>
          <w:highlight w:val="none"/>
        </w:rPr>
        <w:t>2</w:t>
      </w:r>
      <w:r>
        <w:rPr>
          <w:rFonts w:hint="eastAsia"/>
          <w:b/>
          <w:bCs/>
          <w:highlight w:val="none"/>
          <w:lang w:val="en-US" w:eastAsia="zh-CN"/>
        </w:rPr>
        <w:t>.</w:t>
      </w:r>
      <w:r>
        <w:rPr>
          <w:rFonts w:hint="eastAsia"/>
          <w:b/>
          <w:bCs/>
          <w:highlight w:val="none"/>
        </w:rPr>
        <w:t>技术分…………………………………………………………………………………………</w:t>
      </w:r>
      <w:r>
        <w:rPr>
          <w:rFonts w:hint="eastAsia"/>
          <w:b/>
          <w:bCs/>
          <w:highlight w:val="none"/>
          <w:lang w:val="en-US" w:eastAsia="zh-CN"/>
        </w:rPr>
        <w:t>56</w:t>
      </w:r>
      <w:r>
        <w:rPr>
          <w:rFonts w:hint="eastAsia"/>
          <w:b/>
          <w:bCs/>
          <w:highlight w:val="none"/>
        </w:rPr>
        <w:t>分</w:t>
      </w:r>
    </w:p>
    <w:p>
      <w:pPr>
        <w:pStyle w:val="111"/>
        <w:adjustRightInd w:val="0"/>
        <w:snapToGrid w:val="0"/>
        <w:spacing w:line="400" w:lineRule="exact"/>
        <w:ind w:firstLine="378" w:firstLineChars="180"/>
        <w:rPr>
          <w:highlight w:val="none"/>
        </w:rPr>
      </w:pPr>
      <w:r>
        <w:rPr>
          <w:rFonts w:hint="eastAsia"/>
          <w:highlight w:val="none"/>
        </w:rPr>
        <w:t>（1）一般技术参数要求响应得分（满分</w:t>
      </w:r>
      <w:r>
        <w:rPr>
          <w:rFonts w:hint="eastAsia"/>
          <w:highlight w:val="none"/>
          <w:lang w:val="en-US" w:eastAsia="zh-CN"/>
        </w:rPr>
        <w:t>30</w:t>
      </w:r>
      <w:r>
        <w:rPr>
          <w:rFonts w:hint="eastAsia"/>
          <w:highlight w:val="none"/>
        </w:rPr>
        <w:t>分）</w:t>
      </w:r>
    </w:p>
    <w:p>
      <w:pPr>
        <w:pStyle w:val="111"/>
        <w:adjustRightInd w:val="0"/>
        <w:snapToGrid w:val="0"/>
        <w:spacing w:line="400" w:lineRule="exact"/>
        <w:ind w:firstLine="378" w:firstLineChars="180"/>
        <w:rPr>
          <w:highlight w:val="none"/>
        </w:rPr>
      </w:pPr>
      <w:r>
        <w:rPr>
          <w:rFonts w:hint="eastAsia"/>
          <w:highlight w:val="none"/>
        </w:rPr>
        <w:t>一般技术参数要求响应得分</w:t>
      </w:r>
      <w:r>
        <w:rPr>
          <w:rFonts w:hint="eastAsia" w:ascii="宋体" w:hAnsi="宋体" w:eastAsia="宋体"/>
          <w:bCs w:val="0"/>
          <w:color w:val="auto"/>
          <w:szCs w:val="21"/>
          <w:highlight w:val="none"/>
        </w:rPr>
        <w:t>（共计</w:t>
      </w:r>
      <w:r>
        <w:rPr>
          <w:rFonts w:hint="eastAsia"/>
          <w:bCs w:val="0"/>
          <w:color w:val="auto"/>
          <w:szCs w:val="21"/>
          <w:highlight w:val="none"/>
          <w:lang w:val="en-US" w:eastAsia="zh"/>
        </w:rPr>
        <w:t>1</w:t>
      </w:r>
      <w:r>
        <w:rPr>
          <w:rFonts w:hint="eastAsia"/>
          <w:bCs w:val="0"/>
          <w:color w:val="auto"/>
          <w:szCs w:val="21"/>
          <w:highlight w:val="none"/>
          <w:lang w:val="en-US" w:eastAsia="zh-CN"/>
        </w:rPr>
        <w:t>09</w:t>
      </w:r>
      <w:r>
        <w:rPr>
          <w:rFonts w:hint="eastAsia" w:ascii="宋体" w:hAnsi="宋体" w:eastAsia="宋体"/>
          <w:bCs w:val="0"/>
          <w:color w:val="auto"/>
          <w:szCs w:val="21"/>
          <w:highlight w:val="none"/>
        </w:rPr>
        <w:t>项）</w:t>
      </w:r>
      <w:r>
        <w:rPr>
          <w:rFonts w:hint="eastAsia"/>
          <w:highlight w:val="none"/>
        </w:rPr>
        <w:t>，“机架系统”“X线部分/高频逆变式高压发生器”“扫描床”“主控制台/主控台计算机”“扫描参数”“图像质量”“心脏成像功能”“附属设备要求”为技术参数要求的名称描述，不计入一般技术参数要求数量。</w:t>
      </w:r>
    </w:p>
    <w:p>
      <w:pPr>
        <w:pStyle w:val="111"/>
        <w:adjustRightInd w:val="0"/>
        <w:snapToGrid w:val="0"/>
        <w:spacing w:line="400" w:lineRule="exact"/>
        <w:ind w:firstLine="378" w:firstLineChars="180"/>
        <w:rPr>
          <w:highlight w:val="none"/>
        </w:rPr>
      </w:pPr>
      <w:r>
        <w:rPr>
          <w:rFonts w:hint="eastAsia"/>
          <w:highlight w:val="none"/>
        </w:rPr>
        <w:t>一般技术参数满足要求的，每有一项</w:t>
      </w:r>
      <w:r>
        <w:rPr>
          <w:rFonts w:hint="eastAsia"/>
          <w:highlight w:val="none"/>
          <w:lang w:eastAsia="zh-CN"/>
        </w:rPr>
        <w:t>得</w:t>
      </w:r>
      <w:r>
        <w:rPr>
          <w:rFonts w:hint="eastAsia"/>
          <w:highlight w:val="none"/>
        </w:rPr>
        <w:t>0.2</w:t>
      </w:r>
      <w:r>
        <w:rPr>
          <w:rFonts w:hint="eastAsia"/>
          <w:highlight w:val="none"/>
          <w:lang w:val="en-US" w:eastAsia="zh-CN"/>
        </w:rPr>
        <w:t>8</w:t>
      </w:r>
      <w:r>
        <w:rPr>
          <w:rFonts w:hint="eastAsia"/>
          <w:highlight w:val="none"/>
        </w:rPr>
        <w:t>分。</w:t>
      </w:r>
    </w:p>
    <w:p>
      <w:pPr>
        <w:pStyle w:val="111"/>
        <w:adjustRightInd w:val="0"/>
        <w:snapToGrid w:val="0"/>
        <w:spacing w:line="400" w:lineRule="exact"/>
        <w:ind w:firstLine="378" w:firstLineChars="180"/>
        <w:rPr>
          <w:highlight w:val="none"/>
        </w:rPr>
      </w:pPr>
      <w:r>
        <w:rPr>
          <w:rFonts w:hint="eastAsia"/>
          <w:highlight w:val="none"/>
        </w:rPr>
        <w:t>注：一般技术参数要求是指技术参数要求中未标注“▲”、“★”的技术参数。</w:t>
      </w:r>
    </w:p>
    <w:p>
      <w:pPr>
        <w:pStyle w:val="111"/>
        <w:adjustRightInd w:val="0"/>
        <w:snapToGrid w:val="0"/>
        <w:spacing w:line="400" w:lineRule="exact"/>
        <w:ind w:firstLine="378" w:firstLineChars="180"/>
        <w:rPr>
          <w:highlight w:val="none"/>
        </w:rPr>
      </w:pPr>
      <w:r>
        <w:rPr>
          <w:rFonts w:hint="eastAsia"/>
          <w:highlight w:val="none"/>
        </w:rPr>
        <w:t>（2）重要</w:t>
      </w:r>
      <w:r>
        <w:rPr>
          <w:rFonts w:hint="eastAsia"/>
          <w:highlight w:val="none"/>
          <w:lang w:eastAsia="zh-CN"/>
        </w:rPr>
        <w:t>技术</w:t>
      </w:r>
      <w:r>
        <w:rPr>
          <w:rFonts w:hint="eastAsia"/>
          <w:highlight w:val="none"/>
        </w:rPr>
        <w:t>参数要求响应得分（满分</w:t>
      </w:r>
      <w:r>
        <w:rPr>
          <w:rFonts w:hint="eastAsia"/>
          <w:highlight w:val="none"/>
          <w:lang w:val="en-US" w:eastAsia="zh-CN"/>
        </w:rPr>
        <w:t>15</w:t>
      </w:r>
      <w:r>
        <w:rPr>
          <w:rFonts w:hint="eastAsia"/>
          <w:highlight w:val="none"/>
        </w:rPr>
        <w:t>分）</w:t>
      </w:r>
    </w:p>
    <w:p>
      <w:pPr>
        <w:pStyle w:val="111"/>
        <w:adjustRightInd w:val="0"/>
        <w:snapToGrid w:val="0"/>
        <w:spacing w:line="400" w:lineRule="exact"/>
        <w:ind w:firstLine="378" w:firstLineChars="180"/>
        <w:rPr>
          <w:highlight w:val="none"/>
        </w:rPr>
      </w:pPr>
      <w:r>
        <w:rPr>
          <w:rFonts w:hint="eastAsia"/>
          <w:highlight w:val="none"/>
        </w:rPr>
        <w:t>重要技术参数要求响应得分（共计</w:t>
      </w:r>
      <w:r>
        <w:rPr>
          <w:rFonts w:hint="eastAsia"/>
          <w:highlight w:val="none"/>
          <w:lang w:val="en-US" w:eastAsia="zh-CN"/>
        </w:rPr>
        <w:t>5</w:t>
      </w:r>
      <w:r>
        <w:rPr>
          <w:rFonts w:hint="eastAsia"/>
          <w:highlight w:val="none"/>
        </w:rPr>
        <w:t>项）；</w:t>
      </w:r>
    </w:p>
    <w:p>
      <w:pPr>
        <w:pStyle w:val="111"/>
        <w:adjustRightInd w:val="0"/>
        <w:snapToGrid w:val="0"/>
        <w:spacing w:line="400" w:lineRule="exact"/>
        <w:ind w:firstLine="378" w:firstLineChars="180"/>
        <w:rPr>
          <w:highlight w:val="none"/>
        </w:rPr>
      </w:pPr>
      <w:r>
        <w:rPr>
          <w:rFonts w:hint="eastAsia"/>
          <w:highlight w:val="none"/>
        </w:rPr>
        <w:t>重要技术参数满足要求的，每有一项</w:t>
      </w:r>
      <w:r>
        <w:rPr>
          <w:rFonts w:hint="eastAsia"/>
          <w:highlight w:val="none"/>
          <w:lang w:eastAsia="zh-CN"/>
        </w:rPr>
        <w:t>得</w:t>
      </w:r>
      <w:r>
        <w:rPr>
          <w:rFonts w:hint="eastAsia"/>
          <w:highlight w:val="none"/>
          <w:lang w:val="en-US" w:eastAsia="zh-CN"/>
        </w:rPr>
        <w:t>3</w:t>
      </w:r>
      <w:r>
        <w:rPr>
          <w:rFonts w:hint="eastAsia"/>
          <w:highlight w:val="none"/>
        </w:rPr>
        <w:t>分。</w:t>
      </w:r>
    </w:p>
    <w:p>
      <w:pPr>
        <w:pStyle w:val="111"/>
        <w:adjustRightInd w:val="0"/>
        <w:snapToGrid w:val="0"/>
        <w:spacing w:line="400" w:lineRule="exact"/>
        <w:ind w:firstLine="378" w:firstLineChars="180"/>
        <w:rPr>
          <w:highlight w:val="none"/>
        </w:rPr>
      </w:pPr>
      <w:r>
        <w:rPr>
          <w:rFonts w:hint="eastAsia"/>
          <w:highlight w:val="none"/>
        </w:rPr>
        <w:t>注：重要技术参数是指技术参数中标注“★”的技术参数。</w:t>
      </w:r>
    </w:p>
    <w:p>
      <w:pPr>
        <w:pStyle w:val="111"/>
        <w:adjustRightInd w:val="0"/>
        <w:snapToGrid w:val="0"/>
        <w:spacing w:line="400" w:lineRule="exact"/>
        <w:ind w:firstLine="378" w:firstLineChars="180"/>
        <w:rPr>
          <w:highlight w:val="none"/>
        </w:rPr>
      </w:pPr>
      <w:r>
        <w:rPr>
          <w:rFonts w:hint="eastAsia"/>
          <w:highlight w:val="none"/>
        </w:rPr>
        <w:t>（3）技术及项目实施方案分（满分4分）</w:t>
      </w:r>
    </w:p>
    <w:p>
      <w:pPr>
        <w:adjustRightInd w:val="0"/>
        <w:spacing w:line="400" w:lineRule="exact"/>
        <w:textAlignment w:val="baseline"/>
        <w:rPr>
          <w:highlight w:val="none"/>
        </w:rPr>
      </w:pPr>
    </w:p>
    <w:p>
      <w:pPr>
        <w:pStyle w:val="111"/>
        <w:snapToGrid w:val="0"/>
        <w:spacing w:line="400" w:lineRule="exact"/>
        <w:ind w:firstLine="378" w:firstLineChars="180"/>
        <w:rPr>
          <w:rFonts w:hint="eastAsia" w:ascii="宋体" w:hAnsi="宋体" w:eastAsia="宋体"/>
          <w:bCs w:val="0"/>
          <w:szCs w:val="21"/>
          <w:highlight w:val="none"/>
        </w:rPr>
      </w:pPr>
      <w:r>
        <w:rPr>
          <w:rFonts w:hint="eastAsia" w:ascii="宋体" w:hAnsi="宋体" w:eastAsia="宋体"/>
          <w:bCs w:val="0"/>
          <w:szCs w:val="21"/>
          <w:highlight w:val="none"/>
        </w:rPr>
        <w:t>根据投标文件中投标人技术及项目实施方案内容独立评分。</w:t>
      </w:r>
    </w:p>
    <w:p>
      <w:pPr>
        <w:pStyle w:val="111"/>
        <w:snapToGrid w:val="0"/>
        <w:spacing w:line="400" w:lineRule="exact"/>
        <w:ind w:firstLine="378" w:firstLineChars="180"/>
        <w:rPr>
          <w:rFonts w:hint="eastAsia" w:ascii="宋体" w:hAnsi="宋体" w:eastAsia="宋体"/>
          <w:bCs w:val="0"/>
          <w:szCs w:val="21"/>
          <w:highlight w:val="none"/>
        </w:rPr>
      </w:pPr>
      <w:r>
        <w:rPr>
          <w:rFonts w:hint="eastAsia" w:ascii="宋体" w:hAnsi="宋体" w:eastAsia="宋体"/>
          <w:bCs w:val="0"/>
          <w:szCs w:val="21"/>
          <w:highlight w:val="none"/>
        </w:rPr>
        <w:t>一档（1分）：管理措施、具体实施流程、进度安排、质量保证措施等方案内容齐全，符合基础条件的。</w:t>
      </w:r>
    </w:p>
    <w:p>
      <w:pPr>
        <w:pStyle w:val="111"/>
        <w:snapToGrid w:val="0"/>
        <w:spacing w:line="400" w:lineRule="exact"/>
        <w:ind w:firstLine="378" w:firstLineChars="180"/>
        <w:rPr>
          <w:rFonts w:hint="eastAsia" w:ascii="宋体" w:hAnsi="宋体" w:eastAsia="宋体"/>
          <w:bCs w:val="0"/>
          <w:szCs w:val="21"/>
          <w:highlight w:val="none"/>
        </w:rPr>
      </w:pPr>
      <w:r>
        <w:rPr>
          <w:rFonts w:hint="eastAsia" w:ascii="宋体" w:hAnsi="宋体" w:eastAsia="宋体"/>
          <w:bCs w:val="0"/>
          <w:szCs w:val="21"/>
          <w:highlight w:val="none"/>
        </w:rPr>
        <w:t>二档（2分）：管理措施、具体实施流程、进度安排、质量保证措施等方案内容齐全，方案有可行性，无明显错误。</w:t>
      </w:r>
    </w:p>
    <w:p>
      <w:pPr>
        <w:pStyle w:val="111"/>
        <w:snapToGrid w:val="0"/>
        <w:spacing w:line="400" w:lineRule="exact"/>
        <w:ind w:firstLine="378" w:firstLineChars="180"/>
        <w:rPr>
          <w:rFonts w:hint="eastAsia" w:ascii="宋体" w:hAnsi="宋体" w:eastAsia="宋体"/>
          <w:bCs w:val="0"/>
          <w:szCs w:val="21"/>
          <w:highlight w:val="none"/>
        </w:rPr>
      </w:pPr>
      <w:r>
        <w:rPr>
          <w:rFonts w:hint="eastAsia" w:ascii="宋体" w:hAnsi="宋体" w:eastAsia="宋体"/>
          <w:bCs w:val="0"/>
          <w:szCs w:val="21"/>
          <w:highlight w:val="none"/>
        </w:rPr>
        <w:t>三档（4分）：管理措施、具体实施流程、进度安排、质量保证措施等方案内容齐全，方案有可行性，无明显错误，有利于采购项目实施的内容或合理性建议的。</w:t>
      </w:r>
    </w:p>
    <w:p>
      <w:pPr>
        <w:pStyle w:val="111"/>
        <w:adjustRightInd w:val="0"/>
        <w:snapToGrid w:val="0"/>
        <w:spacing w:line="400" w:lineRule="exact"/>
        <w:ind w:firstLine="378" w:firstLineChars="180"/>
        <w:rPr>
          <w:rFonts w:hint="eastAsia"/>
          <w:highlight w:val="none"/>
        </w:rPr>
      </w:pPr>
      <w:r>
        <w:rPr>
          <w:rFonts w:ascii="微软雅黑" w:hAnsi="微软雅黑" w:eastAsia="微软雅黑" w:cs="Courier New"/>
          <w:b/>
          <w:bCs/>
          <w:highlight w:val="none"/>
        </w:rPr>
        <w:t>无技术及项目实施方案内容</w:t>
      </w:r>
      <w:r>
        <w:rPr>
          <w:rFonts w:hint="eastAsia" w:ascii="微软雅黑" w:hAnsi="微软雅黑" w:eastAsia="微软雅黑" w:cs="Courier New"/>
          <w:b/>
          <w:bCs/>
          <w:highlight w:val="none"/>
        </w:rPr>
        <w:t>或不齐全</w:t>
      </w:r>
      <w:r>
        <w:rPr>
          <w:rFonts w:ascii="微软雅黑" w:hAnsi="微软雅黑" w:eastAsia="微软雅黑" w:cs="Courier New"/>
          <w:b/>
          <w:bCs/>
          <w:highlight w:val="none"/>
        </w:rPr>
        <w:t>的不得分。</w:t>
      </w:r>
    </w:p>
    <w:p>
      <w:pPr>
        <w:pStyle w:val="111"/>
        <w:adjustRightInd w:val="0"/>
        <w:snapToGrid w:val="0"/>
        <w:spacing w:line="400" w:lineRule="exact"/>
        <w:ind w:firstLine="378" w:firstLineChars="180"/>
        <w:rPr>
          <w:rFonts w:hint="eastAsia"/>
          <w:highlight w:val="none"/>
        </w:rPr>
      </w:pPr>
      <w:r>
        <w:rPr>
          <w:rFonts w:hint="eastAsia"/>
          <w:highlight w:val="none"/>
        </w:rPr>
        <w:t>（4）技术人员分（满分4分）</w:t>
      </w:r>
    </w:p>
    <w:p>
      <w:pPr>
        <w:pStyle w:val="111"/>
        <w:adjustRightInd w:val="0"/>
        <w:snapToGrid w:val="0"/>
        <w:spacing w:line="400" w:lineRule="exact"/>
        <w:ind w:firstLine="378" w:firstLineChars="18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根据投标文件中投标人技术人员方案内容独立评分。   </w:t>
      </w:r>
    </w:p>
    <w:p>
      <w:pPr>
        <w:pStyle w:val="111"/>
        <w:adjustRightInd w:val="0"/>
        <w:snapToGrid w:val="0"/>
        <w:spacing w:line="400" w:lineRule="exact"/>
        <w:ind w:firstLine="378" w:firstLineChars="18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一档（1分）：技术人员投入计划，技术人员在安装调试过程提供技术支持和协助计划，拟派技术人员的经验介绍等方案内容齐全，符合基础条件的。 </w:t>
      </w:r>
    </w:p>
    <w:p>
      <w:pPr>
        <w:pStyle w:val="111"/>
        <w:adjustRightInd w:val="0"/>
        <w:snapToGrid w:val="0"/>
        <w:spacing w:line="400" w:lineRule="exact"/>
        <w:ind w:firstLine="378" w:firstLineChars="180"/>
        <w:rPr>
          <w:rFonts w:hint="eastAsia" w:ascii="宋体" w:hAnsi="宋体" w:eastAsia="宋体" w:cs="Times New Roman"/>
          <w:szCs w:val="21"/>
          <w:highlight w:val="none"/>
        </w:rPr>
      </w:pPr>
      <w:r>
        <w:rPr>
          <w:rFonts w:hint="eastAsia" w:ascii="宋体" w:hAnsi="宋体" w:eastAsia="宋体" w:cs="Times New Roman"/>
          <w:szCs w:val="21"/>
          <w:highlight w:val="none"/>
        </w:rPr>
        <w:t>二档（2分）：技术人员投入计划，有技术人员在安装调试过程提供技术支持和协助计划，拟派技术人员的经验介绍等方案内容齐全，有可行性，</w:t>
      </w:r>
      <w:r>
        <w:rPr>
          <w:rFonts w:hint="eastAsia" w:ascii="宋体" w:hAnsi="宋体" w:eastAsia="宋体"/>
          <w:bCs w:val="0"/>
          <w:szCs w:val="21"/>
          <w:highlight w:val="none"/>
        </w:rPr>
        <w:t>无明显错误的</w:t>
      </w:r>
      <w:r>
        <w:rPr>
          <w:rFonts w:hint="eastAsia" w:ascii="宋体" w:hAnsi="宋体" w:eastAsia="宋体" w:cs="Times New Roman"/>
          <w:szCs w:val="21"/>
          <w:highlight w:val="none"/>
        </w:rPr>
        <w:t xml:space="preserve">。 </w:t>
      </w:r>
    </w:p>
    <w:p>
      <w:pPr>
        <w:pStyle w:val="111"/>
        <w:adjustRightInd w:val="0"/>
        <w:snapToGrid w:val="0"/>
        <w:spacing w:line="400" w:lineRule="exact"/>
        <w:ind w:firstLine="378" w:firstLineChars="180"/>
        <w:rPr>
          <w:rFonts w:hint="eastAsia" w:ascii="宋体" w:hAnsi="宋体" w:eastAsia="宋体" w:cs="Times New Roman"/>
          <w:szCs w:val="21"/>
          <w:highlight w:val="none"/>
        </w:rPr>
      </w:pPr>
      <w:r>
        <w:rPr>
          <w:rFonts w:hint="eastAsia" w:ascii="宋体" w:hAnsi="宋体" w:eastAsia="宋体" w:cs="Times New Roman"/>
          <w:szCs w:val="21"/>
          <w:highlight w:val="none"/>
        </w:rPr>
        <w:t>三档（4分）：技术人员投入计划，有技术人员在安装调试过程提供技术支持和协助计划，拟派技术人员的经验介绍等方案内容齐全，方案有具体措施，有可行性</w:t>
      </w:r>
      <w:r>
        <w:rPr>
          <w:rFonts w:hint="eastAsia" w:ascii="宋体" w:hAnsi="宋体" w:eastAsia="宋体"/>
          <w:bCs w:val="0"/>
          <w:szCs w:val="21"/>
          <w:highlight w:val="none"/>
        </w:rPr>
        <w:t>，无明显错误，有利于采购项目实施的内容或合理性建议的</w:t>
      </w:r>
      <w:r>
        <w:rPr>
          <w:rFonts w:hint="eastAsia" w:ascii="宋体" w:hAnsi="宋体" w:eastAsia="宋体" w:cs="Times New Roman"/>
          <w:szCs w:val="21"/>
          <w:highlight w:val="none"/>
        </w:rPr>
        <w:t>。</w:t>
      </w:r>
    </w:p>
    <w:p>
      <w:pPr>
        <w:pStyle w:val="111"/>
        <w:adjustRightInd w:val="0"/>
        <w:snapToGrid w:val="0"/>
        <w:spacing w:line="400" w:lineRule="exact"/>
        <w:ind w:firstLine="378" w:firstLineChars="180"/>
        <w:rPr>
          <w:rFonts w:hint="eastAsia"/>
          <w:highlight w:val="none"/>
        </w:rPr>
      </w:pPr>
      <w:r>
        <w:rPr>
          <w:rFonts w:hint="default" w:ascii="微软雅黑" w:hAnsi="微软雅黑" w:eastAsia="微软雅黑" w:cs="Courier New"/>
          <w:b/>
          <w:bCs/>
          <w:highlight w:val="none"/>
        </w:rPr>
        <w:t>无技术人员方案或不齐全的不得分。</w:t>
      </w:r>
    </w:p>
    <w:p>
      <w:pPr>
        <w:pStyle w:val="111"/>
        <w:adjustRightInd w:val="0"/>
        <w:snapToGrid w:val="0"/>
        <w:ind w:firstLine="378" w:firstLineChars="180"/>
        <w:rPr>
          <w:highlight w:val="none"/>
        </w:rPr>
      </w:pPr>
      <w:r>
        <w:rPr>
          <w:rFonts w:hint="eastAsia"/>
          <w:highlight w:val="none"/>
        </w:rPr>
        <w:t>（5）培训计划分（满分3分）</w:t>
      </w:r>
    </w:p>
    <w:p>
      <w:pPr>
        <w:spacing w:line="400" w:lineRule="exact"/>
        <w:ind w:firstLine="420" w:firstLineChars="200"/>
        <w:rPr>
          <w:rFonts w:hint="eastAsia" w:ascii="宋体" w:hAnsi="宋体" w:eastAsia="宋体"/>
          <w:bCs w:val="0"/>
          <w:kern w:val="0"/>
          <w:szCs w:val="21"/>
          <w:highlight w:val="none"/>
        </w:rPr>
      </w:pPr>
      <w:r>
        <w:rPr>
          <w:rFonts w:hint="eastAsia" w:ascii="宋体" w:hAnsi="宋体" w:eastAsia="宋体"/>
          <w:bCs w:val="0"/>
          <w:kern w:val="0"/>
          <w:szCs w:val="21"/>
          <w:highlight w:val="none"/>
        </w:rPr>
        <w:t xml:space="preserve">根据投标文件中投标人培训方案内容独立评分。  </w:t>
      </w:r>
    </w:p>
    <w:p>
      <w:pPr>
        <w:spacing w:line="400" w:lineRule="exact"/>
        <w:ind w:firstLine="420" w:firstLineChars="200"/>
        <w:rPr>
          <w:rFonts w:hint="eastAsia" w:ascii="宋体" w:hAnsi="宋体" w:eastAsia="宋体"/>
          <w:bCs w:val="0"/>
          <w:kern w:val="0"/>
          <w:szCs w:val="21"/>
          <w:highlight w:val="none"/>
        </w:rPr>
      </w:pPr>
      <w:r>
        <w:rPr>
          <w:rFonts w:hint="eastAsia" w:ascii="宋体" w:hAnsi="宋体" w:eastAsia="宋体"/>
          <w:bCs w:val="0"/>
          <w:kern w:val="0"/>
          <w:szCs w:val="21"/>
          <w:highlight w:val="none"/>
        </w:rPr>
        <w:t>一档（1分）：培训方案有简单的培训计划安排，能满足基本要求。</w:t>
      </w:r>
    </w:p>
    <w:p>
      <w:pPr>
        <w:spacing w:line="400" w:lineRule="exact"/>
        <w:ind w:firstLine="420" w:firstLineChars="200"/>
        <w:rPr>
          <w:rFonts w:hint="eastAsia" w:ascii="宋体" w:hAnsi="宋体" w:eastAsia="宋体"/>
          <w:bCs w:val="0"/>
          <w:kern w:val="0"/>
          <w:szCs w:val="21"/>
          <w:highlight w:val="none"/>
        </w:rPr>
      </w:pPr>
      <w:r>
        <w:rPr>
          <w:rFonts w:hint="eastAsia" w:ascii="宋体" w:hAnsi="宋体" w:eastAsia="宋体"/>
          <w:bCs w:val="0"/>
          <w:kern w:val="0"/>
          <w:szCs w:val="21"/>
          <w:highlight w:val="none"/>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default" w:ascii="微软雅黑" w:hAnsi="微软雅黑" w:eastAsia="微软雅黑" w:cs="Courier New"/>
          <w:b/>
          <w:bCs/>
          <w:highlight w:val="none"/>
        </w:rPr>
      </w:pPr>
      <w:r>
        <w:rPr>
          <w:rFonts w:hint="default" w:ascii="微软雅黑" w:hAnsi="微软雅黑" w:eastAsia="微软雅黑" w:cs="Courier New"/>
          <w:b/>
          <w:bCs/>
          <w:highlight w:val="none"/>
        </w:rPr>
        <w:t>未提供或有明显错误的不得分。</w:t>
      </w:r>
    </w:p>
    <w:p>
      <w:pPr>
        <w:pStyle w:val="405"/>
        <w:ind w:firstLine="420" w:firstLineChars="200"/>
        <w:rPr>
          <w:rFonts w:ascii="宋体" w:hAnsi="宋体"/>
          <w:highlight w:val="none"/>
        </w:rPr>
      </w:pPr>
      <w:r>
        <w:rPr>
          <w:rFonts w:hint="eastAsia"/>
          <w:b/>
          <w:bCs/>
          <w:highlight w:val="none"/>
        </w:rPr>
        <w:t>3</w:t>
      </w:r>
      <w:r>
        <w:rPr>
          <w:rFonts w:hint="eastAsia"/>
          <w:b/>
          <w:bCs/>
          <w:highlight w:val="none"/>
          <w:lang w:val="en-US" w:eastAsia="zh-CN"/>
        </w:rPr>
        <w:t>.</w:t>
      </w:r>
      <w:r>
        <w:rPr>
          <w:rFonts w:hint="eastAsia"/>
          <w:b/>
          <w:bCs/>
          <w:highlight w:val="none"/>
        </w:rPr>
        <w:t>售后服务分……………………………………………………………………………………5分</w:t>
      </w:r>
    </w:p>
    <w:p>
      <w:pPr>
        <w:pStyle w:val="111"/>
        <w:adjustRightInd w:val="0"/>
        <w:snapToGrid w:val="0"/>
        <w:ind w:firstLine="378" w:firstLineChars="180"/>
        <w:rPr>
          <w:highlight w:val="none"/>
        </w:rPr>
      </w:pPr>
      <w:r>
        <w:rPr>
          <w:rFonts w:hint="eastAsia"/>
          <w:highlight w:val="none"/>
        </w:rPr>
        <w:t>（1）售后服务承诺分（满分3分）</w:t>
      </w:r>
    </w:p>
    <w:p>
      <w:pPr>
        <w:spacing w:line="400" w:lineRule="exact"/>
        <w:ind w:firstLine="420" w:firstLineChars="200"/>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一档（1分）：售后服务方案仅满足招标文件基本要求。</w:t>
      </w:r>
    </w:p>
    <w:p>
      <w:pPr>
        <w:spacing w:line="400" w:lineRule="exact"/>
        <w:ind w:firstLine="420" w:firstLineChars="200"/>
        <w:rPr>
          <w:rFonts w:hint="eastAsia" w:ascii="宋体" w:hAnsi="宋体" w:eastAsia="宋体" w:cs="Times New Roman"/>
          <w:kern w:val="0"/>
          <w:szCs w:val="21"/>
          <w:highlight w:val="none"/>
        </w:rPr>
      </w:pPr>
      <w:r>
        <w:rPr>
          <w:rFonts w:hint="eastAsia" w:ascii="宋体" w:hAnsi="宋体" w:eastAsia="宋体" w:cs="Times New Roman"/>
          <w:kern w:val="0"/>
          <w:szCs w:val="21"/>
          <w:highlight w:val="none"/>
        </w:rPr>
        <w:t>二档（3分）：售后服务方案细致、合理、可行，能提供生产厂家售后服务承诺书原件，有详细的售后服务管理制度、售后服务流程、应急预案、年度保养计划、发生故障时提供备用机或其他替代解决的具体措施、质量保障方案。</w:t>
      </w:r>
    </w:p>
    <w:p>
      <w:pPr>
        <w:pStyle w:val="111"/>
        <w:adjustRightInd w:val="0"/>
        <w:snapToGrid w:val="0"/>
        <w:spacing w:line="400" w:lineRule="exact"/>
        <w:ind w:firstLine="378" w:firstLineChars="180"/>
        <w:rPr>
          <w:rFonts w:hint="default" w:ascii="微软雅黑" w:hAnsi="微软雅黑" w:eastAsia="微软雅黑" w:cs="Courier New"/>
          <w:b/>
          <w:bCs/>
          <w:kern w:val="0"/>
          <w:szCs w:val="21"/>
          <w:highlight w:val="none"/>
        </w:rPr>
      </w:pPr>
      <w:r>
        <w:rPr>
          <w:rFonts w:hint="default" w:ascii="微软雅黑" w:hAnsi="微软雅黑" w:eastAsia="微软雅黑" w:cs="Courier New"/>
          <w:b/>
          <w:bCs/>
          <w:kern w:val="0"/>
          <w:szCs w:val="21"/>
          <w:highlight w:val="none"/>
        </w:rPr>
        <w:t>未提供或有明显错误的不得分。</w:t>
      </w:r>
    </w:p>
    <w:p>
      <w:pPr>
        <w:pStyle w:val="111"/>
        <w:adjustRightInd w:val="0"/>
        <w:snapToGrid w:val="0"/>
        <w:spacing w:line="400" w:lineRule="exact"/>
        <w:ind w:firstLine="378" w:firstLineChars="180"/>
        <w:rPr>
          <w:highlight w:val="none"/>
        </w:rPr>
      </w:pPr>
      <w:r>
        <w:rPr>
          <w:rFonts w:hint="eastAsia"/>
          <w:highlight w:val="none"/>
        </w:rPr>
        <w:t>（2）质保期（保修期）（满分2分）</w:t>
      </w:r>
    </w:p>
    <w:p>
      <w:pPr>
        <w:pStyle w:val="111"/>
        <w:adjustRightInd w:val="0"/>
        <w:snapToGrid w:val="0"/>
        <w:spacing w:line="400" w:lineRule="exact"/>
        <w:ind w:firstLine="378" w:firstLineChars="180"/>
        <w:rPr>
          <w:rFonts w:hint="eastAsia"/>
          <w:highlight w:val="none"/>
        </w:rPr>
      </w:pPr>
      <w:r>
        <w:rPr>
          <w:rFonts w:hint="eastAsia" w:ascii="宋体" w:hAnsi="宋体" w:eastAsia="宋体"/>
          <w:bCs w:val="0"/>
          <w:highlight w:val="none"/>
        </w:rPr>
        <w:t>在满足基本质保期（保修期）（</w:t>
      </w:r>
      <w:r>
        <w:rPr>
          <w:rFonts w:hint="eastAsia"/>
          <w:bCs w:val="0"/>
          <w:highlight w:val="none"/>
          <w:lang w:val="en-US" w:eastAsia="zh-CN"/>
        </w:rPr>
        <w:t>5</w:t>
      </w:r>
      <w:r>
        <w:rPr>
          <w:rFonts w:hint="eastAsia" w:ascii="宋体" w:hAnsi="宋体" w:eastAsia="宋体"/>
          <w:bCs w:val="0"/>
          <w:highlight w:val="none"/>
        </w:rPr>
        <w:t>年）的基础上，免费保修期每延长6个月得0.5分（以</w:t>
      </w:r>
      <w:r>
        <w:rPr>
          <w:rFonts w:hint="eastAsia"/>
          <w:bCs w:val="0"/>
          <w:highlight w:val="none"/>
          <w:lang w:eastAsia="zh-CN"/>
        </w:rPr>
        <w:t>核心</w:t>
      </w:r>
      <w:r>
        <w:rPr>
          <w:rFonts w:hint="eastAsia" w:ascii="宋体" w:hAnsi="宋体" w:eastAsia="宋体"/>
          <w:bCs w:val="0"/>
          <w:highlight w:val="none"/>
        </w:rPr>
        <w:t>产品生产厂家承诺为准，投标文件中提供厂家证明文件复印件加盖投标单位公章），满分2分。</w:t>
      </w:r>
    </w:p>
    <w:p>
      <w:pPr>
        <w:pStyle w:val="405"/>
        <w:ind w:firstLine="420" w:firstLineChars="200"/>
        <w:rPr>
          <w:rFonts w:ascii="宋体" w:hAnsi="宋体"/>
          <w:highlight w:val="none"/>
        </w:rPr>
      </w:pPr>
      <w:r>
        <w:rPr>
          <w:rFonts w:hint="eastAsia"/>
          <w:b/>
          <w:bCs/>
          <w:highlight w:val="none"/>
        </w:rPr>
        <w:t>4</w:t>
      </w:r>
      <w:r>
        <w:rPr>
          <w:rFonts w:hint="eastAsia"/>
          <w:b/>
          <w:bCs/>
          <w:highlight w:val="none"/>
          <w:lang w:val="en-US" w:eastAsia="zh-CN"/>
        </w:rPr>
        <w:t>.</w:t>
      </w:r>
      <w:r>
        <w:rPr>
          <w:rFonts w:hint="eastAsia"/>
          <w:b/>
          <w:bCs/>
          <w:highlight w:val="none"/>
        </w:rPr>
        <w:t>信誉分…………………………………………………………………………………………3分</w:t>
      </w:r>
    </w:p>
    <w:p>
      <w:pPr>
        <w:pStyle w:val="111"/>
        <w:adjustRightInd w:val="0"/>
        <w:snapToGrid w:val="0"/>
        <w:spacing w:line="400" w:lineRule="exact"/>
        <w:ind w:firstLine="378" w:firstLineChars="180"/>
        <w:rPr>
          <w:highlight w:val="none"/>
        </w:rPr>
      </w:pPr>
      <w:r>
        <w:rPr>
          <w:rFonts w:hint="eastAsia"/>
          <w:highlight w:val="none"/>
        </w:rPr>
        <w:t>信誉及业绩（满分3分）</w:t>
      </w:r>
    </w:p>
    <w:p>
      <w:pPr>
        <w:spacing w:line="360" w:lineRule="exact"/>
        <w:rPr>
          <w:highlight w:val="none"/>
        </w:rPr>
      </w:pPr>
    </w:p>
    <w:p>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（1）投标人通过ISO9001系列国际质量体系认证、ISO13485医疗器械质量管理体系认证及ISO 14001环境管理体系认证的，每有1项得0.5分，满分1.5分。</w:t>
      </w:r>
    </w:p>
    <w:p>
      <w:pPr>
        <w:spacing w:line="360" w:lineRule="exact"/>
        <w:ind w:firstLine="630" w:firstLineChars="300"/>
        <w:rPr>
          <w:rFonts w:hint="eastAsia" w:ascii="宋体" w:hAnsi="宋体" w:eastAsia="宋体" w:cs="宋体"/>
          <w:b w:val="0"/>
          <w:bCs/>
          <w:szCs w:val="21"/>
          <w:highlight w:val="none"/>
        </w:rPr>
      </w:pPr>
      <w:r>
        <w:rPr>
          <w:rFonts w:hint="eastAsia" w:ascii="宋体" w:hAnsi="宋体" w:eastAsia="宋体" w:cs="宋体"/>
          <w:b w:val="0"/>
          <w:bCs/>
          <w:szCs w:val="21"/>
          <w:highlight w:val="none"/>
        </w:rPr>
        <w:t>注：投标文件中提供有效的证书复印件（或扫描件）并加盖投标人电子签章，非中文文本的请提供中文翻译文本，否则不予以计分。</w:t>
      </w:r>
    </w:p>
    <w:p>
      <w:pPr>
        <w:spacing w:line="3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（2）投标人2020年1月1日至今同类项目（同类项目业绩指与采购标的产品相同类型设备的业绩）业绩，每有1项得0.3分，满分1.5分。</w:t>
      </w:r>
    </w:p>
    <w:p>
      <w:pPr>
        <w:pStyle w:val="111"/>
        <w:adjustRightInd w:val="0"/>
        <w:snapToGrid w:val="0"/>
        <w:spacing w:line="400" w:lineRule="exact"/>
        <w:ind w:firstLine="588" w:firstLineChars="280"/>
        <w:rPr>
          <w:rFonts w:hint="eastAsia" w:ascii="宋体" w:hAnsi="宋体" w:eastAsia="宋体" w:cs="宋体"/>
          <w:highlight w:val="none"/>
        </w:rPr>
      </w:pPr>
      <w:r>
        <w:rPr>
          <w:rFonts w:hint="eastAsia" w:ascii="宋体" w:hAnsi="宋体" w:eastAsia="宋体" w:cs="宋体"/>
          <w:b/>
          <w:highlight w:val="none"/>
        </w:rPr>
        <w:t>注：投标文件中提供有效的中标通知书或合同复印件（或扫描件）并加盖投标人电子签章，否则不予以计分。</w:t>
      </w:r>
    </w:p>
    <w:p>
      <w:pPr>
        <w:pStyle w:val="405"/>
        <w:ind w:firstLine="420" w:firstLineChars="200"/>
        <w:rPr>
          <w:rFonts w:ascii="宋体" w:hAnsi="宋体"/>
          <w:highlight w:val="none"/>
        </w:rPr>
      </w:pPr>
      <w:r>
        <w:rPr>
          <w:rFonts w:hint="eastAsia"/>
          <w:b/>
          <w:bCs/>
          <w:highlight w:val="none"/>
        </w:rPr>
        <w:t>5</w:t>
      </w:r>
      <w:r>
        <w:rPr>
          <w:rFonts w:hint="eastAsia"/>
          <w:b/>
          <w:bCs/>
          <w:highlight w:val="none"/>
          <w:lang w:val="en-US" w:eastAsia="zh-CN"/>
        </w:rPr>
        <w:t>.</w:t>
      </w:r>
      <w:r>
        <w:rPr>
          <w:rFonts w:hint="eastAsia"/>
          <w:b/>
          <w:bCs/>
          <w:highlight w:val="none"/>
        </w:rPr>
        <w:t>政策功能分……………………………………………………………………………………1分</w:t>
      </w:r>
    </w:p>
    <w:p>
      <w:pPr>
        <w:pStyle w:val="111"/>
        <w:adjustRightInd w:val="0"/>
        <w:snapToGrid w:val="0"/>
        <w:spacing w:line="400" w:lineRule="exact"/>
        <w:ind w:firstLine="378" w:firstLineChars="180"/>
        <w:rPr>
          <w:highlight w:val="none"/>
        </w:rPr>
      </w:pPr>
      <w:r>
        <w:rPr>
          <w:rFonts w:hint="eastAsia"/>
          <w:highlight w:val="none"/>
        </w:rPr>
        <w:t>节能、环保分（满分1分）</w:t>
      </w:r>
    </w:p>
    <w:p>
      <w:pPr>
        <w:widowControl/>
        <w:spacing w:line="4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cs="宋体"/>
          <w:szCs w:val="21"/>
          <w:highlight w:val="none"/>
          <w:lang w:eastAsia="zh-CN"/>
        </w:rPr>
        <w:t>所投核心产品</w:t>
      </w:r>
      <w:r>
        <w:rPr>
          <w:rFonts w:hint="eastAsia" w:ascii="宋体" w:hAnsi="宋体" w:eastAsia="宋体" w:cs="宋体"/>
          <w:szCs w:val="21"/>
          <w:highlight w:val="none"/>
        </w:rPr>
        <w:t>属于财政部《节能产品政府采购品目清单》内优先采购的产品[投标文件中提供有效的认证证书复印件（或扫描件）及品目清单（标注出投标产品在品目清单中所属的品目），并加盖投标人电子签章]，得0.5分。</w:t>
      </w:r>
    </w:p>
    <w:p>
      <w:pPr>
        <w:pStyle w:val="111"/>
        <w:adjustRightInd w:val="0"/>
        <w:snapToGrid w:val="0"/>
        <w:spacing w:line="400" w:lineRule="exact"/>
        <w:ind w:firstLine="378" w:firstLineChars="180"/>
        <w:rPr>
          <w:rFonts w:hint="eastAsia" w:cs="宋体"/>
          <w:highlight w:val="none"/>
        </w:rPr>
      </w:pPr>
      <w:r>
        <w:rPr>
          <w:rFonts w:hint="eastAsia" w:ascii="宋体" w:hAnsi="宋体" w:eastAsia="宋体" w:cs="宋体"/>
          <w:highlight w:val="none"/>
        </w:rPr>
        <w:t>（2）</w:t>
      </w:r>
      <w:r>
        <w:rPr>
          <w:rFonts w:hint="eastAsia" w:ascii="宋体" w:hAnsi="宋体" w:cs="宋体"/>
          <w:szCs w:val="21"/>
          <w:highlight w:val="none"/>
          <w:lang w:eastAsia="zh-CN"/>
        </w:rPr>
        <w:t>所投核心产品</w:t>
      </w:r>
      <w:r>
        <w:rPr>
          <w:rFonts w:hint="eastAsia" w:ascii="宋体" w:hAnsi="宋体" w:eastAsia="宋体" w:cs="宋体"/>
          <w:highlight w:val="none"/>
        </w:rPr>
        <w:t>属于财政部《环境标志产品政府采购品目清单》内的产品[投标文件中提供有效的认证证书复印件（或扫描件）及品目清单（标注出投标产品在品目清单中所属的品目），并加盖投标人电子签章]，得0.5分。</w:t>
      </w:r>
    </w:p>
    <w:p>
      <w:pPr>
        <w:adjustRightInd w:val="0"/>
        <w:snapToGrid w:val="0"/>
        <w:spacing w:line="360" w:lineRule="exact"/>
        <w:jc w:val="left"/>
        <w:rPr>
          <w:rFonts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napToGrid w:val="0"/>
        <w:spacing w:line="400" w:lineRule="exact"/>
        <w:ind w:firstLine="660" w:firstLineChars="150"/>
        <w:jc w:val="center"/>
        <w:rPr>
          <w:rFonts w:ascii="仿宋_GB2312" w:hAnsi="宋体" w:eastAsia="仿宋_GB2312"/>
          <w:b/>
          <w:sz w:val="44"/>
          <w:szCs w:val="44"/>
        </w:rPr>
      </w:pPr>
    </w:p>
    <w:p>
      <w:pPr>
        <w:rPr>
          <w:rFonts w:ascii="仿宋_GB2312" w:hAnsi="宋体" w:eastAsia="仿宋_GB2312"/>
          <w:b/>
          <w:sz w:val="44"/>
          <w:szCs w:val="44"/>
        </w:rPr>
      </w:pPr>
    </w:p>
    <w:p>
      <w:pPr>
        <w:rPr>
          <w:rFonts w:ascii="仿宋_GB2312" w:hAnsi="宋体" w:eastAsia="仿宋_GB2312"/>
          <w:b/>
          <w:sz w:val="44"/>
          <w:szCs w:val="44"/>
        </w:rPr>
      </w:pPr>
    </w:p>
    <w:p>
      <w:pPr>
        <w:pStyle w:val="2"/>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5" w:name="_Toc1413232859"/>
      <w:r>
        <w:rPr>
          <w:rFonts w:hint="eastAsia"/>
        </w:rPr>
        <w:t>第五章  政府采购合同主要条款</w:t>
      </w:r>
      <w:bookmarkEnd w:id="55"/>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ind w:left="1920" w:hanging="1920" w:hangingChars="600"/>
        <w:rPr>
          <w:rFonts w:hint="eastAsia" w:hAnsi="Courier New" w:eastAsia="宋体"/>
          <w:b/>
          <w:bCs/>
          <w:sz w:val="32"/>
          <w:szCs w:val="32"/>
          <w:lang w:val="en-US" w:eastAsia="zh-C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eastAsia" w:hAnsi="宋体" w:cs="Times New Roman"/>
          <w:b/>
          <w:bCs/>
          <w:sz w:val="32"/>
          <w:szCs w:val="32"/>
          <w:u w:val="single"/>
          <w:lang w:val="en" w:eastAsia="zh"/>
        </w:rPr>
        <w:t>2025年广西大型医用设备（X射线计算机体层摄影设备）集中采购</w:t>
      </w:r>
      <w:r>
        <w:rPr>
          <w:rFonts w:hint="eastAsia" w:hAnsi="宋体" w:cs="Times New Roman"/>
          <w:b/>
          <w:bCs/>
          <w:sz w:val="32"/>
          <w:szCs w:val="32"/>
          <w:u w:val="single"/>
          <w:lang w:val="en-US" w:eastAsia="zh-CN"/>
        </w:rPr>
        <w:t xml:space="preserve"> </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int="eastAsia" w:hAnsi="Courier New"/>
          <w:b/>
          <w:bCs/>
          <w:sz w:val="32"/>
          <w:szCs w:val="32"/>
          <w:u w:val="single"/>
          <w:lang w:val="en-US" w:eastAsia="zh"/>
        </w:rPr>
        <w:t xml:space="preserve">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int="eastAsia" w:hAnsi="Courier New"/>
          <w:b/>
          <w:bCs/>
          <w:sz w:val="32"/>
          <w:szCs w:val="32"/>
          <w:u w:val="single"/>
          <w:lang w:val="en-US" w:eastAsia="zh-CN"/>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int="eastAsia" w:hAnsi="Courier New"/>
          <w:b/>
          <w:bCs/>
          <w:sz w:val="32"/>
          <w:szCs w:val="32"/>
          <w:u w:val="single"/>
          <w:lang w:val="en-US" w:eastAsia="zh"/>
        </w:rPr>
        <w:t xml:space="preserve">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6" w:name="_Toc68166507"/>
      <w:r>
        <w:rPr>
          <w:rFonts w:hint="eastAsia" w:hAnsi="宋体"/>
        </w:rPr>
        <w:t xml:space="preserve">        按照招标文件规定条款和中标供应商投标文件及其承诺，甲乙双方签订本合同。</w:t>
      </w:r>
      <w:bookmarkEnd w:id="56"/>
    </w:p>
    <w:p>
      <w:pPr>
        <w:spacing w:line="300" w:lineRule="auto"/>
        <w:ind w:left="420" w:hanging="420"/>
        <w:jc w:val="center"/>
        <w:rPr>
          <w:rStyle w:val="191"/>
          <w:rFonts w:hint="eastAsia" w:ascii="黑体" w:hAnsi="黑体"/>
          <w:b/>
          <w:color w:val="auto"/>
          <w:sz w:val="44"/>
          <w:szCs w:val="44"/>
          <w:u w:val="none"/>
        </w:rPr>
      </w:pPr>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hint="eastAsia" w:ascii="宋体"/>
          <w:color w:val="auto"/>
          <w:u w:val="none"/>
        </w:rPr>
      </w:pP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380" w:lineRule="exact"/>
        <w:ind w:firstLine="420" w:firstLineChars="200"/>
        <w:rPr>
          <w:rFonts w:ascii="宋体" w:hAnsi="宋体"/>
          <w:sz w:val="21"/>
          <w:szCs w:val="21"/>
        </w:rPr>
      </w:pPr>
      <w:r>
        <w:rPr>
          <w:rFonts w:hint="eastAsia" w:ascii="宋体" w:hAnsi="Courier New" w:cs="Courier New"/>
          <w:b/>
          <w:szCs w:val="21"/>
        </w:rPr>
        <w:t>3.付款方式</w:t>
      </w:r>
      <w:r>
        <w:rPr>
          <w:rFonts w:hint="eastAsia" w:ascii="宋体" w:hAnsi="Courier New" w:cs="Courier New"/>
          <w:b/>
          <w:szCs w:val="21"/>
          <w:lang w:eastAsia="zh-CN"/>
        </w:rPr>
        <w:t>：</w:t>
      </w:r>
      <w:r>
        <w:rPr>
          <w:rFonts w:hint="eastAsia" w:ascii="宋体" w:hAnsi="宋体"/>
          <w:sz w:val="21"/>
          <w:szCs w:val="21"/>
        </w:rPr>
        <w:t>分期付款，分三期支付。</w:t>
      </w:r>
    </w:p>
    <w:p>
      <w:pPr>
        <w:spacing w:line="380" w:lineRule="exact"/>
        <w:ind w:firstLine="420" w:firstLineChars="200"/>
        <w:rPr>
          <w:rFonts w:ascii="宋体" w:hAnsi="宋体"/>
          <w:sz w:val="21"/>
          <w:szCs w:val="21"/>
        </w:rPr>
      </w:pPr>
      <w:r>
        <w:rPr>
          <w:rFonts w:hint="eastAsia" w:ascii="宋体" w:hAnsi="宋体"/>
          <w:sz w:val="21"/>
          <w:szCs w:val="21"/>
        </w:rPr>
        <w:t>1.第一期：预付款为合同金额的30%；签订合同后，采购人收到中标供应商开具合法有效的合同款30%等额发票后，10个工作日内，向中标供应商支付预付款</w:t>
      </w:r>
      <w:r>
        <w:rPr>
          <w:rFonts w:hint="eastAsia" w:ascii="宋体" w:hAnsi="宋体"/>
          <w:sz w:val="21"/>
          <w:szCs w:val="21"/>
          <w:lang w:eastAsia="zh-CN"/>
        </w:rPr>
        <w:t>。</w:t>
      </w:r>
    </w:p>
    <w:p>
      <w:pPr>
        <w:spacing w:line="380" w:lineRule="exact"/>
        <w:ind w:firstLine="420" w:firstLineChars="200"/>
        <w:rPr>
          <w:rFonts w:ascii="宋体" w:hAnsi="宋体"/>
          <w:sz w:val="21"/>
          <w:szCs w:val="21"/>
        </w:rPr>
      </w:pPr>
      <w:r>
        <w:rPr>
          <w:rFonts w:hint="eastAsia" w:ascii="宋体" w:hAnsi="宋体"/>
          <w:sz w:val="21"/>
          <w:szCs w:val="21"/>
        </w:rPr>
        <w:t>2.第二期：所有货物交货安装调试完毕，采购人收到中标供应商开具合法有效的合同款50%等额发票后，10个工作日内，支付至合同款的80%。</w:t>
      </w:r>
    </w:p>
    <w:p>
      <w:pPr>
        <w:spacing w:line="380" w:lineRule="exact"/>
        <w:ind w:firstLine="420" w:firstLineChars="200"/>
        <w:rPr>
          <w:rFonts w:ascii="宋体" w:hAnsi="宋体"/>
          <w:sz w:val="21"/>
          <w:szCs w:val="21"/>
        </w:rPr>
      </w:pPr>
      <w:r>
        <w:rPr>
          <w:rFonts w:hint="eastAsia" w:ascii="宋体" w:hAnsi="宋体"/>
          <w:sz w:val="21"/>
          <w:szCs w:val="21"/>
        </w:rPr>
        <w:t>3.第三期：验收合格</w:t>
      </w:r>
      <w:r>
        <w:rPr>
          <w:rFonts w:hint="eastAsia" w:ascii="宋体" w:hAnsi="宋体"/>
          <w:sz w:val="21"/>
          <w:szCs w:val="21"/>
          <w:lang w:eastAsia="zh-CN"/>
        </w:rPr>
        <w:t>，</w:t>
      </w:r>
      <w:r>
        <w:rPr>
          <w:rFonts w:hint="eastAsia" w:ascii="宋体" w:hAnsi="宋体"/>
          <w:sz w:val="21"/>
          <w:szCs w:val="21"/>
        </w:rPr>
        <w:t>双方签署验收报告后，采购人（设备使用单位）收到中标供应商开具合法有效的合同款20%等额发票后，10个工作日内，支付至合同款的100%。</w:t>
      </w:r>
    </w:p>
    <w:p>
      <w:pPr>
        <w:spacing w:line="380" w:lineRule="exact"/>
        <w:ind w:firstLine="420" w:firstLineChars="200"/>
        <w:rPr>
          <w:rFonts w:ascii="宋体" w:hAnsi="宋体"/>
          <w:sz w:val="21"/>
          <w:szCs w:val="21"/>
          <w:highlight w:val="yellow"/>
        </w:rPr>
      </w:pPr>
      <w:r>
        <w:rPr>
          <w:rFonts w:hint="eastAsia" w:ascii="宋体" w:hAnsi="宋体"/>
          <w:sz w:val="21"/>
          <w:szCs w:val="21"/>
        </w:rPr>
        <w:t>4.中标供应商未开具合法有效的等额发票的，采购人有权不支付合同款。</w:t>
      </w:r>
    </w:p>
    <w:p>
      <w:pPr>
        <w:snapToGrid w:val="0"/>
        <w:spacing w:line="380" w:lineRule="exact"/>
        <w:ind w:left="0" w:leftChars="0" w:firstLine="420" w:firstLineChars="200"/>
        <w:jc w:val="left"/>
        <w:rPr>
          <w:rFonts w:ascii="宋体"/>
          <w:b/>
          <w:szCs w:val="21"/>
        </w:rPr>
      </w:pPr>
      <w:r>
        <w:rPr>
          <w:rFonts w:hint="eastAsia" w:ascii="宋体"/>
          <w:b/>
          <w:szCs w:val="21"/>
        </w:rPr>
        <w:t>第九条　履约保证金：履约保证金金额：按中标金额的5%（如中标供应商为中小微企业，按中标金额的2%），如中标供应商以保函形式提交的履约保证金，采购人不得拒收。</w:t>
      </w:r>
    </w:p>
    <w:p>
      <w:pPr>
        <w:snapToGrid w:val="0"/>
        <w:spacing w:line="380" w:lineRule="exact"/>
        <w:ind w:left="-60" w:leftChars="-29" w:firstLine="514" w:firstLineChars="245"/>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0" w:firstLineChars="0"/>
      </w:pPr>
      <w:r>
        <w:rPr>
          <w:rFonts w:hint="eastAsia"/>
          <w:lang w:val="en-US" w:eastAsia="zh-CN"/>
        </w:rPr>
        <w:t xml:space="preserve">   </w:t>
      </w:r>
      <w:r>
        <w:rPr>
          <w:rFonts w:hint="eastAsia"/>
        </w:rPr>
        <w:t xml:space="preserve"> </w:t>
      </w:r>
      <w:r>
        <w:rPr>
          <w:rFonts w:hint="eastAsia"/>
          <w:lang w:val="en-US" w:eastAsia="zh-CN"/>
        </w:rPr>
        <w:t>5</w:t>
      </w:r>
      <w:r>
        <w:rPr>
          <w:rFonts w:hint="eastAsia"/>
        </w:rPr>
        <w:t>.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38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380" w:lineRule="exact"/>
        <w:ind w:firstLine="420" w:firstLineChars="200"/>
      </w:pPr>
      <w:r>
        <w:rPr>
          <w:rFonts w:hint="eastAsia"/>
        </w:rPr>
        <w:t>3. 不可抗力事件延续一百二十天以上，双方应通过友好协商，确定是否继续履行合同。</w:t>
      </w:r>
    </w:p>
    <w:p>
      <w:pPr>
        <w:snapToGrid w:val="0"/>
        <w:spacing w:line="38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380" w:lineRule="exact"/>
        <w:ind w:firstLine="411" w:firstLineChars="196"/>
        <w:rPr>
          <w:b/>
        </w:rPr>
      </w:pPr>
      <w:r>
        <w:rPr>
          <w:rFonts w:hint="eastAsia"/>
          <w:b/>
        </w:rPr>
        <w:t>第十七条  诉讼</w:t>
      </w:r>
    </w:p>
    <w:p>
      <w:pPr>
        <w:pStyle w:val="29"/>
        <w:snapToGrid w:val="0"/>
        <w:spacing w:line="38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380" w:lineRule="exact"/>
        <w:rPr>
          <w:b/>
        </w:rPr>
      </w:pPr>
      <w:r>
        <w:rPr>
          <w:rFonts w:hint="eastAsia"/>
          <w:b/>
        </w:rPr>
        <w:t xml:space="preserve">    第十八条  合同生效及其他</w:t>
      </w:r>
    </w:p>
    <w:p>
      <w:pPr>
        <w:pStyle w:val="29"/>
        <w:snapToGrid w:val="0"/>
        <w:spacing w:line="38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38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380" w:lineRule="exact"/>
      </w:pPr>
      <w:r>
        <w:rPr>
          <w:rFonts w:hint="eastAsia"/>
        </w:rPr>
        <w:t xml:space="preserve">    3．本合同未尽事宜，遵照《中华人民共和国民法典》有关条文执行。</w:t>
      </w:r>
    </w:p>
    <w:p>
      <w:pPr>
        <w:pStyle w:val="29"/>
        <w:snapToGrid w:val="0"/>
        <w:spacing w:line="38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380" w:lineRule="exact"/>
        <w:ind w:firstLine="420" w:firstLineChars="200"/>
        <w:rPr>
          <w:rFonts w:ascii="宋体"/>
          <w:b/>
          <w:szCs w:val="21"/>
        </w:rPr>
      </w:pPr>
      <w:r>
        <w:rPr>
          <w:rFonts w:hint="eastAsia" w:ascii="宋体"/>
          <w:b/>
          <w:szCs w:val="21"/>
        </w:rPr>
        <w:t>第二十条　签订本合同依据</w:t>
      </w:r>
    </w:p>
    <w:p>
      <w:pPr>
        <w:snapToGrid w:val="0"/>
        <w:spacing w:line="380" w:lineRule="exact"/>
        <w:ind w:firstLine="420" w:firstLineChars="200"/>
        <w:rPr>
          <w:rFonts w:ascii="宋体"/>
          <w:szCs w:val="21"/>
        </w:rPr>
      </w:pPr>
      <w:r>
        <w:rPr>
          <w:rFonts w:hint="eastAsia" w:ascii="宋体"/>
          <w:szCs w:val="21"/>
        </w:rPr>
        <w:t>1．政府采购招标文件；</w:t>
      </w:r>
    </w:p>
    <w:p>
      <w:pPr>
        <w:snapToGrid w:val="0"/>
        <w:spacing w:line="380" w:lineRule="exact"/>
        <w:ind w:firstLine="420" w:firstLineChars="200"/>
        <w:rPr>
          <w:rFonts w:ascii="宋体"/>
          <w:szCs w:val="21"/>
        </w:rPr>
      </w:pPr>
      <w:r>
        <w:rPr>
          <w:rFonts w:hint="eastAsia" w:ascii="宋体"/>
          <w:szCs w:val="21"/>
        </w:rPr>
        <w:t>2．乙方提供的投标文件；</w:t>
      </w:r>
    </w:p>
    <w:p>
      <w:pPr>
        <w:snapToGrid w:val="0"/>
        <w:spacing w:line="380" w:lineRule="exact"/>
        <w:ind w:firstLine="420" w:firstLineChars="200"/>
        <w:rPr>
          <w:rFonts w:ascii="宋体"/>
          <w:szCs w:val="21"/>
        </w:rPr>
      </w:pPr>
      <w:r>
        <w:rPr>
          <w:rFonts w:hint="eastAsia" w:ascii="宋体"/>
          <w:szCs w:val="21"/>
        </w:rPr>
        <w:t>3．投标承诺书；</w:t>
      </w:r>
    </w:p>
    <w:p>
      <w:pPr>
        <w:snapToGrid w:val="0"/>
        <w:spacing w:line="380" w:lineRule="exact"/>
        <w:ind w:firstLine="420" w:firstLineChars="200"/>
        <w:rPr>
          <w:rFonts w:ascii="宋体"/>
          <w:szCs w:val="21"/>
          <w:u w:val="single"/>
        </w:rPr>
      </w:pPr>
      <w:r>
        <w:rPr>
          <w:rFonts w:hint="eastAsia" w:ascii="宋体"/>
          <w:szCs w:val="21"/>
        </w:rPr>
        <w:t>4．中标通知书。</w:t>
      </w:r>
    </w:p>
    <w:p>
      <w:pPr>
        <w:snapToGrid w:val="0"/>
        <w:spacing w:line="38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3"/>
        <w:jc w:val="center"/>
      </w:pPr>
      <w:bookmarkStart w:id="57" w:name="_Toc68166508"/>
      <w:r>
        <w:rPr>
          <w:rFonts w:hint="eastAsia"/>
        </w:rPr>
        <w:t>第六章　投标文件格式</w:t>
      </w:r>
      <w:bookmarkEnd w:id="57"/>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8" w:name="bookmark1"/>
      <w:bookmarkEnd w:id="58"/>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hint="eastAsia" w:ascii="宋体" w:hAnsi="宋体"/>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w:t>
      </w:r>
      <w:r>
        <w:rPr>
          <w:rFonts w:hint="eastAsia" w:ascii="宋体" w:hAnsi="宋体"/>
          <w:b/>
          <w:bCs/>
          <w:szCs w:val="21"/>
        </w:rPr>
        <w:t>（9）</w:t>
      </w:r>
      <w:r>
        <w:rPr>
          <w:rFonts w:hint="eastAsia" w:ascii="宋体" w:hAnsi="宋体"/>
          <w:szCs w:val="21"/>
        </w:rPr>
        <w:t>招标项目采购需求中要求必须提供的材料。（招标项目采购需求中要求必须提供的材料，据实提供）</w:t>
      </w: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sectPr>
      <w:footerReference r:id="rId8" w:type="first"/>
      <w:headerReference r:id="rId5" w:type="default"/>
      <w:footerReference r:id="rId6" w:type="default"/>
      <w:footerReference r:id="rId7" w:type="even"/>
      <w:pgSz w:w="11906" w:h="16838"/>
      <w:pgMar w:top="1134" w:right="1134" w:bottom="1134" w:left="113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Noto Serif Bengali">
    <w:panose1 w:val="020B0502040504020204"/>
    <w:charset w:val="00"/>
    <w:family w:val="auto"/>
    <w:pitch w:val="default"/>
    <w:sig w:usb0="0001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eastAsia" w:ascii="宋体" w:hAnsi="宋体" w:cs="宋体"/>
        <w:b w:val="0"/>
        <w:sz w:val="18"/>
        <w:szCs w:val="18"/>
        <w:lang w:val="en" w:eastAsia="zh"/>
      </w:rPr>
      <w:t>2025年广西大型医用设备（X射线计算机体层摄影设备）集中采购</w:t>
    </w:r>
    <w:r>
      <w:rPr>
        <w:rFonts w:hint="eastAsia"/>
      </w:rPr>
      <w:t>（</w:t>
    </w:r>
    <w:r>
      <w:rPr>
        <w:rFonts w:hint="eastAsia"/>
        <w:lang w:val="en" w:eastAsia="zh"/>
      </w:rPr>
      <w:t>GXZC2025-G1-003867-JYZX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eastAsia" w:ascii="宋体" w:hAnsi="宋体" w:cs="宋体"/>
        <w:b w:val="0"/>
        <w:sz w:val="18"/>
        <w:szCs w:val="18"/>
        <w:lang w:val="en" w:eastAsia="zh"/>
      </w:rPr>
      <w:t>2025年广西大型医用设备（X射线计算机体层摄影设备）集中采购</w:t>
    </w:r>
    <w:r>
      <w:rPr>
        <w:rFonts w:hint="eastAsia"/>
      </w:rPr>
      <w:t>（</w:t>
    </w:r>
    <w:r>
      <w:rPr>
        <w:rFonts w:hint="eastAsia"/>
        <w:lang w:val="en" w:eastAsia="zh"/>
      </w:rPr>
      <w:t>GXZC2025-G1-003867-JYZX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EF7F3EA2"/>
    <w:multiLevelType w:val="singleLevel"/>
    <w:tmpl w:val="EF7F3EA2"/>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7C728C76"/>
    <w:multiLevelType w:val="singleLevel"/>
    <w:tmpl w:val="7C728C76"/>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F7F71"/>
    <w:rsid w:val="08DE171A"/>
    <w:rsid w:val="08FC7E3E"/>
    <w:rsid w:val="099B379E"/>
    <w:rsid w:val="09A6367E"/>
    <w:rsid w:val="09AA9F9A"/>
    <w:rsid w:val="09CD3B14"/>
    <w:rsid w:val="0A36027E"/>
    <w:rsid w:val="0A8C5119"/>
    <w:rsid w:val="0ADF2E0E"/>
    <w:rsid w:val="0BDFF661"/>
    <w:rsid w:val="0BE5CBCD"/>
    <w:rsid w:val="0C080FC2"/>
    <w:rsid w:val="0C1E3E07"/>
    <w:rsid w:val="0CF325AC"/>
    <w:rsid w:val="0DDB94AA"/>
    <w:rsid w:val="0DEA67B6"/>
    <w:rsid w:val="0E390906"/>
    <w:rsid w:val="0EE759A1"/>
    <w:rsid w:val="0F195338"/>
    <w:rsid w:val="0F5750CF"/>
    <w:rsid w:val="0F7384D1"/>
    <w:rsid w:val="0F940BBB"/>
    <w:rsid w:val="0FFFD5B9"/>
    <w:rsid w:val="10D114E2"/>
    <w:rsid w:val="12071CCC"/>
    <w:rsid w:val="13A42E00"/>
    <w:rsid w:val="13B55D14"/>
    <w:rsid w:val="13FF02CE"/>
    <w:rsid w:val="13FF6337"/>
    <w:rsid w:val="1589A108"/>
    <w:rsid w:val="1776E3FC"/>
    <w:rsid w:val="179F1141"/>
    <w:rsid w:val="17AA14A0"/>
    <w:rsid w:val="17B06C4E"/>
    <w:rsid w:val="18AB16F5"/>
    <w:rsid w:val="18AE18D6"/>
    <w:rsid w:val="18B417D8"/>
    <w:rsid w:val="18CC2CDE"/>
    <w:rsid w:val="19236D1A"/>
    <w:rsid w:val="193130F9"/>
    <w:rsid w:val="197DE5B9"/>
    <w:rsid w:val="1BB39839"/>
    <w:rsid w:val="1BD6215B"/>
    <w:rsid w:val="1BFB9A89"/>
    <w:rsid w:val="1BFFA145"/>
    <w:rsid w:val="1C0C5B91"/>
    <w:rsid w:val="1CAC2755"/>
    <w:rsid w:val="1CCEAA77"/>
    <w:rsid w:val="1CEA3410"/>
    <w:rsid w:val="1CFFB938"/>
    <w:rsid w:val="1D203BBB"/>
    <w:rsid w:val="1D7F0C90"/>
    <w:rsid w:val="1D9FC3E0"/>
    <w:rsid w:val="1DAF891A"/>
    <w:rsid w:val="1DF4B453"/>
    <w:rsid w:val="1E3F9DC9"/>
    <w:rsid w:val="1EAF19C6"/>
    <w:rsid w:val="1EFBB41D"/>
    <w:rsid w:val="1EFECD63"/>
    <w:rsid w:val="1F7F67C6"/>
    <w:rsid w:val="1F9BB5B2"/>
    <w:rsid w:val="1FBB85F4"/>
    <w:rsid w:val="1FED5EEE"/>
    <w:rsid w:val="1FF53B50"/>
    <w:rsid w:val="1FF75923"/>
    <w:rsid w:val="1FFA11D9"/>
    <w:rsid w:val="1FFF52BC"/>
    <w:rsid w:val="1FFF63E3"/>
    <w:rsid w:val="1FFFEC08"/>
    <w:rsid w:val="20CC50A8"/>
    <w:rsid w:val="20FF8A2E"/>
    <w:rsid w:val="210B22AC"/>
    <w:rsid w:val="22627005"/>
    <w:rsid w:val="23790901"/>
    <w:rsid w:val="237FB731"/>
    <w:rsid w:val="23B835E7"/>
    <w:rsid w:val="23BF0929"/>
    <w:rsid w:val="246430E5"/>
    <w:rsid w:val="24646193"/>
    <w:rsid w:val="256AEECB"/>
    <w:rsid w:val="25DC4E14"/>
    <w:rsid w:val="25FE780A"/>
    <w:rsid w:val="266D38A3"/>
    <w:rsid w:val="26F14514"/>
    <w:rsid w:val="26FE6946"/>
    <w:rsid w:val="27A54CE8"/>
    <w:rsid w:val="27DFF874"/>
    <w:rsid w:val="27FE3051"/>
    <w:rsid w:val="27FED097"/>
    <w:rsid w:val="28084732"/>
    <w:rsid w:val="28135B26"/>
    <w:rsid w:val="287AB881"/>
    <w:rsid w:val="28837859"/>
    <w:rsid w:val="28B17509"/>
    <w:rsid w:val="292A4865"/>
    <w:rsid w:val="295A2878"/>
    <w:rsid w:val="29774816"/>
    <w:rsid w:val="29FEDADC"/>
    <w:rsid w:val="2AD7057D"/>
    <w:rsid w:val="2ADC351E"/>
    <w:rsid w:val="2B173CE2"/>
    <w:rsid w:val="2B37FAF5"/>
    <w:rsid w:val="2B9ECB5A"/>
    <w:rsid w:val="2BEA1F2D"/>
    <w:rsid w:val="2BEBD3C2"/>
    <w:rsid w:val="2BEE193D"/>
    <w:rsid w:val="2BEFA7D6"/>
    <w:rsid w:val="2BFBC1AA"/>
    <w:rsid w:val="2CEB238A"/>
    <w:rsid w:val="2CEFD60D"/>
    <w:rsid w:val="2D0C5FD7"/>
    <w:rsid w:val="2D145C50"/>
    <w:rsid w:val="2D3B3FB1"/>
    <w:rsid w:val="2D7F2D8F"/>
    <w:rsid w:val="2DB274E9"/>
    <w:rsid w:val="2DE81100"/>
    <w:rsid w:val="2DFDECDE"/>
    <w:rsid w:val="2E9302D0"/>
    <w:rsid w:val="2EB60BCE"/>
    <w:rsid w:val="2EB6807E"/>
    <w:rsid w:val="2EEF454B"/>
    <w:rsid w:val="2EEF694A"/>
    <w:rsid w:val="2EF7A352"/>
    <w:rsid w:val="2F057303"/>
    <w:rsid w:val="2F5BD637"/>
    <w:rsid w:val="2F9D1559"/>
    <w:rsid w:val="2FB3A212"/>
    <w:rsid w:val="2FBFF7C9"/>
    <w:rsid w:val="2FDF41E0"/>
    <w:rsid w:val="2FDF854B"/>
    <w:rsid w:val="2FE513EE"/>
    <w:rsid w:val="2FEFA5AB"/>
    <w:rsid w:val="2FF91F46"/>
    <w:rsid w:val="2FFD4134"/>
    <w:rsid w:val="2FFE0C1B"/>
    <w:rsid w:val="2FFF75FC"/>
    <w:rsid w:val="2FFF9BEB"/>
    <w:rsid w:val="30077C66"/>
    <w:rsid w:val="3013041F"/>
    <w:rsid w:val="301A0E6A"/>
    <w:rsid w:val="31CE99F4"/>
    <w:rsid w:val="31CFE6AB"/>
    <w:rsid w:val="31F9436D"/>
    <w:rsid w:val="32BE5BC9"/>
    <w:rsid w:val="32F347CF"/>
    <w:rsid w:val="33576316"/>
    <w:rsid w:val="338FD192"/>
    <w:rsid w:val="33CFE410"/>
    <w:rsid w:val="33D748C9"/>
    <w:rsid w:val="33FF0E7A"/>
    <w:rsid w:val="34372196"/>
    <w:rsid w:val="344DC1AC"/>
    <w:rsid w:val="34565170"/>
    <w:rsid w:val="34ED85FB"/>
    <w:rsid w:val="351D423D"/>
    <w:rsid w:val="354D43C2"/>
    <w:rsid w:val="35BF6AFC"/>
    <w:rsid w:val="35D7B9E1"/>
    <w:rsid w:val="35FE59B8"/>
    <w:rsid w:val="364F4412"/>
    <w:rsid w:val="36579893"/>
    <w:rsid w:val="36740672"/>
    <w:rsid w:val="369B75DB"/>
    <w:rsid w:val="36FBDAF1"/>
    <w:rsid w:val="375B2B07"/>
    <w:rsid w:val="375F9984"/>
    <w:rsid w:val="37697665"/>
    <w:rsid w:val="376C6118"/>
    <w:rsid w:val="377D27C9"/>
    <w:rsid w:val="37A56AD0"/>
    <w:rsid w:val="37AE703A"/>
    <w:rsid w:val="37CC3E75"/>
    <w:rsid w:val="37DB0CD2"/>
    <w:rsid w:val="37DFAC27"/>
    <w:rsid w:val="37F7FC57"/>
    <w:rsid w:val="37F960C4"/>
    <w:rsid w:val="37FB2BD3"/>
    <w:rsid w:val="37FD0515"/>
    <w:rsid w:val="37FD1A4B"/>
    <w:rsid w:val="37FF7988"/>
    <w:rsid w:val="389E24D1"/>
    <w:rsid w:val="38E369BE"/>
    <w:rsid w:val="38FF9528"/>
    <w:rsid w:val="393609BF"/>
    <w:rsid w:val="396F13CB"/>
    <w:rsid w:val="39CD4409"/>
    <w:rsid w:val="39F76B62"/>
    <w:rsid w:val="3A356BDC"/>
    <w:rsid w:val="3A7243E3"/>
    <w:rsid w:val="3A771B79"/>
    <w:rsid w:val="3AC919C4"/>
    <w:rsid w:val="3AFFA19C"/>
    <w:rsid w:val="3B267E7C"/>
    <w:rsid w:val="3B3D94B7"/>
    <w:rsid w:val="3B731E2E"/>
    <w:rsid w:val="3B75C3A7"/>
    <w:rsid w:val="3B7FA7AD"/>
    <w:rsid w:val="3B7FB13A"/>
    <w:rsid w:val="3B7FE854"/>
    <w:rsid w:val="3BB63F71"/>
    <w:rsid w:val="3BBF6DA0"/>
    <w:rsid w:val="3BCD4F54"/>
    <w:rsid w:val="3BD78FE3"/>
    <w:rsid w:val="3BDFAE1F"/>
    <w:rsid w:val="3BF43544"/>
    <w:rsid w:val="3BF51BFD"/>
    <w:rsid w:val="3BF68F27"/>
    <w:rsid w:val="3BF90170"/>
    <w:rsid w:val="3BFB73C7"/>
    <w:rsid w:val="3BFDDE1C"/>
    <w:rsid w:val="3C147DE0"/>
    <w:rsid w:val="3C207E34"/>
    <w:rsid w:val="3C634E75"/>
    <w:rsid w:val="3C6D6DE8"/>
    <w:rsid w:val="3C7D13A6"/>
    <w:rsid w:val="3C7F891F"/>
    <w:rsid w:val="3CBB93CE"/>
    <w:rsid w:val="3CC96797"/>
    <w:rsid w:val="3CDFE697"/>
    <w:rsid w:val="3CFD53A7"/>
    <w:rsid w:val="3CFF2D2E"/>
    <w:rsid w:val="3CFF3D35"/>
    <w:rsid w:val="3D1D4B3C"/>
    <w:rsid w:val="3D2EAAA4"/>
    <w:rsid w:val="3D59CCDA"/>
    <w:rsid w:val="3D7F9DF7"/>
    <w:rsid w:val="3DA3E919"/>
    <w:rsid w:val="3DB740FD"/>
    <w:rsid w:val="3DDB0697"/>
    <w:rsid w:val="3DDE2CEA"/>
    <w:rsid w:val="3DDE7DB7"/>
    <w:rsid w:val="3DE764FA"/>
    <w:rsid w:val="3DE76E8D"/>
    <w:rsid w:val="3DED2F6D"/>
    <w:rsid w:val="3DF31102"/>
    <w:rsid w:val="3DF52AB8"/>
    <w:rsid w:val="3DFD2AFE"/>
    <w:rsid w:val="3DFE13A4"/>
    <w:rsid w:val="3DFF64E3"/>
    <w:rsid w:val="3E6B1B28"/>
    <w:rsid w:val="3E95439E"/>
    <w:rsid w:val="3E9EE038"/>
    <w:rsid w:val="3EBC1971"/>
    <w:rsid w:val="3ECBBC24"/>
    <w:rsid w:val="3EDF06F2"/>
    <w:rsid w:val="3EDFB935"/>
    <w:rsid w:val="3EEAA6DC"/>
    <w:rsid w:val="3EEBCEDF"/>
    <w:rsid w:val="3EF7EEE6"/>
    <w:rsid w:val="3EFF74E8"/>
    <w:rsid w:val="3F184181"/>
    <w:rsid w:val="3F23E1B4"/>
    <w:rsid w:val="3F47D3B4"/>
    <w:rsid w:val="3F5A88B5"/>
    <w:rsid w:val="3F764185"/>
    <w:rsid w:val="3F777CE3"/>
    <w:rsid w:val="3F798A72"/>
    <w:rsid w:val="3F7BCBF6"/>
    <w:rsid w:val="3F7BEBC8"/>
    <w:rsid w:val="3F7FBC98"/>
    <w:rsid w:val="3F97FE48"/>
    <w:rsid w:val="3FB53C8E"/>
    <w:rsid w:val="3FB7FA44"/>
    <w:rsid w:val="3FBB4D67"/>
    <w:rsid w:val="3FBB9005"/>
    <w:rsid w:val="3FBF92B2"/>
    <w:rsid w:val="3FDD5584"/>
    <w:rsid w:val="3FDDF307"/>
    <w:rsid w:val="3FDF7788"/>
    <w:rsid w:val="3FDFDA10"/>
    <w:rsid w:val="3FE65D79"/>
    <w:rsid w:val="3FE7ACDC"/>
    <w:rsid w:val="3FE9435B"/>
    <w:rsid w:val="3FEA4921"/>
    <w:rsid w:val="3FED5EF2"/>
    <w:rsid w:val="3FED9ED5"/>
    <w:rsid w:val="3FF3A1F6"/>
    <w:rsid w:val="3FF6F512"/>
    <w:rsid w:val="3FF70961"/>
    <w:rsid w:val="3FF7C8C8"/>
    <w:rsid w:val="3FF7F6EA"/>
    <w:rsid w:val="3FFAFBA8"/>
    <w:rsid w:val="3FFE82FB"/>
    <w:rsid w:val="3FFF017B"/>
    <w:rsid w:val="3FFF44C7"/>
    <w:rsid w:val="3FFFFD52"/>
    <w:rsid w:val="40832EB3"/>
    <w:rsid w:val="40E73EE4"/>
    <w:rsid w:val="420C519F"/>
    <w:rsid w:val="425B25EF"/>
    <w:rsid w:val="427A38AA"/>
    <w:rsid w:val="42A1293C"/>
    <w:rsid w:val="42A16BFA"/>
    <w:rsid w:val="42A52948"/>
    <w:rsid w:val="43CE2DA7"/>
    <w:rsid w:val="44B7CA29"/>
    <w:rsid w:val="44B91BB1"/>
    <w:rsid w:val="44DC66A1"/>
    <w:rsid w:val="456FFE8D"/>
    <w:rsid w:val="45EBCE60"/>
    <w:rsid w:val="46157D2B"/>
    <w:rsid w:val="46581CF1"/>
    <w:rsid w:val="46D1F7BB"/>
    <w:rsid w:val="46DC3EA3"/>
    <w:rsid w:val="47BE6982"/>
    <w:rsid w:val="47F35980"/>
    <w:rsid w:val="48384622"/>
    <w:rsid w:val="48FC0DFD"/>
    <w:rsid w:val="491F70FA"/>
    <w:rsid w:val="49E656E9"/>
    <w:rsid w:val="4AD6D732"/>
    <w:rsid w:val="4B284CD2"/>
    <w:rsid w:val="4B5F7387"/>
    <w:rsid w:val="4BCBA875"/>
    <w:rsid w:val="4BE90E3B"/>
    <w:rsid w:val="4C032FAE"/>
    <w:rsid w:val="4CFBF941"/>
    <w:rsid w:val="4D3ADD57"/>
    <w:rsid w:val="4D40385F"/>
    <w:rsid w:val="4D4D213E"/>
    <w:rsid w:val="4D84661B"/>
    <w:rsid w:val="4D891FDA"/>
    <w:rsid w:val="4D9407A7"/>
    <w:rsid w:val="4D99C30F"/>
    <w:rsid w:val="4DB9E1AC"/>
    <w:rsid w:val="4DBBF47B"/>
    <w:rsid w:val="4DBC1A64"/>
    <w:rsid w:val="4DD30CC7"/>
    <w:rsid w:val="4DFBDBD3"/>
    <w:rsid w:val="4E3A3764"/>
    <w:rsid w:val="4E3B3813"/>
    <w:rsid w:val="4EA7482D"/>
    <w:rsid w:val="4EBD78B5"/>
    <w:rsid w:val="4EBE9F53"/>
    <w:rsid w:val="4EBF8859"/>
    <w:rsid w:val="4ED732C6"/>
    <w:rsid w:val="4EFA3227"/>
    <w:rsid w:val="4F724781"/>
    <w:rsid w:val="4F765944"/>
    <w:rsid w:val="4F8C61C8"/>
    <w:rsid w:val="4F92C368"/>
    <w:rsid w:val="4FAF157A"/>
    <w:rsid w:val="4FB11E15"/>
    <w:rsid w:val="4FCE5993"/>
    <w:rsid w:val="4FEF18E9"/>
    <w:rsid w:val="4FF4BA0B"/>
    <w:rsid w:val="4FFB9710"/>
    <w:rsid w:val="513D9573"/>
    <w:rsid w:val="51975C59"/>
    <w:rsid w:val="51A25CF2"/>
    <w:rsid w:val="51B055F1"/>
    <w:rsid w:val="51E15EBF"/>
    <w:rsid w:val="523F1DE4"/>
    <w:rsid w:val="524316A6"/>
    <w:rsid w:val="52624F05"/>
    <w:rsid w:val="52D2383C"/>
    <w:rsid w:val="53A37B3E"/>
    <w:rsid w:val="53DF0EA3"/>
    <w:rsid w:val="53F876A5"/>
    <w:rsid w:val="53FE0D54"/>
    <w:rsid w:val="53FF8C90"/>
    <w:rsid w:val="545D5CF0"/>
    <w:rsid w:val="54CFDA31"/>
    <w:rsid w:val="54F57839"/>
    <w:rsid w:val="55C93B3C"/>
    <w:rsid w:val="567E6A7C"/>
    <w:rsid w:val="56BF1C44"/>
    <w:rsid w:val="56F6DFCA"/>
    <w:rsid w:val="56FE7F5B"/>
    <w:rsid w:val="570F2DED"/>
    <w:rsid w:val="577F1982"/>
    <w:rsid w:val="57887F8F"/>
    <w:rsid w:val="57AF770B"/>
    <w:rsid w:val="57B43952"/>
    <w:rsid w:val="57CF87DD"/>
    <w:rsid w:val="57E514A8"/>
    <w:rsid w:val="57E92985"/>
    <w:rsid w:val="57F5C589"/>
    <w:rsid w:val="57F7593A"/>
    <w:rsid w:val="57F769AC"/>
    <w:rsid w:val="57FADCF1"/>
    <w:rsid w:val="5874668E"/>
    <w:rsid w:val="593A2D34"/>
    <w:rsid w:val="593FFEBE"/>
    <w:rsid w:val="594D5B7D"/>
    <w:rsid w:val="59C55412"/>
    <w:rsid w:val="59CF682E"/>
    <w:rsid w:val="59E8AB3C"/>
    <w:rsid w:val="59FED8D0"/>
    <w:rsid w:val="59FF9411"/>
    <w:rsid w:val="5A170152"/>
    <w:rsid w:val="5A3FA7DE"/>
    <w:rsid w:val="5A6DBC2E"/>
    <w:rsid w:val="5AB51522"/>
    <w:rsid w:val="5B3DC4B0"/>
    <w:rsid w:val="5B4FACEE"/>
    <w:rsid w:val="5B693AA4"/>
    <w:rsid w:val="5B7D2F90"/>
    <w:rsid w:val="5B9FB915"/>
    <w:rsid w:val="5BB74C3B"/>
    <w:rsid w:val="5BDDBA6A"/>
    <w:rsid w:val="5BE373B9"/>
    <w:rsid w:val="5BEDF2DC"/>
    <w:rsid w:val="5BFBFDD4"/>
    <w:rsid w:val="5BFF107B"/>
    <w:rsid w:val="5BFFA924"/>
    <w:rsid w:val="5CC5AA5A"/>
    <w:rsid w:val="5CF7F1CF"/>
    <w:rsid w:val="5CFF6120"/>
    <w:rsid w:val="5D912E1C"/>
    <w:rsid w:val="5D9F487B"/>
    <w:rsid w:val="5DBDF4CB"/>
    <w:rsid w:val="5DBE1D55"/>
    <w:rsid w:val="5DBFC954"/>
    <w:rsid w:val="5DDE49D3"/>
    <w:rsid w:val="5DEC7424"/>
    <w:rsid w:val="5DF1244D"/>
    <w:rsid w:val="5DF7A7F1"/>
    <w:rsid w:val="5DFF46BD"/>
    <w:rsid w:val="5DFFB9CA"/>
    <w:rsid w:val="5E5CD2B4"/>
    <w:rsid w:val="5E67AD75"/>
    <w:rsid w:val="5EA83F26"/>
    <w:rsid w:val="5EE5E5BD"/>
    <w:rsid w:val="5EEB6D2C"/>
    <w:rsid w:val="5EEB977C"/>
    <w:rsid w:val="5EFE63D5"/>
    <w:rsid w:val="5F32BCA4"/>
    <w:rsid w:val="5F35E7DE"/>
    <w:rsid w:val="5F39E4B6"/>
    <w:rsid w:val="5F77F64B"/>
    <w:rsid w:val="5F9B0961"/>
    <w:rsid w:val="5FAB526F"/>
    <w:rsid w:val="5FBB3D08"/>
    <w:rsid w:val="5FCFFBB0"/>
    <w:rsid w:val="5FD56FC2"/>
    <w:rsid w:val="5FDBA3BF"/>
    <w:rsid w:val="5FDEBD5C"/>
    <w:rsid w:val="5FDF8298"/>
    <w:rsid w:val="5FE339DB"/>
    <w:rsid w:val="5FEF12BF"/>
    <w:rsid w:val="5FEF6660"/>
    <w:rsid w:val="5FF3BD06"/>
    <w:rsid w:val="5FF40D00"/>
    <w:rsid w:val="5FF665A2"/>
    <w:rsid w:val="5FF6C85B"/>
    <w:rsid w:val="5FF7B731"/>
    <w:rsid w:val="5FF8AB8A"/>
    <w:rsid w:val="5FFA7D8B"/>
    <w:rsid w:val="5FFBEFA0"/>
    <w:rsid w:val="5FFD203F"/>
    <w:rsid w:val="5FFE3626"/>
    <w:rsid w:val="5FFFA7AF"/>
    <w:rsid w:val="5FFFC984"/>
    <w:rsid w:val="5FFFD6C4"/>
    <w:rsid w:val="601077B3"/>
    <w:rsid w:val="60EB054B"/>
    <w:rsid w:val="61174778"/>
    <w:rsid w:val="612FE800"/>
    <w:rsid w:val="613025B5"/>
    <w:rsid w:val="61610C60"/>
    <w:rsid w:val="61DBA294"/>
    <w:rsid w:val="621E675C"/>
    <w:rsid w:val="6252450F"/>
    <w:rsid w:val="62D32124"/>
    <w:rsid w:val="633412F9"/>
    <w:rsid w:val="633F8ADB"/>
    <w:rsid w:val="636C6D28"/>
    <w:rsid w:val="6394407B"/>
    <w:rsid w:val="63D45786"/>
    <w:rsid w:val="63FFB7CF"/>
    <w:rsid w:val="642C604E"/>
    <w:rsid w:val="644EACB3"/>
    <w:rsid w:val="64601C26"/>
    <w:rsid w:val="64897A15"/>
    <w:rsid w:val="64DC31AC"/>
    <w:rsid w:val="65B974BF"/>
    <w:rsid w:val="65FDF064"/>
    <w:rsid w:val="65FF1299"/>
    <w:rsid w:val="6695631E"/>
    <w:rsid w:val="669F29C1"/>
    <w:rsid w:val="66AEF7D2"/>
    <w:rsid w:val="66C978D5"/>
    <w:rsid w:val="66DF2FD1"/>
    <w:rsid w:val="66EF23EB"/>
    <w:rsid w:val="66F72AE4"/>
    <w:rsid w:val="6707BF6B"/>
    <w:rsid w:val="670A2826"/>
    <w:rsid w:val="671F73A2"/>
    <w:rsid w:val="677102D7"/>
    <w:rsid w:val="678BB330"/>
    <w:rsid w:val="67972CD5"/>
    <w:rsid w:val="67A7DECA"/>
    <w:rsid w:val="67E20FB7"/>
    <w:rsid w:val="67EF729D"/>
    <w:rsid w:val="67EFEB09"/>
    <w:rsid w:val="67FB3265"/>
    <w:rsid w:val="67FB42EF"/>
    <w:rsid w:val="67FE7DB4"/>
    <w:rsid w:val="67FF7FCF"/>
    <w:rsid w:val="680BB3E1"/>
    <w:rsid w:val="68AA7332"/>
    <w:rsid w:val="68FF1501"/>
    <w:rsid w:val="69086C9F"/>
    <w:rsid w:val="6988A73E"/>
    <w:rsid w:val="69EFB287"/>
    <w:rsid w:val="6A421CB9"/>
    <w:rsid w:val="6A783458"/>
    <w:rsid w:val="6ADFC75A"/>
    <w:rsid w:val="6B1A32DB"/>
    <w:rsid w:val="6B43763E"/>
    <w:rsid w:val="6B9F6C77"/>
    <w:rsid w:val="6BB6F1F0"/>
    <w:rsid w:val="6BBB934F"/>
    <w:rsid w:val="6BBF790F"/>
    <w:rsid w:val="6BDB5118"/>
    <w:rsid w:val="6BDB835E"/>
    <w:rsid w:val="6BDC05A4"/>
    <w:rsid w:val="6BEB7BA8"/>
    <w:rsid w:val="6BF69B09"/>
    <w:rsid w:val="6BFF8DD8"/>
    <w:rsid w:val="6BFFE5DD"/>
    <w:rsid w:val="6CEB7557"/>
    <w:rsid w:val="6D155CDD"/>
    <w:rsid w:val="6D390CAA"/>
    <w:rsid w:val="6D7D3F04"/>
    <w:rsid w:val="6D8D1129"/>
    <w:rsid w:val="6DA97D7C"/>
    <w:rsid w:val="6DAA3162"/>
    <w:rsid w:val="6DDA835B"/>
    <w:rsid w:val="6DDF31B3"/>
    <w:rsid w:val="6DEFEBD5"/>
    <w:rsid w:val="6DFB1288"/>
    <w:rsid w:val="6DFD932B"/>
    <w:rsid w:val="6E3F598A"/>
    <w:rsid w:val="6E67021F"/>
    <w:rsid w:val="6E6767FA"/>
    <w:rsid w:val="6EA7B4F0"/>
    <w:rsid w:val="6EAE5A2D"/>
    <w:rsid w:val="6EBF860E"/>
    <w:rsid w:val="6EC74EAD"/>
    <w:rsid w:val="6EC90E50"/>
    <w:rsid w:val="6ECB7934"/>
    <w:rsid w:val="6EDB55DF"/>
    <w:rsid w:val="6EE1EFBA"/>
    <w:rsid w:val="6EF76AFD"/>
    <w:rsid w:val="6F1F1883"/>
    <w:rsid w:val="6F3F8B99"/>
    <w:rsid w:val="6F4FC376"/>
    <w:rsid w:val="6F532EC8"/>
    <w:rsid w:val="6F5FD34E"/>
    <w:rsid w:val="6F691BDC"/>
    <w:rsid w:val="6F6A670D"/>
    <w:rsid w:val="6F6BD71A"/>
    <w:rsid w:val="6F6FE56F"/>
    <w:rsid w:val="6F7B7837"/>
    <w:rsid w:val="6F7E9247"/>
    <w:rsid w:val="6F7F4C48"/>
    <w:rsid w:val="6F7F8B94"/>
    <w:rsid w:val="6FBFC606"/>
    <w:rsid w:val="6FC4269D"/>
    <w:rsid w:val="6FC4676F"/>
    <w:rsid w:val="6FD70911"/>
    <w:rsid w:val="6FDE25D1"/>
    <w:rsid w:val="6FDF6937"/>
    <w:rsid w:val="6FE72DB8"/>
    <w:rsid w:val="6FEB1E42"/>
    <w:rsid w:val="6FEF0BA7"/>
    <w:rsid w:val="6FEF97C8"/>
    <w:rsid w:val="6FF34867"/>
    <w:rsid w:val="6FF7AC9B"/>
    <w:rsid w:val="6FFB24E1"/>
    <w:rsid w:val="6FFE1E54"/>
    <w:rsid w:val="6FFF2848"/>
    <w:rsid w:val="6FFF2C36"/>
    <w:rsid w:val="6FFF5EF7"/>
    <w:rsid w:val="6FFFC54C"/>
    <w:rsid w:val="6FFFD866"/>
    <w:rsid w:val="70FFE6DA"/>
    <w:rsid w:val="711C6EDD"/>
    <w:rsid w:val="713BCF43"/>
    <w:rsid w:val="715F2A64"/>
    <w:rsid w:val="71800327"/>
    <w:rsid w:val="71FDED23"/>
    <w:rsid w:val="71FF41DF"/>
    <w:rsid w:val="71FF81E1"/>
    <w:rsid w:val="72BA1048"/>
    <w:rsid w:val="72EBAA0D"/>
    <w:rsid w:val="73002C03"/>
    <w:rsid w:val="731B7A69"/>
    <w:rsid w:val="737BC746"/>
    <w:rsid w:val="73C03E29"/>
    <w:rsid w:val="73C3940C"/>
    <w:rsid w:val="73DD07B7"/>
    <w:rsid w:val="73E399CA"/>
    <w:rsid w:val="73EEAD95"/>
    <w:rsid w:val="73F7F539"/>
    <w:rsid w:val="73FF2DD7"/>
    <w:rsid w:val="73FF5E4A"/>
    <w:rsid w:val="74435624"/>
    <w:rsid w:val="74B530B7"/>
    <w:rsid w:val="74BFB420"/>
    <w:rsid w:val="74FF0369"/>
    <w:rsid w:val="7556803E"/>
    <w:rsid w:val="755F8934"/>
    <w:rsid w:val="75B72F48"/>
    <w:rsid w:val="75BB5F29"/>
    <w:rsid w:val="75CA04E2"/>
    <w:rsid w:val="75CB4B5C"/>
    <w:rsid w:val="75CF592C"/>
    <w:rsid w:val="75E74381"/>
    <w:rsid w:val="75F71D64"/>
    <w:rsid w:val="75FD558B"/>
    <w:rsid w:val="75FDC643"/>
    <w:rsid w:val="760B4200"/>
    <w:rsid w:val="76641462"/>
    <w:rsid w:val="766E386B"/>
    <w:rsid w:val="767A5388"/>
    <w:rsid w:val="767B2FFF"/>
    <w:rsid w:val="769170E4"/>
    <w:rsid w:val="769B6D97"/>
    <w:rsid w:val="76BD767B"/>
    <w:rsid w:val="76F117DC"/>
    <w:rsid w:val="76F619EF"/>
    <w:rsid w:val="76FF1690"/>
    <w:rsid w:val="76FF6392"/>
    <w:rsid w:val="7721C25B"/>
    <w:rsid w:val="776709AE"/>
    <w:rsid w:val="777914A7"/>
    <w:rsid w:val="777DA521"/>
    <w:rsid w:val="777F245A"/>
    <w:rsid w:val="777F5786"/>
    <w:rsid w:val="777FB5BD"/>
    <w:rsid w:val="77AF18F9"/>
    <w:rsid w:val="77AFE81B"/>
    <w:rsid w:val="77B7D397"/>
    <w:rsid w:val="77BE8181"/>
    <w:rsid w:val="77BFE5AE"/>
    <w:rsid w:val="77CD572E"/>
    <w:rsid w:val="77DD634A"/>
    <w:rsid w:val="77E1164C"/>
    <w:rsid w:val="77EEAB48"/>
    <w:rsid w:val="77F62696"/>
    <w:rsid w:val="77F73563"/>
    <w:rsid w:val="77F7A08E"/>
    <w:rsid w:val="77F9213F"/>
    <w:rsid w:val="77FBEBA1"/>
    <w:rsid w:val="77FBF74F"/>
    <w:rsid w:val="77FD1CF0"/>
    <w:rsid w:val="77FEE524"/>
    <w:rsid w:val="77FEE6F2"/>
    <w:rsid w:val="77FFBDBC"/>
    <w:rsid w:val="780F0E93"/>
    <w:rsid w:val="786F469A"/>
    <w:rsid w:val="788EE0B0"/>
    <w:rsid w:val="78949781"/>
    <w:rsid w:val="78B94796"/>
    <w:rsid w:val="78CF0F78"/>
    <w:rsid w:val="78F7527B"/>
    <w:rsid w:val="79278D9D"/>
    <w:rsid w:val="7943E44D"/>
    <w:rsid w:val="796D40C9"/>
    <w:rsid w:val="796F9E6C"/>
    <w:rsid w:val="797F6EEC"/>
    <w:rsid w:val="79A67277"/>
    <w:rsid w:val="79C6CEA0"/>
    <w:rsid w:val="79F45E3B"/>
    <w:rsid w:val="79FEEF1E"/>
    <w:rsid w:val="79FF0C44"/>
    <w:rsid w:val="79FF7ADA"/>
    <w:rsid w:val="79FFAE0C"/>
    <w:rsid w:val="79FFE5B3"/>
    <w:rsid w:val="7A225F63"/>
    <w:rsid w:val="7A346202"/>
    <w:rsid w:val="7A36307F"/>
    <w:rsid w:val="7A3A6673"/>
    <w:rsid w:val="7A4FC83D"/>
    <w:rsid w:val="7A7EF1F0"/>
    <w:rsid w:val="7A7FE7C8"/>
    <w:rsid w:val="7ADF1DE4"/>
    <w:rsid w:val="7AE1E31A"/>
    <w:rsid w:val="7AE4A00D"/>
    <w:rsid w:val="7AEBA369"/>
    <w:rsid w:val="7AECEA16"/>
    <w:rsid w:val="7AF327FD"/>
    <w:rsid w:val="7AFA4F02"/>
    <w:rsid w:val="7AFDE448"/>
    <w:rsid w:val="7AFFF6F6"/>
    <w:rsid w:val="7B0E0EDC"/>
    <w:rsid w:val="7B4126CD"/>
    <w:rsid w:val="7B6F1823"/>
    <w:rsid w:val="7B773CF7"/>
    <w:rsid w:val="7B7BB024"/>
    <w:rsid w:val="7B7E283D"/>
    <w:rsid w:val="7B7F273F"/>
    <w:rsid w:val="7B81CC0B"/>
    <w:rsid w:val="7BBBD57A"/>
    <w:rsid w:val="7BBE9B84"/>
    <w:rsid w:val="7BD56C5E"/>
    <w:rsid w:val="7BDF426D"/>
    <w:rsid w:val="7BE78946"/>
    <w:rsid w:val="7BE8003A"/>
    <w:rsid w:val="7BEDCDDE"/>
    <w:rsid w:val="7BEF8EB8"/>
    <w:rsid w:val="7BF5096D"/>
    <w:rsid w:val="7BF77153"/>
    <w:rsid w:val="7BFDF3A9"/>
    <w:rsid w:val="7BFE7C81"/>
    <w:rsid w:val="7BFEEB68"/>
    <w:rsid w:val="7BFFE185"/>
    <w:rsid w:val="7BFFE96F"/>
    <w:rsid w:val="7BFFED39"/>
    <w:rsid w:val="7C074744"/>
    <w:rsid w:val="7C679821"/>
    <w:rsid w:val="7C788BA4"/>
    <w:rsid w:val="7C83F53C"/>
    <w:rsid w:val="7CAD391A"/>
    <w:rsid w:val="7CD01E69"/>
    <w:rsid w:val="7CE363C6"/>
    <w:rsid w:val="7CFB66E5"/>
    <w:rsid w:val="7D0E7C23"/>
    <w:rsid w:val="7D31E725"/>
    <w:rsid w:val="7D33AB04"/>
    <w:rsid w:val="7D3786EA"/>
    <w:rsid w:val="7D3B7DCB"/>
    <w:rsid w:val="7D3BB8B0"/>
    <w:rsid w:val="7D65D22D"/>
    <w:rsid w:val="7D6F2E15"/>
    <w:rsid w:val="7D7DE748"/>
    <w:rsid w:val="7D7F2E67"/>
    <w:rsid w:val="7D8E1283"/>
    <w:rsid w:val="7DAB5EFB"/>
    <w:rsid w:val="7DAF33B1"/>
    <w:rsid w:val="7DB72548"/>
    <w:rsid w:val="7DB776DD"/>
    <w:rsid w:val="7DBBF6CD"/>
    <w:rsid w:val="7DBF7D8F"/>
    <w:rsid w:val="7DC78571"/>
    <w:rsid w:val="7DCC92B9"/>
    <w:rsid w:val="7DCCFDE7"/>
    <w:rsid w:val="7DF373AD"/>
    <w:rsid w:val="7DF6A0C7"/>
    <w:rsid w:val="7DF73CCC"/>
    <w:rsid w:val="7DF77481"/>
    <w:rsid w:val="7DF7901D"/>
    <w:rsid w:val="7DF8D08E"/>
    <w:rsid w:val="7DFD341D"/>
    <w:rsid w:val="7DFD7367"/>
    <w:rsid w:val="7DFD8A8C"/>
    <w:rsid w:val="7DFF09E3"/>
    <w:rsid w:val="7DFF8EA3"/>
    <w:rsid w:val="7DFFCB79"/>
    <w:rsid w:val="7DFFE4E7"/>
    <w:rsid w:val="7E3DF215"/>
    <w:rsid w:val="7E5F82E7"/>
    <w:rsid w:val="7E64C435"/>
    <w:rsid w:val="7E73E898"/>
    <w:rsid w:val="7E7B1C68"/>
    <w:rsid w:val="7E7BF797"/>
    <w:rsid w:val="7E7D590B"/>
    <w:rsid w:val="7E7FDFE0"/>
    <w:rsid w:val="7E8FD573"/>
    <w:rsid w:val="7E9DE841"/>
    <w:rsid w:val="7E9F8843"/>
    <w:rsid w:val="7EBEB2E2"/>
    <w:rsid w:val="7EDAA570"/>
    <w:rsid w:val="7EDD8D9D"/>
    <w:rsid w:val="7EDF3CD0"/>
    <w:rsid w:val="7EDF8303"/>
    <w:rsid w:val="7EE3B93E"/>
    <w:rsid w:val="7EE8A469"/>
    <w:rsid w:val="7EF3A179"/>
    <w:rsid w:val="7EF724D1"/>
    <w:rsid w:val="7EFB9BE7"/>
    <w:rsid w:val="7EFBC61D"/>
    <w:rsid w:val="7EFE6214"/>
    <w:rsid w:val="7F0B208A"/>
    <w:rsid w:val="7F1ED372"/>
    <w:rsid w:val="7F2B3BD4"/>
    <w:rsid w:val="7F2E0B84"/>
    <w:rsid w:val="7F35E69F"/>
    <w:rsid w:val="7F3F90DF"/>
    <w:rsid w:val="7F3FDB7C"/>
    <w:rsid w:val="7F3FDD6B"/>
    <w:rsid w:val="7F4E9ABC"/>
    <w:rsid w:val="7F52E8AA"/>
    <w:rsid w:val="7F5606D5"/>
    <w:rsid w:val="7F5D2495"/>
    <w:rsid w:val="7F5FC425"/>
    <w:rsid w:val="7F6E3AFF"/>
    <w:rsid w:val="7F6EB7D4"/>
    <w:rsid w:val="7F76DF1F"/>
    <w:rsid w:val="7F7781F8"/>
    <w:rsid w:val="7F77B7C0"/>
    <w:rsid w:val="7F7A87AF"/>
    <w:rsid w:val="7F7B4A8E"/>
    <w:rsid w:val="7F7E57A7"/>
    <w:rsid w:val="7F7F39F9"/>
    <w:rsid w:val="7F7F8D25"/>
    <w:rsid w:val="7F7FB9D9"/>
    <w:rsid w:val="7F9D72F6"/>
    <w:rsid w:val="7F9F878E"/>
    <w:rsid w:val="7F9FA57E"/>
    <w:rsid w:val="7FA5B2D6"/>
    <w:rsid w:val="7FADBA50"/>
    <w:rsid w:val="7FAE541E"/>
    <w:rsid w:val="7FBA0C04"/>
    <w:rsid w:val="7FBBDFEE"/>
    <w:rsid w:val="7FBC28E6"/>
    <w:rsid w:val="7FBC947E"/>
    <w:rsid w:val="7FBC9C9C"/>
    <w:rsid w:val="7FBDE930"/>
    <w:rsid w:val="7FBE0E5C"/>
    <w:rsid w:val="7FBE5456"/>
    <w:rsid w:val="7FBEAF11"/>
    <w:rsid w:val="7FBF21A9"/>
    <w:rsid w:val="7FBF7987"/>
    <w:rsid w:val="7FBF7A1D"/>
    <w:rsid w:val="7FBF8565"/>
    <w:rsid w:val="7FBF9E44"/>
    <w:rsid w:val="7FBFB0D5"/>
    <w:rsid w:val="7FBFF661"/>
    <w:rsid w:val="7FC7787F"/>
    <w:rsid w:val="7FCBCD9B"/>
    <w:rsid w:val="7FCE03C9"/>
    <w:rsid w:val="7FD5C49F"/>
    <w:rsid w:val="7FD5DF48"/>
    <w:rsid w:val="7FD78681"/>
    <w:rsid w:val="7FD7D9F6"/>
    <w:rsid w:val="7FDC16B8"/>
    <w:rsid w:val="7FDCF8A1"/>
    <w:rsid w:val="7FDDE68A"/>
    <w:rsid w:val="7FDF4B61"/>
    <w:rsid w:val="7FDF777E"/>
    <w:rsid w:val="7FDF7D1F"/>
    <w:rsid w:val="7FDF95F9"/>
    <w:rsid w:val="7FDFC1BE"/>
    <w:rsid w:val="7FE6DCE2"/>
    <w:rsid w:val="7FE7B3AB"/>
    <w:rsid w:val="7FE7CDC0"/>
    <w:rsid w:val="7FEAA80B"/>
    <w:rsid w:val="7FEAF3FC"/>
    <w:rsid w:val="7FEC7409"/>
    <w:rsid w:val="7FEF01D6"/>
    <w:rsid w:val="7FEF4820"/>
    <w:rsid w:val="7FEF72C1"/>
    <w:rsid w:val="7FEFD323"/>
    <w:rsid w:val="7FF201B1"/>
    <w:rsid w:val="7FF330C7"/>
    <w:rsid w:val="7FF3CF94"/>
    <w:rsid w:val="7FF64F9D"/>
    <w:rsid w:val="7FF70D7C"/>
    <w:rsid w:val="7FF760A8"/>
    <w:rsid w:val="7FF760FA"/>
    <w:rsid w:val="7FF761BD"/>
    <w:rsid w:val="7FF7E88C"/>
    <w:rsid w:val="7FF9539D"/>
    <w:rsid w:val="7FF9CA30"/>
    <w:rsid w:val="7FFAD3D0"/>
    <w:rsid w:val="7FFB9201"/>
    <w:rsid w:val="7FFC21A6"/>
    <w:rsid w:val="7FFC41C5"/>
    <w:rsid w:val="7FFCDF19"/>
    <w:rsid w:val="7FFCED4D"/>
    <w:rsid w:val="7FFD23B9"/>
    <w:rsid w:val="7FFD3CE5"/>
    <w:rsid w:val="7FFD6383"/>
    <w:rsid w:val="7FFDA1F7"/>
    <w:rsid w:val="7FFDAE28"/>
    <w:rsid w:val="7FFDB102"/>
    <w:rsid w:val="7FFDC211"/>
    <w:rsid w:val="7FFDDF02"/>
    <w:rsid w:val="7FFDEBA7"/>
    <w:rsid w:val="7FFE199C"/>
    <w:rsid w:val="7FFECD48"/>
    <w:rsid w:val="7FFF2484"/>
    <w:rsid w:val="7FFF3C5E"/>
    <w:rsid w:val="7FFF3E78"/>
    <w:rsid w:val="7FFF5FBA"/>
    <w:rsid w:val="7FFFA9AF"/>
    <w:rsid w:val="7FFFAFA0"/>
    <w:rsid w:val="7FFFB9D2"/>
    <w:rsid w:val="7FFFBA5E"/>
    <w:rsid w:val="7FFFBF91"/>
    <w:rsid w:val="7FFFC5CF"/>
    <w:rsid w:val="7FFFCFB7"/>
    <w:rsid w:val="7FFFE7DF"/>
    <w:rsid w:val="7FFFEFC3"/>
    <w:rsid w:val="81FCBAD0"/>
    <w:rsid w:val="85EF3854"/>
    <w:rsid w:val="869E7DA7"/>
    <w:rsid w:val="89F68BD1"/>
    <w:rsid w:val="8BAE4E57"/>
    <w:rsid w:val="8BDA14DC"/>
    <w:rsid w:val="8BFE7D58"/>
    <w:rsid w:val="8D6FA0E0"/>
    <w:rsid w:val="8EB50656"/>
    <w:rsid w:val="8EBD16D9"/>
    <w:rsid w:val="8EF793B9"/>
    <w:rsid w:val="8FFD7C7D"/>
    <w:rsid w:val="9377CC2C"/>
    <w:rsid w:val="95FA88DA"/>
    <w:rsid w:val="96FE935E"/>
    <w:rsid w:val="979F08FC"/>
    <w:rsid w:val="97B73278"/>
    <w:rsid w:val="97BBCC64"/>
    <w:rsid w:val="97E700B5"/>
    <w:rsid w:val="97FDC0C3"/>
    <w:rsid w:val="97FDD0BB"/>
    <w:rsid w:val="99ED188C"/>
    <w:rsid w:val="9AA919E8"/>
    <w:rsid w:val="9BBF6A98"/>
    <w:rsid w:val="9D6F36BB"/>
    <w:rsid w:val="9DBDD9F7"/>
    <w:rsid w:val="9DD9F774"/>
    <w:rsid w:val="9DEB3B94"/>
    <w:rsid w:val="9DF798B6"/>
    <w:rsid w:val="9DFF112B"/>
    <w:rsid w:val="9E2F22BB"/>
    <w:rsid w:val="9E6D5FBB"/>
    <w:rsid w:val="9EAB74FA"/>
    <w:rsid w:val="9EDBA7C7"/>
    <w:rsid w:val="9EF98BE2"/>
    <w:rsid w:val="9EFFE1F1"/>
    <w:rsid w:val="9F3FAA82"/>
    <w:rsid w:val="9F4F4951"/>
    <w:rsid w:val="9F677271"/>
    <w:rsid w:val="9F77B6EC"/>
    <w:rsid w:val="9F7F071C"/>
    <w:rsid w:val="9F9BE958"/>
    <w:rsid w:val="9FA801E4"/>
    <w:rsid w:val="9FAF180F"/>
    <w:rsid w:val="9FDF465E"/>
    <w:rsid w:val="9FFB0EA0"/>
    <w:rsid w:val="9FFDB206"/>
    <w:rsid w:val="9FFE4CA0"/>
    <w:rsid w:val="9FFF52D4"/>
    <w:rsid w:val="9FFFE74A"/>
    <w:rsid w:val="A3BF9C67"/>
    <w:rsid w:val="A3E6D1E1"/>
    <w:rsid w:val="A55FEEA4"/>
    <w:rsid w:val="A5ED64C5"/>
    <w:rsid w:val="A63C9FD8"/>
    <w:rsid w:val="A7BF01DD"/>
    <w:rsid w:val="A7FB9CAA"/>
    <w:rsid w:val="A9EDE295"/>
    <w:rsid w:val="AB17573C"/>
    <w:rsid w:val="AB7DC1DB"/>
    <w:rsid w:val="ABDE487E"/>
    <w:rsid w:val="ABFDA364"/>
    <w:rsid w:val="ABFFBC66"/>
    <w:rsid w:val="AC7FF54D"/>
    <w:rsid w:val="ADCF353F"/>
    <w:rsid w:val="ADD63B27"/>
    <w:rsid w:val="ADDCA3A7"/>
    <w:rsid w:val="ADE7E214"/>
    <w:rsid w:val="ADF5515D"/>
    <w:rsid w:val="ADFB0269"/>
    <w:rsid w:val="ADFD9279"/>
    <w:rsid w:val="AE63DD91"/>
    <w:rsid w:val="AE7DAB34"/>
    <w:rsid w:val="AEBE11C5"/>
    <w:rsid w:val="AEBFEEAA"/>
    <w:rsid w:val="AEDDF35B"/>
    <w:rsid w:val="AF6B16F1"/>
    <w:rsid w:val="AF6FE980"/>
    <w:rsid w:val="AFBDB14C"/>
    <w:rsid w:val="AFBF0F6F"/>
    <w:rsid w:val="AFCE2221"/>
    <w:rsid w:val="AFCF1C38"/>
    <w:rsid w:val="AFD927D9"/>
    <w:rsid w:val="AFDE69E6"/>
    <w:rsid w:val="AFF5174B"/>
    <w:rsid w:val="AFF67614"/>
    <w:rsid w:val="AFF710C6"/>
    <w:rsid w:val="AFFDCBC5"/>
    <w:rsid w:val="AFFF4700"/>
    <w:rsid w:val="AFFF79B3"/>
    <w:rsid w:val="B1BFED84"/>
    <w:rsid w:val="B1E70424"/>
    <w:rsid w:val="B1F8982C"/>
    <w:rsid w:val="B1FF33C2"/>
    <w:rsid w:val="B2EF536F"/>
    <w:rsid w:val="B32F8540"/>
    <w:rsid w:val="B3F78D45"/>
    <w:rsid w:val="B477B65D"/>
    <w:rsid w:val="B4D50BAA"/>
    <w:rsid w:val="B4E38AA2"/>
    <w:rsid w:val="B4E777C6"/>
    <w:rsid w:val="B51B7E04"/>
    <w:rsid w:val="B5AFE7EB"/>
    <w:rsid w:val="B5DD8109"/>
    <w:rsid w:val="B5E96A6E"/>
    <w:rsid w:val="B5FE89F7"/>
    <w:rsid w:val="B5FFEB7D"/>
    <w:rsid w:val="B6F61C32"/>
    <w:rsid w:val="B6F75812"/>
    <w:rsid w:val="B77B0C15"/>
    <w:rsid w:val="B77D1AA3"/>
    <w:rsid w:val="B77DEA5E"/>
    <w:rsid w:val="B77E2BAB"/>
    <w:rsid w:val="B77F7CF6"/>
    <w:rsid w:val="B7B95C92"/>
    <w:rsid w:val="B7D76E40"/>
    <w:rsid w:val="B7EFB7EF"/>
    <w:rsid w:val="B7F7672D"/>
    <w:rsid w:val="B7FDF44B"/>
    <w:rsid w:val="B896E16A"/>
    <w:rsid w:val="B8B7BA94"/>
    <w:rsid w:val="B8FAB0B1"/>
    <w:rsid w:val="B927B65C"/>
    <w:rsid w:val="B9A91D9B"/>
    <w:rsid w:val="B9BFACDD"/>
    <w:rsid w:val="B9DAF8B6"/>
    <w:rsid w:val="B9FF2EE5"/>
    <w:rsid w:val="B9FFA45E"/>
    <w:rsid w:val="B9FFD2A4"/>
    <w:rsid w:val="BABF303D"/>
    <w:rsid w:val="BABF90A5"/>
    <w:rsid w:val="BAF4E3FB"/>
    <w:rsid w:val="BB7AB0B6"/>
    <w:rsid w:val="BBAE1AAE"/>
    <w:rsid w:val="BBAF64E8"/>
    <w:rsid w:val="BBEF7661"/>
    <w:rsid w:val="BBF4D609"/>
    <w:rsid w:val="BBFD6438"/>
    <w:rsid w:val="BBFD8E77"/>
    <w:rsid w:val="BBFFE1B3"/>
    <w:rsid w:val="BBFFE4EA"/>
    <w:rsid w:val="BC9DDB51"/>
    <w:rsid w:val="BCDE0D29"/>
    <w:rsid w:val="BD3B5B4C"/>
    <w:rsid w:val="BD460129"/>
    <w:rsid w:val="BD6F4AA0"/>
    <w:rsid w:val="BD7DC114"/>
    <w:rsid w:val="BD7F64D3"/>
    <w:rsid w:val="BDBC4BBE"/>
    <w:rsid w:val="BDD7B6BF"/>
    <w:rsid w:val="BDDF4FEC"/>
    <w:rsid w:val="BDFD2CD7"/>
    <w:rsid w:val="BE7BE88B"/>
    <w:rsid w:val="BE7D2B53"/>
    <w:rsid w:val="BE7F0FBC"/>
    <w:rsid w:val="BE7F6A4E"/>
    <w:rsid w:val="BE7FFE46"/>
    <w:rsid w:val="BE986B32"/>
    <w:rsid w:val="BEDE6223"/>
    <w:rsid w:val="BEEB1F15"/>
    <w:rsid w:val="BEF3D2A9"/>
    <w:rsid w:val="BEF52BA7"/>
    <w:rsid w:val="BEFDA6A5"/>
    <w:rsid w:val="BEFE2391"/>
    <w:rsid w:val="BF3601D6"/>
    <w:rsid w:val="BF419FA2"/>
    <w:rsid w:val="BF4C6A68"/>
    <w:rsid w:val="BF5B6411"/>
    <w:rsid w:val="BF6E4E05"/>
    <w:rsid w:val="BF73E507"/>
    <w:rsid w:val="BF7A4C99"/>
    <w:rsid w:val="BF7AA841"/>
    <w:rsid w:val="BF8E1636"/>
    <w:rsid w:val="BF8F374A"/>
    <w:rsid w:val="BF9B9393"/>
    <w:rsid w:val="BF9D40EC"/>
    <w:rsid w:val="BFB4B46F"/>
    <w:rsid w:val="BFBA161E"/>
    <w:rsid w:val="BFBDB8B3"/>
    <w:rsid w:val="BFBDEEC8"/>
    <w:rsid w:val="BFD66288"/>
    <w:rsid w:val="BFDA27EC"/>
    <w:rsid w:val="BFDD9D11"/>
    <w:rsid w:val="BFDF00DF"/>
    <w:rsid w:val="BFDF136F"/>
    <w:rsid w:val="BFDF40B4"/>
    <w:rsid w:val="BFDF4DC7"/>
    <w:rsid w:val="BFE24BE8"/>
    <w:rsid w:val="BFF5F3C8"/>
    <w:rsid w:val="BFFD6F3B"/>
    <w:rsid w:val="BFFE3654"/>
    <w:rsid w:val="BFFF2B63"/>
    <w:rsid w:val="BFFF4B6E"/>
    <w:rsid w:val="BFFF925B"/>
    <w:rsid w:val="BFFFD570"/>
    <w:rsid w:val="C132DF26"/>
    <w:rsid w:val="C2DB5D73"/>
    <w:rsid w:val="C3BEA96F"/>
    <w:rsid w:val="C3F6DC97"/>
    <w:rsid w:val="C77B40F3"/>
    <w:rsid w:val="C7B244A3"/>
    <w:rsid w:val="C7D7A3BF"/>
    <w:rsid w:val="C95FAAB8"/>
    <w:rsid w:val="C9918F33"/>
    <w:rsid w:val="CAF7A20A"/>
    <w:rsid w:val="CB728C37"/>
    <w:rsid w:val="CBED8B2F"/>
    <w:rsid w:val="CC492B29"/>
    <w:rsid w:val="CCF36771"/>
    <w:rsid w:val="CDCE809C"/>
    <w:rsid w:val="CDEB0DCF"/>
    <w:rsid w:val="CDEFB85F"/>
    <w:rsid w:val="CDF307DB"/>
    <w:rsid w:val="CEEB956D"/>
    <w:rsid w:val="CEF38C2C"/>
    <w:rsid w:val="CEF6CD99"/>
    <w:rsid w:val="CF6F03D0"/>
    <w:rsid w:val="CF7A19AD"/>
    <w:rsid w:val="CF7F7419"/>
    <w:rsid w:val="CF8F57B0"/>
    <w:rsid w:val="CFAF19E3"/>
    <w:rsid w:val="CFC7FE93"/>
    <w:rsid w:val="CFEF60AD"/>
    <w:rsid w:val="CFFAAE1D"/>
    <w:rsid w:val="CFFE1246"/>
    <w:rsid w:val="CFFEE8E3"/>
    <w:rsid w:val="D2CB4324"/>
    <w:rsid w:val="D2DFEE51"/>
    <w:rsid w:val="D3337D5E"/>
    <w:rsid w:val="D3A519F2"/>
    <w:rsid w:val="D3BE7628"/>
    <w:rsid w:val="D3BF21D5"/>
    <w:rsid w:val="D3EC7F36"/>
    <w:rsid w:val="D57FF159"/>
    <w:rsid w:val="D59F33A4"/>
    <w:rsid w:val="D5D95E5A"/>
    <w:rsid w:val="D5FF48B9"/>
    <w:rsid w:val="D5FFD5FC"/>
    <w:rsid w:val="D6BF5BB6"/>
    <w:rsid w:val="D6F7E010"/>
    <w:rsid w:val="D77215E6"/>
    <w:rsid w:val="D783577D"/>
    <w:rsid w:val="D7AED659"/>
    <w:rsid w:val="D7BF7303"/>
    <w:rsid w:val="D7D7CC61"/>
    <w:rsid w:val="D7E8E021"/>
    <w:rsid w:val="D7EA37A1"/>
    <w:rsid w:val="D7EBB2B2"/>
    <w:rsid w:val="D7F35514"/>
    <w:rsid w:val="D7FB8F00"/>
    <w:rsid w:val="D7FEBAD8"/>
    <w:rsid w:val="D8434AEE"/>
    <w:rsid w:val="D95D6F56"/>
    <w:rsid w:val="D9BFC47F"/>
    <w:rsid w:val="D9BFDA02"/>
    <w:rsid w:val="D9F6320C"/>
    <w:rsid w:val="DA8371EE"/>
    <w:rsid w:val="DA97792F"/>
    <w:rsid w:val="DAE76860"/>
    <w:rsid w:val="DAFB2A4A"/>
    <w:rsid w:val="DAFD71DE"/>
    <w:rsid w:val="DAFDE26D"/>
    <w:rsid w:val="DAFE79AF"/>
    <w:rsid w:val="DB7F7932"/>
    <w:rsid w:val="DB9B82C3"/>
    <w:rsid w:val="DBC2D83E"/>
    <w:rsid w:val="DBEA329A"/>
    <w:rsid w:val="DBEF37B5"/>
    <w:rsid w:val="DBF982B4"/>
    <w:rsid w:val="DBFED733"/>
    <w:rsid w:val="DBFF45E4"/>
    <w:rsid w:val="DBFF5433"/>
    <w:rsid w:val="DC7789E0"/>
    <w:rsid w:val="DCCD581F"/>
    <w:rsid w:val="DD3E2953"/>
    <w:rsid w:val="DD5D7594"/>
    <w:rsid w:val="DD6AAF1E"/>
    <w:rsid w:val="DD8FB20C"/>
    <w:rsid w:val="DDA78ED8"/>
    <w:rsid w:val="DDBBDEC4"/>
    <w:rsid w:val="DDDF4F03"/>
    <w:rsid w:val="DDFF8B77"/>
    <w:rsid w:val="DDFFBF7E"/>
    <w:rsid w:val="DE765930"/>
    <w:rsid w:val="DE780823"/>
    <w:rsid w:val="DEA983E8"/>
    <w:rsid w:val="DEBD6A95"/>
    <w:rsid w:val="DECF965F"/>
    <w:rsid w:val="DEE6C23E"/>
    <w:rsid w:val="DEE9C6BA"/>
    <w:rsid w:val="DEFF76A0"/>
    <w:rsid w:val="DF2C9158"/>
    <w:rsid w:val="DF33F6EA"/>
    <w:rsid w:val="DF5F00B4"/>
    <w:rsid w:val="DF6FFE76"/>
    <w:rsid w:val="DF733DE8"/>
    <w:rsid w:val="DF7A3567"/>
    <w:rsid w:val="DF7B7C72"/>
    <w:rsid w:val="DF7CB26F"/>
    <w:rsid w:val="DF7CD943"/>
    <w:rsid w:val="DF7E4CB0"/>
    <w:rsid w:val="DF7FC6A3"/>
    <w:rsid w:val="DF9BC985"/>
    <w:rsid w:val="DF9FBCCA"/>
    <w:rsid w:val="DFBB41DA"/>
    <w:rsid w:val="DFD5C5DB"/>
    <w:rsid w:val="DFD7B599"/>
    <w:rsid w:val="DFDBA1C6"/>
    <w:rsid w:val="DFDBA381"/>
    <w:rsid w:val="DFDEB630"/>
    <w:rsid w:val="DFE80541"/>
    <w:rsid w:val="DFE93242"/>
    <w:rsid w:val="DFED9240"/>
    <w:rsid w:val="DFEFD766"/>
    <w:rsid w:val="DFF76BA8"/>
    <w:rsid w:val="DFFB9346"/>
    <w:rsid w:val="DFFBC92E"/>
    <w:rsid w:val="DFFBD49D"/>
    <w:rsid w:val="DFFCA844"/>
    <w:rsid w:val="DFFD2DA0"/>
    <w:rsid w:val="DFFDA72F"/>
    <w:rsid w:val="DFFF0356"/>
    <w:rsid w:val="DFFF08FE"/>
    <w:rsid w:val="DFFF212E"/>
    <w:rsid w:val="DFFF8A47"/>
    <w:rsid w:val="E1A9E9CC"/>
    <w:rsid w:val="E237F5C1"/>
    <w:rsid w:val="E31FB44A"/>
    <w:rsid w:val="E35D90D1"/>
    <w:rsid w:val="E3CF8C60"/>
    <w:rsid w:val="E3E7A04A"/>
    <w:rsid w:val="E3EF29A4"/>
    <w:rsid w:val="E3FFE2F7"/>
    <w:rsid w:val="E4FB0BCA"/>
    <w:rsid w:val="E55A8AC4"/>
    <w:rsid w:val="E5D6F948"/>
    <w:rsid w:val="E5DE6256"/>
    <w:rsid w:val="E5FFE3E5"/>
    <w:rsid w:val="E63B127D"/>
    <w:rsid w:val="E6BB0C61"/>
    <w:rsid w:val="E6BFA889"/>
    <w:rsid w:val="E6DF46F8"/>
    <w:rsid w:val="E71E35E8"/>
    <w:rsid w:val="E7374A33"/>
    <w:rsid w:val="E7DF24DB"/>
    <w:rsid w:val="E7DFEB29"/>
    <w:rsid w:val="E7EBBFB3"/>
    <w:rsid w:val="E7F308D7"/>
    <w:rsid w:val="E7F5E77E"/>
    <w:rsid w:val="E7FB3824"/>
    <w:rsid w:val="E7FDCBC1"/>
    <w:rsid w:val="E7FF24A0"/>
    <w:rsid w:val="E8FFCE7C"/>
    <w:rsid w:val="E907118B"/>
    <w:rsid w:val="E9B77FB0"/>
    <w:rsid w:val="E9CDB310"/>
    <w:rsid w:val="E9DD42FC"/>
    <w:rsid w:val="E9F5BD99"/>
    <w:rsid w:val="E9FD504D"/>
    <w:rsid w:val="EAA389D0"/>
    <w:rsid w:val="EAFF70C1"/>
    <w:rsid w:val="EB7733A8"/>
    <w:rsid w:val="EB7E6338"/>
    <w:rsid w:val="EB9525CF"/>
    <w:rsid w:val="EBBFE8CD"/>
    <w:rsid w:val="EBEF3723"/>
    <w:rsid w:val="EBF755CC"/>
    <w:rsid w:val="EBFD5FFB"/>
    <w:rsid w:val="EBFFA6B7"/>
    <w:rsid w:val="ECDA1369"/>
    <w:rsid w:val="ECF32949"/>
    <w:rsid w:val="ECFE766D"/>
    <w:rsid w:val="ECFFD018"/>
    <w:rsid w:val="ED19867A"/>
    <w:rsid w:val="ED4F03FE"/>
    <w:rsid w:val="ED55763E"/>
    <w:rsid w:val="ED5FA7B6"/>
    <w:rsid w:val="ED6F0C79"/>
    <w:rsid w:val="ED7BA05A"/>
    <w:rsid w:val="ED7BAA1B"/>
    <w:rsid w:val="ED7C0F93"/>
    <w:rsid w:val="ED7F217A"/>
    <w:rsid w:val="EDBB0718"/>
    <w:rsid w:val="EDBDBE0A"/>
    <w:rsid w:val="EDC7F327"/>
    <w:rsid w:val="EDCF8F66"/>
    <w:rsid w:val="EDDDF85B"/>
    <w:rsid w:val="EDDF6846"/>
    <w:rsid w:val="EDF72F25"/>
    <w:rsid w:val="EDF75F23"/>
    <w:rsid w:val="EDFB9B24"/>
    <w:rsid w:val="EDFDE817"/>
    <w:rsid w:val="EE731824"/>
    <w:rsid w:val="EE76B8BE"/>
    <w:rsid w:val="EEAF3B69"/>
    <w:rsid w:val="EEAF40BE"/>
    <w:rsid w:val="EED7298E"/>
    <w:rsid w:val="EEDF0DA7"/>
    <w:rsid w:val="EEDF72B8"/>
    <w:rsid w:val="EEE7AD00"/>
    <w:rsid w:val="EEEF087F"/>
    <w:rsid w:val="EEFD847C"/>
    <w:rsid w:val="EEFF484C"/>
    <w:rsid w:val="EEFF5E3F"/>
    <w:rsid w:val="EF10A059"/>
    <w:rsid w:val="EF3F33D9"/>
    <w:rsid w:val="EF5AB207"/>
    <w:rsid w:val="EF5DB24E"/>
    <w:rsid w:val="EF694E4E"/>
    <w:rsid w:val="EF698AE2"/>
    <w:rsid w:val="EF6B5872"/>
    <w:rsid w:val="EF759F85"/>
    <w:rsid w:val="EF78D5DB"/>
    <w:rsid w:val="EF9F547D"/>
    <w:rsid w:val="EFA34A80"/>
    <w:rsid w:val="EFAD0343"/>
    <w:rsid w:val="EFBF92C2"/>
    <w:rsid w:val="EFBFC19C"/>
    <w:rsid w:val="EFCB0919"/>
    <w:rsid w:val="EFD6066D"/>
    <w:rsid w:val="EFD7900F"/>
    <w:rsid w:val="EFDB44D1"/>
    <w:rsid w:val="EFDD2D47"/>
    <w:rsid w:val="EFDDB7FD"/>
    <w:rsid w:val="EFDDEA58"/>
    <w:rsid w:val="EFDF2AC2"/>
    <w:rsid w:val="EFE311EF"/>
    <w:rsid w:val="EFE94001"/>
    <w:rsid w:val="EFEB439E"/>
    <w:rsid w:val="EFF250B9"/>
    <w:rsid w:val="EFF62ADC"/>
    <w:rsid w:val="EFF70A57"/>
    <w:rsid w:val="EFF71DEF"/>
    <w:rsid w:val="EFF760B7"/>
    <w:rsid w:val="EFF98A62"/>
    <w:rsid w:val="EFFA5F8A"/>
    <w:rsid w:val="EFFA7E6F"/>
    <w:rsid w:val="EFFB5B2B"/>
    <w:rsid w:val="EFFD6329"/>
    <w:rsid w:val="EFFEBE79"/>
    <w:rsid w:val="EFFF2303"/>
    <w:rsid w:val="F1FFD396"/>
    <w:rsid w:val="F35DE18C"/>
    <w:rsid w:val="F37831F0"/>
    <w:rsid w:val="F37EA5D5"/>
    <w:rsid w:val="F3B7C678"/>
    <w:rsid w:val="F3D6F0EA"/>
    <w:rsid w:val="F3E94DA5"/>
    <w:rsid w:val="F3EF4643"/>
    <w:rsid w:val="F3F7E8A6"/>
    <w:rsid w:val="F3FECE85"/>
    <w:rsid w:val="F4FFD21F"/>
    <w:rsid w:val="F55BD45F"/>
    <w:rsid w:val="F56F99FB"/>
    <w:rsid w:val="F58E1C92"/>
    <w:rsid w:val="F5B5986B"/>
    <w:rsid w:val="F5D34160"/>
    <w:rsid w:val="F5D64AE1"/>
    <w:rsid w:val="F5D7773B"/>
    <w:rsid w:val="F5DD62D0"/>
    <w:rsid w:val="F5DF4EB4"/>
    <w:rsid w:val="F5EE1907"/>
    <w:rsid w:val="F5F33688"/>
    <w:rsid w:val="F5F33A04"/>
    <w:rsid w:val="F5FC8502"/>
    <w:rsid w:val="F5FED495"/>
    <w:rsid w:val="F676AEA4"/>
    <w:rsid w:val="F6B51927"/>
    <w:rsid w:val="F6BFAD99"/>
    <w:rsid w:val="F6CF52FB"/>
    <w:rsid w:val="F6DD2E59"/>
    <w:rsid w:val="F6E6E8C0"/>
    <w:rsid w:val="F6E7AEFD"/>
    <w:rsid w:val="F6F5FBB9"/>
    <w:rsid w:val="F6FD0DE1"/>
    <w:rsid w:val="F77DFA55"/>
    <w:rsid w:val="F77F9A35"/>
    <w:rsid w:val="F78EDAB8"/>
    <w:rsid w:val="F7AA2066"/>
    <w:rsid w:val="F7ABF7CD"/>
    <w:rsid w:val="F7AC19B5"/>
    <w:rsid w:val="F7ACBA9F"/>
    <w:rsid w:val="F7B72799"/>
    <w:rsid w:val="F7BD3076"/>
    <w:rsid w:val="F7BE3948"/>
    <w:rsid w:val="F7BF4335"/>
    <w:rsid w:val="F7C7D18B"/>
    <w:rsid w:val="F7D39CBA"/>
    <w:rsid w:val="F7DAA2F4"/>
    <w:rsid w:val="F7DECBE4"/>
    <w:rsid w:val="F7EE77D4"/>
    <w:rsid w:val="F7F68FC3"/>
    <w:rsid w:val="F7F730CD"/>
    <w:rsid w:val="F7F9F01A"/>
    <w:rsid w:val="F7FA77D3"/>
    <w:rsid w:val="F7FB4E31"/>
    <w:rsid w:val="F7FC27E6"/>
    <w:rsid w:val="F7FD8A2A"/>
    <w:rsid w:val="F7FDA0A4"/>
    <w:rsid w:val="F7FE7637"/>
    <w:rsid w:val="F7FE7BB1"/>
    <w:rsid w:val="F7FEB488"/>
    <w:rsid w:val="F7FF89A2"/>
    <w:rsid w:val="F7FFFA4A"/>
    <w:rsid w:val="F8FC2B68"/>
    <w:rsid w:val="F9173866"/>
    <w:rsid w:val="F9562D92"/>
    <w:rsid w:val="F9AB0E42"/>
    <w:rsid w:val="F9BBD98A"/>
    <w:rsid w:val="F9C9C763"/>
    <w:rsid w:val="F9D69134"/>
    <w:rsid w:val="F9D757DE"/>
    <w:rsid w:val="F9DBC126"/>
    <w:rsid w:val="F9FD51F7"/>
    <w:rsid w:val="F9FF10BC"/>
    <w:rsid w:val="F9FF54A0"/>
    <w:rsid w:val="F9FFAF56"/>
    <w:rsid w:val="F9FFD80A"/>
    <w:rsid w:val="FA7AC038"/>
    <w:rsid w:val="FA7F4BA4"/>
    <w:rsid w:val="FA7F7F7F"/>
    <w:rsid w:val="FA8FF211"/>
    <w:rsid w:val="FADFC84A"/>
    <w:rsid w:val="FAF1B536"/>
    <w:rsid w:val="FAF5A6CD"/>
    <w:rsid w:val="FAFA8ED8"/>
    <w:rsid w:val="FAFF0936"/>
    <w:rsid w:val="FB173918"/>
    <w:rsid w:val="FB3B05CE"/>
    <w:rsid w:val="FB4C7A56"/>
    <w:rsid w:val="FB5E02F9"/>
    <w:rsid w:val="FB6D37DB"/>
    <w:rsid w:val="FB6E0F9B"/>
    <w:rsid w:val="FB7C83BF"/>
    <w:rsid w:val="FB7F4E8A"/>
    <w:rsid w:val="FBAF4D99"/>
    <w:rsid w:val="FBAFCD94"/>
    <w:rsid w:val="FBB3EAF9"/>
    <w:rsid w:val="FBB6275B"/>
    <w:rsid w:val="FBB777AD"/>
    <w:rsid w:val="FBBB2706"/>
    <w:rsid w:val="FBBB7EC2"/>
    <w:rsid w:val="FBBD597C"/>
    <w:rsid w:val="FBBF0BE9"/>
    <w:rsid w:val="FBDB161D"/>
    <w:rsid w:val="FBDCDCA7"/>
    <w:rsid w:val="FBDEC5D7"/>
    <w:rsid w:val="FBDED09E"/>
    <w:rsid w:val="FBE37864"/>
    <w:rsid w:val="FBE6233C"/>
    <w:rsid w:val="FBEBDEB5"/>
    <w:rsid w:val="FBEF2285"/>
    <w:rsid w:val="FBEF48C8"/>
    <w:rsid w:val="FBEF6697"/>
    <w:rsid w:val="FBF3F68D"/>
    <w:rsid w:val="FBF55F53"/>
    <w:rsid w:val="FBF7B17C"/>
    <w:rsid w:val="FBF83CC0"/>
    <w:rsid w:val="FBF93B4E"/>
    <w:rsid w:val="FBF9868D"/>
    <w:rsid w:val="FBFE881D"/>
    <w:rsid w:val="FBFEA3F4"/>
    <w:rsid w:val="FBFF1576"/>
    <w:rsid w:val="FBFF80A9"/>
    <w:rsid w:val="FBFFD5D6"/>
    <w:rsid w:val="FBFFF43E"/>
    <w:rsid w:val="FC1EF17A"/>
    <w:rsid w:val="FC4EA0EB"/>
    <w:rsid w:val="FCCE63CA"/>
    <w:rsid w:val="FCEA0B3C"/>
    <w:rsid w:val="FCFFA38A"/>
    <w:rsid w:val="FCFFC785"/>
    <w:rsid w:val="FD3E76F3"/>
    <w:rsid w:val="FD7C0659"/>
    <w:rsid w:val="FD7F4552"/>
    <w:rsid w:val="FD8599A2"/>
    <w:rsid w:val="FD8F5856"/>
    <w:rsid w:val="FD9EBA82"/>
    <w:rsid w:val="FDB9615D"/>
    <w:rsid w:val="FDBFDA2D"/>
    <w:rsid w:val="FDDDE36B"/>
    <w:rsid w:val="FDDE9976"/>
    <w:rsid w:val="FDDF1878"/>
    <w:rsid w:val="FDDFF000"/>
    <w:rsid w:val="FDE7F7F0"/>
    <w:rsid w:val="FDEF370B"/>
    <w:rsid w:val="FDEFB8A1"/>
    <w:rsid w:val="FDF15730"/>
    <w:rsid w:val="FDF5D296"/>
    <w:rsid w:val="FDF76FB0"/>
    <w:rsid w:val="FDF79965"/>
    <w:rsid w:val="FDFB0F64"/>
    <w:rsid w:val="FDFB5945"/>
    <w:rsid w:val="FDFC73C7"/>
    <w:rsid w:val="FDFDB1CF"/>
    <w:rsid w:val="FDFDCA57"/>
    <w:rsid w:val="FDFF3899"/>
    <w:rsid w:val="FDFFA644"/>
    <w:rsid w:val="FE2F741F"/>
    <w:rsid w:val="FE3A3557"/>
    <w:rsid w:val="FE53D296"/>
    <w:rsid w:val="FE793864"/>
    <w:rsid w:val="FE7A60F0"/>
    <w:rsid w:val="FE7F27C0"/>
    <w:rsid w:val="FE8FDC47"/>
    <w:rsid w:val="FE9F3C5C"/>
    <w:rsid w:val="FEAB16E2"/>
    <w:rsid w:val="FEAB1C02"/>
    <w:rsid w:val="FEB6E967"/>
    <w:rsid w:val="FEBB4663"/>
    <w:rsid w:val="FEBBE292"/>
    <w:rsid w:val="FEBD0E76"/>
    <w:rsid w:val="FEBF1449"/>
    <w:rsid w:val="FEBF9B04"/>
    <w:rsid w:val="FEBFAC37"/>
    <w:rsid w:val="FEBFED17"/>
    <w:rsid w:val="FECE0923"/>
    <w:rsid w:val="FEE16DC1"/>
    <w:rsid w:val="FEED0A53"/>
    <w:rsid w:val="FEED325A"/>
    <w:rsid w:val="FEED9775"/>
    <w:rsid w:val="FEEF11B3"/>
    <w:rsid w:val="FEEFE54C"/>
    <w:rsid w:val="FEF0B055"/>
    <w:rsid w:val="FEF496C1"/>
    <w:rsid w:val="FEFA989B"/>
    <w:rsid w:val="FEFAD0BB"/>
    <w:rsid w:val="FEFBCA8C"/>
    <w:rsid w:val="FEFBCB97"/>
    <w:rsid w:val="FEFD3426"/>
    <w:rsid w:val="FEFE10C5"/>
    <w:rsid w:val="FEFE39EA"/>
    <w:rsid w:val="FEFE4C4A"/>
    <w:rsid w:val="FEFE94E0"/>
    <w:rsid w:val="FEFF73BB"/>
    <w:rsid w:val="FEFF9836"/>
    <w:rsid w:val="FF0BD44E"/>
    <w:rsid w:val="FF1F44E4"/>
    <w:rsid w:val="FF2BCAB4"/>
    <w:rsid w:val="FF2D056A"/>
    <w:rsid w:val="FF3AFCBD"/>
    <w:rsid w:val="FF3B5FF8"/>
    <w:rsid w:val="FF576D0E"/>
    <w:rsid w:val="FF5F523C"/>
    <w:rsid w:val="FF618D47"/>
    <w:rsid w:val="FF6F5B88"/>
    <w:rsid w:val="FF6F63B1"/>
    <w:rsid w:val="FF6FADD3"/>
    <w:rsid w:val="FF6FFCC1"/>
    <w:rsid w:val="FF73EA93"/>
    <w:rsid w:val="FF7516A8"/>
    <w:rsid w:val="FF766393"/>
    <w:rsid w:val="FF7B3DE8"/>
    <w:rsid w:val="FF7DE231"/>
    <w:rsid w:val="FF7E2C6F"/>
    <w:rsid w:val="FF7E3457"/>
    <w:rsid w:val="FF7F48CF"/>
    <w:rsid w:val="FF7F9F54"/>
    <w:rsid w:val="FF7FDAA7"/>
    <w:rsid w:val="FF83A891"/>
    <w:rsid w:val="FF8BB468"/>
    <w:rsid w:val="FF910AF5"/>
    <w:rsid w:val="FF9A24CB"/>
    <w:rsid w:val="FF9DE87F"/>
    <w:rsid w:val="FFA3275B"/>
    <w:rsid w:val="FFA64D7A"/>
    <w:rsid w:val="FFAE7162"/>
    <w:rsid w:val="FFAF6F63"/>
    <w:rsid w:val="FFB5F660"/>
    <w:rsid w:val="FFBD2855"/>
    <w:rsid w:val="FFBD2C74"/>
    <w:rsid w:val="FFBD64C8"/>
    <w:rsid w:val="FFBDA264"/>
    <w:rsid w:val="FFBEE3BE"/>
    <w:rsid w:val="FFBEF704"/>
    <w:rsid w:val="FFBF2207"/>
    <w:rsid w:val="FFBF8656"/>
    <w:rsid w:val="FFBFBFFD"/>
    <w:rsid w:val="FFC23D8D"/>
    <w:rsid w:val="FFCB24F2"/>
    <w:rsid w:val="FFCF3B17"/>
    <w:rsid w:val="FFD64A16"/>
    <w:rsid w:val="FFD6E123"/>
    <w:rsid w:val="FFD785E3"/>
    <w:rsid w:val="FFDB8BFC"/>
    <w:rsid w:val="FFDC548D"/>
    <w:rsid w:val="FFDEDBC9"/>
    <w:rsid w:val="FFDF6218"/>
    <w:rsid w:val="FFDF7146"/>
    <w:rsid w:val="FFDFA779"/>
    <w:rsid w:val="FFE5BF9D"/>
    <w:rsid w:val="FFE6424F"/>
    <w:rsid w:val="FFEB6A20"/>
    <w:rsid w:val="FFEBF174"/>
    <w:rsid w:val="FFEBF808"/>
    <w:rsid w:val="FFED4A9F"/>
    <w:rsid w:val="FFEF0204"/>
    <w:rsid w:val="FFEF8EB1"/>
    <w:rsid w:val="FFEFFCAF"/>
    <w:rsid w:val="FFF11337"/>
    <w:rsid w:val="FFF210E7"/>
    <w:rsid w:val="FFF29811"/>
    <w:rsid w:val="FFF37CC8"/>
    <w:rsid w:val="FFF39CF6"/>
    <w:rsid w:val="FFF3CB99"/>
    <w:rsid w:val="FFF58C73"/>
    <w:rsid w:val="FFF713CD"/>
    <w:rsid w:val="FFF7E514"/>
    <w:rsid w:val="FFF977B7"/>
    <w:rsid w:val="FFF9ED5C"/>
    <w:rsid w:val="FFFA130D"/>
    <w:rsid w:val="FFFB5E91"/>
    <w:rsid w:val="FFFBD25A"/>
    <w:rsid w:val="FFFCA0F1"/>
    <w:rsid w:val="FFFD53DE"/>
    <w:rsid w:val="FFFD60EF"/>
    <w:rsid w:val="FFFD6E37"/>
    <w:rsid w:val="FFFDA487"/>
    <w:rsid w:val="FFFEE731"/>
    <w:rsid w:val="FFFF0E85"/>
    <w:rsid w:val="FFFF4362"/>
    <w:rsid w:val="FFFF64D9"/>
    <w:rsid w:val="FFFF882E"/>
    <w:rsid w:val="FFFFB19C"/>
    <w:rsid w:val="FFFFB974"/>
    <w:rsid w:val="FFFFBED0"/>
    <w:rsid w:val="FFFFCD29"/>
    <w:rsid w:val="FFFFCDE4"/>
    <w:rsid w:val="FFFFCFEF"/>
    <w:rsid w:val="FFFFE2BC"/>
    <w:rsid w:val="FFFFED8F"/>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9</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2025-09-01T19:50:00Z</dcterms:created>
  <dc:creator>聂泉源</dc:creator>
  <cp:lastModifiedBy>gxxc</cp:lastModifiedBy>
  <cp:lastPrinted>2025-06-05T12:09:00Z</cp:lastPrinted>
  <dcterms:modified xsi:type="dcterms:W3CDTF">2026-01-20T10:44:55Z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