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698445">
      <w:pPr>
        <w:spacing w:line="720" w:lineRule="exact"/>
        <w:ind w:right="-577" w:rightChars="-275"/>
        <w:jc w:val="center"/>
        <w:outlineLvl w:val="0"/>
        <w:rPr>
          <w:rFonts w:hint="eastAsia" w:ascii="宋体" w:hAnsi="宋体" w:eastAsia="宋体" w:cs="宋体"/>
          <w:b/>
          <w:bCs/>
          <w:color w:val="auto"/>
          <w:spacing w:val="80"/>
          <w:sz w:val="40"/>
          <w:szCs w:val="40"/>
          <w:highlight w:val="none"/>
        </w:rPr>
      </w:pPr>
      <w:bookmarkStart w:id="0" w:name="_Toc28684"/>
      <w:bookmarkStart w:id="1" w:name="_Toc7014_WPSOffice_Level1"/>
      <w:bookmarkStart w:id="2" w:name="_Toc10319"/>
    </w:p>
    <w:bookmarkEnd w:id="0"/>
    <w:p w14:paraId="6A24074A">
      <w:pPr>
        <w:spacing w:line="720" w:lineRule="exact"/>
        <w:jc w:val="center"/>
        <w:rPr>
          <w:rFonts w:hint="eastAsia" w:ascii="宋体" w:hAnsi="宋体" w:eastAsia="宋体" w:cs="宋体"/>
          <w:color w:val="auto"/>
          <w:sz w:val="60"/>
          <w:szCs w:val="60"/>
          <w:highlight w:val="none"/>
          <w:lang w:eastAsia="zh-CN"/>
        </w:rPr>
      </w:pPr>
      <w:bookmarkStart w:id="151" w:name="_GoBack"/>
      <w:r>
        <w:rPr>
          <w:rFonts w:hint="eastAsia" w:ascii="宋体" w:hAnsi="宋体" w:cs="宋体"/>
          <w:b/>
          <w:bCs/>
          <w:color w:val="auto"/>
          <w:sz w:val="60"/>
          <w:szCs w:val="60"/>
          <w:highlight w:val="none"/>
          <w:lang w:eastAsia="zh-CN"/>
        </w:rPr>
        <w:t>广西易通工程咨询有限公司</w:t>
      </w:r>
    </w:p>
    <w:p w14:paraId="61A74A49">
      <w:pPr>
        <w:jc w:val="center"/>
        <w:rPr>
          <w:rFonts w:hint="eastAsia" w:ascii="宋体" w:hAnsi="宋体" w:eastAsia="宋体" w:cs="宋体"/>
          <w:color w:val="auto"/>
          <w:highlight w:val="none"/>
        </w:rPr>
      </w:pPr>
    </w:p>
    <w:p w14:paraId="32F635A3">
      <w:pPr>
        <w:pStyle w:val="2"/>
        <w:rPr>
          <w:rFonts w:hint="eastAsia" w:ascii="宋体" w:hAnsi="宋体" w:eastAsia="宋体" w:cs="宋体"/>
          <w:color w:val="auto"/>
          <w:highlight w:val="none"/>
        </w:rPr>
      </w:pPr>
    </w:p>
    <w:p w14:paraId="3A4BBC69">
      <w:pPr>
        <w:pStyle w:val="3"/>
        <w:rPr>
          <w:rFonts w:hint="eastAsia"/>
          <w:color w:val="auto"/>
        </w:rPr>
      </w:pPr>
    </w:p>
    <w:p w14:paraId="28979834">
      <w:pPr>
        <w:rPr>
          <w:rFonts w:hint="eastAsia" w:ascii="宋体" w:hAnsi="宋体" w:eastAsia="宋体" w:cs="宋体"/>
          <w:color w:val="auto"/>
          <w:highlight w:val="none"/>
        </w:rPr>
      </w:pPr>
    </w:p>
    <w:p w14:paraId="6CF60E8D">
      <w:pPr>
        <w:jc w:val="center"/>
        <w:rPr>
          <w:rFonts w:hint="eastAsia"/>
          <w:color w:val="auto"/>
          <w:spacing w:val="6"/>
          <w:sz w:val="28"/>
        </w:rPr>
      </w:pPr>
    </w:p>
    <w:p w14:paraId="404BD32F">
      <w:pPr>
        <w:pStyle w:val="2"/>
        <w:rPr>
          <w:rFonts w:hint="eastAsia"/>
          <w:color w:val="auto"/>
        </w:rPr>
      </w:pPr>
    </w:p>
    <w:p w14:paraId="2B84EF15">
      <w:pPr>
        <w:rPr>
          <w:rFonts w:hint="eastAsia" w:ascii="宋体" w:hAnsi="宋体" w:eastAsia="宋体" w:cs="宋体"/>
          <w:color w:val="auto"/>
          <w:highlight w:val="none"/>
        </w:rPr>
      </w:pPr>
    </w:p>
    <w:p w14:paraId="37CFE57F">
      <w:pPr>
        <w:spacing w:line="1000" w:lineRule="exact"/>
        <w:ind w:right="-294" w:rightChars="-140"/>
        <w:jc w:val="center"/>
        <w:outlineLvl w:val="0"/>
        <w:rPr>
          <w:rFonts w:hint="eastAsia" w:ascii="宋体" w:hAnsi="宋体" w:eastAsia="宋体" w:cs="宋体"/>
          <w:b/>
          <w:color w:val="auto"/>
          <w:sz w:val="84"/>
          <w:szCs w:val="84"/>
          <w:highlight w:val="none"/>
        </w:rPr>
      </w:pPr>
      <w:bookmarkStart w:id="3" w:name="_Toc26961"/>
      <w:r>
        <w:rPr>
          <w:rFonts w:hint="eastAsia" w:ascii="宋体" w:hAnsi="宋体" w:eastAsia="宋体" w:cs="宋体"/>
          <w:b/>
          <w:color w:val="auto"/>
          <w:sz w:val="84"/>
          <w:szCs w:val="84"/>
          <w:highlight w:val="none"/>
        </w:rPr>
        <w:t>竞争性磋商文件</w:t>
      </w:r>
      <w:bookmarkEnd w:id="3"/>
    </w:p>
    <w:p w14:paraId="1BFDAA9D">
      <w:pPr>
        <w:pStyle w:val="39"/>
        <w:ind w:left="0" w:leftChars="0" w:firstLine="0" w:firstLineChars="0"/>
        <w:jc w:val="both"/>
        <w:rPr>
          <w:rFonts w:hint="eastAsia" w:ascii="宋体" w:hAnsi="宋体" w:eastAsia="宋体" w:cs="宋体"/>
          <w:color w:val="auto"/>
          <w:highlight w:val="none"/>
        </w:rPr>
      </w:pPr>
    </w:p>
    <w:p w14:paraId="4D7A82B3">
      <w:pPr>
        <w:rPr>
          <w:rFonts w:hint="eastAsia" w:ascii="宋体" w:hAnsi="宋体" w:eastAsia="宋体" w:cs="宋体"/>
          <w:color w:val="auto"/>
          <w:highlight w:val="none"/>
        </w:rPr>
      </w:pPr>
    </w:p>
    <w:p w14:paraId="26349723">
      <w:pPr>
        <w:pStyle w:val="2"/>
        <w:rPr>
          <w:rFonts w:hint="eastAsia" w:ascii="宋体" w:hAnsi="宋体" w:eastAsia="宋体" w:cs="宋体"/>
          <w:color w:val="auto"/>
          <w:highlight w:val="none"/>
        </w:rPr>
      </w:pPr>
    </w:p>
    <w:p w14:paraId="00CE92CE">
      <w:pPr>
        <w:pStyle w:val="3"/>
        <w:rPr>
          <w:rFonts w:hint="eastAsia" w:ascii="宋体" w:hAnsi="宋体" w:eastAsia="宋体" w:cs="宋体"/>
          <w:color w:val="auto"/>
          <w:highlight w:val="none"/>
        </w:rPr>
      </w:pPr>
    </w:p>
    <w:p w14:paraId="6DBDB824">
      <w:pPr>
        <w:pStyle w:val="3"/>
        <w:rPr>
          <w:rFonts w:hint="eastAsia" w:ascii="宋体" w:hAnsi="宋体" w:eastAsia="宋体" w:cs="宋体"/>
          <w:color w:val="auto"/>
          <w:highlight w:val="none"/>
        </w:rPr>
      </w:pPr>
    </w:p>
    <w:p w14:paraId="0A77B738">
      <w:pPr>
        <w:pStyle w:val="3"/>
        <w:rPr>
          <w:rFonts w:hint="eastAsia" w:ascii="宋体" w:hAnsi="宋体" w:eastAsia="宋体" w:cs="宋体"/>
          <w:color w:val="auto"/>
          <w:highlight w:val="none"/>
        </w:rPr>
      </w:pPr>
    </w:p>
    <w:p w14:paraId="6B6B9451">
      <w:pPr>
        <w:pStyle w:val="3"/>
        <w:rPr>
          <w:rFonts w:hint="eastAsia" w:ascii="宋体" w:hAnsi="宋体" w:eastAsia="宋体" w:cs="宋体"/>
          <w:color w:val="auto"/>
          <w:highlight w:val="none"/>
        </w:rPr>
      </w:pPr>
    </w:p>
    <w:p w14:paraId="6B228F0B">
      <w:pPr>
        <w:keepNext w:val="0"/>
        <w:keepLines w:val="0"/>
        <w:pageBreakBefore w:val="0"/>
        <w:widowControl w:val="0"/>
        <w:kinsoku/>
        <w:wordWrap/>
        <w:overflowPunct/>
        <w:topLinePunct w:val="0"/>
        <w:autoSpaceDE/>
        <w:autoSpaceDN/>
        <w:bidi w:val="0"/>
        <w:adjustRightInd/>
        <w:snapToGrid/>
        <w:ind w:left="3280" w:leftChars="800" w:hanging="1600" w:hangingChars="500"/>
        <w:textAlignment w:val="auto"/>
        <w:rPr>
          <w:rFonts w:hint="eastAsia" w:ascii="宋体" w:hAnsi="宋体" w:eastAsia="宋体" w:cs="宋体"/>
          <w:color w:val="auto"/>
          <w:sz w:val="32"/>
          <w:szCs w:val="32"/>
          <w:highlight w:val="none"/>
        </w:rPr>
      </w:pPr>
      <w:bookmarkStart w:id="4" w:name="_Toc28391"/>
      <w:r>
        <w:rPr>
          <w:rFonts w:hint="eastAsia" w:ascii="宋体" w:hAnsi="宋体" w:eastAsia="宋体" w:cs="宋体"/>
          <w:color w:val="auto"/>
          <w:sz w:val="32"/>
          <w:szCs w:val="32"/>
          <w:highlight w:val="none"/>
        </w:rPr>
        <w:t>项目名称：</w:t>
      </w:r>
      <w:r>
        <w:rPr>
          <w:rFonts w:hint="eastAsia" w:ascii="宋体" w:hAnsi="宋体" w:cs="宋体"/>
          <w:color w:val="auto"/>
          <w:sz w:val="32"/>
          <w:szCs w:val="32"/>
          <w:highlight w:val="none"/>
          <w:lang w:eastAsia="zh-CN"/>
        </w:rPr>
        <w:t>灵川县污水处理厂、灵川县城新区(定江镇)污水处理厂污泥处置服务（重）</w:t>
      </w:r>
    </w:p>
    <w:p w14:paraId="7E7A5A95">
      <w:pPr>
        <w:ind w:left="0" w:leftChars="0" w:firstLine="1680" w:firstLineChars="525"/>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项目编号：</w:t>
      </w:r>
      <w:r>
        <w:rPr>
          <w:rFonts w:hint="eastAsia" w:ascii="宋体" w:hAnsi="宋体" w:cs="宋体"/>
          <w:color w:val="auto"/>
          <w:sz w:val="32"/>
          <w:highlight w:val="none"/>
          <w:lang w:eastAsia="zh-CN"/>
        </w:rPr>
        <w:t>GLZC2026-C3-230011-YTGC</w:t>
      </w:r>
    </w:p>
    <w:bookmarkEnd w:id="4"/>
    <w:p w14:paraId="053F759A">
      <w:pPr>
        <w:pStyle w:val="38"/>
        <w:rPr>
          <w:rFonts w:hint="eastAsia" w:ascii="宋体" w:hAnsi="宋体" w:eastAsia="宋体" w:cs="宋体"/>
          <w:color w:val="auto"/>
          <w:sz w:val="28"/>
          <w:szCs w:val="28"/>
          <w:highlight w:val="none"/>
        </w:rPr>
      </w:pPr>
    </w:p>
    <w:p w14:paraId="5F7EFF21">
      <w:pPr>
        <w:rPr>
          <w:rFonts w:hint="eastAsia" w:ascii="宋体" w:hAnsi="宋体" w:eastAsia="宋体" w:cs="宋体"/>
          <w:color w:val="auto"/>
          <w:highlight w:val="none"/>
        </w:rPr>
      </w:pPr>
    </w:p>
    <w:p w14:paraId="71016F26">
      <w:pPr>
        <w:rPr>
          <w:rFonts w:hint="eastAsia" w:ascii="宋体" w:hAnsi="宋体" w:eastAsia="宋体" w:cs="宋体"/>
          <w:color w:val="auto"/>
          <w:highlight w:val="none"/>
        </w:rPr>
      </w:pPr>
    </w:p>
    <w:p w14:paraId="26585F93">
      <w:pPr>
        <w:rPr>
          <w:rFonts w:hint="eastAsia" w:ascii="宋体" w:hAnsi="宋体" w:eastAsia="宋体" w:cs="宋体"/>
          <w:color w:val="auto"/>
          <w:highlight w:val="none"/>
        </w:rPr>
      </w:pPr>
    </w:p>
    <w:p w14:paraId="1A843D6B">
      <w:pPr>
        <w:rPr>
          <w:rFonts w:hint="eastAsia" w:ascii="宋体" w:hAnsi="宋体" w:eastAsia="宋体" w:cs="宋体"/>
          <w:color w:val="auto"/>
          <w:highlight w:val="none"/>
        </w:rPr>
      </w:pPr>
    </w:p>
    <w:p w14:paraId="42B8EA27">
      <w:pPr>
        <w:rPr>
          <w:rFonts w:hint="eastAsia" w:ascii="宋体" w:hAnsi="宋体" w:eastAsia="宋体" w:cs="宋体"/>
          <w:color w:val="auto"/>
          <w:highlight w:val="none"/>
        </w:rPr>
      </w:pPr>
    </w:p>
    <w:p w14:paraId="58EE2691">
      <w:pPr>
        <w:ind w:firstLine="960" w:firstLineChars="300"/>
        <w:jc w:val="both"/>
        <w:rPr>
          <w:rFonts w:hint="eastAsia" w:ascii="宋体" w:hAnsi="宋体" w:eastAsia="宋体" w:cs="宋体"/>
          <w:color w:val="auto"/>
          <w:spacing w:val="6"/>
          <w:kern w:val="0"/>
          <w:sz w:val="32"/>
          <w:highlight w:val="none"/>
          <w:lang w:eastAsia="zh-CN"/>
        </w:rPr>
      </w:pPr>
      <w:r>
        <w:rPr>
          <w:rFonts w:hint="eastAsia" w:ascii="宋体" w:hAnsi="宋体" w:eastAsia="宋体" w:cs="宋体"/>
          <w:color w:val="auto"/>
          <w:kern w:val="0"/>
          <w:sz w:val="32"/>
          <w:highlight w:val="none"/>
        </w:rPr>
        <w:t>采购代理机构：</w:t>
      </w:r>
      <w:r>
        <w:rPr>
          <w:rFonts w:hint="eastAsia" w:ascii="宋体" w:hAnsi="宋体" w:cs="宋体"/>
          <w:color w:val="auto"/>
          <w:spacing w:val="6"/>
          <w:kern w:val="0"/>
          <w:sz w:val="32"/>
          <w:highlight w:val="none"/>
          <w:lang w:eastAsia="zh-CN"/>
        </w:rPr>
        <w:t>广西易通工程咨询有限公司</w:t>
      </w:r>
    </w:p>
    <w:p w14:paraId="62EE9A1C">
      <w:pPr>
        <w:jc w:val="center"/>
        <w:rPr>
          <w:rFonts w:hint="eastAsia" w:ascii="宋体" w:hAnsi="宋体" w:eastAsia="宋体" w:cs="宋体"/>
          <w:color w:val="auto"/>
          <w:sz w:val="48"/>
          <w:szCs w:val="48"/>
          <w:highlight w:val="none"/>
        </w:rPr>
        <w:sectPr>
          <w:headerReference r:id="rId3" w:type="default"/>
          <w:footerReference r:id="rId4" w:type="default"/>
          <w:pgSz w:w="11906" w:h="16838"/>
          <w:pgMar w:top="1417" w:right="1304" w:bottom="1134" w:left="1417" w:header="851" w:footer="992" w:gutter="0"/>
          <w:pgNumType w:fmt="decimal" w:start="0"/>
          <w:cols w:space="0" w:num="1"/>
          <w:rtlGutter w:val="0"/>
          <w:docGrid w:type="linesAndChars" w:linePitch="312" w:charSpace="0"/>
        </w:sectPr>
      </w:pPr>
      <w:r>
        <w:rPr>
          <w:rFonts w:hint="eastAsia" w:ascii="宋体" w:hAnsi="宋体" w:cs="宋体"/>
          <w:color w:val="auto"/>
          <w:spacing w:val="6"/>
          <w:kern w:val="0"/>
          <w:sz w:val="32"/>
          <w:highlight w:val="none"/>
          <w:lang w:eastAsia="zh-CN"/>
        </w:rPr>
        <w:t>202</w:t>
      </w:r>
      <w:r>
        <w:rPr>
          <w:rFonts w:hint="eastAsia" w:ascii="宋体" w:hAnsi="宋体" w:cs="宋体"/>
          <w:color w:val="auto"/>
          <w:spacing w:val="6"/>
          <w:kern w:val="0"/>
          <w:sz w:val="32"/>
          <w:highlight w:val="none"/>
          <w:lang w:val="en-US" w:eastAsia="zh-CN"/>
        </w:rPr>
        <w:t>6</w:t>
      </w:r>
      <w:r>
        <w:rPr>
          <w:rFonts w:hint="eastAsia" w:ascii="宋体" w:hAnsi="宋体" w:cs="宋体"/>
          <w:color w:val="auto"/>
          <w:spacing w:val="6"/>
          <w:kern w:val="0"/>
          <w:sz w:val="32"/>
          <w:highlight w:val="none"/>
          <w:lang w:eastAsia="zh-CN"/>
        </w:rPr>
        <w:t>年</w:t>
      </w:r>
      <w:r>
        <w:rPr>
          <w:rFonts w:hint="eastAsia" w:ascii="宋体" w:hAnsi="宋体" w:cs="宋体"/>
          <w:color w:val="auto"/>
          <w:spacing w:val="6"/>
          <w:kern w:val="0"/>
          <w:sz w:val="32"/>
          <w:highlight w:val="none"/>
          <w:lang w:val="en-US" w:eastAsia="zh-CN"/>
        </w:rPr>
        <w:t>3</w:t>
      </w:r>
      <w:r>
        <w:rPr>
          <w:rFonts w:hint="eastAsia" w:ascii="宋体" w:hAnsi="宋体" w:cs="宋体"/>
          <w:color w:val="auto"/>
          <w:spacing w:val="6"/>
          <w:kern w:val="0"/>
          <w:sz w:val="32"/>
          <w:highlight w:val="none"/>
          <w:lang w:eastAsia="zh-CN"/>
        </w:rPr>
        <w:t>月</w:t>
      </w:r>
      <w:r>
        <w:rPr>
          <w:rFonts w:hint="eastAsia" w:ascii="宋体" w:hAnsi="宋体" w:cs="宋体"/>
          <w:color w:val="auto"/>
          <w:spacing w:val="6"/>
          <w:kern w:val="0"/>
          <w:sz w:val="32"/>
          <w:highlight w:val="none"/>
          <w:lang w:val="en-US" w:eastAsia="zh-CN"/>
        </w:rPr>
        <w:t>12</w:t>
      </w:r>
      <w:r>
        <w:rPr>
          <w:rFonts w:hint="eastAsia" w:ascii="宋体" w:hAnsi="宋体" w:cs="宋体"/>
          <w:color w:val="auto"/>
          <w:spacing w:val="6"/>
          <w:kern w:val="0"/>
          <w:sz w:val="32"/>
          <w:highlight w:val="none"/>
          <w:lang w:eastAsia="zh-CN"/>
        </w:rPr>
        <w:t>日</w:t>
      </w:r>
    </w:p>
    <w:p w14:paraId="0D327FC8">
      <w:pPr>
        <w:jc w:val="center"/>
        <w:rPr>
          <w:rFonts w:hint="eastAsia" w:ascii="宋体" w:hAnsi="宋体" w:eastAsia="宋体" w:cs="宋体"/>
          <w:b/>
          <w:bCs/>
          <w:color w:val="auto"/>
          <w:highlight w:val="none"/>
        </w:rPr>
      </w:pPr>
      <w:bookmarkStart w:id="5" w:name="_Toc26809"/>
      <w:bookmarkStart w:id="6" w:name="_Toc35393797"/>
      <w:bookmarkStart w:id="7" w:name="_Toc30170"/>
      <w:bookmarkStart w:id="8" w:name="_Toc28359011"/>
      <w:bookmarkStart w:id="9" w:name="_Toc29067"/>
    </w:p>
    <w:p w14:paraId="7A6655F1">
      <w:pPr>
        <w:jc w:val="center"/>
        <w:rPr>
          <w:rFonts w:hint="eastAsia" w:ascii="宋体" w:hAnsi="宋体" w:eastAsia="宋体" w:cs="宋体"/>
          <w:color w:val="auto"/>
          <w:sz w:val="30"/>
          <w:szCs w:val="30"/>
          <w:highlight w:val="none"/>
        </w:rPr>
      </w:pPr>
      <w:r>
        <w:rPr>
          <w:rFonts w:hint="eastAsia" w:ascii="宋体" w:hAnsi="宋体" w:eastAsia="宋体" w:cs="宋体"/>
          <w:b w:val="0"/>
          <w:bCs w:val="0"/>
          <w:color w:val="auto"/>
          <w:sz w:val="36"/>
          <w:szCs w:val="36"/>
          <w:highlight w:val="none"/>
        </w:rPr>
        <w:t>目</w:t>
      </w:r>
      <w:r>
        <w:rPr>
          <w:rFonts w:hint="eastAsia" w:ascii="宋体" w:hAnsi="宋体" w:eastAsia="宋体" w:cs="宋体"/>
          <w:b w:val="0"/>
          <w:bCs w:val="0"/>
          <w:color w:val="auto"/>
          <w:sz w:val="36"/>
          <w:szCs w:val="36"/>
          <w:highlight w:val="none"/>
          <w:lang w:val="en-US" w:eastAsia="zh-CN"/>
        </w:rPr>
        <w:t xml:space="preserve">  </w:t>
      </w:r>
      <w:r>
        <w:rPr>
          <w:rFonts w:hint="eastAsia" w:ascii="宋体" w:hAnsi="宋体" w:eastAsia="宋体" w:cs="宋体"/>
          <w:b w:val="0"/>
          <w:bCs w:val="0"/>
          <w:color w:val="auto"/>
          <w:sz w:val="36"/>
          <w:szCs w:val="36"/>
          <w:highlight w:val="none"/>
        </w:rPr>
        <w:t>录</w:t>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"1-1" \h \u </w:instrText>
      </w:r>
      <w:r>
        <w:rPr>
          <w:rFonts w:hint="eastAsia" w:ascii="宋体" w:hAnsi="宋体" w:eastAsia="宋体" w:cs="宋体"/>
          <w:color w:val="auto"/>
          <w:sz w:val="30"/>
          <w:szCs w:val="30"/>
          <w:highlight w:val="none"/>
        </w:rPr>
        <w:fldChar w:fldCharType="separate"/>
      </w:r>
    </w:p>
    <w:p w14:paraId="036B9CD0">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"_Toc10691"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第一章 竞争性磋商公告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_Toc10691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AF3EED6">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"_Toc12292"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第二章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_Toc12292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0533147">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"_Toc15642"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第三章 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_Toc15642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27</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67907A76">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"_Toc15942"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第四章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_Toc15942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4317A81">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"_Toc17956"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第五章 采购合同（合同主要条款及格式）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_Toc17956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D72D862">
      <w:pPr>
        <w:pStyle w:val="100"/>
        <w:tabs>
          <w:tab w:val="right" w:leader="dot" w:pos="9354"/>
        </w:tabs>
        <w:spacing w:line="80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"_Toc11224"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第六章 响应文件（格式）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_Toc11224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19089F8">
      <w:pPr>
        <w:pStyle w:val="100"/>
        <w:tabs>
          <w:tab w:val="right" w:leader="dot" w:pos="9354"/>
        </w:tabs>
        <w:spacing w:line="800" w:lineRule="exact"/>
        <w:rPr>
          <w:rFonts w:hint="eastAsia" w:ascii="宋体" w:hAnsi="宋体" w:eastAsia="宋体" w:cs="宋体"/>
          <w:color w:val="auto"/>
          <w:sz w:val="30"/>
          <w:szCs w:val="30"/>
          <w:highlight w:val="none"/>
        </w:rPr>
      </w:pPr>
    </w:p>
    <w:p w14:paraId="44F74B33">
      <w:pPr>
        <w:pStyle w:val="100"/>
        <w:tabs>
          <w:tab w:val="right" w:leader="dot" w:pos="9354"/>
        </w:tabs>
        <w:spacing w:line="800" w:lineRule="exact"/>
        <w:rPr>
          <w:rFonts w:hint="eastAsia" w:ascii="宋体" w:hAnsi="宋体" w:eastAsia="宋体" w:cs="宋体"/>
          <w:color w:val="auto"/>
          <w:sz w:val="30"/>
          <w:szCs w:val="30"/>
          <w:highlight w:val="none"/>
        </w:rPr>
      </w:pPr>
    </w:p>
    <w:p w14:paraId="145EEA6B">
      <w:pPr>
        <w:pStyle w:val="100"/>
        <w:tabs>
          <w:tab w:val="right" w:leader="dot" w:pos="9354"/>
        </w:tabs>
        <w:spacing w:line="800" w:lineRule="exact"/>
        <w:rPr>
          <w:rFonts w:hint="eastAsia" w:ascii="宋体" w:hAnsi="宋体" w:eastAsia="宋体" w:cs="宋体"/>
          <w:color w:val="auto"/>
          <w:sz w:val="30"/>
          <w:szCs w:val="30"/>
          <w:highlight w:val="none"/>
        </w:rPr>
      </w:pPr>
    </w:p>
    <w:p w14:paraId="4C44F3E6">
      <w:pPr>
        <w:pStyle w:val="100"/>
        <w:tabs>
          <w:tab w:val="right" w:leader="dot" w:pos="9354"/>
        </w:tabs>
        <w:spacing w:line="800" w:lineRule="exact"/>
        <w:rPr>
          <w:rFonts w:hint="eastAsia" w:ascii="宋体" w:hAnsi="宋体" w:eastAsia="宋体" w:cs="宋体"/>
          <w:color w:val="auto"/>
          <w:sz w:val="30"/>
          <w:szCs w:val="30"/>
          <w:highlight w:val="none"/>
        </w:rPr>
      </w:pPr>
    </w:p>
    <w:p w14:paraId="65EBFECF">
      <w:pPr>
        <w:pStyle w:val="100"/>
        <w:tabs>
          <w:tab w:val="right" w:leader="dot" w:pos="9354"/>
        </w:tabs>
        <w:spacing w:line="800" w:lineRule="exact"/>
        <w:rPr>
          <w:rFonts w:hint="eastAsia" w:ascii="宋体" w:hAnsi="宋体" w:eastAsia="宋体" w:cs="宋体"/>
          <w:color w:val="auto"/>
          <w:sz w:val="30"/>
          <w:szCs w:val="30"/>
          <w:highlight w:val="none"/>
        </w:rPr>
      </w:pPr>
    </w:p>
    <w:p w14:paraId="34E0FA62">
      <w:pPr>
        <w:pStyle w:val="100"/>
        <w:tabs>
          <w:tab w:val="right" w:leader="dot" w:pos="9354"/>
        </w:tabs>
        <w:spacing w:line="800" w:lineRule="exact"/>
        <w:rPr>
          <w:rFonts w:hint="eastAsia" w:ascii="宋体" w:hAnsi="宋体" w:eastAsia="宋体" w:cs="宋体"/>
          <w:color w:val="auto"/>
          <w:sz w:val="30"/>
          <w:szCs w:val="30"/>
          <w:highlight w:val="none"/>
        </w:rPr>
      </w:pPr>
    </w:p>
    <w:p w14:paraId="0BE9A46A">
      <w:pPr>
        <w:pStyle w:val="100"/>
        <w:tabs>
          <w:tab w:val="right" w:leader="dot" w:pos="9354"/>
        </w:tabs>
        <w:spacing w:line="800" w:lineRule="exact"/>
        <w:rPr>
          <w:rFonts w:hint="eastAsia" w:ascii="宋体" w:hAnsi="宋体" w:eastAsia="宋体" w:cs="宋体"/>
          <w:color w:val="auto"/>
          <w:sz w:val="30"/>
          <w:szCs w:val="30"/>
          <w:highlight w:val="none"/>
        </w:rPr>
      </w:pPr>
    </w:p>
    <w:p w14:paraId="1A9462F4">
      <w:pPr>
        <w:pStyle w:val="100"/>
        <w:tabs>
          <w:tab w:val="right" w:leader="dot" w:pos="9354"/>
        </w:tabs>
        <w:spacing w:line="800" w:lineRule="exact"/>
        <w:rPr>
          <w:rFonts w:hint="eastAsia" w:ascii="宋体" w:hAnsi="宋体" w:eastAsia="宋体" w:cs="宋体"/>
          <w:color w:val="auto"/>
          <w:sz w:val="30"/>
          <w:szCs w:val="30"/>
          <w:highlight w:val="none"/>
        </w:rPr>
      </w:pPr>
    </w:p>
    <w:p w14:paraId="63A5E704">
      <w:pPr>
        <w:pStyle w:val="100"/>
        <w:tabs>
          <w:tab w:val="right" w:leader="dot" w:pos="9354"/>
        </w:tabs>
        <w:spacing w:line="800" w:lineRule="exact"/>
        <w:rPr>
          <w:rFonts w:hint="eastAsia" w:ascii="宋体" w:hAnsi="宋体" w:eastAsia="宋体" w:cs="宋体"/>
          <w:color w:val="auto"/>
          <w:sz w:val="30"/>
          <w:szCs w:val="30"/>
          <w:highlight w:val="none"/>
        </w:rPr>
      </w:pPr>
    </w:p>
    <w:p w14:paraId="0029D9F4">
      <w:pPr>
        <w:rPr>
          <w:rFonts w:hint="eastAsia" w:ascii="宋体" w:hAnsi="宋体" w:eastAsia="宋体" w:cs="宋体"/>
          <w:color w:val="auto"/>
          <w:highlight w:val="none"/>
        </w:rPr>
      </w:pPr>
      <w:r>
        <w:rPr>
          <w:rFonts w:hint="eastAsia" w:ascii="宋体" w:hAnsi="宋体" w:eastAsia="宋体" w:cs="宋体"/>
          <w:color w:val="auto"/>
          <w:sz w:val="30"/>
          <w:szCs w:val="30"/>
          <w:highlight w:val="none"/>
        </w:rPr>
        <w:fldChar w:fldCharType="end"/>
      </w:r>
    </w:p>
    <w:p w14:paraId="59AF5334">
      <w:pPr>
        <w:pStyle w:val="6"/>
        <w:numPr>
          <w:ilvl w:val="0"/>
          <w:numId w:val="5"/>
        </w:numPr>
        <w:spacing w:before="0" w:after="0" w:line="360" w:lineRule="auto"/>
        <w:ind w:left="0" w:firstLine="403"/>
        <w:jc w:val="center"/>
        <w:rPr>
          <w:rFonts w:hint="eastAsia" w:ascii="宋体" w:hAnsi="宋体" w:eastAsia="宋体" w:cs="宋体"/>
          <w:color w:val="auto"/>
          <w:sz w:val="28"/>
          <w:szCs w:val="28"/>
          <w:highlight w:val="none"/>
        </w:rPr>
        <w:sectPr>
          <w:headerReference r:id="rId5" w:type="default"/>
          <w:footerReference r:id="rId6" w:type="default"/>
          <w:pgSz w:w="11906" w:h="16838"/>
          <w:pgMar w:top="1417" w:right="1304" w:bottom="1134" w:left="1417" w:header="851" w:footer="992" w:gutter="0"/>
          <w:pgNumType w:fmt="decimal" w:start="1"/>
          <w:cols w:space="0" w:num="1"/>
          <w:rtlGutter w:val="0"/>
          <w:docGrid w:type="linesAndChars" w:linePitch="312" w:charSpace="0"/>
        </w:sectPr>
      </w:pPr>
      <w:bookmarkStart w:id="10" w:name="_Toc10691"/>
    </w:p>
    <w:p w14:paraId="09085387">
      <w:pPr>
        <w:pStyle w:val="6"/>
        <w:numPr>
          <w:ilvl w:val="0"/>
          <w:numId w:val="5"/>
        </w:numPr>
        <w:spacing w:before="0" w:after="0" w:line="360" w:lineRule="auto"/>
        <w:ind w:left="0" w:firstLine="403"/>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竞争性磋商公告</w:t>
      </w:r>
      <w:bookmarkEnd w:id="5"/>
      <w:bookmarkEnd w:id="6"/>
      <w:bookmarkEnd w:id="7"/>
      <w:bookmarkEnd w:id="8"/>
      <w:bookmarkEnd w:id="9"/>
      <w:bookmarkEnd w:id="10"/>
    </w:p>
    <w:p w14:paraId="0D5F4E80">
      <w:pPr>
        <w:rPr>
          <w:rFonts w:hint="eastAsia" w:ascii="宋体" w:hAnsi="宋体" w:eastAsia="宋体" w:cs="宋体"/>
          <w:color w:val="auto"/>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1F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14:paraId="2ED6C82B">
            <w:pPr>
              <w:spacing w:line="400" w:lineRule="exact"/>
              <w:rPr>
                <w:rFonts w:hint="eastAsia" w:ascii="宋体" w:hAnsi="宋体" w:eastAsia="宋体" w:cs="宋体"/>
                <w:b/>
                <w:bCs/>
                <w:color w:val="auto"/>
                <w:highlight w:val="none"/>
              </w:rPr>
            </w:pPr>
            <w:bookmarkStart w:id="11" w:name="_Toc10668"/>
            <w:r>
              <w:rPr>
                <w:rFonts w:hint="eastAsia" w:ascii="宋体" w:hAnsi="宋体" w:eastAsia="宋体" w:cs="宋体"/>
                <w:b/>
                <w:bCs/>
                <w:color w:val="auto"/>
                <w:highlight w:val="none"/>
              </w:rPr>
              <w:t>项目概况</w:t>
            </w:r>
          </w:p>
          <w:p w14:paraId="1303AB3E">
            <w:pPr>
              <w:spacing w:line="400" w:lineRule="exact"/>
              <w:ind w:firstLine="420" w:firstLineChars="200"/>
              <w:rPr>
                <w:rStyle w:val="32"/>
                <w:rFonts w:hint="eastAsia" w:ascii="宋体" w:hAnsi="宋体" w:eastAsia="宋体" w:cs="宋体"/>
                <w:color w:val="auto"/>
                <w:sz w:val="21"/>
                <w:szCs w:val="21"/>
                <w:highlight w:val="none"/>
                <w:vertAlign w:val="baseline"/>
              </w:rPr>
            </w:pPr>
            <w:r>
              <w:rPr>
                <w:rFonts w:hint="eastAsia" w:ascii="宋体" w:hAnsi="宋体" w:cs="宋体"/>
                <w:color w:val="auto"/>
                <w:sz w:val="21"/>
                <w:szCs w:val="24"/>
                <w:highlight w:val="none"/>
                <w:u w:val="single"/>
                <w:lang w:eastAsia="zh-CN"/>
              </w:rPr>
              <w:t>灵川县污水处理厂、灵川县城新区(定江镇)污水处理厂污泥处置服务（重）</w:t>
            </w:r>
            <w:r>
              <w:rPr>
                <w:rFonts w:hint="eastAsia" w:ascii="宋体" w:hAnsi="宋体" w:eastAsia="宋体" w:cs="宋体"/>
                <w:color w:val="auto"/>
                <w:sz w:val="21"/>
                <w:szCs w:val="24"/>
                <w:highlight w:val="none"/>
                <w:lang w:eastAsia="zh-CN"/>
              </w:rPr>
              <w:t>采购项目</w:t>
            </w:r>
            <w:r>
              <w:rPr>
                <w:rFonts w:hint="eastAsia" w:ascii="宋体" w:hAnsi="宋体" w:eastAsia="宋体" w:cs="宋体"/>
                <w:color w:val="auto"/>
                <w:sz w:val="21"/>
                <w:szCs w:val="24"/>
                <w:highlight w:val="none"/>
              </w:rPr>
              <w:t>的潜在供应商应在</w:t>
            </w:r>
            <w:r>
              <w:rPr>
                <w:rFonts w:hint="eastAsia" w:ascii="宋体" w:hAnsi="宋体" w:cs="宋体"/>
                <w:color w:val="auto"/>
                <w:sz w:val="21"/>
                <w:szCs w:val="24"/>
                <w:highlight w:val="none"/>
                <w:lang w:eastAsia="zh-CN"/>
              </w:rPr>
              <w:t>“广西政府采购云平台”</w:t>
            </w:r>
            <w:r>
              <w:rPr>
                <w:rStyle w:val="103"/>
                <w:rFonts w:hint="eastAsia" w:ascii="宋体" w:hAnsi="宋体" w:cs="宋体"/>
                <w:color w:val="auto"/>
                <w:szCs w:val="21"/>
                <w:highlight w:val="none"/>
                <w:u w:val="none"/>
                <w:lang w:eastAsia="zh-CN"/>
              </w:rPr>
              <w:t>（https://www.gcy.zfcg.gxzf.gov.cn/）</w:t>
            </w:r>
            <w:r>
              <w:rPr>
                <w:rFonts w:hint="eastAsia" w:ascii="宋体" w:hAnsi="宋体" w:eastAsia="宋体" w:cs="宋体"/>
                <w:color w:val="auto"/>
                <w:sz w:val="21"/>
                <w:szCs w:val="24"/>
                <w:highlight w:val="none"/>
              </w:rPr>
              <w:t>获取竞争性磋商文件，并于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3月24日</w:t>
            </w:r>
            <w:r>
              <w:rPr>
                <w:rFonts w:hint="eastAsia" w:ascii="宋体" w:hAnsi="宋体" w:eastAsia="宋体" w:cs="宋体"/>
                <w:color w:val="auto"/>
                <w:sz w:val="21"/>
                <w:szCs w:val="24"/>
                <w:highlight w:val="none"/>
                <w:u w:val="single"/>
                <w:lang w:val="en-US" w:eastAsia="zh-CN"/>
              </w:rPr>
              <w:t>09:</w:t>
            </w:r>
            <w:r>
              <w:rPr>
                <w:rFonts w:hint="eastAsia" w:ascii="宋体" w:hAnsi="宋体" w:eastAsia="宋体" w:cs="宋体"/>
                <w:color w:val="auto"/>
                <w:sz w:val="21"/>
                <w:szCs w:val="24"/>
                <w:highlight w:val="none"/>
                <w:u w:val="single"/>
              </w:rPr>
              <w:t>30分</w:t>
            </w:r>
            <w:r>
              <w:rPr>
                <w:rFonts w:hint="eastAsia" w:ascii="宋体" w:hAnsi="宋体" w:eastAsia="宋体" w:cs="宋体"/>
                <w:color w:val="auto"/>
                <w:sz w:val="21"/>
                <w:szCs w:val="24"/>
                <w:highlight w:val="none"/>
              </w:rPr>
              <w:t>（北京时间）前递交</w:t>
            </w:r>
            <w:r>
              <w:rPr>
                <w:rFonts w:hint="eastAsia" w:ascii="宋体" w:hAnsi="宋体" w:eastAsia="宋体" w:cs="宋体"/>
                <w:color w:val="auto"/>
                <w:sz w:val="21"/>
                <w:szCs w:val="24"/>
                <w:highlight w:val="none"/>
                <w:lang w:eastAsia="zh-CN"/>
              </w:rPr>
              <w:t>响应</w:t>
            </w:r>
            <w:r>
              <w:rPr>
                <w:rFonts w:hint="eastAsia" w:ascii="宋体" w:hAnsi="宋体" w:eastAsia="宋体" w:cs="宋体"/>
                <w:color w:val="auto"/>
                <w:sz w:val="21"/>
                <w:szCs w:val="24"/>
                <w:highlight w:val="none"/>
              </w:rPr>
              <w:t>文件。</w:t>
            </w:r>
          </w:p>
        </w:tc>
      </w:tr>
    </w:tbl>
    <w:p w14:paraId="4B0AD506">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一、项目基本情况</w:t>
      </w:r>
    </w:p>
    <w:p w14:paraId="605F82F4">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cs="宋体"/>
          <w:color w:val="auto"/>
          <w:sz w:val="21"/>
          <w:szCs w:val="21"/>
          <w:highlight w:val="none"/>
          <w:lang w:eastAsia="zh-CN"/>
        </w:rPr>
        <w:t>GLZC2026-C3-230011-YTGC</w:t>
      </w:r>
    </w:p>
    <w:p w14:paraId="784F10C5">
      <w:pPr>
        <w:pStyle w:val="25"/>
        <w:spacing w:before="0" w:beforeAutospacing="0" w:after="0" w:afterAutospacing="0" w:line="400" w:lineRule="exact"/>
        <w:ind w:left="0" w:leftChars="0" w:firstLine="420" w:firstLineChars="200"/>
        <w:rPr>
          <w:rFonts w:hint="eastAsia"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灵川县污水处理厂、灵川县城新区(定江镇)污水处理厂污泥处置服务（重）</w:t>
      </w:r>
    </w:p>
    <w:p w14:paraId="159DD640">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 </w:t>
      </w:r>
    </w:p>
    <w:p w14:paraId="349313FD">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预算总金额（元）：</w:t>
      </w:r>
      <w:r>
        <w:rPr>
          <w:rFonts w:hint="eastAsia" w:cs="宋体"/>
          <w:color w:val="auto"/>
          <w:sz w:val="21"/>
          <w:szCs w:val="21"/>
          <w:highlight w:val="none"/>
          <w:lang w:val="en-US" w:eastAsia="zh-CN"/>
        </w:rPr>
        <w:t>1120000.00。</w:t>
      </w:r>
      <w:r>
        <w:rPr>
          <w:rFonts w:hint="eastAsia" w:ascii="宋体" w:hAnsi="宋体" w:eastAsia="宋体" w:cs="宋体"/>
          <w:color w:val="auto"/>
          <w:sz w:val="21"/>
          <w:szCs w:val="21"/>
          <w:highlight w:val="none"/>
        </w:rPr>
        <w:t>  </w:t>
      </w:r>
    </w:p>
    <w:p w14:paraId="07720F95">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采购需求：</w:t>
      </w:r>
    </w:p>
    <w:p w14:paraId="4F860919">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简要规格描述或项目基本概况介绍、用途：</w:t>
      </w:r>
      <w:r>
        <w:rPr>
          <w:rFonts w:hint="eastAsia" w:cs="宋体"/>
          <w:color w:val="auto"/>
          <w:sz w:val="21"/>
          <w:szCs w:val="21"/>
          <w:highlight w:val="none"/>
          <w:lang w:eastAsia="zh-CN"/>
        </w:rPr>
        <w:t>对灵川县污水处理厂、灵川县城新区(定江镇)污水处理厂产生的剩余污泥进行无害化处置，采购需求的详细内容，</w:t>
      </w:r>
      <w:r>
        <w:rPr>
          <w:rFonts w:hint="eastAsia" w:ascii="宋体" w:hAnsi="宋体" w:eastAsia="宋体" w:cs="宋体"/>
          <w:color w:val="auto"/>
          <w:sz w:val="21"/>
          <w:szCs w:val="21"/>
          <w:highlight w:val="none"/>
          <w:lang w:eastAsia="zh-CN"/>
        </w:rPr>
        <w:t>详见竞争性磋商文件。</w:t>
      </w:r>
    </w:p>
    <w:p w14:paraId="7BF2D8D7">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w:t>
      </w:r>
      <w:r>
        <w:rPr>
          <w:rFonts w:hint="eastAsia"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服务</w:t>
      </w:r>
      <w:r>
        <w:rPr>
          <w:rFonts w:hint="eastAsia" w:cs="宋体"/>
          <w:color w:val="auto"/>
          <w:sz w:val="21"/>
          <w:szCs w:val="21"/>
          <w:highlight w:val="none"/>
          <w:lang w:val="en-US" w:eastAsia="zh-CN"/>
        </w:rPr>
        <w:t>期限为：</w:t>
      </w:r>
      <w:r>
        <w:rPr>
          <w:rFonts w:hint="eastAsia" w:ascii="宋体" w:hAnsi="宋体" w:eastAsia="宋体" w:cs="宋体"/>
          <w:color w:val="auto"/>
          <w:sz w:val="21"/>
          <w:szCs w:val="21"/>
          <w:highlight w:val="none"/>
          <w:lang w:val="en-US" w:eastAsia="zh-CN"/>
        </w:rPr>
        <w:t>自签订合同之日起</w:t>
      </w:r>
      <w:r>
        <w:rPr>
          <w:rFonts w:hint="eastAsia"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如提前完成</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分配处置量则合同自动终止。</w:t>
      </w:r>
    </w:p>
    <w:p w14:paraId="1EADE036">
      <w:pPr>
        <w:pStyle w:val="25"/>
        <w:spacing w:before="0" w:beforeAutospacing="0" w:after="0" w:afterAutospacing="0" w:line="400" w:lineRule="exact"/>
        <w:ind w:left="42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w:t>
      </w:r>
      <w:r>
        <w:rPr>
          <w:rFonts w:hint="eastAsia" w:cs="宋体"/>
          <w:color w:val="auto"/>
          <w:sz w:val="21"/>
          <w:szCs w:val="21"/>
          <w:highlight w:val="none"/>
          <w:lang w:eastAsia="zh-CN"/>
        </w:rPr>
        <w:t>（</w:t>
      </w:r>
      <w:r>
        <w:rPr>
          <w:rFonts w:hint="eastAsia" w:cs="宋体"/>
          <w:color w:val="auto"/>
          <w:sz w:val="21"/>
          <w:szCs w:val="21"/>
          <w:highlight w:val="none"/>
          <w:lang w:val="en-US" w:eastAsia="zh-CN"/>
        </w:rPr>
        <w:t>否</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接受联合体投标</w:t>
      </w:r>
    </w:p>
    <w:p w14:paraId="4C9A2A29">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二、申请人的资格要求：</w:t>
      </w:r>
    </w:p>
    <w:p w14:paraId="421782F1">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5CA49921">
      <w:pPr>
        <w:pStyle w:val="2"/>
        <w:spacing w:line="362" w:lineRule="auto"/>
        <w:ind w:right="0"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本项目为专门面向中小企业采购的项目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 </w:t>
      </w:r>
    </w:p>
    <w:p w14:paraId="1788BBBE">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3.本项目的特定资格要求：</w:t>
      </w:r>
      <w:r>
        <w:rPr>
          <w:rFonts w:hint="eastAsia" w:ascii="宋体" w:hAnsi="宋体" w:cs="宋体"/>
          <w:b/>
          <w:bCs/>
          <w:color w:val="auto"/>
          <w:sz w:val="24"/>
          <w:highlight w:val="none"/>
          <w:u w:val="single"/>
        </w:rPr>
        <w:t>投标人必须具备</w:t>
      </w:r>
      <w:r>
        <w:rPr>
          <w:rFonts w:hint="eastAsia" w:ascii="宋体" w:hAnsi="宋体" w:cs="宋体"/>
          <w:b/>
          <w:color w:val="auto"/>
          <w:sz w:val="24"/>
          <w:highlight w:val="none"/>
          <w:u w:val="single"/>
        </w:rPr>
        <w:t>生态环境主管部门</w:t>
      </w:r>
      <w:r>
        <w:rPr>
          <w:rFonts w:hint="eastAsia" w:ascii="宋体" w:hAnsi="宋体" w:cs="宋体"/>
          <w:b/>
          <w:bCs/>
          <w:color w:val="auto"/>
          <w:sz w:val="24"/>
          <w:highlight w:val="none"/>
          <w:u w:val="single"/>
        </w:rPr>
        <w:t>认可的处置城市污水处理厂污泥的资质。</w:t>
      </w:r>
      <w:r>
        <w:rPr>
          <w:rFonts w:hint="eastAsia" w:ascii="宋体" w:hAnsi="宋体" w:cs="宋体"/>
          <w:b/>
          <w:color w:val="auto"/>
          <w:sz w:val="24"/>
          <w:highlight w:val="none"/>
          <w:u w:val="single"/>
        </w:rPr>
        <w:t>（投标文件中需提供污泥处置项目所在地生态环境主管部门对项目环境影响报告书（表）的批复复印件，证明材料应符合《建设项目环境影响评价分类管理名录（2021年版）》对应项目类别要求）</w:t>
      </w:r>
      <w:r>
        <w:rPr>
          <w:rFonts w:hint="eastAsia" w:ascii="宋体" w:hAnsi="宋体" w:cs="宋体"/>
          <w:b/>
          <w:color w:val="auto"/>
          <w:sz w:val="24"/>
          <w:highlight w:val="none"/>
          <w:lang w:eastAsia="zh-CN"/>
        </w:rPr>
        <w:t>。</w:t>
      </w:r>
    </w:p>
    <w:p w14:paraId="70760AAE">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三、获取采购文件</w:t>
      </w:r>
    </w:p>
    <w:p w14:paraId="0D11F9B9">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eastAsia="宋体" w:cs="宋体"/>
          <w:color w:val="auto"/>
          <w:sz w:val="24"/>
          <w:lang w:val="en-US" w:eastAsia="zh-CN"/>
        </w:rPr>
        <w:t>2026年</w:t>
      </w:r>
      <w:r>
        <w:rPr>
          <w:rFonts w:hint="eastAsia" w:cs="宋体"/>
          <w:color w:val="auto"/>
          <w:sz w:val="24"/>
          <w:lang w:val="en-US" w:eastAsia="zh-CN"/>
        </w:rPr>
        <w:t>3</w:t>
      </w:r>
      <w:r>
        <w:rPr>
          <w:rFonts w:hint="eastAsia" w:ascii="宋体" w:hAnsi="宋体" w:eastAsia="宋体" w:cs="宋体"/>
          <w:color w:val="auto"/>
          <w:sz w:val="24"/>
          <w:lang w:val="en-US" w:eastAsia="zh-CN"/>
        </w:rPr>
        <w:t>月</w:t>
      </w:r>
      <w:r>
        <w:rPr>
          <w:rFonts w:hint="eastAsia" w:cs="宋体"/>
          <w:color w:val="auto"/>
          <w:sz w:val="24"/>
          <w:lang w:val="en-US" w:eastAsia="zh-CN"/>
        </w:rPr>
        <w:t>12</w:t>
      </w:r>
      <w:r>
        <w:rPr>
          <w:rFonts w:hint="eastAsia" w:ascii="宋体" w:hAnsi="宋体" w:eastAsia="宋体" w:cs="宋体"/>
          <w:color w:val="auto"/>
          <w:sz w:val="24"/>
          <w:lang w:val="en-US" w:eastAsia="zh-CN"/>
        </w:rPr>
        <w:t>日至2026年</w:t>
      </w:r>
      <w:r>
        <w:rPr>
          <w:rFonts w:hint="eastAsia" w:cs="宋体"/>
          <w:color w:val="auto"/>
          <w:sz w:val="24"/>
          <w:lang w:val="en-US" w:eastAsia="zh-CN"/>
        </w:rPr>
        <w:t>3月24日</w:t>
      </w:r>
      <w:r>
        <w:rPr>
          <w:rFonts w:hint="eastAsia" w:ascii="宋体" w:hAnsi="宋体" w:eastAsia="宋体" w:cs="宋体"/>
          <w:color w:val="auto"/>
          <w:sz w:val="24"/>
          <w:lang w:val="en-US" w:eastAsia="zh-CN"/>
        </w:rPr>
        <w:t>,每天上午8:00至12:00，下午14:30至17:30（北京时间，法定节假日除外）；</w:t>
      </w:r>
    </w:p>
    <w:p w14:paraId="49FB10B5">
      <w:pPr>
        <w:pStyle w:val="25"/>
        <w:spacing w:before="0" w:beforeAutospacing="0" w:after="0" w:afterAutospacing="0" w:line="400" w:lineRule="exact"/>
        <w:ind w:left="420" w:leftChars="20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地点（网址）：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lang w:eastAsia="zh-CN"/>
        </w:rPr>
        <w:t>（https://www.gcy.zfcg.gxzf.gov.cn/）</w:t>
      </w:r>
      <w:r>
        <w:rPr>
          <w:rFonts w:hint="eastAsia" w:cs="宋体"/>
          <w:color w:val="auto"/>
          <w:sz w:val="21"/>
          <w:szCs w:val="21"/>
          <w:highlight w:val="none"/>
          <w:lang w:val="en-US" w:eastAsia="zh-CN"/>
        </w:rPr>
        <w:t>线上获取</w:t>
      </w:r>
      <w:r>
        <w:rPr>
          <w:rFonts w:hint="eastAsia" w:ascii="宋体" w:hAnsi="宋体" w:eastAsia="宋体" w:cs="宋体"/>
          <w:color w:val="auto"/>
          <w:sz w:val="21"/>
          <w:szCs w:val="21"/>
          <w:highlight w:val="none"/>
          <w:lang w:eastAsia="zh-CN"/>
        </w:rPr>
        <w:t>。方式：供应商登录</w:t>
      </w:r>
      <w:r>
        <w:rPr>
          <w:rFonts w:hint="eastAsia" w:cs="宋体"/>
          <w:color w:val="auto"/>
          <w:sz w:val="21"/>
          <w:szCs w:val="21"/>
          <w:highlight w:val="none"/>
          <w:lang w:eastAsia="zh-CN"/>
        </w:rPr>
        <w:t>“广西政府采购云</w:t>
      </w:r>
      <w:r>
        <w:rPr>
          <w:rFonts w:hint="eastAsia" w:ascii="宋体" w:hAnsi="宋体" w:eastAsia="宋体" w:cs="宋体"/>
          <w:color w:val="auto"/>
          <w:kern w:val="0"/>
          <w:sz w:val="21"/>
          <w:szCs w:val="21"/>
          <w:highlight w:val="none"/>
          <w:lang w:val="en-US" w:eastAsia="zh-CN" w:bidi="ar-SA"/>
        </w:rPr>
        <w:t>平台”（https://www.gcy.zfcg.gxzf.gov.cn/），应</w:t>
      </w:r>
      <w:r>
        <w:rPr>
          <w:rFonts w:hint="eastAsia" w:ascii="宋体" w:hAnsi="宋体" w:eastAsia="宋体" w:cs="宋体"/>
          <w:color w:val="auto"/>
          <w:kern w:val="0"/>
          <w:szCs w:val="21"/>
          <w:highlight w:val="none"/>
        </w:rPr>
        <w:t>进行“申请获取采购文件”操作，否则，有可能导致无法在线编制</w:t>
      </w:r>
      <w:r>
        <w:rPr>
          <w:rFonts w:hint="eastAsia" w:ascii="宋体" w:hAnsi="宋体" w:cs="宋体"/>
          <w:color w:val="auto"/>
          <w:kern w:val="0"/>
          <w:szCs w:val="21"/>
          <w:highlight w:val="none"/>
          <w:lang w:eastAsia="zh-CN"/>
        </w:rPr>
        <w:t>响应</w:t>
      </w:r>
      <w:r>
        <w:rPr>
          <w:rFonts w:hint="eastAsia" w:ascii="宋体" w:hAnsi="宋体" w:eastAsia="宋体" w:cs="宋体"/>
          <w:color w:val="auto"/>
          <w:kern w:val="0"/>
          <w:szCs w:val="21"/>
          <w:highlight w:val="none"/>
        </w:rPr>
        <w:t>文件并参与</w:t>
      </w:r>
      <w:r>
        <w:rPr>
          <w:rFonts w:hint="eastAsia" w:ascii="宋体" w:hAnsi="宋体" w:cs="宋体"/>
          <w:color w:val="auto"/>
          <w:kern w:val="0"/>
          <w:szCs w:val="21"/>
          <w:highlight w:val="none"/>
          <w:lang w:eastAsia="zh-CN"/>
        </w:rPr>
        <w:t>响应</w:t>
      </w:r>
      <w:r>
        <w:rPr>
          <w:rFonts w:hint="eastAsia" w:ascii="宋体" w:hAnsi="宋体" w:eastAsia="宋体" w:cs="宋体"/>
          <w:color w:val="auto"/>
          <w:kern w:val="0"/>
          <w:szCs w:val="21"/>
          <w:highlight w:val="none"/>
        </w:rPr>
        <w:t>，其不利后果由供应商自行承担。</w:t>
      </w:r>
    </w:p>
    <w:p w14:paraId="5E701A57">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售价（元）：</w:t>
      </w:r>
      <w:r>
        <w:rPr>
          <w:rFonts w:hint="eastAsia" w:ascii="宋体" w:hAnsi="宋体" w:eastAsia="宋体" w:cs="宋体"/>
          <w:color w:val="auto"/>
          <w:sz w:val="21"/>
          <w:szCs w:val="21"/>
          <w:highlight w:val="none"/>
          <w:lang w:eastAsia="zh-CN"/>
        </w:rPr>
        <w:t>0.00元</w:t>
      </w:r>
      <w:r>
        <w:rPr>
          <w:rFonts w:hint="eastAsia" w:ascii="宋体" w:hAnsi="宋体" w:eastAsia="宋体" w:cs="宋体"/>
          <w:color w:val="auto"/>
          <w:sz w:val="21"/>
          <w:szCs w:val="21"/>
          <w:highlight w:val="none"/>
        </w:rPr>
        <w:t> </w:t>
      </w:r>
    </w:p>
    <w:p w14:paraId="7F708406">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四、响应文件提交</w:t>
      </w:r>
      <w:r>
        <w:rPr>
          <w:rFonts w:hint="eastAsia" w:ascii="宋体" w:hAnsi="宋体" w:eastAsia="宋体" w:cs="宋体"/>
          <w:color w:val="auto"/>
          <w:sz w:val="21"/>
          <w:szCs w:val="21"/>
          <w:highlight w:val="none"/>
        </w:rPr>
        <w:t> </w:t>
      </w:r>
    </w:p>
    <w:p w14:paraId="26AD9AFA">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4"/>
          <w:lang w:val="en-US" w:eastAsia="zh-CN"/>
        </w:rPr>
        <w:t>2026年</w:t>
      </w:r>
      <w:r>
        <w:rPr>
          <w:rFonts w:hint="eastAsia" w:cs="宋体"/>
          <w:color w:val="auto"/>
          <w:sz w:val="24"/>
          <w:lang w:val="en-US" w:eastAsia="zh-CN"/>
        </w:rPr>
        <w:t>3月24日</w:t>
      </w:r>
      <w:r>
        <w:rPr>
          <w:rFonts w:hint="eastAsia" w:ascii="宋体" w:hAnsi="宋体" w:eastAsia="宋体" w:cs="宋体"/>
          <w:color w:val="auto"/>
          <w:sz w:val="24"/>
          <w:lang w:val="en-US" w:eastAsia="zh-CN"/>
        </w:rPr>
        <w:t>9时30分（北京时间）</w:t>
      </w:r>
      <w:r>
        <w:rPr>
          <w:rFonts w:hint="eastAsia" w:ascii="宋体" w:hAnsi="宋体" w:eastAsia="宋体" w:cs="宋体"/>
          <w:color w:val="auto"/>
          <w:sz w:val="21"/>
          <w:szCs w:val="21"/>
          <w:highlight w:val="none"/>
          <w:lang w:eastAsia="zh-CN"/>
        </w:rPr>
        <w:t>。</w:t>
      </w:r>
    </w:p>
    <w:p w14:paraId="268A2820">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地点（网址）：通过</w:t>
      </w:r>
      <w:r>
        <w:rPr>
          <w:rFonts w:hint="eastAsia" w:cs="宋体"/>
          <w:color w:val="auto"/>
          <w:sz w:val="21"/>
          <w:szCs w:val="21"/>
          <w:highlight w:val="none"/>
          <w:lang w:val="en-US" w:eastAsia="zh-CN"/>
        </w:rPr>
        <w:t>广西政府</w:t>
      </w:r>
      <w:r>
        <w:rPr>
          <w:rFonts w:hint="eastAsia" w:ascii="宋体" w:hAnsi="宋体" w:eastAsia="宋体" w:cs="宋体"/>
          <w:color w:val="auto"/>
          <w:sz w:val="21"/>
          <w:szCs w:val="21"/>
          <w:highlight w:val="none"/>
        </w:rPr>
        <w:t>采</w:t>
      </w:r>
      <w:r>
        <w:rPr>
          <w:rFonts w:hint="eastAsia" w:cs="宋体"/>
          <w:color w:val="auto"/>
          <w:sz w:val="21"/>
          <w:szCs w:val="21"/>
          <w:highlight w:val="none"/>
          <w:lang w:val="en-US" w:eastAsia="zh-CN"/>
        </w:rPr>
        <w:t>购</w:t>
      </w:r>
      <w:r>
        <w:rPr>
          <w:rFonts w:hint="eastAsia" w:ascii="宋体" w:hAnsi="宋体" w:eastAsia="宋体" w:cs="宋体"/>
          <w:color w:val="auto"/>
          <w:sz w:val="21"/>
          <w:szCs w:val="21"/>
          <w:highlight w:val="none"/>
        </w:rPr>
        <w:t>云平台实行在线投标。</w:t>
      </w:r>
    </w:p>
    <w:p w14:paraId="320C0CD9">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五、响应文件开启</w:t>
      </w:r>
    </w:p>
    <w:p w14:paraId="7B58CF86">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开启时间：</w:t>
      </w:r>
      <w:r>
        <w:rPr>
          <w:rFonts w:hint="eastAsia" w:ascii="宋体" w:hAnsi="宋体" w:eastAsia="宋体" w:cs="宋体"/>
          <w:color w:val="auto"/>
          <w:sz w:val="24"/>
          <w:lang w:val="en-US" w:eastAsia="zh-CN"/>
        </w:rPr>
        <w:t>202</w:t>
      </w:r>
      <w:r>
        <w:rPr>
          <w:rFonts w:hint="eastAsia" w:cs="宋体"/>
          <w:color w:val="auto"/>
          <w:sz w:val="24"/>
          <w:lang w:val="en-US" w:eastAsia="zh-CN"/>
        </w:rPr>
        <w:t>6</w:t>
      </w:r>
      <w:r>
        <w:rPr>
          <w:rFonts w:hint="eastAsia" w:ascii="宋体" w:hAnsi="宋体" w:eastAsia="宋体" w:cs="宋体"/>
          <w:color w:val="auto"/>
          <w:sz w:val="24"/>
          <w:lang w:val="en-US" w:eastAsia="zh-CN"/>
        </w:rPr>
        <w:t>年</w:t>
      </w:r>
      <w:r>
        <w:rPr>
          <w:rFonts w:hint="eastAsia" w:cs="宋体"/>
          <w:color w:val="auto"/>
          <w:sz w:val="24"/>
          <w:lang w:val="en-US" w:eastAsia="zh-CN"/>
        </w:rPr>
        <w:t>3月24日</w:t>
      </w:r>
      <w:r>
        <w:rPr>
          <w:rFonts w:hint="eastAsia" w:ascii="宋体" w:hAnsi="宋体" w:eastAsia="宋体" w:cs="宋体"/>
          <w:color w:val="auto"/>
          <w:sz w:val="24"/>
          <w:lang w:val="en-US" w:eastAsia="zh-CN"/>
        </w:rPr>
        <w:t>9时30分（北京时间）</w:t>
      </w:r>
      <w:r>
        <w:rPr>
          <w:rFonts w:hint="eastAsia" w:ascii="宋体" w:hAnsi="宋体" w:eastAsia="宋体" w:cs="宋体"/>
          <w:color w:val="auto"/>
          <w:sz w:val="21"/>
          <w:szCs w:val="21"/>
          <w:highlight w:val="none"/>
          <w:lang w:eastAsia="zh-CN"/>
        </w:rPr>
        <w:t>。</w:t>
      </w:r>
    </w:p>
    <w:p w14:paraId="62ECF386">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eastAsia="zh-CN"/>
        </w:rPr>
        <w:t>点：通过广西政府采购云平台实行在线解密开启。 </w:t>
      </w:r>
    </w:p>
    <w:p w14:paraId="0F4190A9">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六、公告期限</w:t>
      </w:r>
    </w:p>
    <w:p w14:paraId="56835A77">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个工作日。</w:t>
      </w:r>
    </w:p>
    <w:p w14:paraId="7684EFF3">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七、其他补充事宜</w:t>
      </w:r>
      <w:r>
        <w:rPr>
          <w:rFonts w:hint="eastAsia" w:ascii="宋体" w:hAnsi="宋体" w:eastAsia="宋体" w:cs="宋体"/>
          <w:color w:val="auto"/>
          <w:sz w:val="21"/>
          <w:szCs w:val="21"/>
          <w:highlight w:val="none"/>
        </w:rPr>
        <w:t> </w:t>
      </w:r>
    </w:p>
    <w:p w14:paraId="39D80543">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.本项目信息发布媒体：</w:t>
      </w:r>
    </w:p>
    <w:p w14:paraId="29B7987B">
      <w:pPr>
        <w:spacing w:line="400" w:lineRule="exact"/>
        <w:ind w:firstLine="420" w:firstLineChars="200"/>
        <w:rPr>
          <w:rFonts w:hint="eastAsia" w:ascii="宋体" w:hAnsi="宋体" w:eastAsia="宋体" w:cs="宋体"/>
          <w:b w:val="0"/>
          <w:i w:val="0"/>
          <w:caps w:val="0"/>
          <w:color w:val="auto"/>
          <w:spacing w:val="0"/>
          <w:sz w:val="21"/>
          <w:szCs w:val="21"/>
          <w:highlight w:val="none"/>
          <w:shd w:val="clear" w:color="auto" w:fill="FFFFFF"/>
          <w:lang w:val="en-US" w:eastAsia="zh-CN"/>
        </w:rPr>
      </w:pPr>
      <w:r>
        <w:rPr>
          <w:rFonts w:hint="eastAsia" w:ascii="宋体" w:hAnsi="宋体" w:eastAsia="宋体" w:cs="宋体"/>
          <w:b w:val="0"/>
          <w:i w:val="0"/>
          <w:caps w:val="0"/>
          <w:color w:val="auto"/>
          <w:spacing w:val="0"/>
          <w:sz w:val="21"/>
          <w:szCs w:val="21"/>
          <w:highlight w:val="none"/>
          <w:shd w:val="clear" w:color="auto" w:fill="FFFFFF"/>
          <w:lang w:val="en-US" w:eastAsia="zh-CN"/>
        </w:rPr>
        <w:t>中国政府采购网（http://</w:t>
      </w:r>
      <w:r>
        <w:rPr>
          <w:rFonts w:hint="eastAsia" w:ascii="宋体" w:hAnsi="宋体" w:eastAsia="宋体" w:cs="宋体"/>
          <w:b w:val="0"/>
          <w:i w:val="0"/>
          <w:caps w:val="0"/>
          <w:color w:val="auto"/>
          <w:spacing w:val="0"/>
          <w:sz w:val="21"/>
          <w:szCs w:val="21"/>
          <w:highlight w:val="none"/>
          <w:shd w:val="clear" w:color="auto" w:fill="FFFFFF"/>
          <w:lang w:val="en-US" w:eastAsia="zh-CN"/>
        </w:rPr>
        <w:fldChar w:fldCharType="begin"/>
      </w:r>
      <w:r>
        <w:rPr>
          <w:rFonts w:hint="eastAsia" w:ascii="宋体" w:hAnsi="宋体" w:eastAsia="宋体" w:cs="宋体"/>
          <w:b w:val="0"/>
          <w:i w:val="0"/>
          <w:caps w:val="0"/>
          <w:color w:val="auto"/>
          <w:spacing w:val="0"/>
          <w:sz w:val="21"/>
          <w:szCs w:val="21"/>
          <w:highlight w:val="none"/>
          <w:shd w:val="clear" w:color="auto" w:fill="FFFFFF"/>
          <w:lang w:val="en-US" w:eastAsia="zh-CN"/>
        </w:rPr>
        <w:instrText xml:space="preserve"> HYPERLINK "http://www.ccgp.gov.cn/" </w:instrText>
      </w:r>
      <w:r>
        <w:rPr>
          <w:rFonts w:hint="eastAsia" w:ascii="宋体" w:hAnsi="宋体" w:eastAsia="宋体" w:cs="宋体"/>
          <w:b w:val="0"/>
          <w:i w:val="0"/>
          <w:caps w:val="0"/>
          <w:color w:val="auto"/>
          <w:spacing w:val="0"/>
          <w:sz w:val="21"/>
          <w:szCs w:val="21"/>
          <w:highlight w:val="none"/>
          <w:shd w:val="clear" w:color="auto" w:fill="FFFFFF"/>
          <w:lang w:val="en-US" w:eastAsia="zh-CN"/>
        </w:rPr>
        <w:fldChar w:fldCharType="separate"/>
      </w:r>
      <w:r>
        <w:rPr>
          <w:rFonts w:hint="eastAsia" w:ascii="宋体" w:hAnsi="宋体" w:eastAsia="宋体" w:cs="宋体"/>
          <w:b w:val="0"/>
          <w:i w:val="0"/>
          <w:caps w:val="0"/>
          <w:color w:val="auto"/>
          <w:spacing w:val="0"/>
          <w:sz w:val="21"/>
          <w:szCs w:val="21"/>
          <w:highlight w:val="none"/>
          <w:shd w:val="clear" w:color="auto" w:fill="FFFFFF"/>
          <w:lang w:val="en-US" w:eastAsia="zh-CN"/>
        </w:rPr>
        <w:t>www.ccgp.gov.cn</w:t>
      </w:r>
      <w:r>
        <w:rPr>
          <w:rFonts w:hint="eastAsia" w:ascii="宋体" w:hAnsi="宋体" w:eastAsia="宋体" w:cs="宋体"/>
          <w:b w:val="0"/>
          <w:i w:val="0"/>
          <w:caps w:val="0"/>
          <w:color w:val="auto"/>
          <w:spacing w:val="0"/>
          <w:sz w:val="21"/>
          <w:szCs w:val="21"/>
          <w:highlight w:val="none"/>
          <w:shd w:val="clear" w:color="auto" w:fill="FFFFFF"/>
          <w:lang w:val="en-US" w:eastAsia="zh-CN"/>
        </w:rPr>
        <w:fldChar w:fldCharType="end"/>
      </w:r>
      <w:r>
        <w:rPr>
          <w:rFonts w:hint="eastAsia" w:ascii="宋体" w:hAnsi="宋体" w:eastAsia="宋体" w:cs="宋体"/>
          <w:b w:val="0"/>
          <w:i w:val="0"/>
          <w:caps w:val="0"/>
          <w:color w:val="auto"/>
          <w:spacing w:val="0"/>
          <w:sz w:val="21"/>
          <w:szCs w:val="21"/>
          <w:highlight w:val="none"/>
          <w:shd w:val="clear" w:color="auto" w:fill="FFFFFF"/>
          <w:lang w:val="en-US" w:eastAsia="zh-CN"/>
        </w:rPr>
        <w:t>）、广西壮族自治区政府采购网（http://zfcg.gxzf.gov.cn）、桂林市政府采购网（http://zfcg.czj.guilin.gov.cn）。</w:t>
      </w:r>
    </w:p>
    <w:p w14:paraId="4F3AF3FD">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.本项目需要落实的政府采购政策</w:t>
      </w:r>
    </w:p>
    <w:p w14:paraId="01EC4D93">
      <w:pPr>
        <w:pageBreakBefore w:val="0"/>
        <w:kinsoku/>
        <w:wordWrap/>
        <w:overflowPunct/>
        <w:topLinePunct w:val="0"/>
        <w:autoSpaceDE/>
        <w:autoSpaceDN/>
        <w:bidi w:val="0"/>
        <w:adjustRightInd/>
        <w:snapToGrid/>
        <w:spacing w:line="36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Cs w:val="21"/>
          <w:highlight w:val="none"/>
          <w:lang w:eastAsia="zh-CN"/>
        </w:rPr>
        <w:t>《政府采购促进中小企业发展管理办法》（财库[2020]46号</w:t>
      </w:r>
      <w:r>
        <w:rPr>
          <w:rFonts w:hint="eastAsia" w:ascii="宋体" w:hAnsi="宋体" w:eastAsia="宋体" w:cs="宋体"/>
          <w:color w:val="auto"/>
          <w:szCs w:val="21"/>
          <w:highlight w:val="none"/>
        </w:rPr>
        <w:t>）。</w:t>
      </w:r>
    </w:p>
    <w:p w14:paraId="75ECD09F">
      <w:pPr>
        <w:pageBreakBefore w:val="0"/>
        <w:kinsoku/>
        <w:wordWrap/>
        <w:overflowPunct/>
        <w:topLinePunct w:val="0"/>
        <w:autoSpaceDE/>
        <w:autoSpaceDN/>
        <w:bidi w:val="0"/>
        <w:adjustRightInd/>
        <w:snapToGrid/>
        <w:spacing w:line="36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《关于政府采购支持监狱企业发展有关问题的通知》（财库[2014]68号）。 </w:t>
      </w:r>
    </w:p>
    <w:p w14:paraId="591D158E">
      <w:pPr>
        <w:pageBreakBefore w:val="0"/>
        <w:kinsoku/>
        <w:wordWrap/>
        <w:overflowPunct/>
        <w:topLinePunct w:val="0"/>
        <w:autoSpaceDE/>
        <w:autoSpaceDN/>
        <w:bidi w:val="0"/>
        <w:adjustRightInd/>
        <w:snapToGrid/>
        <w:spacing w:line="36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《关于促进残疾人就业政府采购政策的通知》（财库[2017]141号）。</w:t>
      </w:r>
    </w:p>
    <w:p w14:paraId="0FFE72B5">
      <w:pPr>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3.资格条件特别说明：</w:t>
      </w:r>
    </w:p>
    <w:p w14:paraId="039D9DA6">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6DDF64F">
      <w:pPr>
        <w:spacing w:line="400" w:lineRule="exact"/>
        <w:ind w:firstLine="42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15F6598">
      <w:pPr>
        <w:pStyle w:val="25"/>
        <w:spacing w:before="0" w:beforeAutospacing="0" w:after="0" w:afterAutospacing="0" w:line="40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.磋商响应文件解密时间：截标时间后30分钟内（</w:t>
      </w:r>
      <w:r>
        <w:rPr>
          <w:rFonts w:hint="eastAsia" w:ascii="宋体" w:hAnsi="宋体" w:eastAsia="宋体" w:cs="宋体"/>
          <w:color w:val="auto"/>
          <w:sz w:val="21"/>
          <w:szCs w:val="21"/>
          <w:highlight w:val="none"/>
          <w:u w:val="single"/>
          <w:lang w:eastAsia="zh-CN"/>
        </w:rPr>
        <w:t>2026年</w:t>
      </w:r>
      <w:r>
        <w:rPr>
          <w:rFonts w:hint="eastAsia" w:cs="宋体"/>
          <w:color w:val="auto"/>
          <w:sz w:val="21"/>
          <w:szCs w:val="21"/>
          <w:highlight w:val="none"/>
          <w:u w:val="single"/>
          <w:lang w:eastAsia="zh-CN"/>
        </w:rPr>
        <w:t>3月</w:t>
      </w:r>
      <w:r>
        <w:rPr>
          <w:rFonts w:hint="eastAsia" w:cs="宋体"/>
          <w:color w:val="auto"/>
          <w:sz w:val="21"/>
          <w:szCs w:val="21"/>
          <w:highlight w:val="none"/>
          <w:u w:val="single"/>
          <w:lang w:val="en-US" w:eastAsia="zh-CN"/>
        </w:rPr>
        <w:t>24</w:t>
      </w:r>
      <w:r>
        <w:rPr>
          <w:rFonts w:hint="eastAsia" w:cs="宋体"/>
          <w:color w:val="auto"/>
          <w:sz w:val="21"/>
          <w:szCs w:val="21"/>
          <w:highlight w:val="none"/>
          <w:u w:val="single"/>
          <w:lang w:eastAsia="zh-CN"/>
        </w:rPr>
        <w:t>日</w:t>
      </w:r>
      <w:r>
        <w:rPr>
          <w:rFonts w:hint="eastAsia" w:ascii="宋体" w:hAnsi="宋体" w:eastAsia="宋体" w:cs="宋体"/>
          <w:color w:val="auto"/>
          <w:sz w:val="21"/>
          <w:szCs w:val="21"/>
          <w:highlight w:val="none"/>
          <w:u w:val="single"/>
        </w:rPr>
        <w:t>上午9时30分至10时00分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磋商供应商可以登录</w:t>
      </w:r>
      <w:r>
        <w:rPr>
          <w:rFonts w:hint="eastAsia"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桂林市公共资源交易中心</w:t>
      </w:r>
      <w:r>
        <w:rPr>
          <w:rFonts w:hint="eastAsia" w:cs="宋体"/>
          <w:color w:val="auto"/>
          <w:sz w:val="21"/>
          <w:szCs w:val="21"/>
          <w:highlight w:val="none"/>
          <w:u w:val="single"/>
          <w:lang w:eastAsia="zh-CN"/>
        </w:rPr>
        <w:t>7号开标仓</w:t>
      </w:r>
      <w:r>
        <w:rPr>
          <w:rFonts w:hint="eastAsia" w:ascii="宋体" w:hAnsi="宋体" w:eastAsia="宋体" w:cs="宋体"/>
          <w:color w:val="auto"/>
          <w:sz w:val="21"/>
          <w:szCs w:val="21"/>
          <w:highlight w:val="none"/>
        </w:rPr>
        <w:t>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14:paraId="0B1ABD5F">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.在线投标响应（电子投标）说明</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(1)本项目通过广西政府采购云平台（https://www.gcy.zfcg.gxzf.gov.cn/）实行在线投标响应 (电子投标) ，供应商需要先安装“广西政府采购云平台电子交易客户端”（请自行前往“广西政府采购云平台”进行下载），并按照本</w:t>
      </w:r>
      <w:r>
        <w:rPr>
          <w:rFonts w:hint="eastAsia" w:cs="宋体"/>
          <w:color w:val="auto"/>
          <w:sz w:val="21"/>
          <w:szCs w:val="21"/>
          <w:highlight w:val="none"/>
          <w:lang w:eastAsia="zh-CN"/>
        </w:rPr>
        <w:t>竞争性磋商</w:t>
      </w:r>
      <w:r>
        <w:rPr>
          <w:rFonts w:hint="eastAsia" w:ascii="宋体" w:hAnsi="宋体" w:eastAsia="宋体" w:cs="宋体"/>
          <w:color w:val="auto"/>
          <w:sz w:val="21"/>
          <w:szCs w:val="21"/>
          <w:highlight w:val="none"/>
        </w:rPr>
        <w:t>文件和广西政府采购云平台的要求，通过“广西政府采购云平台电子交易客户端”编制并加密响应文件。供应商未按规定编制并加密的响应文件，广西政府采购云平台将予以拒收。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3E81B70E">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为确保网上操作合法、有效和安全，供应商应当在投标截止时间前完成在“广西政府采购云平台”的身份认证，确保在电子投标过程中能够对相关数据电子文件进行加密和使用电子签章。使用“广西政府采购云平台电子交易客户端”需要提前申领CA数字证书，申领流程请自行前往广西政府采购云平台网站进行查阅；完成CA数字证书办理预计一周左右，建议供应商获取响应文件后立即办理。若对项目采购电子交易系统操作有疑问，可登录“广西政府采购云平台”，点击右侧咨询小采，获取采小蜜智能服务管家帮助，或拨打广西政府采购云平台服务热线95763获取热线服务帮助。</w:t>
      </w:r>
    </w:p>
    <w:p w14:paraId="47079683">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应当在投标截止时间前，将生成的“响应文件”上传递交至广西政府采购云平台。响应文件递交截止时间前可以撤回电子响应文件。补充或者修改电子响应文件的，应当先行撤回原文件，补充、修改后重新传输递交，响应文件递交截止时间前未完成传输的，视为撤回响应文件。</w:t>
      </w:r>
    </w:p>
    <w:p w14:paraId="5DE4F2CF">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(4)本采购项目为广西政府采购云平台全流程电子化操作，参与投标响应的供应商需自备计算机和网络设备(设备需可视频通话和读取广西政府采购云平台CA 数字证书)，确保投标（响应）过程顺利进行；因供应商自身设备或网络原因造成的一切后果，由供应商自行承担。</w:t>
      </w:r>
    </w:p>
    <w:p w14:paraId="74DBD3F1">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本项目需要磋商供应商代表在截标当天截标后，按磋商小组要求及时</w:t>
      </w:r>
      <w:r>
        <w:rPr>
          <w:rFonts w:hint="eastAsia" w:ascii="宋体" w:hAnsi="宋体" w:eastAsia="宋体" w:cs="宋体"/>
          <w:color w:val="auto"/>
          <w:sz w:val="21"/>
          <w:szCs w:val="21"/>
          <w:highlight w:val="none"/>
          <w:lang w:eastAsia="zh-CN"/>
        </w:rPr>
        <w:t>登录广西政府采购云平台</w:t>
      </w:r>
      <w:r>
        <w:rPr>
          <w:rFonts w:hint="eastAsia" w:ascii="宋体" w:hAnsi="宋体" w:eastAsia="宋体" w:cs="宋体"/>
          <w:color w:val="auto"/>
          <w:sz w:val="21"/>
          <w:szCs w:val="21"/>
          <w:highlight w:val="none"/>
        </w:rPr>
        <w:t>等候在线磋商及提交最后报价。</w:t>
      </w:r>
    </w:p>
    <w:p w14:paraId="639E4EAE">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.本项目无需缴纳磋商保证金。</w:t>
      </w:r>
    </w:p>
    <w:p w14:paraId="34D5B3D2">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7.本项目所属行业为：</w:t>
      </w:r>
      <w:r>
        <w:rPr>
          <w:rFonts w:hint="eastAsia" w:ascii="宋体" w:hAnsi="宋体" w:eastAsia="宋体" w:cs="宋体"/>
          <w:color w:val="auto"/>
          <w:sz w:val="21"/>
          <w:szCs w:val="21"/>
          <w:highlight w:val="none"/>
          <w:u w:val="single"/>
          <w:lang w:val="en-US" w:eastAsia="zh-CN"/>
        </w:rPr>
        <w:t>工业：电力、热力、燃气及水生产和供应业</w:t>
      </w:r>
      <w:r>
        <w:rPr>
          <w:rFonts w:hint="eastAsia" w:ascii="宋体" w:hAnsi="宋体" w:eastAsia="宋体" w:cs="宋体"/>
          <w:color w:val="auto"/>
          <w:sz w:val="21"/>
          <w:szCs w:val="21"/>
          <w:highlight w:val="none"/>
          <w:lang w:val="en-US" w:eastAsia="zh-CN"/>
        </w:rPr>
        <w:t>。</w:t>
      </w:r>
    </w:p>
    <w:p w14:paraId="37600093">
      <w:pPr>
        <w:pStyle w:val="25"/>
        <w:spacing w:before="0" w:beforeAutospacing="0" w:after="0" w:afterAutospacing="0" w:line="400" w:lineRule="exact"/>
        <w:jc w:val="both"/>
        <w:rPr>
          <w:rFonts w:hint="eastAsia" w:ascii="宋体" w:hAnsi="宋体" w:eastAsia="宋体" w:cs="宋体"/>
          <w:color w:val="auto"/>
          <w:sz w:val="21"/>
          <w:szCs w:val="21"/>
          <w:highlight w:val="none"/>
        </w:rPr>
      </w:pPr>
      <w:r>
        <w:rPr>
          <w:rStyle w:val="32"/>
          <w:rFonts w:hint="eastAsia" w:ascii="宋体" w:hAnsi="宋体" w:eastAsia="宋体" w:cs="宋体"/>
          <w:color w:val="auto"/>
          <w:sz w:val="21"/>
          <w:szCs w:val="21"/>
          <w:highlight w:val="none"/>
        </w:rPr>
        <w:t>八、凡对本次招标提出询问，请按以下方式联系</w:t>
      </w:r>
    </w:p>
    <w:p w14:paraId="17572E10">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3582CA66">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cs="宋体"/>
          <w:color w:val="auto"/>
          <w:sz w:val="21"/>
          <w:szCs w:val="21"/>
          <w:u w:val="single"/>
          <w:lang w:eastAsia="zh-CN"/>
        </w:rPr>
        <w:t>灵川县甘棠江排水有限公司</w:t>
      </w:r>
    </w:p>
    <w:p w14:paraId="349BDD47">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u w:val="single"/>
        </w:rPr>
        <w:t>桂林市灵川县城湘路灵川污水处理厂</w:t>
      </w:r>
    </w:p>
    <w:p w14:paraId="4420ADEF">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w:t>
      </w:r>
      <w:r>
        <w:rPr>
          <w:rFonts w:hint="eastAsia" w:cs="宋体"/>
          <w:color w:val="auto"/>
          <w:sz w:val="21"/>
          <w:szCs w:val="21"/>
          <w:highlight w:val="none"/>
          <w:lang w:val="en-US" w:eastAsia="zh-CN"/>
        </w:rPr>
        <w:t>人：</w:t>
      </w:r>
      <w:r>
        <w:rPr>
          <w:rFonts w:hint="eastAsia" w:ascii="宋体" w:hAnsi="宋体" w:cs="宋体"/>
          <w:color w:val="auto"/>
          <w:sz w:val="21"/>
          <w:szCs w:val="21"/>
          <w:u w:val="single"/>
          <w:lang w:val="en-US" w:eastAsia="zh-CN"/>
        </w:rPr>
        <w:t>李</w:t>
      </w:r>
      <w:r>
        <w:rPr>
          <w:rFonts w:hint="eastAsia" w:ascii="宋体" w:hAnsi="宋体" w:cs="宋体"/>
          <w:color w:val="auto"/>
          <w:sz w:val="21"/>
          <w:szCs w:val="21"/>
          <w:u w:val="single"/>
        </w:rPr>
        <w:t>工</w:t>
      </w:r>
      <w:r>
        <w:rPr>
          <w:rFonts w:hint="eastAsia" w:cs="宋体"/>
          <w:color w:val="auto"/>
          <w:sz w:val="21"/>
          <w:szCs w:val="21"/>
          <w:highlight w:val="none"/>
          <w:lang w:val="en-US" w:eastAsia="zh-CN"/>
        </w:rPr>
        <w:t xml:space="preserve"> </w:t>
      </w:r>
    </w:p>
    <w:p w14:paraId="7A4CD8B3">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联系电话：</w:t>
      </w:r>
      <w:r>
        <w:rPr>
          <w:rFonts w:hint="eastAsia" w:ascii="宋体" w:hAnsi="宋体" w:cs="宋体"/>
          <w:color w:val="auto"/>
          <w:sz w:val="21"/>
          <w:szCs w:val="21"/>
          <w:u w:val="single"/>
          <w:lang w:val="en-US" w:eastAsia="zh-CN"/>
        </w:rPr>
        <w:t>0773-6818612</w:t>
      </w:r>
      <w:r>
        <w:rPr>
          <w:rFonts w:hint="eastAsia" w:ascii="宋体" w:hAnsi="宋体" w:eastAsia="宋体" w:cs="宋体"/>
          <w:color w:val="auto"/>
          <w:sz w:val="21"/>
          <w:szCs w:val="21"/>
          <w:highlight w:val="none"/>
          <w:lang w:val="en-US" w:eastAsia="zh-CN"/>
        </w:rPr>
        <w:t xml:space="preserve"> </w:t>
      </w:r>
    </w:p>
    <w:p w14:paraId="2AA46CB0">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7BB79D4B">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eastAsia="zh-CN"/>
        </w:rPr>
      </w:pPr>
      <w:bookmarkStart w:id="12" w:name="_Toc28359010"/>
      <w:bookmarkStart w:id="13" w:name="_Toc28359087"/>
      <w:r>
        <w:rPr>
          <w:rFonts w:hint="eastAsia" w:ascii="宋体" w:hAnsi="宋体" w:eastAsia="宋体" w:cs="宋体"/>
          <w:color w:val="auto"/>
          <w:sz w:val="21"/>
          <w:szCs w:val="21"/>
          <w:highlight w:val="none"/>
        </w:rPr>
        <w:t>名称：</w:t>
      </w:r>
      <w:r>
        <w:rPr>
          <w:rFonts w:hint="eastAsia" w:cs="宋体"/>
          <w:color w:val="auto"/>
          <w:sz w:val="21"/>
          <w:szCs w:val="21"/>
          <w:highlight w:val="none"/>
          <w:lang w:eastAsia="zh-CN"/>
        </w:rPr>
        <w:t>广西易通工程咨询有限公司</w:t>
      </w:r>
    </w:p>
    <w:p w14:paraId="3DB00333">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highlight w:val="none"/>
        </w:rPr>
        <w:t>地址：</w:t>
      </w:r>
      <w:r>
        <w:rPr>
          <w:rFonts w:hint="eastAsia" w:cs="宋体"/>
          <w:color w:val="auto"/>
          <w:sz w:val="21"/>
          <w:szCs w:val="21"/>
          <w:u w:val="single"/>
          <w:lang w:eastAsia="zh-CN"/>
        </w:rPr>
        <w:t>桂林市叠彩区大河乡星华村委会下窑村59-1号</w:t>
      </w:r>
    </w:p>
    <w:p w14:paraId="23550907">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w:t>
      </w:r>
      <w:r>
        <w:rPr>
          <w:rFonts w:hint="eastAsia" w:cs="宋体"/>
          <w:color w:val="auto"/>
          <w:sz w:val="21"/>
          <w:szCs w:val="21"/>
          <w:highlight w:val="none"/>
          <w:lang w:val="en-US" w:eastAsia="zh-CN"/>
        </w:rPr>
        <w:t>人</w:t>
      </w:r>
      <w:r>
        <w:rPr>
          <w:rFonts w:hint="eastAsia" w:ascii="宋体" w:hAnsi="宋体" w:eastAsia="宋体" w:cs="宋体"/>
          <w:color w:val="auto"/>
          <w:sz w:val="21"/>
          <w:szCs w:val="21"/>
          <w:highlight w:val="none"/>
        </w:rPr>
        <w:t>：</w:t>
      </w:r>
      <w:bookmarkEnd w:id="12"/>
      <w:bookmarkEnd w:id="13"/>
      <w:r>
        <w:rPr>
          <w:rFonts w:hint="eastAsia" w:cs="宋体"/>
          <w:color w:val="auto"/>
          <w:sz w:val="21"/>
          <w:szCs w:val="21"/>
          <w:highlight w:val="none"/>
          <w:lang w:val="en-US" w:eastAsia="zh-CN"/>
        </w:rPr>
        <w:t>谭工</w:t>
      </w:r>
    </w:p>
    <w:p w14:paraId="20134321">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firstLine="638" w:firstLineChars="304"/>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联系电话：</w:t>
      </w:r>
      <w:r>
        <w:rPr>
          <w:rFonts w:hint="eastAsia" w:ascii="宋体" w:hAnsi="宋体" w:cs="宋体"/>
          <w:color w:val="auto"/>
          <w:sz w:val="21"/>
          <w:szCs w:val="21"/>
          <w:u w:val="single"/>
        </w:rPr>
        <w:t>0773-</w:t>
      </w:r>
      <w:r>
        <w:rPr>
          <w:rFonts w:hint="eastAsia" w:ascii="宋体" w:hAnsi="宋体" w:cs="宋体"/>
          <w:color w:val="auto"/>
          <w:sz w:val="21"/>
          <w:szCs w:val="21"/>
          <w:u w:val="single"/>
          <w:lang w:val="en-US" w:eastAsia="zh-CN"/>
        </w:rPr>
        <w:t>2533168</w:t>
      </w:r>
      <w:r>
        <w:rPr>
          <w:rFonts w:hint="eastAsia" w:ascii="宋体" w:hAnsi="宋体" w:eastAsia="宋体" w:cs="宋体"/>
          <w:color w:val="auto"/>
          <w:sz w:val="21"/>
          <w:szCs w:val="21"/>
          <w:highlight w:val="none"/>
        </w:rPr>
        <w:t>　　　　　　　　　</w:t>
      </w:r>
    </w:p>
    <w:p w14:paraId="40BE245B">
      <w:pPr>
        <w:pStyle w:val="39"/>
        <w:jc w:val="right"/>
        <w:rPr>
          <w:rFonts w:hint="eastAsia" w:ascii="宋体" w:hAnsi="宋体" w:eastAsia="宋体" w:cs="宋体"/>
          <w:i w:val="0"/>
          <w:iCs/>
          <w:color w:val="auto"/>
          <w:highlight w:val="none"/>
          <w:lang w:val="en-US" w:eastAsia="zh-CN"/>
        </w:rPr>
      </w:pPr>
      <w:r>
        <w:rPr>
          <w:rFonts w:hint="eastAsia" w:ascii="宋体" w:hAnsi="宋体" w:cs="宋体"/>
          <w:i w:val="0"/>
          <w:iCs/>
          <w:color w:val="auto"/>
          <w:highlight w:val="none"/>
          <w:lang w:val="en-US" w:eastAsia="zh-CN"/>
        </w:rPr>
        <w:t>广西易通工程咨询有限公司</w:t>
      </w:r>
    </w:p>
    <w:p w14:paraId="0E553DDF">
      <w:pPr>
        <w:pStyle w:val="39"/>
        <w:jc w:val="right"/>
        <w:rPr>
          <w:rFonts w:hint="eastAsia" w:ascii="宋体" w:hAnsi="宋体" w:eastAsia="宋体" w:cs="宋体"/>
          <w:i w:val="0"/>
          <w:iCs/>
          <w:color w:val="auto"/>
          <w:highlight w:val="none"/>
          <w:lang w:val="en-US" w:eastAsia="zh-CN"/>
        </w:rPr>
      </w:pPr>
      <w:r>
        <w:rPr>
          <w:rFonts w:hint="eastAsia" w:ascii="宋体" w:hAnsi="宋体" w:cs="宋体"/>
          <w:i w:val="0"/>
          <w:iCs/>
          <w:color w:val="auto"/>
          <w:highlight w:val="none"/>
          <w:lang w:val="en-US" w:eastAsia="zh-CN"/>
        </w:rPr>
        <w:t>2026年3月12日</w:t>
      </w:r>
    </w:p>
    <w:p w14:paraId="7495D7DC">
      <w:pPr>
        <w:pStyle w:val="6"/>
        <w:spacing w:before="0" w:after="0" w:line="360" w:lineRule="auto"/>
        <w:jc w:val="center"/>
        <w:rPr>
          <w:rFonts w:hint="eastAsia" w:ascii="宋体" w:hAnsi="宋体" w:eastAsia="宋体" w:cs="宋体"/>
          <w:b w:val="0"/>
          <w:bCs w:val="0"/>
          <w:color w:val="auto"/>
          <w:sz w:val="32"/>
          <w:szCs w:val="32"/>
          <w:highlight w:val="none"/>
        </w:rPr>
      </w:pPr>
      <w:bookmarkStart w:id="14" w:name="_Toc12292"/>
      <w:r>
        <w:rPr>
          <w:rFonts w:hint="eastAsia" w:ascii="宋体" w:hAnsi="宋体" w:eastAsia="宋体" w:cs="宋体"/>
          <w:color w:val="auto"/>
          <w:sz w:val="28"/>
          <w:szCs w:val="28"/>
          <w:highlight w:val="none"/>
        </w:rPr>
        <w:br w:type="page"/>
      </w:r>
      <w:r>
        <w:rPr>
          <w:rFonts w:hint="eastAsia" w:ascii="宋体" w:hAnsi="宋体" w:eastAsia="宋体" w:cs="宋体"/>
          <w:b w:val="0"/>
          <w:bCs w:val="0"/>
          <w:color w:val="auto"/>
          <w:sz w:val="32"/>
          <w:szCs w:val="32"/>
          <w:highlight w:val="none"/>
        </w:rPr>
        <w:t>第二章 供应商须知</w:t>
      </w:r>
      <w:bookmarkEnd w:id="1"/>
      <w:bookmarkEnd w:id="2"/>
      <w:bookmarkEnd w:id="11"/>
      <w:bookmarkEnd w:id="14"/>
    </w:p>
    <w:p w14:paraId="3036F204">
      <w:pPr>
        <w:pStyle w:val="7"/>
        <w:spacing w:line="500" w:lineRule="exact"/>
        <w:ind w:left="0"/>
        <w:jc w:val="center"/>
        <w:rPr>
          <w:rFonts w:hint="eastAsia" w:ascii="宋体" w:hAnsi="宋体" w:eastAsia="宋体" w:cs="宋体"/>
          <w:b/>
          <w:bCs w:val="0"/>
          <w:color w:val="auto"/>
          <w:szCs w:val="28"/>
          <w:highlight w:val="none"/>
        </w:rPr>
      </w:pPr>
      <w:bookmarkStart w:id="15" w:name="_Toc25063"/>
      <w:bookmarkStart w:id="16" w:name="_Toc13547"/>
      <w:bookmarkStart w:id="17" w:name="_Toc9508"/>
      <w:r>
        <w:rPr>
          <w:rFonts w:hint="eastAsia" w:ascii="宋体" w:hAnsi="宋体" w:eastAsia="宋体" w:cs="宋体"/>
          <w:b/>
          <w:bCs w:val="0"/>
          <w:color w:val="auto"/>
          <w:szCs w:val="28"/>
          <w:highlight w:val="none"/>
          <w:lang w:val="en-US"/>
        </w:rPr>
        <w:t xml:space="preserve">   </w:t>
      </w:r>
      <w:r>
        <w:rPr>
          <w:rFonts w:hint="eastAsia" w:ascii="宋体" w:hAnsi="宋体" w:eastAsia="宋体" w:cs="宋体"/>
          <w:b/>
          <w:bCs w:val="0"/>
          <w:color w:val="auto"/>
          <w:szCs w:val="28"/>
          <w:highlight w:val="none"/>
        </w:rPr>
        <w:t>供 应 商 须 知 前 附 表</w:t>
      </w:r>
      <w:bookmarkEnd w:id="15"/>
      <w:bookmarkEnd w:id="16"/>
      <w:bookmarkEnd w:id="17"/>
    </w:p>
    <w:tbl>
      <w:tblPr>
        <w:tblStyle w:val="29"/>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7160"/>
      </w:tblGrid>
      <w:tr w14:paraId="21E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7A87297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vAlign w:val="center"/>
          </w:tcPr>
          <w:p w14:paraId="6E37C36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vAlign w:val="center"/>
          </w:tcPr>
          <w:p w14:paraId="15C573F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160" w:type="dxa"/>
            <w:vAlign w:val="center"/>
          </w:tcPr>
          <w:p w14:paraId="53C68AC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71BC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07B0B5D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vAlign w:val="center"/>
          </w:tcPr>
          <w:p w14:paraId="31A312E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vAlign w:val="center"/>
          </w:tcPr>
          <w:p w14:paraId="7C05157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7160" w:type="dxa"/>
          </w:tcPr>
          <w:p w14:paraId="0D0A8C9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灵川县污水处理厂、灵川县城新区(定江镇)污水处理厂污泥处置服务（重）</w:t>
            </w:r>
            <w:r>
              <w:rPr>
                <w:rFonts w:hint="eastAsia" w:ascii="宋体" w:hAnsi="宋体" w:eastAsia="宋体" w:cs="宋体"/>
                <w:color w:val="auto"/>
                <w:szCs w:val="21"/>
                <w:highlight w:val="none"/>
              </w:rPr>
              <w:t xml:space="preserve">      </w:t>
            </w:r>
          </w:p>
          <w:p w14:paraId="5597F72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GLZC2026-C3-230011-YTGC</w:t>
            </w:r>
          </w:p>
        </w:tc>
      </w:tr>
      <w:tr w14:paraId="4124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EFDB01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vAlign w:val="center"/>
          </w:tcPr>
          <w:p w14:paraId="65B31A8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vAlign w:val="center"/>
          </w:tcPr>
          <w:p w14:paraId="735B8A3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7160" w:type="dxa"/>
            <w:vAlign w:val="center"/>
          </w:tcPr>
          <w:p w14:paraId="308012DF">
            <w:pPr>
              <w:pStyle w:val="25"/>
              <w:spacing w:before="0" w:beforeAutospacing="0" w:after="0" w:afterAutospacing="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1满足《中华人民共和国政府采购法》第二十二条规定</w:t>
            </w:r>
            <w:r>
              <w:rPr>
                <w:rFonts w:hint="eastAsia" w:ascii="宋体" w:hAnsi="宋体" w:eastAsia="宋体" w:cs="宋体"/>
                <w:color w:val="auto"/>
                <w:sz w:val="21"/>
                <w:szCs w:val="21"/>
                <w:highlight w:val="none"/>
                <w:lang w:eastAsia="zh-CN"/>
              </w:rPr>
              <w:t>。</w:t>
            </w:r>
          </w:p>
          <w:p w14:paraId="0B02BB06">
            <w:pPr>
              <w:pStyle w:val="25"/>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color w:val="auto"/>
                <w:sz w:val="21"/>
                <w:szCs w:val="21"/>
                <w:highlight w:val="none"/>
                <w:lang w:val="en-US" w:eastAsia="zh-CN"/>
              </w:rPr>
              <w:t>本项目</w:t>
            </w:r>
            <w:r>
              <w:rPr>
                <w:rFonts w:hint="eastAsia"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专门面向</w:t>
            </w:r>
            <w:r>
              <w:rPr>
                <w:rFonts w:hint="eastAsia" w:cs="宋体"/>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小企业采购</w:t>
            </w:r>
            <w:r>
              <w:rPr>
                <w:rFonts w:hint="eastAsia" w:cs="宋体"/>
                <w:color w:val="auto"/>
                <w:sz w:val="21"/>
                <w:szCs w:val="21"/>
                <w:highlight w:val="none"/>
                <w:lang w:val="en-US" w:eastAsia="zh-CN"/>
              </w:rPr>
              <w:t>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 </w:t>
            </w:r>
          </w:p>
          <w:p w14:paraId="7FEA7BE8">
            <w:pPr>
              <w:pStyle w:val="25"/>
              <w:spacing w:before="0" w:beforeAutospacing="0" w:after="0" w:afterAutospacing="0" w:line="40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b/>
                <w:bCs/>
                <w:color w:val="auto"/>
                <w:sz w:val="21"/>
                <w:szCs w:val="21"/>
                <w:highlight w:val="none"/>
                <w:u w:val="single"/>
              </w:rPr>
              <w:t>投标人必须具备生态环境主管部门认可的处置城市污水处理厂污泥的资质。（投标文件中需提供污泥处置项目所在地生态环境主管部门对项目环境影响报告书（表）的批复复印件，证明材料应符合《建设项目环境影响评价分类管理名录（2021年版）》对应项目类别要求）</w:t>
            </w:r>
            <w:r>
              <w:rPr>
                <w:rFonts w:hint="eastAsia" w:ascii="宋体" w:hAnsi="宋体" w:eastAsia="宋体" w:cs="宋体"/>
                <w:b/>
                <w:bCs/>
                <w:color w:val="auto"/>
                <w:sz w:val="21"/>
                <w:szCs w:val="21"/>
                <w:highlight w:val="none"/>
                <w:u w:val="single"/>
                <w:lang w:eastAsia="zh-CN"/>
              </w:rPr>
              <w:t>。</w:t>
            </w:r>
          </w:p>
        </w:tc>
      </w:tr>
      <w:tr w14:paraId="22F0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43F5BF5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vAlign w:val="center"/>
          </w:tcPr>
          <w:p w14:paraId="4B35C4E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vAlign w:val="center"/>
          </w:tcPr>
          <w:p w14:paraId="2E072848">
            <w:pPr>
              <w:spacing w:line="440" w:lineRule="exact"/>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color w:val="auto"/>
                <w:szCs w:val="21"/>
                <w:highlight w:val="none"/>
              </w:rPr>
              <w:t>磋商费用</w:t>
            </w:r>
          </w:p>
        </w:tc>
        <w:tc>
          <w:tcPr>
            <w:tcW w:w="7160" w:type="dxa"/>
            <w:vAlign w:val="center"/>
          </w:tcPr>
          <w:p w14:paraId="73215F00">
            <w:pPr>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5967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560CD2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vAlign w:val="center"/>
          </w:tcPr>
          <w:p w14:paraId="7178BBC6">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vAlign w:val="center"/>
          </w:tcPr>
          <w:p w14:paraId="3527A30C">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7160" w:type="dxa"/>
            <w:vAlign w:val="center"/>
          </w:tcPr>
          <w:p w14:paraId="3CB59A3D">
            <w:pPr>
              <w:spacing w:line="440" w:lineRule="exact"/>
              <w:rPr>
                <w:rFonts w:hint="eastAsia" w:ascii="宋体" w:hAnsi="宋体" w:eastAsia="宋体" w:cs="宋体"/>
                <w:b w:val="0"/>
                <w:bCs w:val="0"/>
                <w:color w:val="auto"/>
                <w:spacing w:val="2"/>
                <w:w w:val="100"/>
                <w:sz w:val="21"/>
                <w:szCs w:val="21"/>
                <w:highlight w:val="yellow"/>
              </w:rPr>
            </w:pPr>
            <w:r>
              <w:rPr>
                <w:rFonts w:hint="eastAsia" w:ascii="宋体" w:hAnsi="宋体" w:eastAsia="宋体" w:cs="宋体"/>
                <w:color w:val="auto"/>
                <w:szCs w:val="21"/>
                <w:highlight w:val="none"/>
              </w:rPr>
              <w:t xml:space="preserve">13.1 </w:t>
            </w:r>
            <w:r>
              <w:rPr>
                <w:rFonts w:hint="eastAsia" w:ascii="宋体" w:hAnsi="宋体" w:eastAsia="宋体" w:cs="宋体"/>
                <w:b/>
                <w:bCs/>
                <w:color w:val="auto"/>
                <w:szCs w:val="21"/>
                <w:highlight w:val="none"/>
              </w:rPr>
              <w:t>采购预算金额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人民币</w:t>
            </w:r>
            <w:r>
              <w:rPr>
                <w:rFonts w:hint="eastAsia" w:ascii="宋体" w:hAnsi="宋体" w:eastAsia="宋体" w:cs="宋体"/>
                <w:b/>
                <w:bCs/>
                <w:color w:val="auto"/>
                <w:szCs w:val="21"/>
                <w:highlight w:val="none"/>
                <w:lang w:eastAsia="zh-CN"/>
              </w:rPr>
              <w:t>）：壹佰壹拾贰万元整</w:t>
            </w:r>
            <w:r>
              <w:rPr>
                <w:rFonts w:hint="eastAsia" w:ascii="宋体" w:hAnsi="宋体" w:cs="宋体"/>
                <w:b/>
                <w:bCs/>
                <w:color w:val="auto"/>
                <w:szCs w:val="21"/>
                <w:highlight w:val="none"/>
                <w:lang w:val="en-US" w:eastAsia="zh-CN"/>
              </w:rPr>
              <w:t>，小写：￥1120000.00元</w:t>
            </w:r>
            <w:r>
              <w:rPr>
                <w:rFonts w:hint="eastAsia" w:ascii="宋体" w:hAnsi="宋体" w:eastAsia="宋体" w:cs="宋体"/>
                <w:b/>
                <w:bCs/>
                <w:color w:val="auto"/>
                <w:szCs w:val="21"/>
                <w:highlight w:val="none"/>
              </w:rPr>
              <w:t>。</w:t>
            </w:r>
          </w:p>
          <w:p w14:paraId="48572642">
            <w:pPr>
              <w:snapToGrid w:val="0"/>
              <w:spacing w:line="440" w:lineRule="exact"/>
              <w:jc w:val="both"/>
              <w:rPr>
                <w:rFonts w:hint="eastAsia" w:ascii="宋体" w:hAnsi="宋体" w:cs="宋体"/>
                <w:color w:val="auto"/>
                <w:sz w:val="21"/>
                <w:szCs w:val="21"/>
              </w:rPr>
            </w:pPr>
            <w:r>
              <w:rPr>
                <w:rFonts w:hint="eastAsia" w:ascii="宋体" w:hAnsi="宋体" w:eastAsia="宋体" w:cs="宋体"/>
                <w:color w:val="auto"/>
                <w:sz w:val="21"/>
                <w:szCs w:val="21"/>
                <w:highlight w:val="none"/>
              </w:rPr>
              <w:t>13.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供应商</w:t>
            </w:r>
            <w:r>
              <w:rPr>
                <w:rFonts w:hint="eastAsia" w:ascii="宋体" w:hAnsi="宋体" w:cs="宋体"/>
                <w:color w:val="auto"/>
                <w:sz w:val="21"/>
                <w:szCs w:val="21"/>
              </w:rPr>
              <w:t>必须就“服务采购需求”中所投内容作完整唯一报价，否则，其投标将被拒绝；投标文件只允许有一个报价，有选择的或有条件的报价将不予接受。</w:t>
            </w:r>
          </w:p>
          <w:p w14:paraId="4269B558">
            <w:pPr>
              <w:pStyle w:val="2"/>
              <w:rPr>
                <w:rFonts w:hint="eastAsia" w:ascii="宋体" w:hAnsi="宋体" w:cs="宋体"/>
                <w:b/>
                <w:bCs/>
                <w:color w:val="auto"/>
                <w:sz w:val="21"/>
                <w:szCs w:val="21"/>
                <w:lang w:val="en-US" w:eastAsia="zh-CN"/>
              </w:rPr>
            </w:pPr>
            <w:r>
              <w:rPr>
                <w:rFonts w:hint="eastAsia" w:ascii="宋体" w:hAnsi="宋体" w:cs="宋体"/>
                <w:color w:val="auto"/>
                <w:sz w:val="21"/>
                <w:szCs w:val="21"/>
                <w:lang w:val="en-US" w:eastAsia="zh-CN"/>
              </w:rPr>
              <w:t>13.3</w:t>
            </w:r>
            <w:r>
              <w:rPr>
                <w:rFonts w:hint="eastAsia" w:ascii="宋体" w:hAnsi="宋体" w:cs="宋体"/>
                <w:b/>
                <w:bCs/>
                <w:color w:val="auto"/>
                <w:sz w:val="21"/>
                <w:szCs w:val="21"/>
                <w:lang w:val="en-US" w:eastAsia="zh-CN"/>
              </w:rPr>
              <w:t>投标报价包含污泥处置、</w:t>
            </w:r>
            <w:r>
              <w:rPr>
                <w:rFonts w:hint="eastAsia" w:ascii="宋体" w:hAnsi="宋体" w:cs="宋体"/>
                <w:b/>
                <w:bCs/>
                <w:color w:val="auto"/>
                <w:sz w:val="21"/>
                <w:szCs w:val="21"/>
                <w:u w:val="single" w:color="0F243E" w:themeColor="text2" w:themeShade="7F"/>
                <w:lang w:val="en-US" w:eastAsia="zh-CN"/>
              </w:rPr>
              <w:t>装卸</w:t>
            </w:r>
            <w:r>
              <w:rPr>
                <w:rFonts w:hint="eastAsia" w:ascii="宋体" w:hAnsi="宋体" w:cs="宋体"/>
                <w:b/>
                <w:bCs/>
                <w:color w:val="auto"/>
                <w:sz w:val="21"/>
                <w:szCs w:val="21"/>
                <w:lang w:val="en-US" w:eastAsia="zh-CN"/>
              </w:rPr>
              <w:t>及运输的所有费用，包含生产成本（燃料、辅料、菌种等）、人员工资、生产设施设备的购置、使用、维修及折旧等所有费用、所需的机械台班费、污泥及成品的运输费和倒运费、管理费、安全生产措施费、最终处置等一切费用，投标人应综合考虑在报价中。</w:t>
            </w:r>
          </w:p>
          <w:p w14:paraId="3358E8F9">
            <w:pPr>
              <w:rPr>
                <w:rFonts w:hint="default"/>
                <w:b w:val="0"/>
                <w:bCs w:val="0"/>
                <w:color w:val="auto"/>
                <w:lang w:val="en-US" w:eastAsia="zh-CN"/>
              </w:rPr>
            </w:pPr>
            <w:r>
              <w:rPr>
                <w:rFonts w:hint="eastAsia" w:ascii="宋体" w:hAnsi="宋体" w:cs="宋体"/>
                <w:b w:val="0"/>
                <w:bCs w:val="0"/>
                <w:color w:val="auto"/>
                <w:sz w:val="21"/>
                <w:szCs w:val="21"/>
                <w:lang w:val="en-US" w:eastAsia="zh-CN"/>
              </w:rPr>
              <w:t>13.4</w:t>
            </w:r>
            <w:r>
              <w:rPr>
                <w:rFonts w:hint="eastAsia" w:ascii="宋体" w:hAnsi="宋体" w:eastAsia="宋体" w:cs="宋体"/>
                <w:color w:val="auto"/>
                <w:szCs w:val="21"/>
                <w:highlight w:val="none"/>
              </w:rPr>
              <w:t>供应商应在规定时间内在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”在线</w:t>
            </w:r>
            <w:r>
              <w:rPr>
                <w:rFonts w:hint="eastAsia" w:ascii="宋体" w:hAnsi="宋体" w:eastAsia="宋体" w:cs="宋体"/>
                <w:color w:val="auto"/>
                <w:szCs w:val="21"/>
                <w:highlight w:val="none"/>
              </w:rPr>
              <w:t>提交最后报价，</w:t>
            </w:r>
            <w:r>
              <w:rPr>
                <w:rFonts w:hint="eastAsia" w:ascii="宋体" w:hAnsi="宋体" w:eastAsia="宋体" w:cs="宋体"/>
                <w:color w:val="auto"/>
                <w:kern w:val="0"/>
                <w:sz w:val="21"/>
                <w:szCs w:val="21"/>
                <w:highlight w:val="none"/>
              </w:rPr>
              <w:t>其最后报价不得超出</w:t>
            </w:r>
            <w:r>
              <w:rPr>
                <w:rFonts w:hint="eastAsia" w:ascii="宋体" w:hAnsi="宋体" w:cs="宋体"/>
                <w:color w:val="auto"/>
                <w:kern w:val="0"/>
                <w:sz w:val="21"/>
                <w:szCs w:val="21"/>
                <w:highlight w:val="none"/>
                <w:lang w:val="en-US" w:eastAsia="zh-CN"/>
              </w:rPr>
              <w:t>最高限价</w:t>
            </w:r>
            <w:r>
              <w:rPr>
                <w:rFonts w:hint="eastAsia" w:ascii="宋体" w:hAnsi="宋体" w:eastAsia="宋体" w:cs="宋体"/>
                <w:color w:val="auto"/>
                <w:kern w:val="0"/>
                <w:sz w:val="21"/>
                <w:szCs w:val="21"/>
                <w:highlight w:val="none"/>
              </w:rPr>
              <w:t>；磋商过程中磋商文件未作实质性变动的，</w:t>
            </w:r>
            <w:r>
              <w:rPr>
                <w:rFonts w:hint="eastAsia" w:ascii="宋体" w:hAnsi="宋体" w:eastAsia="宋体" w:cs="宋体"/>
                <w:b/>
                <w:color w:val="auto"/>
                <w:kern w:val="0"/>
                <w:sz w:val="21"/>
                <w:szCs w:val="21"/>
                <w:highlight w:val="none"/>
              </w:rPr>
              <w:t>最后报价不得超过首次报价。</w:t>
            </w:r>
          </w:p>
        </w:tc>
      </w:tr>
      <w:tr w14:paraId="11F7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F2E45C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vAlign w:val="center"/>
          </w:tcPr>
          <w:p w14:paraId="10791852">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vAlign w:val="center"/>
          </w:tcPr>
          <w:p w14:paraId="45813F55">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7160" w:type="dxa"/>
          </w:tcPr>
          <w:p w14:paraId="61708659">
            <w:pPr>
              <w:tabs>
                <w:tab w:val="left" w:pos="1305"/>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20F1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752B216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vAlign w:val="center"/>
          </w:tcPr>
          <w:p w14:paraId="2F17F8D9">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vAlign w:val="center"/>
          </w:tcPr>
          <w:p w14:paraId="77133515">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7160" w:type="dxa"/>
          </w:tcPr>
          <w:p w14:paraId="4AD53BBF">
            <w:pPr>
              <w:tabs>
                <w:tab w:val="left" w:pos="1305"/>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5929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3D7D3E3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42" w:type="dxa"/>
            <w:vAlign w:val="center"/>
          </w:tcPr>
          <w:p w14:paraId="57BBE92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775" w:type="dxa"/>
            <w:vAlign w:val="center"/>
          </w:tcPr>
          <w:p w14:paraId="3D127C5B">
            <w:pPr>
              <w:pStyle w:val="8"/>
              <w:spacing w:before="0" w:after="0" w:line="440" w:lineRule="exact"/>
              <w:jc w:val="center"/>
              <w:rPr>
                <w:rFonts w:hint="eastAsia" w:ascii="宋体" w:hAnsi="宋体" w:eastAsia="宋体" w:cs="宋体"/>
                <w:b w:val="0"/>
                <w:bCs/>
                <w:color w:val="auto"/>
                <w:kern w:val="2"/>
                <w:sz w:val="21"/>
                <w:szCs w:val="21"/>
                <w:highlight w:val="none"/>
              </w:rPr>
            </w:pPr>
            <w:bookmarkStart w:id="18" w:name="_Toc27452"/>
            <w:bookmarkStart w:id="19" w:name="_Toc19911"/>
            <w:r>
              <w:rPr>
                <w:rFonts w:hint="eastAsia" w:ascii="宋体" w:hAnsi="宋体" w:eastAsia="宋体" w:cs="宋体"/>
                <w:b w:val="0"/>
                <w:bCs/>
                <w:color w:val="auto"/>
                <w:kern w:val="2"/>
                <w:sz w:val="21"/>
                <w:szCs w:val="21"/>
                <w:highlight w:val="none"/>
              </w:rPr>
              <w:t>竞争性磋商响应文件的制作</w:t>
            </w:r>
            <w:bookmarkEnd w:id="18"/>
            <w:bookmarkEnd w:id="19"/>
          </w:p>
          <w:p w14:paraId="1C7DBE13">
            <w:pPr>
              <w:spacing w:line="440" w:lineRule="exact"/>
              <w:jc w:val="center"/>
              <w:rPr>
                <w:rFonts w:hint="eastAsia" w:ascii="宋体" w:hAnsi="宋体" w:eastAsia="宋体" w:cs="宋体"/>
                <w:color w:val="auto"/>
                <w:szCs w:val="21"/>
                <w:highlight w:val="none"/>
              </w:rPr>
            </w:pPr>
          </w:p>
        </w:tc>
        <w:tc>
          <w:tcPr>
            <w:tcW w:w="7160" w:type="dxa"/>
            <w:vAlign w:val="center"/>
          </w:tcPr>
          <w:p w14:paraId="1C3589E3">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16.1磋商供应商制作电子响应文件前，应登</w:t>
            </w:r>
            <w:r>
              <w:rPr>
                <w:rFonts w:hint="eastAsia" w:ascii="宋体" w:hAnsi="宋体" w:eastAsia="宋体" w:cs="宋体"/>
                <w:color w:val="auto"/>
                <w:szCs w:val="21"/>
                <w:highlight w:val="none"/>
                <w:lang w:val="en-US" w:eastAsia="zh-CN"/>
              </w:rPr>
              <w:t>录</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平台”进行“申请获取采购文件”操作，否则，有可能导致无法在线编制响应文件并参与投标，其不利后果由投标人自行承担。</w:t>
            </w:r>
          </w:p>
          <w:p w14:paraId="2B4D160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27E6C1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个人CA签章的，应在响应文件中涉及到签字的位置使用个人CA签章，没有办理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个人CA签章的可在响应文件中涉及到签字的位置手写签字后扫描或者拍照做成 PDF 的格式上传即可。</w:t>
            </w:r>
          </w:p>
          <w:p w14:paraId="41CAB46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磋商响应文件不得涂改，若有修改错漏处，须法定代表人（负责人）或授权委托人签字（或个人CA签章）。磋商响应文件因字迹潦草或表达不清所引起的后果由供应商负责。</w:t>
            </w:r>
          </w:p>
          <w:p w14:paraId="3180725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16.5磋商前准备 </w:t>
            </w:r>
          </w:p>
          <w:p w14:paraId="268A831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16.5.1本项目实行在线磋商，采用电子磋商响应文件。若供应商参与磋商，自行承担磋商一切费用。 </w:t>
            </w:r>
          </w:p>
          <w:p w14:paraId="5A9C1D7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16.5.2各供应商应在截标前应确保成为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正式注册入库供应商，并完成 CA数字证书申领。因未注册入库、未办理 CA 数字证书等原因造成无法磋商或磋商失败等后果由供应商自行承担。 </w:t>
            </w:r>
          </w:p>
          <w:p w14:paraId="486E09C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16.5.3供应商将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电子交易客户端下载、安装完成后，可通过账号密码或CA登录客户端进行响应文件制作。客户端请至网站下载专区查看，如有问题可拨打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客户服务热线</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进行咨询。</w:t>
            </w:r>
          </w:p>
        </w:tc>
      </w:tr>
      <w:tr w14:paraId="152A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02EA488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42" w:type="dxa"/>
            <w:vAlign w:val="center"/>
          </w:tcPr>
          <w:p w14:paraId="607DF0F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vAlign w:val="center"/>
          </w:tcPr>
          <w:p w14:paraId="2813E86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7160" w:type="dxa"/>
            <w:vAlign w:val="center"/>
          </w:tcPr>
          <w:p w14:paraId="4238A4BA">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于</w:t>
            </w:r>
            <w:r>
              <w:rPr>
                <w:rFonts w:hint="eastAsia" w:ascii="宋体" w:hAnsi="宋体" w:cs="宋体"/>
                <w:b/>
                <w:bCs/>
                <w:color w:val="auto"/>
                <w:sz w:val="24"/>
                <w:u w:val="single"/>
                <w:lang w:eastAsia="zh-CN"/>
              </w:rPr>
              <w:t>2026年3月</w:t>
            </w:r>
            <w:r>
              <w:rPr>
                <w:rFonts w:hint="eastAsia" w:ascii="宋体" w:hAnsi="宋体" w:cs="宋体"/>
                <w:b/>
                <w:bCs/>
                <w:color w:val="auto"/>
                <w:sz w:val="24"/>
                <w:u w:val="single"/>
                <w:lang w:val="en-US" w:eastAsia="zh-CN"/>
              </w:rPr>
              <w:t>24</w:t>
            </w:r>
            <w:r>
              <w:rPr>
                <w:rFonts w:hint="eastAsia" w:ascii="宋体" w:hAnsi="宋体" w:cs="宋体"/>
                <w:b/>
                <w:bCs/>
                <w:color w:val="auto"/>
                <w:sz w:val="24"/>
                <w:u w:val="single"/>
                <w:lang w:eastAsia="zh-CN"/>
              </w:rPr>
              <w:t>日</w:t>
            </w:r>
            <w:r>
              <w:rPr>
                <w:rFonts w:hint="eastAsia" w:ascii="宋体" w:hAnsi="宋体" w:cs="宋体"/>
                <w:b/>
                <w:bCs/>
                <w:color w:val="auto"/>
                <w:sz w:val="24"/>
                <w:u w:val="single"/>
              </w:rPr>
              <w:t>上午9时30分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tc>
      </w:tr>
      <w:tr w14:paraId="57F5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73837F77">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9</w:t>
            </w:r>
          </w:p>
        </w:tc>
        <w:tc>
          <w:tcPr>
            <w:tcW w:w="942" w:type="dxa"/>
            <w:vAlign w:val="center"/>
          </w:tcPr>
          <w:p w14:paraId="794D93AC">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vAlign w:val="center"/>
          </w:tcPr>
          <w:p w14:paraId="360CB414">
            <w:pPr>
              <w:spacing w:line="44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磋商响应文件解密时间</w:t>
            </w:r>
          </w:p>
        </w:tc>
        <w:tc>
          <w:tcPr>
            <w:tcW w:w="7160" w:type="dxa"/>
            <w:vAlign w:val="center"/>
          </w:tcPr>
          <w:p w14:paraId="569E37B9">
            <w:pPr>
              <w:pStyle w:val="16"/>
              <w:spacing w:line="44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磋商响应文件解密时间：截标时间后30分钟内（</w:t>
            </w:r>
            <w:r>
              <w:rPr>
                <w:rFonts w:hint="eastAsia" w:ascii="宋体" w:hAnsi="宋体" w:cs="宋体"/>
                <w:color w:val="auto"/>
                <w:szCs w:val="21"/>
                <w:highlight w:val="none"/>
                <w:lang w:eastAsia="zh-CN"/>
              </w:rPr>
              <w:t>2026年3月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时30分至</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时00分)磋商供应商可以登录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，用“项目采购-开标评标”功能进行解密磋商响应文件。若磋商供应商在规定时间内无法解密或解密失败，可以以电子备份磋商响应文件作为依据</w:t>
            </w:r>
            <w:r>
              <w:rPr>
                <w:rFonts w:hint="eastAsia" w:ascii="宋体" w:hAnsi="宋体" w:eastAsia="宋体" w:cs="宋体"/>
                <w:b/>
                <w:bCs/>
                <w:color w:val="auto"/>
                <w:szCs w:val="21"/>
                <w:highlight w:val="none"/>
              </w:rPr>
              <w:t>【在接到无法解密或解密失败的通知后，磋商供应商可根据自身实际情况按通知时要求的时间到桂林市公共资源交易中心</w:t>
            </w:r>
            <w:r>
              <w:rPr>
                <w:rFonts w:hint="eastAsia" w:ascii="宋体" w:hAnsi="宋体" w:cs="宋体"/>
                <w:b/>
                <w:bCs/>
                <w:color w:val="auto"/>
                <w:szCs w:val="21"/>
                <w:highlight w:val="none"/>
                <w:u w:val="single"/>
                <w:lang w:eastAsia="zh-CN"/>
              </w:rPr>
              <w:t>7号开标仓</w:t>
            </w:r>
            <w:r>
              <w:rPr>
                <w:rFonts w:hint="eastAsia" w:ascii="宋体" w:hAnsi="宋体" w:eastAsia="宋体" w:cs="宋体"/>
                <w:b/>
                <w:bCs/>
                <w:color w:val="auto"/>
                <w:szCs w:val="21"/>
                <w:highlight w:val="none"/>
              </w:rPr>
              <w:t>现场提交或以电子邮件的形式（以通知时所告知的电子邮箱地址为准）提交电子备份磋商响应文件】</w:t>
            </w:r>
            <w:r>
              <w:rPr>
                <w:rFonts w:hint="eastAsia" w:ascii="宋体" w:hAnsi="宋体" w:eastAsia="宋体" w:cs="宋体"/>
                <w:color w:val="auto"/>
                <w:szCs w:val="21"/>
                <w:highlight w:val="none"/>
              </w:rPr>
              <w:t>，若磋商供应商在规定时间内无法解密或解密失败且未提供电子备份磋商响应文件的(包含提供的电子备份文件无效或无法解密的情况)，视为无效响应。</w:t>
            </w:r>
          </w:p>
        </w:tc>
      </w:tr>
      <w:tr w14:paraId="02DD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12270B8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42" w:type="dxa"/>
            <w:vAlign w:val="center"/>
          </w:tcPr>
          <w:p w14:paraId="1B7FDC73">
            <w:pPr>
              <w:spacing w:line="440" w:lineRule="exact"/>
              <w:ind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vAlign w:val="center"/>
          </w:tcPr>
          <w:p w14:paraId="1EF9F64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7160" w:type="dxa"/>
            <w:vAlign w:val="center"/>
          </w:tcPr>
          <w:p w14:paraId="1CB0E909">
            <w:pPr>
              <w:spacing w:line="440" w:lineRule="exact"/>
              <w:ind w:left="31680"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人。</w:t>
            </w:r>
          </w:p>
        </w:tc>
      </w:tr>
      <w:tr w14:paraId="33DA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6DD75C1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942" w:type="dxa"/>
            <w:vAlign w:val="center"/>
          </w:tcPr>
          <w:p w14:paraId="531ABEA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vAlign w:val="center"/>
          </w:tcPr>
          <w:p w14:paraId="54A040B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7160" w:type="dxa"/>
          </w:tcPr>
          <w:p w14:paraId="4A34AF94">
            <w:pPr>
              <w:spacing w:line="440" w:lineRule="exact"/>
              <w:ind w:left="31680"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18C68E2A">
            <w:pPr>
              <w:spacing w:line="44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19.2.2磋商地点：本项目需要磋商供应商代表在截标当天截标后，按磋商小组要求及时</w:t>
            </w:r>
            <w:r>
              <w:rPr>
                <w:rFonts w:hint="eastAsia" w:ascii="宋体" w:hAnsi="宋体" w:eastAsia="宋体" w:cs="宋体"/>
                <w:color w:val="auto"/>
                <w:szCs w:val="21"/>
                <w:highlight w:val="none"/>
                <w:lang w:eastAsia="zh-CN"/>
              </w:rPr>
              <w:t>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p>
          <w:p w14:paraId="41590836">
            <w:pPr>
              <w:spacing w:line="440" w:lineRule="exact"/>
              <w:ind w:left="31680" w:hanging="14" w:hangingChars="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19.2.3磋商参加人员：供应商法定代表人、负责人、自然人或相应的委托代理人持有效身份证原件和供应商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CA数字证书参加磋商。请供应商按时到达指定地点等候磋商。</w:t>
            </w:r>
          </w:p>
          <w:p w14:paraId="3705CE25">
            <w:pPr>
              <w:tabs>
                <w:tab w:val="left" w:pos="1140"/>
              </w:tabs>
              <w:spacing w:line="44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19.2.4响应文件递交截止时间后，由磋商小组在评标室内线上开启响应文件。</w:t>
            </w:r>
          </w:p>
        </w:tc>
      </w:tr>
      <w:tr w14:paraId="4A4E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624C8CF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942" w:type="dxa"/>
            <w:vAlign w:val="center"/>
          </w:tcPr>
          <w:p w14:paraId="5B13D59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vAlign w:val="center"/>
          </w:tcPr>
          <w:p w14:paraId="5E50991A">
            <w:pPr>
              <w:pStyle w:val="18"/>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7160" w:type="dxa"/>
            <w:vAlign w:val="center"/>
          </w:tcPr>
          <w:p w14:paraId="7C1FE292">
            <w:pPr>
              <w:tabs>
                <w:tab w:val="left" w:pos="1140"/>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46FA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0A02F45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942" w:type="dxa"/>
            <w:vAlign w:val="center"/>
          </w:tcPr>
          <w:p w14:paraId="6F25C50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vAlign w:val="center"/>
          </w:tcPr>
          <w:p w14:paraId="47874BF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7160" w:type="dxa"/>
            <w:vAlign w:val="center"/>
          </w:tcPr>
          <w:p w14:paraId="50115E70">
            <w:pPr>
              <w:spacing w:line="440" w:lineRule="exact"/>
              <w:ind w:left="31680"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0A02F4A5">
            <w:pPr>
              <w:spacing w:line="440" w:lineRule="exact"/>
              <w:ind w:left="31680"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16EECA08">
            <w:pPr>
              <w:spacing w:line="440" w:lineRule="exact"/>
              <w:ind w:left="31680"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65F7A424">
            <w:pPr>
              <w:spacing w:line="440" w:lineRule="exact"/>
              <w:ind w:left="31680"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4AEC97F7">
            <w:pPr>
              <w:spacing w:line="440" w:lineRule="exact"/>
              <w:ind w:left="31680"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1FF8D70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74AF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2D33D7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942" w:type="dxa"/>
            <w:vAlign w:val="center"/>
          </w:tcPr>
          <w:p w14:paraId="1D79CE3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vAlign w:val="center"/>
          </w:tcPr>
          <w:p w14:paraId="7A0DC59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4BD9E2A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7160" w:type="dxa"/>
          </w:tcPr>
          <w:p w14:paraId="1330AB0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8628B7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27.2在发布成交公告的同时，采购代理机构向成交供应商发出成交通知书。成交供应商自接到通知之日起七个工作日内，办理成交通知书领取手续。</w:t>
            </w:r>
          </w:p>
        </w:tc>
      </w:tr>
      <w:tr w14:paraId="0B84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62" w:type="dxa"/>
            <w:vAlign w:val="center"/>
          </w:tcPr>
          <w:p w14:paraId="4277511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942" w:type="dxa"/>
            <w:vAlign w:val="center"/>
          </w:tcPr>
          <w:p w14:paraId="71E1357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vAlign w:val="center"/>
          </w:tcPr>
          <w:p w14:paraId="38ED7A0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160" w:type="dxa"/>
            <w:vAlign w:val="center"/>
          </w:tcPr>
          <w:p w14:paraId="59F65D5C">
            <w:pPr>
              <w:spacing w:line="440" w:lineRule="exact"/>
              <w:rPr>
                <w:rFonts w:hint="eastAsia" w:ascii="宋体" w:hAnsi="宋体" w:eastAsia="宋体" w:cs="宋体"/>
                <w:color w:val="auto"/>
                <w:szCs w:val="21"/>
                <w:highlight w:val="none"/>
              </w:rPr>
            </w:pPr>
            <w:r>
              <w:rPr>
                <w:rStyle w:val="103"/>
                <w:rFonts w:hint="eastAsia" w:hAnsi="宋体" w:cs="宋体"/>
                <w:color w:val="auto"/>
                <w:sz w:val="21"/>
                <w:szCs w:val="21"/>
                <w:highlight w:val="none"/>
                <w:lang w:val="en-US" w:eastAsia="zh-CN"/>
              </w:rPr>
              <w:t>本项目无需履约保证金</w:t>
            </w:r>
            <w:r>
              <w:rPr>
                <w:rStyle w:val="103"/>
                <w:rFonts w:hint="eastAsia" w:ascii="宋体" w:hAnsi="宋体" w:eastAsia="宋体" w:cs="宋体"/>
                <w:color w:val="auto"/>
                <w:sz w:val="21"/>
                <w:szCs w:val="21"/>
                <w:highlight w:val="none"/>
                <w:lang w:val="en-US" w:eastAsia="zh-CN"/>
              </w:rPr>
              <w:t>。</w:t>
            </w:r>
          </w:p>
        </w:tc>
      </w:tr>
      <w:tr w14:paraId="792D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5238C46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942" w:type="dxa"/>
            <w:vAlign w:val="center"/>
          </w:tcPr>
          <w:p w14:paraId="469C50D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vAlign w:val="center"/>
          </w:tcPr>
          <w:p w14:paraId="3EF1FA7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7160" w:type="dxa"/>
          </w:tcPr>
          <w:p w14:paraId="3A73D7BE">
            <w:pPr>
              <w:spacing w:line="440" w:lineRule="exact"/>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成交通知书发出之日起</w:t>
            </w:r>
            <w:r>
              <w:rPr>
                <w:rFonts w:hint="eastAsia" w:ascii="宋体" w:hAnsi="宋体" w:cs="宋体"/>
                <w:bCs/>
                <w:color w:val="auto"/>
                <w:kern w:val="0"/>
                <w:szCs w:val="21"/>
                <w:highlight w:val="none"/>
                <w:lang w:val="en-US" w:eastAsia="zh-CN"/>
              </w:rPr>
              <w:t>25</w:t>
            </w:r>
            <w:r>
              <w:rPr>
                <w:rFonts w:hint="eastAsia" w:ascii="宋体" w:hAnsi="宋体" w:eastAsia="宋体" w:cs="宋体"/>
                <w:bCs/>
                <w:color w:val="auto"/>
                <w:kern w:val="0"/>
                <w:szCs w:val="21"/>
                <w:highlight w:val="none"/>
                <w:lang w:val="en-US" w:eastAsia="zh-CN"/>
              </w:rPr>
              <w:t>个工作</w:t>
            </w:r>
            <w:r>
              <w:rPr>
                <w:rFonts w:hint="eastAsia" w:ascii="宋体" w:hAnsi="宋体" w:eastAsia="宋体" w:cs="宋体"/>
                <w:bCs/>
                <w:color w:val="auto"/>
                <w:kern w:val="0"/>
                <w:szCs w:val="21"/>
                <w:highlight w:val="none"/>
              </w:rPr>
              <w:t>日内签订合同</w:t>
            </w:r>
            <w:r>
              <w:rPr>
                <w:rFonts w:hint="eastAsia" w:ascii="宋体" w:hAnsi="宋体" w:eastAsia="宋体" w:cs="宋体"/>
                <w:color w:val="auto"/>
                <w:szCs w:val="21"/>
                <w:highlight w:val="none"/>
              </w:rPr>
              <w:t>。成交供应商领取成交通知书后，应按规定与采购人签订合同。</w:t>
            </w:r>
          </w:p>
        </w:tc>
      </w:tr>
      <w:tr w14:paraId="0671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68DB519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42" w:type="dxa"/>
            <w:vAlign w:val="center"/>
          </w:tcPr>
          <w:p w14:paraId="2B58212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vAlign w:val="center"/>
          </w:tcPr>
          <w:p w14:paraId="69F261C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7160" w:type="dxa"/>
            <w:vAlign w:val="center"/>
          </w:tcPr>
          <w:p w14:paraId="22FBB6B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采购代理机构存档。</w:t>
            </w:r>
          </w:p>
        </w:tc>
      </w:tr>
      <w:tr w14:paraId="7D2A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76478D9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942" w:type="dxa"/>
            <w:vAlign w:val="center"/>
          </w:tcPr>
          <w:p w14:paraId="67A7D4C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vAlign w:val="center"/>
          </w:tcPr>
          <w:p w14:paraId="1C9CCD0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7160" w:type="dxa"/>
          </w:tcPr>
          <w:p w14:paraId="5F9F71A0">
            <w:pPr>
              <w:pStyle w:val="18"/>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领取成交通知书</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采购人</w:t>
            </w:r>
            <w:r>
              <w:rPr>
                <w:rFonts w:hint="eastAsia" w:ascii="宋体" w:hAnsi="宋体" w:eastAsia="宋体" w:cs="宋体"/>
                <w:color w:val="auto"/>
                <w:szCs w:val="21"/>
                <w:highlight w:val="none"/>
              </w:rPr>
              <w:t>向</w:t>
            </w:r>
            <w:r>
              <w:rPr>
                <w:rFonts w:hint="eastAsia" w:hAnsi="宋体" w:cs="宋体"/>
                <w:color w:val="auto"/>
                <w:szCs w:val="21"/>
                <w:highlight w:val="none"/>
                <w:lang w:val="en-US" w:eastAsia="zh-CN"/>
              </w:rPr>
              <w:t>采购代理机构</w:t>
            </w:r>
            <w:r>
              <w:rPr>
                <w:rFonts w:hint="eastAsia" w:ascii="宋体" w:hAnsi="宋体" w:eastAsia="宋体" w:cs="宋体"/>
                <w:color w:val="auto"/>
                <w:szCs w:val="21"/>
                <w:highlight w:val="none"/>
              </w:rPr>
              <w:t>一次性付清</w:t>
            </w:r>
            <w:r>
              <w:rPr>
                <w:rFonts w:hint="eastAsia" w:hAnsi="宋体" w:cs="宋体"/>
                <w:color w:val="auto"/>
                <w:szCs w:val="21"/>
                <w:highlight w:val="none"/>
                <w:lang w:val="en-US" w:eastAsia="zh-CN"/>
              </w:rPr>
              <w:t>采购</w:t>
            </w:r>
            <w:r>
              <w:rPr>
                <w:rFonts w:hint="eastAsia" w:ascii="宋体" w:hAnsi="宋体" w:eastAsia="宋体" w:cs="宋体"/>
                <w:color w:val="auto"/>
                <w:szCs w:val="21"/>
                <w:highlight w:val="none"/>
              </w:rPr>
              <w:t>代理服务费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本项目参照</w:t>
            </w:r>
            <w:r>
              <w:rPr>
                <w:rFonts w:hint="eastAsia" w:ascii="宋体" w:hAnsi="宋体" w:eastAsia="宋体" w:cs="宋体"/>
                <w:color w:val="auto"/>
                <w:szCs w:val="21"/>
                <w:highlight w:val="none"/>
              </w:rPr>
              <w:t>计价格[2002]1980号《招标代理服务收费管理暂行办法》服务类收费标准</w:t>
            </w:r>
            <w:r>
              <w:rPr>
                <w:rFonts w:hint="eastAsia" w:ascii="宋体" w:hAnsi="宋体" w:eastAsia="宋体" w:cs="宋体"/>
                <w:color w:val="auto"/>
                <w:szCs w:val="21"/>
                <w:highlight w:val="none"/>
                <w:lang w:val="en-US" w:eastAsia="zh-CN"/>
              </w:rPr>
              <w:t>向</w:t>
            </w:r>
            <w:r>
              <w:rPr>
                <w:rFonts w:hint="eastAsia"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收取。</w:t>
            </w:r>
          </w:p>
        </w:tc>
      </w:tr>
      <w:tr w14:paraId="330A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31CC9A4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942" w:type="dxa"/>
            <w:vAlign w:val="center"/>
          </w:tcPr>
          <w:p w14:paraId="0A6BE64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vAlign w:val="center"/>
          </w:tcPr>
          <w:p w14:paraId="442FD20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7160" w:type="dxa"/>
          </w:tcPr>
          <w:p w14:paraId="2C7CFA6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4F6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1C25E1A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942" w:type="dxa"/>
            <w:vAlign w:val="center"/>
          </w:tcPr>
          <w:p w14:paraId="3131130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vAlign w:val="center"/>
          </w:tcPr>
          <w:p w14:paraId="3EFFF68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7160" w:type="dxa"/>
            <w:vAlign w:val="center"/>
          </w:tcPr>
          <w:p w14:paraId="1F47B044">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灵川县政府采购管理办公室</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 xml:space="preserve">  电话：0773-6812818</w:t>
            </w:r>
          </w:p>
        </w:tc>
      </w:tr>
    </w:tbl>
    <w:p w14:paraId="606500FE">
      <w:pPr>
        <w:widowControl/>
        <w:spacing w:line="440" w:lineRule="exact"/>
        <w:jc w:val="left"/>
        <w:rPr>
          <w:rFonts w:hint="eastAsia" w:ascii="宋体" w:hAnsi="宋体" w:eastAsia="宋体" w:cs="宋体"/>
          <w:b/>
          <w:color w:val="auto"/>
          <w:szCs w:val="21"/>
          <w:highlight w:val="none"/>
          <w:lang w:val="pt-BR"/>
        </w:rPr>
      </w:pPr>
      <w:bookmarkStart w:id="20" w:name="_Toc10058"/>
      <w:bookmarkStart w:id="21" w:name="_Toc22792"/>
    </w:p>
    <w:p w14:paraId="7025B9D2">
      <w:pPr>
        <w:pStyle w:val="7"/>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一、总则</w:t>
      </w:r>
      <w:bookmarkEnd w:id="20"/>
      <w:bookmarkEnd w:id="21"/>
    </w:p>
    <w:p w14:paraId="31162772">
      <w:pPr>
        <w:pStyle w:val="8"/>
        <w:spacing w:before="0" w:after="0" w:line="400" w:lineRule="exact"/>
        <w:ind w:firstLine="420" w:firstLineChars="200"/>
        <w:rPr>
          <w:rFonts w:hint="eastAsia" w:ascii="宋体" w:hAnsi="宋体" w:eastAsia="宋体" w:cs="宋体"/>
          <w:color w:val="auto"/>
          <w:sz w:val="21"/>
          <w:szCs w:val="21"/>
          <w:highlight w:val="none"/>
        </w:rPr>
      </w:pPr>
      <w:bookmarkStart w:id="22" w:name="_Toc6626"/>
      <w:bookmarkStart w:id="23" w:name="_Toc24721"/>
      <w:r>
        <w:rPr>
          <w:rFonts w:hint="eastAsia" w:ascii="宋体" w:hAnsi="宋体" w:eastAsia="宋体" w:cs="宋体"/>
          <w:color w:val="auto"/>
          <w:sz w:val="21"/>
          <w:szCs w:val="21"/>
          <w:highlight w:val="none"/>
        </w:rPr>
        <w:t>1. 适应范围</w:t>
      </w:r>
      <w:bookmarkEnd w:id="22"/>
      <w:bookmarkEnd w:id="23"/>
    </w:p>
    <w:p w14:paraId="7A26930D">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0371AFE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灵川县污水处理厂、灵川县城新区(定江镇)污水处理厂污泥处置服务（重）</w:t>
      </w:r>
      <w:r>
        <w:rPr>
          <w:rFonts w:hint="eastAsia" w:ascii="宋体" w:hAnsi="宋体" w:eastAsia="宋体" w:cs="宋体"/>
          <w:color w:val="auto"/>
          <w:szCs w:val="21"/>
          <w:highlight w:val="none"/>
        </w:rPr>
        <w:t xml:space="preserve"> </w:t>
      </w:r>
    </w:p>
    <w:p w14:paraId="16A5F8E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GLZC2026-C3-230011-YTGC</w:t>
      </w:r>
    </w:p>
    <w:p w14:paraId="115C53EF">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2BFE3796">
      <w:pPr>
        <w:pStyle w:val="8"/>
        <w:spacing w:before="0" w:after="0" w:line="400" w:lineRule="exact"/>
        <w:ind w:firstLine="420" w:firstLineChars="200"/>
        <w:rPr>
          <w:rFonts w:hint="eastAsia" w:ascii="宋体" w:hAnsi="宋体" w:eastAsia="宋体" w:cs="宋体"/>
          <w:color w:val="auto"/>
          <w:sz w:val="21"/>
          <w:szCs w:val="21"/>
          <w:highlight w:val="none"/>
        </w:rPr>
      </w:pPr>
      <w:bookmarkStart w:id="24" w:name="_Toc3355"/>
      <w:bookmarkStart w:id="25" w:name="_Toc28336"/>
      <w:r>
        <w:rPr>
          <w:rFonts w:hint="eastAsia" w:ascii="宋体" w:hAnsi="宋体" w:eastAsia="宋体" w:cs="宋体"/>
          <w:color w:val="auto"/>
          <w:sz w:val="21"/>
          <w:szCs w:val="21"/>
          <w:highlight w:val="none"/>
        </w:rPr>
        <w:t>2. 定义</w:t>
      </w:r>
      <w:bookmarkEnd w:id="24"/>
      <w:bookmarkEnd w:id="25"/>
    </w:p>
    <w:p w14:paraId="2E9C0353">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226AA7B4">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2FEE63E0">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27B611B8">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5633D88D">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7924475C">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2.6“响应文件”：本项目实行全流程电子化采购，供应商通过“</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平台”参与电子竞标。响应文件特指供应商按本磋商文件规定提交的电子响应文件（包括因特殊情况无法解密或解密失败提交的电子备份响应文件）。</w:t>
      </w:r>
    </w:p>
    <w:p w14:paraId="23D8A1D8">
      <w:pPr>
        <w:pStyle w:val="3"/>
        <w:ind w:left="0" w:leftChars="0" w:firstLine="420" w:firstLineChars="200"/>
        <w:rPr>
          <w:rFonts w:hint="eastAsia"/>
          <w:color w:val="auto"/>
          <w:highlight w:val="none"/>
        </w:rPr>
      </w:pPr>
      <w:r>
        <w:rPr>
          <w:rFonts w:hint="eastAsia" w:ascii="新宋体" w:hAnsi="新宋体" w:eastAsia="新宋体" w:cs="新宋体"/>
          <w:color w:val="auto"/>
          <w:szCs w:val="21"/>
          <w:highlight w:val="none"/>
          <w:lang w:val="en-US" w:eastAsia="zh-CN"/>
        </w:rPr>
        <w:t>2</w:t>
      </w:r>
      <w:r>
        <w:rPr>
          <w:rFonts w:hint="eastAsia" w:ascii="新宋体" w:hAnsi="新宋体" w:eastAsia="新宋体" w:cs="新宋体"/>
          <w:color w:val="auto"/>
          <w:szCs w:val="21"/>
          <w:highlight w:val="none"/>
        </w:rPr>
        <w:t>.7实质性要求：</w:t>
      </w:r>
      <w:r>
        <w:rPr>
          <w:rFonts w:hint="eastAsia" w:ascii="新宋体" w:hAnsi="新宋体" w:eastAsia="新宋体" w:cs="新宋体"/>
          <w:b/>
          <w:bCs/>
          <w:color w:val="auto"/>
          <w:szCs w:val="21"/>
          <w:highlight w:val="none"/>
        </w:rPr>
        <w:t>“采购需求”中所有条款以及</w:t>
      </w:r>
      <w:r>
        <w:rPr>
          <w:rFonts w:hint="eastAsia" w:ascii="新宋体" w:hAnsi="新宋体" w:eastAsia="新宋体" w:cs="新宋体"/>
          <w:b/>
          <w:bCs/>
          <w:color w:val="auto"/>
          <w:szCs w:val="21"/>
          <w:highlight w:val="none"/>
          <w:lang w:val="en-US" w:eastAsia="zh-CN"/>
        </w:rPr>
        <w:t>磋商</w:t>
      </w:r>
      <w:r>
        <w:rPr>
          <w:rFonts w:hint="eastAsia" w:ascii="新宋体" w:hAnsi="新宋体" w:eastAsia="新宋体" w:cs="新宋体"/>
          <w:b/>
          <w:bCs/>
          <w:color w:val="auto"/>
          <w:szCs w:val="21"/>
          <w:highlight w:val="none"/>
        </w:rPr>
        <w:t>文件中要求“必须提供”的条款均属于实质性要求，投标人对实质性要求若有任意一项不满足，</w:t>
      </w:r>
      <w:r>
        <w:rPr>
          <w:rFonts w:hint="eastAsia" w:ascii="新宋体" w:hAnsi="新宋体" w:eastAsia="新宋体" w:cs="新宋体"/>
          <w:b/>
          <w:bCs/>
          <w:color w:val="auto"/>
          <w:szCs w:val="21"/>
          <w:highlight w:val="none"/>
          <w:lang w:val="en-US" w:eastAsia="zh-CN"/>
        </w:rPr>
        <w:t>响应</w:t>
      </w:r>
      <w:r>
        <w:rPr>
          <w:rFonts w:hint="eastAsia" w:ascii="新宋体" w:hAnsi="新宋体" w:eastAsia="新宋体" w:cs="新宋体"/>
          <w:b/>
          <w:bCs/>
          <w:color w:val="auto"/>
          <w:szCs w:val="21"/>
          <w:highlight w:val="none"/>
        </w:rPr>
        <w:t>文件作无效处理。</w:t>
      </w:r>
    </w:p>
    <w:p w14:paraId="16F25B97">
      <w:pPr>
        <w:pStyle w:val="8"/>
        <w:spacing w:before="0" w:after="0" w:line="400" w:lineRule="exact"/>
        <w:ind w:firstLine="420" w:firstLineChars="200"/>
        <w:rPr>
          <w:rFonts w:hint="eastAsia" w:ascii="宋体" w:hAnsi="宋体" w:eastAsia="宋体" w:cs="宋体"/>
          <w:color w:val="auto"/>
          <w:sz w:val="21"/>
          <w:szCs w:val="21"/>
          <w:highlight w:val="none"/>
        </w:rPr>
      </w:pPr>
      <w:bookmarkStart w:id="26" w:name="_Toc23631"/>
      <w:bookmarkStart w:id="27" w:name="_Toc25441"/>
      <w:r>
        <w:rPr>
          <w:rFonts w:hint="eastAsia" w:ascii="宋体" w:hAnsi="宋体" w:eastAsia="宋体" w:cs="宋体"/>
          <w:color w:val="auto"/>
          <w:sz w:val="21"/>
          <w:szCs w:val="21"/>
          <w:highlight w:val="none"/>
        </w:rPr>
        <w:t>3. 供应商资格</w:t>
      </w:r>
      <w:bookmarkEnd w:id="26"/>
      <w:bookmarkEnd w:id="27"/>
    </w:p>
    <w:p w14:paraId="3F56F9C4">
      <w:pPr>
        <w:spacing w:line="400" w:lineRule="exact"/>
        <w:ind w:firstLine="435"/>
        <w:rPr>
          <w:rFonts w:hint="eastAsia" w:ascii="宋体" w:hAnsi="宋体" w:eastAsia="宋体" w:cs="宋体"/>
          <w:color w:val="auto"/>
          <w:szCs w:val="21"/>
          <w:highlight w:val="none"/>
        </w:rPr>
      </w:pPr>
      <w:bookmarkStart w:id="28" w:name="_Toc15983"/>
      <w:bookmarkStart w:id="29" w:name="_Toc16496"/>
      <w:r>
        <w:rPr>
          <w:rFonts w:hint="eastAsia" w:ascii="宋体" w:hAnsi="宋体" w:eastAsia="宋体" w:cs="宋体"/>
          <w:color w:val="auto"/>
          <w:szCs w:val="21"/>
          <w:highlight w:val="none"/>
        </w:rPr>
        <w:t>3.1符合《中华人民共和国政府采购法》第二十二条规定。</w:t>
      </w:r>
    </w:p>
    <w:p w14:paraId="787A6252">
      <w:pPr>
        <w:spacing w:line="400" w:lineRule="exact"/>
        <w:ind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3.2落实政府采购政策需满足的资格要求：</w:t>
      </w: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专门面向</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小企业采购的项目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r>
        <w:rPr>
          <w:rFonts w:hint="eastAsia" w:cs="宋体"/>
          <w:color w:val="auto"/>
          <w:sz w:val="21"/>
          <w:szCs w:val="21"/>
          <w:highlight w:val="none"/>
          <w:lang w:eastAsia="zh-CN"/>
        </w:rPr>
        <w:t>。</w:t>
      </w:r>
    </w:p>
    <w:p w14:paraId="23DD3C52">
      <w:pPr>
        <w:spacing w:line="400" w:lineRule="exact"/>
        <w:ind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3.3</w:t>
      </w:r>
      <w:r>
        <w:rPr>
          <w:rFonts w:hint="eastAsia" w:ascii="宋体" w:hAnsi="宋体" w:eastAsia="宋体" w:cs="宋体"/>
          <w:color w:val="auto"/>
          <w:sz w:val="21"/>
          <w:szCs w:val="21"/>
          <w:highlight w:val="none"/>
        </w:rPr>
        <w:t>本项目的特定资格要求：</w:t>
      </w:r>
      <w:r>
        <w:rPr>
          <w:rFonts w:hint="eastAsia" w:ascii="宋体" w:hAnsi="宋体" w:cs="宋体"/>
          <w:color w:val="auto"/>
          <w:sz w:val="21"/>
          <w:szCs w:val="21"/>
          <w:highlight w:val="none"/>
          <w:lang w:eastAsia="zh-CN"/>
        </w:rPr>
        <w:t>投标人必须具备生态环境主管部门认可的处置城市污水处理厂污泥的资质。（投标文件中需提供污泥处置项目所在地生态环境主管部门对项目环境影响报告书（表）的批复复印件，证明材料应符合《建设项目环境影响评价分类管理名录（2021年版）》对应项目类别要求）。</w:t>
      </w:r>
    </w:p>
    <w:p w14:paraId="13C640B8">
      <w:pPr>
        <w:spacing w:line="360" w:lineRule="exact"/>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资格条件特别说明：</w:t>
      </w:r>
    </w:p>
    <w:p w14:paraId="08C91025">
      <w:pPr>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7161F14">
      <w:pPr>
        <w:spacing w:line="380" w:lineRule="exact"/>
        <w:ind w:firstLine="435" w:firstLineChars="0"/>
        <w:rPr>
          <w:rFonts w:hint="eastAsia" w:ascii="宋体" w:hAnsi="宋体" w:eastAsia="宋体" w:cs="宋体"/>
          <w:color w:val="auto"/>
          <w:highlight w:val="none"/>
        </w:rPr>
      </w:pPr>
      <w:r>
        <w:rPr>
          <w:rFonts w:hint="eastAsia" w:ascii="宋体" w:hAnsi="宋体" w:eastAsia="宋体" w:cs="宋体"/>
          <w:color w:val="auto"/>
          <w:sz w:val="21"/>
          <w:szCs w:val="24"/>
          <w:highlight w:val="none"/>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F128C20">
      <w:pPr>
        <w:pStyle w:val="8"/>
        <w:numPr>
          <w:ilvl w:val="0"/>
          <w:numId w:val="0"/>
        </w:numPr>
        <w:spacing w:before="0" w:after="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4. </w:t>
      </w:r>
      <w:bookmarkEnd w:id="28"/>
      <w:bookmarkEnd w:id="29"/>
      <w:r>
        <w:rPr>
          <w:rFonts w:hint="eastAsia" w:ascii="宋体" w:hAnsi="宋体" w:eastAsia="宋体" w:cs="宋体"/>
          <w:color w:val="auto"/>
          <w:kern w:val="0"/>
          <w:sz w:val="21"/>
          <w:szCs w:val="21"/>
          <w:highlight w:val="none"/>
          <w:lang w:eastAsia="zh-CN"/>
        </w:rPr>
        <w:t>磋商费用</w:t>
      </w:r>
    </w:p>
    <w:p w14:paraId="107DEC96">
      <w:pPr>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p w14:paraId="62684C47">
      <w:pPr>
        <w:pStyle w:val="8"/>
        <w:numPr>
          <w:ilvl w:val="0"/>
          <w:numId w:val="6"/>
        </w:numPr>
        <w:spacing w:before="0" w:after="0" w:line="400" w:lineRule="exact"/>
        <w:ind w:firstLine="420" w:firstLineChars="200"/>
        <w:rPr>
          <w:rFonts w:hint="eastAsia" w:ascii="宋体" w:hAnsi="宋体" w:eastAsia="宋体" w:cs="宋体"/>
          <w:color w:val="auto"/>
          <w:sz w:val="21"/>
          <w:szCs w:val="21"/>
          <w:highlight w:val="none"/>
        </w:rPr>
      </w:pPr>
      <w:bookmarkStart w:id="30" w:name="_Toc31376"/>
      <w:bookmarkStart w:id="31" w:name="_Toc6933"/>
      <w:r>
        <w:rPr>
          <w:rFonts w:hint="eastAsia" w:ascii="宋体" w:hAnsi="宋体" w:eastAsia="宋体" w:cs="宋体"/>
          <w:color w:val="auto"/>
          <w:sz w:val="21"/>
          <w:szCs w:val="21"/>
          <w:highlight w:val="none"/>
        </w:rPr>
        <w:t>联合体要求</w:t>
      </w:r>
      <w:bookmarkEnd w:id="30"/>
      <w:bookmarkEnd w:id="31"/>
    </w:p>
    <w:p w14:paraId="7A1F0DA3">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69BD5E8E">
      <w:pPr>
        <w:pStyle w:val="8"/>
        <w:spacing w:before="0" w:after="0" w:line="400" w:lineRule="exact"/>
        <w:ind w:firstLine="420" w:firstLineChars="200"/>
        <w:rPr>
          <w:rFonts w:hint="eastAsia" w:ascii="宋体" w:hAnsi="宋体" w:eastAsia="宋体" w:cs="宋体"/>
          <w:color w:val="auto"/>
          <w:sz w:val="21"/>
          <w:szCs w:val="21"/>
          <w:highlight w:val="none"/>
        </w:rPr>
      </w:pPr>
      <w:bookmarkStart w:id="32" w:name="_Toc4152"/>
      <w:bookmarkStart w:id="33" w:name="_Toc16359"/>
      <w:r>
        <w:rPr>
          <w:rFonts w:hint="eastAsia" w:ascii="宋体" w:hAnsi="宋体" w:eastAsia="宋体" w:cs="宋体"/>
          <w:color w:val="auto"/>
          <w:sz w:val="21"/>
          <w:szCs w:val="21"/>
          <w:highlight w:val="none"/>
        </w:rPr>
        <w:t>6. 质疑和投诉</w:t>
      </w:r>
      <w:bookmarkEnd w:id="32"/>
      <w:bookmarkEnd w:id="33"/>
      <w:r>
        <w:rPr>
          <w:rFonts w:hint="eastAsia" w:ascii="宋体" w:hAnsi="宋体" w:eastAsia="宋体" w:cs="宋体"/>
          <w:color w:val="auto"/>
          <w:sz w:val="21"/>
          <w:szCs w:val="21"/>
          <w:highlight w:val="none"/>
        </w:rPr>
        <w:tab/>
      </w:r>
    </w:p>
    <w:p w14:paraId="1AFE1193">
      <w:pPr>
        <w:tabs>
          <w:tab w:val="left" w:pos="2190"/>
        </w:tabs>
        <w:spacing w:line="400" w:lineRule="exact"/>
        <w:ind w:firstLine="435"/>
        <w:rPr>
          <w:rFonts w:hint="eastAsia" w:ascii="宋体" w:hAnsi="宋体" w:eastAsia="宋体" w:cs="宋体"/>
          <w:color w:val="auto"/>
          <w:szCs w:val="21"/>
          <w:highlight w:val="none"/>
        </w:rPr>
      </w:pPr>
      <w:bookmarkStart w:id="34" w:name="_Toc8195"/>
      <w:bookmarkStart w:id="35" w:name="_Toc26087"/>
      <w:r>
        <w:rPr>
          <w:rFonts w:hint="eastAsia" w:ascii="宋体" w:hAnsi="宋体" w:eastAsia="宋体" w:cs="宋体"/>
          <w:color w:val="auto"/>
          <w:szCs w:val="21"/>
          <w:highlight w:val="none"/>
        </w:rPr>
        <w:t>6.1供应对政府采购活动事项有疑问的，可以向采购人提出询问。</w:t>
      </w:r>
    </w:p>
    <w:p w14:paraId="2C144EC7">
      <w:pPr>
        <w:tabs>
          <w:tab w:val="left" w:pos="2190"/>
        </w:tabs>
        <w:spacing w:line="400" w:lineRule="exact"/>
        <w:ind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质疑函格式详见附件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。采购代理机构应认真做好质疑处理工作。</w:t>
      </w:r>
      <w:r>
        <w:rPr>
          <w:rFonts w:hint="eastAsia" w:ascii="宋体" w:hAnsi="宋体" w:eastAsia="宋体" w:cs="宋体"/>
          <w:color w:val="auto"/>
          <w:szCs w:val="20"/>
          <w:highlight w:val="none"/>
        </w:rPr>
        <w:t>接收质疑函方式</w:t>
      </w:r>
      <w:r>
        <w:rPr>
          <w:rFonts w:hint="eastAsia" w:ascii="宋体" w:hAnsi="宋体" w:eastAsia="宋体" w:cs="宋体"/>
          <w:color w:val="auto"/>
          <w:szCs w:val="20"/>
          <w:highlight w:val="none"/>
          <w:lang w:eastAsia="zh-CN"/>
        </w:rPr>
        <w:t>为</w:t>
      </w:r>
      <w:r>
        <w:rPr>
          <w:rFonts w:hint="eastAsia" w:ascii="宋体" w:hAnsi="宋体" w:eastAsia="宋体" w:cs="宋体"/>
          <w:color w:val="auto"/>
          <w:szCs w:val="20"/>
          <w:highlight w:val="none"/>
        </w:rPr>
        <w:t>以书面形式（原件）提交</w:t>
      </w:r>
      <w:r>
        <w:rPr>
          <w:rFonts w:hint="eastAsia" w:ascii="宋体" w:hAnsi="宋体" w:eastAsia="宋体" w:cs="宋体"/>
          <w:color w:val="auto"/>
          <w:szCs w:val="20"/>
          <w:highlight w:val="none"/>
          <w:lang w:eastAsia="zh-CN"/>
        </w:rPr>
        <w:t>。</w:t>
      </w:r>
    </w:p>
    <w:p w14:paraId="43251C44">
      <w:pPr>
        <w:tabs>
          <w:tab w:val="left" w:pos="2190"/>
        </w:tabs>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6.3供应商对采购代理机构的质疑答复不满意或者采购代理机构未在规定的时间内作出答复的，可以在答复期满后十五个工作日内向本级财政部门投诉（“投诉书”格式见附表2）。</w:t>
      </w:r>
    </w:p>
    <w:p w14:paraId="478F18CA">
      <w:pPr>
        <w:tabs>
          <w:tab w:val="left" w:pos="2190"/>
        </w:tabs>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6.4质疑、投诉应当采用书面形式，质疑书、投诉书实行实名制，均应明确阐述磋商文件、采购过程或成交结果中使自己合法权益受到损害的实质性内容，提供相关事实、明确的请求，并提供必要的证明材料</w:t>
      </w:r>
      <w:r>
        <w:rPr>
          <w:rFonts w:hint="eastAsia" w:ascii="宋体" w:hAnsi="宋体" w:eastAsia="宋体" w:cs="宋体"/>
          <w:color w:val="auto"/>
          <w:szCs w:val="21"/>
          <w:highlight w:val="none"/>
          <w:lang w:eastAsia="zh-CN"/>
        </w:rPr>
        <w:t>。</w:t>
      </w:r>
    </w:p>
    <w:p w14:paraId="15292D88">
      <w:pPr>
        <w:tabs>
          <w:tab w:val="left" w:pos="2190"/>
        </w:tabs>
        <w:spacing w:line="400" w:lineRule="exact"/>
        <w:ind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6.5质疑联系部门：</w:t>
      </w:r>
      <w:r>
        <w:rPr>
          <w:rFonts w:hint="eastAsia" w:ascii="宋体" w:hAnsi="宋体" w:cs="宋体"/>
          <w:color w:val="auto"/>
          <w:szCs w:val="21"/>
          <w:highlight w:val="none"/>
          <w:lang w:eastAsia="zh-CN"/>
        </w:rPr>
        <w:t>广西易通工程咨询有限公司</w:t>
      </w:r>
    </w:p>
    <w:p w14:paraId="7E40F63C">
      <w:pPr>
        <w:tabs>
          <w:tab w:val="left" w:pos="2190"/>
        </w:tabs>
        <w:spacing w:line="400" w:lineRule="exact"/>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0773-2533168</w:t>
      </w:r>
    </w:p>
    <w:p w14:paraId="1271ED16">
      <w:pPr>
        <w:tabs>
          <w:tab w:val="left" w:pos="2190"/>
        </w:tabs>
        <w:spacing w:line="400" w:lineRule="exact"/>
        <w:ind w:firstLine="840" w:firstLineChars="4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cs="宋体"/>
          <w:color w:val="auto"/>
          <w:szCs w:val="21"/>
          <w:highlight w:val="none"/>
          <w:lang w:val="en-US" w:eastAsia="zh-CN"/>
        </w:rPr>
        <w:t>谭工</w:t>
      </w:r>
    </w:p>
    <w:p w14:paraId="25A2F259">
      <w:pPr>
        <w:tabs>
          <w:tab w:val="left" w:pos="2190"/>
        </w:tabs>
        <w:spacing w:line="400" w:lineRule="exact"/>
        <w:ind w:firstLine="840" w:firstLineChars="4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通讯地址：</w:t>
      </w:r>
      <w:r>
        <w:rPr>
          <w:rFonts w:hint="eastAsia" w:ascii="宋体" w:hAnsi="宋体" w:cs="宋体"/>
          <w:color w:val="auto"/>
          <w:sz w:val="21"/>
          <w:szCs w:val="21"/>
          <w:highlight w:val="none"/>
          <w:lang w:eastAsia="zh-CN"/>
        </w:rPr>
        <w:t>桂林市叠彩区大河乡星华村委会下窑村59-1号</w:t>
      </w:r>
    </w:p>
    <w:p w14:paraId="7390B0E5">
      <w:pPr>
        <w:tabs>
          <w:tab w:val="left" w:pos="2190"/>
        </w:tabs>
        <w:spacing w:line="400" w:lineRule="exact"/>
        <w:ind w:firstLine="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6.6 投诉联系部门：</w:t>
      </w:r>
      <w:r>
        <w:rPr>
          <w:rFonts w:hint="eastAsia" w:cs="Times New Roman"/>
          <w:b w:val="0"/>
          <w:bCs w:val="0"/>
          <w:color w:val="auto"/>
          <w:spacing w:val="-1"/>
          <w:w w:val="100"/>
          <w:highlight w:val="none"/>
          <w:lang w:eastAsia="zh-CN"/>
        </w:rPr>
        <w:t xml:space="preserve"> 灵川县政府采购管理办公室</w:t>
      </w:r>
      <w:r>
        <w:rPr>
          <w:rFonts w:hint="eastAsia" w:ascii="Times New Roman" w:hAnsi="Times New Roman" w:cs="Times New Roman"/>
          <w:b w:val="0"/>
          <w:bCs w:val="0"/>
          <w:color w:val="auto"/>
          <w:spacing w:val="-1"/>
          <w:w w:val="100"/>
          <w:highlight w:val="none"/>
        </w:rPr>
        <w:t>；</w:t>
      </w:r>
      <w:r>
        <w:rPr>
          <w:rFonts w:hint="eastAsia" w:ascii="Times New Roman" w:hAnsi="Times New Roman" w:cs="Times New Roman"/>
          <w:b w:val="0"/>
          <w:bCs w:val="0"/>
          <w:color w:val="auto"/>
          <w:spacing w:val="-1"/>
          <w:w w:val="100"/>
          <w:highlight w:val="none"/>
          <w:lang w:val="en-US" w:eastAsia="zh-CN"/>
        </w:rPr>
        <w:t xml:space="preserve"> </w:t>
      </w:r>
      <w:r>
        <w:rPr>
          <w:rFonts w:hint="eastAsia" w:ascii="Times New Roman" w:hAnsi="Times New Roman" w:cs="Times New Roman"/>
          <w:b w:val="0"/>
          <w:bCs w:val="0"/>
          <w:color w:val="auto"/>
          <w:spacing w:val="-1"/>
          <w:w w:val="100"/>
          <w:highlight w:val="none"/>
        </w:rPr>
        <w:t>联系电话：</w:t>
      </w:r>
      <w:bookmarkEnd w:id="34"/>
      <w:bookmarkEnd w:id="35"/>
      <w:r>
        <w:rPr>
          <w:rFonts w:hint="eastAsia" w:cs="Times New Roman"/>
          <w:b w:val="0"/>
          <w:bCs w:val="0"/>
          <w:color w:val="auto"/>
          <w:spacing w:val="-1"/>
          <w:w w:val="100"/>
          <w:highlight w:val="none"/>
          <w:lang w:eastAsia="zh-CN"/>
        </w:rPr>
        <w:t>0773-6812818</w:t>
      </w:r>
    </w:p>
    <w:p w14:paraId="2043A98B">
      <w:pPr>
        <w:pStyle w:val="8"/>
        <w:spacing w:before="0" w:after="0" w:line="400" w:lineRule="exact"/>
        <w:ind w:firstLine="420" w:firstLineChars="200"/>
        <w:rPr>
          <w:rFonts w:hint="eastAsia" w:ascii="宋体" w:hAnsi="宋体" w:eastAsia="宋体" w:cs="宋体"/>
          <w:color w:val="auto"/>
          <w:sz w:val="21"/>
          <w:szCs w:val="21"/>
          <w:highlight w:val="none"/>
        </w:rPr>
      </w:pPr>
      <w:bookmarkStart w:id="36" w:name="_Toc13910"/>
      <w:bookmarkStart w:id="37" w:name="_Toc6998"/>
      <w:r>
        <w:rPr>
          <w:rFonts w:hint="eastAsia" w:ascii="宋体" w:hAnsi="宋体" w:eastAsia="宋体" w:cs="宋体"/>
          <w:color w:val="auto"/>
          <w:sz w:val="21"/>
          <w:szCs w:val="21"/>
          <w:highlight w:val="none"/>
        </w:rPr>
        <w:t>7. 转包与分包</w:t>
      </w:r>
      <w:bookmarkEnd w:id="36"/>
      <w:bookmarkEnd w:id="37"/>
    </w:p>
    <w:p w14:paraId="6726B83F">
      <w:pPr>
        <w:tabs>
          <w:tab w:val="left" w:pos="2190"/>
        </w:tabs>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本项目不允许转包。</w:t>
      </w:r>
    </w:p>
    <w:p w14:paraId="41DD8745">
      <w:pPr>
        <w:tabs>
          <w:tab w:val="left" w:pos="2190"/>
        </w:tabs>
        <w:spacing w:line="40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本项目不可以分包。</w:t>
      </w:r>
    </w:p>
    <w:p w14:paraId="461E69E7">
      <w:pPr>
        <w:pStyle w:val="8"/>
        <w:spacing w:before="0" w:after="0" w:line="400" w:lineRule="exact"/>
        <w:ind w:firstLine="420" w:firstLineChars="200"/>
        <w:rPr>
          <w:rFonts w:hint="eastAsia" w:ascii="宋体" w:hAnsi="宋体" w:eastAsia="宋体" w:cs="宋体"/>
          <w:color w:val="auto"/>
          <w:sz w:val="21"/>
          <w:szCs w:val="21"/>
          <w:highlight w:val="none"/>
        </w:rPr>
      </w:pPr>
      <w:bookmarkStart w:id="38" w:name="_Toc9415"/>
      <w:bookmarkStart w:id="39" w:name="_Toc3368"/>
      <w:r>
        <w:rPr>
          <w:rFonts w:hint="eastAsia" w:ascii="宋体" w:hAnsi="宋体" w:eastAsia="宋体" w:cs="宋体"/>
          <w:color w:val="auto"/>
          <w:sz w:val="21"/>
          <w:szCs w:val="21"/>
          <w:highlight w:val="none"/>
        </w:rPr>
        <w:t>8. 特别说明</w:t>
      </w:r>
      <w:bookmarkEnd w:id="38"/>
      <w:bookmarkEnd w:id="39"/>
    </w:p>
    <w:p w14:paraId="3DF3480F">
      <w:pPr>
        <w:tabs>
          <w:tab w:val="left" w:pos="1635"/>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8.1关联供应商不得参加同一合同项下政府采购活动，否则响应文件将被视为无效：</w:t>
      </w:r>
    </w:p>
    <w:p w14:paraId="495A1F71">
      <w:pPr>
        <w:tabs>
          <w:tab w:val="left" w:pos="1635"/>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14:paraId="39F6CF76">
      <w:pPr>
        <w:tabs>
          <w:tab w:val="left" w:pos="1635"/>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（2）为本采购项目提供整体设计、规范编制或者项目管理、监理、检测等服务的供应商，不得再参加本次采购活动。</w:t>
      </w:r>
    </w:p>
    <w:p w14:paraId="68FCEDBC">
      <w:pPr>
        <w:tabs>
          <w:tab w:val="left" w:pos="1635"/>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8.2供应商应仔细阅读竞争性磋商文件的所有内容，按照竞争性磋商文件的要求提交响应文件，并对所提供 的全部资料的真实性承担法律责任。</w:t>
      </w:r>
    </w:p>
    <w:p w14:paraId="78161802">
      <w:pPr>
        <w:tabs>
          <w:tab w:val="left" w:pos="1635"/>
        </w:tabs>
        <w:spacing w:line="400" w:lineRule="exact"/>
        <w:ind w:firstLine="420" w:firstLineChars="200"/>
        <w:rPr>
          <w:rFonts w:hint="eastAsia" w:ascii="宋体" w:hAnsi="宋体" w:eastAsia="宋体" w:cs="宋体"/>
          <w:color w:val="auto"/>
          <w:szCs w:val="21"/>
          <w:highlight w:val="none"/>
        </w:rPr>
      </w:pPr>
    </w:p>
    <w:p w14:paraId="1B3A6489">
      <w:pPr>
        <w:pStyle w:val="7"/>
        <w:spacing w:line="400" w:lineRule="exact"/>
        <w:ind w:left="0"/>
        <w:jc w:val="center"/>
        <w:rPr>
          <w:rFonts w:hint="eastAsia" w:ascii="宋体" w:hAnsi="宋体" w:eastAsia="宋体" w:cs="宋体"/>
          <w:b/>
          <w:bCs w:val="0"/>
          <w:color w:val="auto"/>
          <w:szCs w:val="28"/>
          <w:highlight w:val="none"/>
        </w:rPr>
      </w:pPr>
      <w:bookmarkStart w:id="40" w:name="_Toc8933"/>
      <w:bookmarkStart w:id="41" w:name="_Toc22498"/>
      <w:r>
        <w:rPr>
          <w:rFonts w:hint="eastAsia" w:ascii="宋体" w:hAnsi="宋体" w:eastAsia="宋体" w:cs="宋体"/>
          <w:b/>
          <w:bCs w:val="0"/>
          <w:color w:val="auto"/>
          <w:szCs w:val="28"/>
          <w:highlight w:val="none"/>
        </w:rPr>
        <w:t>二、磋商文件</w:t>
      </w:r>
      <w:bookmarkEnd w:id="40"/>
      <w:bookmarkEnd w:id="41"/>
    </w:p>
    <w:p w14:paraId="275CA9F8">
      <w:pPr>
        <w:pStyle w:val="8"/>
        <w:spacing w:before="0" w:after="0" w:line="400" w:lineRule="exact"/>
        <w:ind w:firstLine="420" w:firstLineChars="200"/>
        <w:rPr>
          <w:rFonts w:hint="eastAsia" w:ascii="宋体" w:hAnsi="宋体" w:eastAsia="宋体" w:cs="宋体"/>
          <w:color w:val="auto"/>
          <w:sz w:val="21"/>
          <w:szCs w:val="21"/>
          <w:highlight w:val="none"/>
          <w:lang w:val="pt-BR"/>
        </w:rPr>
      </w:pPr>
      <w:bookmarkStart w:id="42" w:name="_Toc20523"/>
      <w:bookmarkStart w:id="43" w:name="_Toc18964"/>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42"/>
      <w:bookmarkEnd w:id="43"/>
    </w:p>
    <w:p w14:paraId="690EA59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5745220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1450744C">
      <w:pP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1D4CB12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226A6D4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47B5DF2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7E4D565C">
      <w:pPr>
        <w:pStyle w:val="8"/>
        <w:spacing w:before="0" w:after="0" w:line="400" w:lineRule="exact"/>
        <w:ind w:firstLine="420" w:firstLineChars="200"/>
        <w:rPr>
          <w:rFonts w:hint="eastAsia" w:ascii="宋体" w:hAnsi="宋体" w:eastAsia="宋体" w:cs="宋体"/>
          <w:color w:val="auto"/>
          <w:sz w:val="21"/>
          <w:szCs w:val="21"/>
          <w:highlight w:val="none"/>
        </w:rPr>
      </w:pPr>
      <w:bookmarkStart w:id="44" w:name="_Toc1452"/>
      <w:bookmarkStart w:id="45" w:name="_Toc9103"/>
      <w:r>
        <w:rPr>
          <w:rFonts w:hint="eastAsia" w:ascii="宋体" w:hAnsi="宋体" w:eastAsia="宋体" w:cs="宋体"/>
          <w:color w:val="auto"/>
          <w:sz w:val="21"/>
          <w:szCs w:val="21"/>
          <w:highlight w:val="none"/>
        </w:rPr>
        <w:t>10. 磋商文件的澄清与修改</w:t>
      </w:r>
      <w:bookmarkEnd w:id="44"/>
      <w:bookmarkEnd w:id="45"/>
    </w:p>
    <w:p w14:paraId="1179F6B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69CC6831">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7EC64A9F">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10.3澄清或者修改的内容为磋商文件的组成部分。当澄清或者修改通知就同一内容的表述不一致时，以最后发出的文件为准。</w:t>
      </w:r>
    </w:p>
    <w:p w14:paraId="187AE69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磋商文件的澄清或者修改都应该通过本项目采购代理机构以法定形式发布，采购人非通过本机构，不得擅自澄清或者修改磋商文件。</w:t>
      </w:r>
    </w:p>
    <w:p w14:paraId="2294C35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10.5采购单位可以视采购具体情况，延长响应文件截止时间和磋商时间，在本项目竞争性磋商公告发布的同一媒体上发布变更公告。</w:t>
      </w:r>
    </w:p>
    <w:p w14:paraId="07A011E1">
      <w:pPr>
        <w:pStyle w:val="58"/>
        <w:spacing w:line="400" w:lineRule="exact"/>
        <w:rPr>
          <w:rFonts w:hint="eastAsia" w:ascii="宋体" w:hAnsi="宋体" w:eastAsia="宋体" w:cs="宋体"/>
          <w:color w:val="auto"/>
          <w:highlight w:val="none"/>
        </w:rPr>
      </w:pPr>
    </w:p>
    <w:p w14:paraId="014317E9">
      <w:pPr>
        <w:pStyle w:val="7"/>
        <w:spacing w:line="400" w:lineRule="exact"/>
        <w:ind w:left="0"/>
        <w:jc w:val="center"/>
        <w:rPr>
          <w:rFonts w:hint="eastAsia" w:ascii="宋体" w:hAnsi="宋体" w:eastAsia="宋体" w:cs="宋体"/>
          <w:b/>
          <w:bCs w:val="0"/>
          <w:color w:val="auto"/>
          <w:szCs w:val="28"/>
          <w:highlight w:val="none"/>
        </w:rPr>
      </w:pPr>
      <w:bookmarkStart w:id="46" w:name="_Toc20641"/>
      <w:bookmarkStart w:id="47" w:name="_Toc20830"/>
      <w:r>
        <w:rPr>
          <w:rFonts w:hint="eastAsia" w:ascii="宋体" w:hAnsi="宋体" w:eastAsia="宋体" w:cs="宋体"/>
          <w:b/>
          <w:bCs w:val="0"/>
          <w:color w:val="auto"/>
          <w:szCs w:val="28"/>
          <w:highlight w:val="none"/>
        </w:rPr>
        <w:t>三、竞争性磋商响应文件的编制</w:t>
      </w:r>
      <w:bookmarkEnd w:id="46"/>
      <w:bookmarkEnd w:id="47"/>
    </w:p>
    <w:p w14:paraId="4B12FEDE">
      <w:pPr>
        <w:pStyle w:val="8"/>
        <w:spacing w:before="0" w:after="0" w:line="400" w:lineRule="exact"/>
        <w:ind w:firstLine="420" w:firstLineChars="200"/>
        <w:rPr>
          <w:rFonts w:hint="eastAsia" w:ascii="宋体" w:hAnsi="宋体" w:eastAsia="宋体" w:cs="宋体"/>
          <w:color w:val="auto"/>
          <w:sz w:val="21"/>
          <w:szCs w:val="21"/>
          <w:highlight w:val="none"/>
        </w:rPr>
      </w:pPr>
      <w:bookmarkStart w:id="48" w:name="_Toc772"/>
      <w:r>
        <w:rPr>
          <w:rFonts w:hint="eastAsia" w:ascii="宋体" w:hAnsi="宋体" w:eastAsia="宋体" w:cs="宋体"/>
          <w:color w:val="auto"/>
          <w:sz w:val="21"/>
          <w:szCs w:val="21"/>
          <w:highlight w:val="none"/>
        </w:rPr>
        <w:t>11.竞争性磋商响应文件编制基本要求</w:t>
      </w:r>
      <w:bookmarkEnd w:id="48"/>
    </w:p>
    <w:p w14:paraId="4517256E">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 本项目实行电子投标，供应商应准备电子磋商响应文件：</w:t>
      </w:r>
    </w:p>
    <w:p w14:paraId="3F937C7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11.1.1 电子响应文件按</w:t>
      </w:r>
      <w:r>
        <w:rPr>
          <w:rFonts w:hint="eastAsia" w:ascii="宋体" w:hAnsi="宋体" w:cs="宋体"/>
          <w:b/>
          <w:bCs/>
          <w:color w:val="auto"/>
          <w:szCs w:val="21"/>
          <w:highlight w:val="none"/>
          <w:lang w:eastAsia="zh-CN"/>
        </w:rPr>
        <w:t>广西政府采购云平台</w:t>
      </w:r>
      <w:r>
        <w:rPr>
          <w:rFonts w:hint="eastAsia" w:ascii="宋体" w:hAnsi="宋体" w:eastAsia="宋体" w:cs="宋体"/>
          <w:b/>
          <w:bCs/>
          <w:color w:val="auto"/>
          <w:szCs w:val="21"/>
          <w:highlight w:val="none"/>
        </w:rPr>
        <w:t xml:space="preserve">要求及本磋商文件要求制作、加密并递交。具体操作流程可参考《政府采购项目电子交易管理操作指南-供应商》，指南可在 “http://www.ccgp-guangxi.gov.cn/PurchaseAdvisory/ImportantNotice/2866753.html”下载。 </w:t>
      </w:r>
    </w:p>
    <w:p w14:paraId="3EE92249">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11.2竞争性磋商响应文件（以下简称响应文件）的组成及要求</w:t>
      </w:r>
    </w:p>
    <w:p w14:paraId="08E1E9F7">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11.2.1响应文件组成【格式见第六章“响应文件（格式）”】</w:t>
      </w:r>
    </w:p>
    <w:p w14:paraId="4FDF9BF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11.2.1.1资格性响应证明材料：</w:t>
      </w:r>
    </w:p>
    <w:p w14:paraId="3ECD229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4AE75BAF">
      <w:pPr>
        <w:spacing w:line="440" w:lineRule="exact"/>
        <w:ind w:firstLine="420" w:firstLineChars="200"/>
        <w:rPr>
          <w:rFonts w:ascii="宋体" w:hAnsi="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cs="宋体"/>
          <w:color w:val="auto"/>
          <w:szCs w:val="21"/>
          <w:highlight w:val="none"/>
        </w:rPr>
        <w:t>，除供应商为以下三种情形的：</w:t>
      </w:r>
    </w:p>
    <w:p w14:paraId="0C79E97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①如供应商为截标时间前60日以内成立的公司，可以提供供应商与委托代理人签订的劳动合同复印件代替社保证明复印件；</w:t>
      </w:r>
    </w:p>
    <w:p w14:paraId="15B06BB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②如供应商为事业单位，可以提供事业单位机构编制管理证复印件或事业单位机构为其发放工资的工资条复印件代替社保证明复印件；</w:t>
      </w:r>
    </w:p>
    <w:p w14:paraId="5E32022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③如委托代理人为免缴纳社保人员，提供免缴纳社保的证明材料复印件及供应商与委托代理人签订的劳动合同复印件代替社保证明复印件。</w:t>
      </w:r>
    </w:p>
    <w:p w14:paraId="66471CFA">
      <w:pPr>
        <w:spacing w:line="400" w:lineRule="exact"/>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自然人投标的应提供由县级以上（含县级）社会养老保险经办机构出具的自然人本人及委托代理人所交纳的响应文件递交截止时间前半年内任意连续三个月社保证明复印件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r>
        <w:rPr>
          <w:rFonts w:hint="eastAsia" w:ascii="宋体" w:hAnsi="宋体" w:eastAsia="宋体" w:cs="宋体"/>
          <w:b/>
          <w:bCs/>
          <w:color w:val="auto"/>
          <w:szCs w:val="21"/>
          <w:highlight w:val="none"/>
          <w:lang w:eastAsia="zh-CN"/>
        </w:rPr>
        <w:t>；</w:t>
      </w:r>
    </w:p>
    <w:p w14:paraId="64799400">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2522B0A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（4）供应商的法人或者其他组织营业执照等证明文件复印件</w:t>
      </w:r>
      <w:r>
        <w:rPr>
          <w:rFonts w:hint="eastAsia" w:ascii="宋体" w:hAnsi="宋体" w:eastAsia="宋体" w:cs="宋体"/>
          <w:b/>
          <w:bCs/>
          <w:color w:val="auto"/>
          <w:szCs w:val="21"/>
          <w:highlight w:val="none"/>
        </w:rPr>
        <w:t>（必须提供，自然人除外）；</w:t>
      </w:r>
    </w:p>
    <w:p w14:paraId="74727981">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06C7B22">
      <w:pPr>
        <w:pStyle w:val="2"/>
        <w:spacing w:before="51"/>
        <w:ind w:right="0" w:firstLine="420" w:firstLineChars="200"/>
        <w:jc w:val="left"/>
        <w:rPr>
          <w:color w:val="auto"/>
          <w:highlight w:val="none"/>
        </w:rPr>
      </w:pPr>
      <w:r>
        <w:rPr>
          <w:rFonts w:hint="eastAsia" w:ascii="宋体" w:hAnsi="宋体" w:eastAsia="宋体" w:cs="宋体"/>
          <w:b w:val="0"/>
          <w:bCs w:val="0"/>
          <w:color w:val="auto"/>
          <w:kern w:val="2"/>
          <w:sz w:val="21"/>
          <w:szCs w:val="21"/>
          <w:highlight w:val="none"/>
          <w:lang w:val="en-US" w:eastAsia="zh-CN" w:bidi="ar-SA"/>
        </w:rPr>
        <w:t>（5）供</w:t>
      </w:r>
      <w:r>
        <w:rPr>
          <w:rFonts w:hint="eastAsia" w:ascii="宋体" w:hAnsi="宋体" w:eastAsia="宋体" w:cs="宋体"/>
          <w:color w:val="auto"/>
          <w:kern w:val="2"/>
          <w:sz w:val="21"/>
          <w:szCs w:val="21"/>
          <w:highlight w:val="none"/>
          <w:lang w:val="en-US" w:eastAsia="zh-CN" w:bidi="ar-SA"/>
        </w:rPr>
        <w:t>应商必须具备生态环境主管部门认可的处置城市污水处理厂污泥的资质</w:t>
      </w:r>
      <w:r>
        <w:rPr>
          <w:rFonts w:hint="eastAsia" w:ascii="宋体" w:hAnsi="宋体" w:eastAsia="宋体" w:cs="宋体"/>
          <w:b/>
          <w:bCs/>
          <w:color w:val="auto"/>
          <w:kern w:val="2"/>
          <w:sz w:val="21"/>
          <w:szCs w:val="21"/>
          <w:highlight w:val="none"/>
          <w:lang w:val="en-US" w:eastAsia="zh-CN" w:bidi="ar-SA"/>
        </w:rPr>
        <w:t>【投标文件中需提供污泥处置项目所在地生态环境主管部门对项目环境影响报告书（表）的批复复印件，证明材料应符合《建设项目环境影响评价分类管理名录（2021年版）》对应项目类别要求】（必须提供）</w:t>
      </w:r>
      <w:r>
        <w:rPr>
          <w:rFonts w:hint="eastAsia" w:ascii="宋体" w:hAnsi="宋体" w:eastAsia="宋体" w:cs="宋体"/>
          <w:color w:val="auto"/>
          <w:kern w:val="2"/>
          <w:sz w:val="21"/>
          <w:szCs w:val="21"/>
          <w:highlight w:val="none"/>
          <w:lang w:val="en-US" w:eastAsia="zh-CN" w:bidi="ar-SA"/>
        </w:rPr>
        <w:t>；</w:t>
      </w:r>
    </w:p>
    <w:p w14:paraId="2B6E9619">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（6）供应商2024年度的财务状况报告（或银行出具的资信证明）复印件</w:t>
      </w:r>
      <w:r>
        <w:rPr>
          <w:rFonts w:hint="eastAsia" w:ascii="宋体" w:hAnsi="宋体" w:cs="宋体"/>
          <w:b/>
          <w:bCs/>
          <w:color w:val="auto"/>
          <w:szCs w:val="21"/>
          <w:highlight w:val="none"/>
          <w:lang w:val="en-US" w:eastAsia="zh-CN"/>
        </w:rPr>
        <w:t>（必须提供，若为新成立的企业，请根据实际情况提供）；</w:t>
      </w:r>
    </w:p>
    <w:p w14:paraId="64E3B8F8">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（7）供应商近半年内任意一个月或任一季度依法缴纳税收的证明材料【增值税发票(税收完税证明) 或企业所得税完税证明或税务部门出具的免税证明】复印件</w:t>
      </w:r>
      <w:r>
        <w:rPr>
          <w:rFonts w:hint="eastAsia" w:ascii="宋体" w:hAnsi="宋体" w:cs="宋体"/>
          <w:b/>
          <w:bCs/>
          <w:color w:val="auto"/>
          <w:szCs w:val="21"/>
          <w:highlight w:val="none"/>
          <w:lang w:val="en-US" w:eastAsia="zh-CN"/>
        </w:rPr>
        <w:t>（必须提供）；</w:t>
      </w:r>
    </w:p>
    <w:p w14:paraId="059EED5A">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8）《中小企业声明函》</w:t>
      </w:r>
      <w:r>
        <w:rPr>
          <w:rFonts w:hint="eastAsia" w:ascii="宋体" w:hAnsi="宋体" w:eastAsia="宋体" w:cs="宋体"/>
          <w:b/>
          <w:color w:val="auto"/>
          <w:szCs w:val="21"/>
          <w:highlight w:val="none"/>
        </w:rPr>
        <w:t>（必须提供）</w:t>
      </w:r>
      <w:r>
        <w:rPr>
          <w:rFonts w:hint="eastAsia" w:ascii="宋体" w:hAnsi="宋体" w:cs="宋体"/>
          <w:b/>
          <w:color w:val="auto"/>
          <w:szCs w:val="21"/>
          <w:highlight w:val="none"/>
          <w:lang w:eastAsia="zh-CN"/>
        </w:rPr>
        <w:t>。</w:t>
      </w:r>
    </w:p>
    <w:p w14:paraId="524BB6CA">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符合在参加政府采购活</w:t>
      </w:r>
      <w:r>
        <w:rPr>
          <w:rFonts w:hint="eastAsia" w:ascii="宋体" w:hAnsi="宋体" w:eastAsia="宋体" w:cs="宋体"/>
          <w:color w:val="auto"/>
          <w:kern w:val="2"/>
          <w:sz w:val="21"/>
          <w:szCs w:val="21"/>
          <w:highlight w:val="none"/>
          <w:lang w:val="en-US" w:eastAsia="zh-CN" w:bidi="ar-SA"/>
        </w:rPr>
        <w:t>动时，应当提供《残疾人福利性单位声明函》，格式</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color w:val="auto"/>
          <w:kern w:val="2"/>
          <w:sz w:val="21"/>
          <w:szCs w:val="21"/>
          <w:highlight w:val="none"/>
          <w:lang w:val="en-US" w:eastAsia="zh-CN" w:bidi="ar-SA"/>
        </w:rPr>
        <w:t>条件的残疾人福利性单位见附件）</w:t>
      </w:r>
    </w:p>
    <w:p w14:paraId="625EFA5C">
      <w:pPr>
        <w:pStyle w:val="3"/>
        <w:tabs>
          <w:tab w:val="left" w:pos="584"/>
        </w:tabs>
        <w:spacing w:line="400" w:lineRule="exact"/>
        <w:ind w:left="0" w:leftChars="0" w:firstLine="3168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（10）如提供服务的供应商属于监狱企业的，应当提供由省级以上监狱管理局、戒毒管理局等（含新疆生产建设兵团）出具的属于监狱企业的证明文件</w:t>
      </w:r>
      <w:r>
        <w:rPr>
          <w:rFonts w:hint="eastAsia" w:ascii="宋体" w:hAnsi="宋体" w:eastAsia="宋体" w:cs="宋体"/>
          <w:b/>
          <w:color w:val="auto"/>
          <w:kern w:val="2"/>
          <w:sz w:val="21"/>
          <w:szCs w:val="21"/>
          <w:highlight w:val="none"/>
          <w:lang w:val="en-US" w:eastAsia="zh-CN" w:bidi="ar-SA"/>
        </w:rPr>
        <w:t>（如有，请提供）</w:t>
      </w:r>
      <w:r>
        <w:rPr>
          <w:rFonts w:hint="eastAsia" w:ascii="宋体" w:hAnsi="宋体" w:eastAsia="宋体" w:cs="宋体"/>
          <w:b/>
          <w:bCs/>
          <w:color w:val="auto"/>
          <w:kern w:val="2"/>
          <w:sz w:val="21"/>
          <w:szCs w:val="21"/>
          <w:highlight w:val="none"/>
          <w:lang w:val="en-US" w:eastAsia="zh-CN" w:bidi="ar-SA"/>
        </w:rPr>
        <w:t>；</w:t>
      </w:r>
    </w:p>
    <w:p w14:paraId="01136ACD">
      <w:pPr>
        <w:pStyle w:val="3"/>
        <w:spacing w:line="400" w:lineRule="exact"/>
        <w:ind w:left="0" w:leftChars="0" w:firstLine="3168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11.2.1.2符合性响应证明材料：</w:t>
      </w:r>
      <w:bookmarkStart w:id="49" w:name="_Toc16312"/>
      <w:bookmarkStart w:id="50" w:name="_Toc28932"/>
      <w:bookmarkStart w:id="51" w:name="_Toc647"/>
      <w:bookmarkStart w:id="52" w:name="_Toc2809"/>
    </w:p>
    <w:p w14:paraId="57CEEEF8">
      <w:pPr>
        <w:pStyle w:val="3"/>
        <w:spacing w:line="400" w:lineRule="exact"/>
        <w:ind w:left="0" w:leftChars="0" w:firstLine="31680"/>
        <w:rPr>
          <w:rFonts w:hint="eastAsia" w:ascii="宋体" w:hAnsi="宋体" w:eastAsia="宋体" w:cs="宋体"/>
          <w:b/>
          <w:color w:val="auto"/>
          <w:sz w:val="21"/>
          <w:szCs w:val="21"/>
          <w:highlight w:val="none"/>
          <w:lang w:val="en-US"/>
        </w:rPr>
      </w:pPr>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color w:val="auto"/>
          <w:sz w:val="21"/>
          <w:szCs w:val="21"/>
          <w:highlight w:val="none"/>
          <w:lang w:val="en-US"/>
        </w:rPr>
        <w:t>（必须提供）</w:t>
      </w:r>
      <w:bookmarkEnd w:id="49"/>
      <w:r>
        <w:rPr>
          <w:rFonts w:hint="eastAsia" w:ascii="宋体" w:hAnsi="宋体" w:eastAsia="宋体" w:cs="宋体"/>
          <w:b/>
          <w:color w:val="auto"/>
          <w:sz w:val="21"/>
          <w:szCs w:val="21"/>
          <w:highlight w:val="none"/>
          <w:lang w:val="en-US"/>
        </w:rPr>
        <w:t>；</w:t>
      </w:r>
      <w:bookmarkEnd w:id="50"/>
      <w:bookmarkEnd w:id="51"/>
      <w:bookmarkEnd w:id="52"/>
    </w:p>
    <w:p w14:paraId="1E432C2E">
      <w:pPr>
        <w:pStyle w:val="3"/>
        <w:spacing w:line="400" w:lineRule="exact"/>
        <w:ind w:left="0" w:leftChars="0" w:firstLine="31680"/>
        <w:rPr>
          <w:rFonts w:hint="eastAsia" w:ascii="宋体" w:hAnsi="宋体" w:eastAsia="宋体" w:cs="宋体"/>
          <w:b/>
          <w:color w:val="auto"/>
          <w:sz w:val="21"/>
          <w:szCs w:val="21"/>
          <w:highlight w:val="none"/>
          <w:lang w:val="en-US"/>
        </w:rPr>
      </w:pPr>
      <w:r>
        <w:rPr>
          <w:rFonts w:hint="eastAsia" w:ascii="宋体" w:hAnsi="宋体" w:eastAsia="宋体" w:cs="宋体"/>
          <w:bCs w:val="0"/>
          <w:color w:val="auto"/>
          <w:sz w:val="21"/>
          <w:szCs w:val="21"/>
          <w:highlight w:val="none"/>
          <w:lang w:val="en-US"/>
        </w:rPr>
        <w:t>（2）</w:t>
      </w:r>
      <w:r>
        <w:rPr>
          <w:rFonts w:hint="eastAsia" w:ascii="宋体" w:hAnsi="宋体" w:eastAsia="宋体" w:cs="宋体"/>
          <w:bCs w:val="0"/>
          <w:color w:val="auto"/>
          <w:sz w:val="21"/>
          <w:szCs w:val="21"/>
          <w:highlight w:val="none"/>
          <w:lang w:val="en-US" w:eastAsia="zh-CN"/>
        </w:rPr>
        <w:t>磋商报价表（格式见附件）</w:t>
      </w:r>
      <w:r>
        <w:rPr>
          <w:rFonts w:hint="eastAsia" w:ascii="宋体" w:hAnsi="宋体" w:eastAsia="宋体" w:cs="宋体"/>
          <w:b/>
          <w:color w:val="auto"/>
          <w:sz w:val="21"/>
          <w:szCs w:val="21"/>
          <w:highlight w:val="none"/>
          <w:lang w:val="en-US"/>
        </w:rPr>
        <w:t>（必须提供）；</w:t>
      </w:r>
    </w:p>
    <w:p w14:paraId="08ACAADB">
      <w:pPr>
        <w:pStyle w:val="3"/>
        <w:spacing w:line="400" w:lineRule="exact"/>
        <w:ind w:left="0" w:leftChars="0" w:firstLine="31680"/>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lang w:val="en-US"/>
        </w:rPr>
        <w:t>服务承诺方案【服务承诺方案内容至少应包括“服务采购需求”中的服务要求条款】（必须提供）</w:t>
      </w:r>
      <w:r>
        <w:rPr>
          <w:rFonts w:hint="eastAsia" w:ascii="宋体" w:hAnsi="宋体" w:eastAsia="宋体" w:cs="宋体"/>
          <w:b/>
          <w:color w:val="auto"/>
          <w:sz w:val="21"/>
          <w:szCs w:val="21"/>
          <w:highlight w:val="none"/>
          <w:lang w:val="en-US" w:eastAsia="zh-CN"/>
        </w:rPr>
        <w:t>；</w:t>
      </w:r>
    </w:p>
    <w:p w14:paraId="075D8223">
      <w:pPr>
        <w:pStyle w:val="7"/>
        <w:spacing w:line="400" w:lineRule="exact"/>
        <w:ind w:left="567" w:leftChars="200" w:hanging="147" w:hangingChars="70"/>
        <w:rPr>
          <w:rFonts w:hint="eastAsia" w:ascii="宋体" w:hAnsi="宋体" w:eastAsia="宋体" w:cs="宋体"/>
          <w:bCs w:val="0"/>
          <w:color w:val="auto"/>
          <w:sz w:val="21"/>
          <w:szCs w:val="21"/>
          <w:highlight w:val="none"/>
          <w:lang w:val="en-US" w:eastAsia="zh-CN"/>
        </w:rPr>
      </w:pPr>
      <w:bookmarkStart w:id="53" w:name="_Toc6048"/>
      <w:r>
        <w:rPr>
          <w:rFonts w:hint="eastAsia" w:ascii="宋体" w:hAnsi="宋体" w:cs="宋体"/>
          <w:bCs w:val="0"/>
          <w:color w:val="auto"/>
          <w:sz w:val="21"/>
          <w:szCs w:val="21"/>
          <w:highlight w:val="none"/>
          <w:lang w:val="en-US" w:eastAsia="zh-CN"/>
        </w:rPr>
        <w:t>（4）针对本项目的技术实施方案</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5441DC7A">
      <w:pPr>
        <w:pStyle w:val="7"/>
        <w:spacing w:line="400" w:lineRule="exact"/>
        <w:ind w:left="10" w:leftChars="0" w:firstLine="472" w:firstLineChars="225"/>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（5）针对本项目的污泥运输及环境保护措施</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0D0F4422">
      <w:pPr>
        <w:pStyle w:val="7"/>
        <w:spacing w:line="400" w:lineRule="exact"/>
        <w:ind w:left="10" w:leftChars="0" w:firstLine="472" w:firstLineChars="225"/>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（6）“服务采购需求”需提供的有效证明文件复印件</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676335B3">
      <w:pPr>
        <w:ind w:firstLine="420" w:firstLineChars="200"/>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（7）拟投入本项目的项目负责人及其他实施人员一览表（格式自拟）</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bookmarkEnd w:id="53"/>
    <w:p w14:paraId="2DCDBFC2">
      <w:pPr>
        <w:pStyle w:val="3"/>
        <w:spacing w:line="400" w:lineRule="exact"/>
        <w:ind w:left="0" w:leftChars="0" w:firstLine="3168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11.2.1.3其他有效证明材料</w:t>
      </w:r>
    </w:p>
    <w:p w14:paraId="6FE8F994">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kern w:val="2"/>
          <w:sz w:val="21"/>
          <w:szCs w:val="20"/>
          <w:highlight w:val="none"/>
          <w:lang w:val="en-US" w:eastAsia="zh-CN" w:bidi="ar"/>
        </w:rPr>
        <w:t>2023年（含）至今完成类似服务项目业绩的相关证明材料（无不良记录，以签订的合同为准，并能清晰反映所完成项目的名称、金额（或规模）等相关内容）</w:t>
      </w:r>
      <w:r>
        <w:rPr>
          <w:rFonts w:hint="eastAsia" w:ascii="宋体" w:hAnsi="宋体" w:eastAsia="宋体" w:cs="Times New Roman"/>
          <w:b/>
          <w:bCs/>
          <w:color w:val="auto"/>
          <w:kern w:val="2"/>
          <w:sz w:val="21"/>
          <w:szCs w:val="20"/>
          <w:highlight w:val="none"/>
          <w:lang w:val="en-US" w:eastAsia="zh-CN" w:bidi="ar"/>
        </w:rPr>
        <w:t>（如有，请提供）；</w:t>
      </w:r>
    </w:p>
    <w:p w14:paraId="415F148E">
      <w:pPr>
        <w:spacing w:line="400" w:lineRule="exact"/>
        <w:ind w:firstLine="420" w:firstLineChars="200"/>
        <w:rPr>
          <w:rFonts w:hint="eastAsia" w:ascii="宋体" w:hAnsi="宋体"/>
          <w:b/>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olor w:val="auto"/>
          <w:szCs w:val="20"/>
          <w:highlight w:val="none"/>
          <w:lang w:eastAsia="zh-CN"/>
        </w:rPr>
        <w:t>供应商</w:t>
      </w:r>
      <w:r>
        <w:rPr>
          <w:rFonts w:hint="eastAsia" w:ascii="宋体" w:hAnsi="宋体"/>
          <w:color w:val="auto"/>
          <w:szCs w:val="20"/>
          <w:highlight w:val="none"/>
        </w:rPr>
        <w:t>相关获奖证书、认证证书等复印件</w:t>
      </w:r>
      <w:r>
        <w:rPr>
          <w:rFonts w:hint="eastAsia" w:ascii="宋体" w:hAnsi="宋体"/>
          <w:b/>
          <w:color w:val="auto"/>
          <w:highlight w:val="none"/>
        </w:rPr>
        <w:t>（如有，请提供）</w:t>
      </w:r>
      <w:r>
        <w:rPr>
          <w:rFonts w:hint="eastAsia" w:ascii="宋体" w:hAnsi="宋体"/>
          <w:b/>
          <w:color w:val="auto"/>
          <w:highlight w:val="none"/>
          <w:lang w:eastAsia="zh-CN"/>
        </w:rPr>
        <w:t>；</w:t>
      </w:r>
    </w:p>
    <w:p w14:paraId="4FE6FE4A">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color w:val="auto"/>
          <w:kern w:val="0"/>
          <w:sz w:val="21"/>
          <w:szCs w:val="24"/>
          <w:highlight w:val="none"/>
        </w:rPr>
        <w:t>（如有，请提供）</w:t>
      </w:r>
      <w:r>
        <w:rPr>
          <w:rFonts w:hint="eastAsia" w:ascii="宋体" w:hAnsi="宋体" w:eastAsia="宋体" w:cs="宋体"/>
          <w:color w:val="auto"/>
          <w:szCs w:val="21"/>
          <w:highlight w:val="none"/>
        </w:rPr>
        <w:t>。</w:t>
      </w:r>
    </w:p>
    <w:p w14:paraId="4123455E">
      <w:pPr>
        <w:spacing w:line="400" w:lineRule="exact"/>
        <w:ind w:firstLine="42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提供的以上相关证明材料属于“必须提供”的文件应加盖磋商供应商公章（CA签章）/自然人签字或个人CA签章，否则响应无效。</w:t>
      </w:r>
    </w:p>
    <w:p w14:paraId="412683C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供应商应按竞争性磋商文件第六章“响应文件（格式）”编制响应文件。</w:t>
      </w:r>
    </w:p>
    <w:p w14:paraId="3F4A946C">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1EC56C54">
      <w:pP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1DD36148">
      <w:pPr>
        <w:numPr>
          <w:ilvl w:val="0"/>
          <w:numId w:val="7"/>
        </w:numPr>
        <w:spacing w:line="40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
          <w:bCs/>
          <w:color w:val="auto"/>
          <w:szCs w:val="21"/>
          <w:highlight w:val="none"/>
        </w:rPr>
        <w:t>磋商文件要求法定代表人（负责人）或委托代理人签字的部分必须签字然后扫描或者拍照做成 pdf 格式上传（或加盖个人CA签章），无签字的视为响应无效。</w:t>
      </w:r>
    </w:p>
    <w:p w14:paraId="05D166B6">
      <w:pPr>
        <w:pStyle w:val="8"/>
        <w:spacing w:before="0" w:after="0" w:line="400" w:lineRule="exact"/>
        <w:ind w:firstLine="420" w:firstLineChars="200"/>
        <w:rPr>
          <w:rFonts w:hint="eastAsia" w:ascii="宋体" w:hAnsi="宋体" w:eastAsia="宋体" w:cs="宋体"/>
          <w:color w:val="auto"/>
          <w:sz w:val="21"/>
          <w:szCs w:val="21"/>
          <w:highlight w:val="none"/>
        </w:rPr>
      </w:pPr>
      <w:bookmarkStart w:id="54" w:name="_Toc2180"/>
      <w:bookmarkStart w:id="55" w:name="_Toc6845"/>
      <w:r>
        <w:rPr>
          <w:rFonts w:hint="eastAsia" w:ascii="宋体" w:hAnsi="宋体" w:eastAsia="宋体" w:cs="宋体"/>
          <w:color w:val="auto"/>
          <w:sz w:val="21"/>
          <w:szCs w:val="21"/>
          <w:highlight w:val="none"/>
        </w:rPr>
        <w:t>12. 响应文件的语言及计量</w:t>
      </w:r>
      <w:bookmarkEnd w:id="54"/>
      <w:bookmarkEnd w:id="55"/>
    </w:p>
    <w:p w14:paraId="0E8E62E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723493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1CE9945F">
      <w:pPr>
        <w:pStyle w:val="8"/>
        <w:spacing w:before="0" w:after="0" w:line="400" w:lineRule="exact"/>
        <w:ind w:firstLine="420" w:firstLineChars="200"/>
        <w:rPr>
          <w:rFonts w:hint="eastAsia" w:ascii="宋体" w:hAnsi="宋体" w:eastAsia="宋体" w:cs="宋体"/>
          <w:color w:val="auto"/>
          <w:sz w:val="21"/>
          <w:szCs w:val="21"/>
          <w:highlight w:val="none"/>
        </w:rPr>
      </w:pPr>
      <w:bookmarkStart w:id="56" w:name="_Toc30930"/>
      <w:bookmarkStart w:id="57" w:name="_Toc10838"/>
      <w:r>
        <w:rPr>
          <w:rFonts w:hint="eastAsia" w:ascii="宋体" w:hAnsi="宋体" w:eastAsia="宋体" w:cs="宋体"/>
          <w:color w:val="auto"/>
          <w:sz w:val="21"/>
          <w:szCs w:val="21"/>
          <w:highlight w:val="none"/>
        </w:rPr>
        <w:t>13. 磋商报价及采购预算金额</w:t>
      </w:r>
      <w:bookmarkEnd w:id="56"/>
      <w:bookmarkEnd w:id="57"/>
    </w:p>
    <w:p w14:paraId="085827DD">
      <w:pPr>
        <w:spacing w:line="440" w:lineRule="exact"/>
        <w:ind w:firstLine="420" w:firstLineChars="200"/>
        <w:rPr>
          <w:rFonts w:hint="default" w:ascii="宋体" w:hAnsi="宋体" w:eastAsia="宋体" w:cs="宋体"/>
          <w:b w:val="0"/>
          <w:bCs w:val="0"/>
          <w:color w:val="auto"/>
          <w:spacing w:val="2"/>
          <w:w w:val="100"/>
          <w:sz w:val="21"/>
          <w:szCs w:val="21"/>
          <w:highlight w:val="yellow"/>
          <w:lang w:val="en-US" w:eastAsia="zh-CN"/>
        </w:rPr>
      </w:pPr>
      <w:r>
        <w:rPr>
          <w:rFonts w:hint="eastAsia" w:ascii="宋体" w:hAnsi="宋体" w:cs="宋体"/>
          <w:color w:val="auto"/>
          <w:szCs w:val="21"/>
          <w:highlight w:val="none"/>
          <w:lang w:val="en-US" w:eastAsia="zh-CN"/>
        </w:rPr>
        <w:t>13.1</w:t>
      </w:r>
      <w:r>
        <w:rPr>
          <w:rFonts w:hint="eastAsia" w:ascii="宋体" w:hAnsi="宋体" w:eastAsia="宋体" w:cs="宋体"/>
          <w:color w:val="auto"/>
          <w:szCs w:val="21"/>
          <w:highlight w:val="none"/>
        </w:rPr>
        <w:t>磋商报价应按磋商</w:t>
      </w:r>
      <w:r>
        <w:rPr>
          <w:rFonts w:hint="eastAsia" w:ascii="宋体" w:hAnsi="宋体" w:eastAsia="宋体" w:cs="宋体"/>
          <w:b/>
          <w:bCs/>
          <w:color w:val="auto"/>
          <w:szCs w:val="21"/>
          <w:highlight w:val="none"/>
        </w:rPr>
        <w:t>文件中相关附表格式填写。采购预算金额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人民币</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val="en-US" w:eastAsia="zh-CN"/>
        </w:rPr>
        <w:t>壹佰壹拾贰万元整，小写：￥1120000.00元</w:t>
      </w:r>
      <w:r>
        <w:rPr>
          <w:rFonts w:hint="eastAsia" w:ascii="宋体" w:hAnsi="宋体" w:cs="宋体"/>
          <w:b/>
          <w:bCs/>
          <w:color w:val="auto"/>
          <w:spacing w:val="2"/>
          <w:w w:val="100"/>
          <w:sz w:val="21"/>
          <w:szCs w:val="21"/>
          <w:highlight w:val="none"/>
          <w:lang w:val="en-US" w:eastAsia="zh-CN"/>
        </w:rPr>
        <w:t>。</w:t>
      </w:r>
    </w:p>
    <w:p w14:paraId="003E862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供应商必须就“采购需求”中所竞所有内容作完整唯一报价，否则，其响应文件无效。响应文件只允许有一个报价，有选择的或有条件的报价将不予接受。</w:t>
      </w:r>
    </w:p>
    <w:p w14:paraId="60D45BAD">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投标报价包含污泥处置</w:t>
      </w:r>
      <w:r>
        <w:rPr>
          <w:rFonts w:hint="eastAsia" w:ascii="宋体" w:hAnsi="宋体" w:cs="宋体"/>
          <w:b/>
          <w:bCs/>
          <w:color w:val="auto"/>
          <w:szCs w:val="21"/>
          <w:highlight w:val="none"/>
          <w:lang w:eastAsia="zh-CN"/>
        </w:rPr>
        <w:t>、装卸及</w:t>
      </w:r>
      <w:r>
        <w:rPr>
          <w:rFonts w:hint="eastAsia" w:ascii="宋体" w:hAnsi="宋体" w:eastAsia="宋体" w:cs="宋体"/>
          <w:b/>
          <w:bCs/>
          <w:color w:val="auto"/>
          <w:szCs w:val="21"/>
          <w:highlight w:val="none"/>
        </w:rPr>
        <w:t>运输的所有费用，</w:t>
      </w:r>
      <w:r>
        <w:rPr>
          <w:rFonts w:hint="eastAsia" w:ascii="宋体" w:hAnsi="宋体" w:eastAsia="宋体" w:cs="宋体"/>
          <w:b/>
          <w:bCs/>
          <w:color w:val="auto"/>
          <w:szCs w:val="21"/>
          <w:highlight w:val="none"/>
          <w:lang w:eastAsia="zh-CN"/>
        </w:rPr>
        <w:t>包含生产成本（燃料、辅料、菌种等）、人员工资、生产设施设备的购置、使用、维修及折旧等所有费用、所需的机械台班费、污泥及成品的运输费和倒运费、管理费、安全生产措施费、最终处置等</w:t>
      </w:r>
      <w:r>
        <w:rPr>
          <w:rFonts w:hint="eastAsia" w:ascii="宋体" w:hAnsi="宋体" w:eastAsia="宋体" w:cs="宋体"/>
          <w:b/>
          <w:bCs/>
          <w:color w:val="auto"/>
          <w:szCs w:val="21"/>
          <w:highlight w:val="none"/>
        </w:rPr>
        <w:t>一切费用，投标人应综合考虑在报价中。</w:t>
      </w:r>
    </w:p>
    <w:p w14:paraId="499B7106">
      <w:pPr>
        <w:tabs>
          <w:tab w:val="left" w:pos="1305"/>
        </w:tabs>
        <w:spacing w:line="380" w:lineRule="exact"/>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供应商应在规定时间内在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”在线</w:t>
      </w:r>
      <w:r>
        <w:rPr>
          <w:rFonts w:hint="eastAsia" w:ascii="宋体" w:hAnsi="宋体" w:eastAsia="宋体" w:cs="宋体"/>
          <w:color w:val="auto"/>
          <w:szCs w:val="21"/>
          <w:highlight w:val="none"/>
        </w:rPr>
        <w:t>提交最后报价，</w:t>
      </w:r>
      <w:r>
        <w:rPr>
          <w:rFonts w:hint="eastAsia" w:ascii="宋体" w:hAnsi="宋体" w:eastAsia="宋体" w:cs="宋体"/>
          <w:color w:val="auto"/>
          <w:kern w:val="0"/>
          <w:sz w:val="21"/>
          <w:szCs w:val="21"/>
          <w:highlight w:val="none"/>
        </w:rPr>
        <w:t>其最后报价不得超出</w:t>
      </w:r>
      <w:r>
        <w:rPr>
          <w:rFonts w:hint="eastAsia" w:ascii="宋体" w:hAnsi="宋体" w:cs="宋体"/>
          <w:color w:val="auto"/>
          <w:kern w:val="0"/>
          <w:sz w:val="21"/>
          <w:szCs w:val="21"/>
          <w:highlight w:val="none"/>
          <w:lang w:val="en-US" w:eastAsia="zh-CN"/>
        </w:rPr>
        <w:t>最高限价</w:t>
      </w:r>
      <w:r>
        <w:rPr>
          <w:rFonts w:hint="eastAsia" w:ascii="宋体" w:hAnsi="宋体" w:eastAsia="宋体" w:cs="宋体"/>
          <w:color w:val="auto"/>
          <w:kern w:val="0"/>
          <w:sz w:val="21"/>
          <w:szCs w:val="21"/>
          <w:highlight w:val="none"/>
        </w:rPr>
        <w:t>；磋商过程中磋商文件未作实质性变动的，</w:t>
      </w:r>
      <w:r>
        <w:rPr>
          <w:rFonts w:hint="eastAsia" w:ascii="宋体" w:hAnsi="宋体" w:eastAsia="宋体" w:cs="宋体"/>
          <w:b/>
          <w:color w:val="auto"/>
          <w:kern w:val="0"/>
          <w:sz w:val="21"/>
          <w:szCs w:val="21"/>
          <w:highlight w:val="none"/>
        </w:rPr>
        <w:t>最后报价不得超过首次报价。</w:t>
      </w:r>
    </w:p>
    <w:p w14:paraId="60983902">
      <w:pPr>
        <w:pStyle w:val="8"/>
        <w:spacing w:before="0" w:after="0" w:line="400" w:lineRule="exact"/>
        <w:ind w:firstLine="420" w:firstLineChars="200"/>
        <w:rPr>
          <w:rFonts w:hint="eastAsia" w:ascii="宋体" w:hAnsi="宋体" w:eastAsia="宋体" w:cs="宋体"/>
          <w:color w:val="auto"/>
          <w:sz w:val="21"/>
          <w:szCs w:val="21"/>
          <w:highlight w:val="none"/>
        </w:rPr>
      </w:pPr>
      <w:bookmarkStart w:id="58" w:name="_Toc26881"/>
      <w:bookmarkStart w:id="59" w:name="_Toc27015"/>
      <w:r>
        <w:rPr>
          <w:rFonts w:hint="eastAsia" w:ascii="宋体" w:hAnsi="宋体" w:eastAsia="宋体" w:cs="宋体"/>
          <w:color w:val="auto"/>
          <w:sz w:val="21"/>
          <w:szCs w:val="21"/>
          <w:highlight w:val="none"/>
        </w:rPr>
        <w:t>14. 响应文件有效期</w:t>
      </w:r>
      <w:bookmarkEnd w:id="58"/>
      <w:bookmarkEnd w:id="59"/>
    </w:p>
    <w:p w14:paraId="3D85BA0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00E53A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出现特殊情况下，需要延长响应文件有效期的，采购代理机构书面通知供应商延长响应文件有效期。供应商同意延长的，但不能修改响应文件。供应商拒绝延长的，其响应文件无效。</w:t>
      </w:r>
    </w:p>
    <w:p w14:paraId="0D867E80">
      <w:pPr>
        <w:pStyle w:val="8"/>
        <w:spacing w:before="0" w:after="0" w:line="400" w:lineRule="exact"/>
        <w:ind w:firstLine="420" w:firstLineChars="200"/>
        <w:rPr>
          <w:rFonts w:hint="eastAsia" w:ascii="宋体" w:hAnsi="宋体" w:eastAsia="宋体" w:cs="宋体"/>
          <w:color w:val="auto"/>
          <w:sz w:val="21"/>
          <w:szCs w:val="21"/>
          <w:highlight w:val="none"/>
        </w:rPr>
      </w:pPr>
      <w:bookmarkStart w:id="60" w:name="_Toc22602"/>
      <w:bookmarkStart w:id="61" w:name="_Toc24706"/>
      <w:r>
        <w:rPr>
          <w:rFonts w:hint="eastAsia" w:ascii="宋体" w:hAnsi="宋体" w:eastAsia="宋体" w:cs="宋体"/>
          <w:color w:val="auto"/>
          <w:sz w:val="21"/>
          <w:szCs w:val="21"/>
          <w:highlight w:val="none"/>
        </w:rPr>
        <w:t>15. 保证金</w:t>
      </w:r>
      <w:bookmarkEnd w:id="60"/>
      <w:bookmarkEnd w:id="61"/>
    </w:p>
    <w:p w14:paraId="276E204D">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46F67707">
      <w:pPr>
        <w:pStyle w:val="8"/>
        <w:spacing w:before="0" w:after="0" w:line="400" w:lineRule="exact"/>
        <w:ind w:firstLine="420" w:firstLineChars="200"/>
        <w:rPr>
          <w:rFonts w:hint="eastAsia" w:ascii="宋体" w:hAnsi="宋体" w:eastAsia="宋体" w:cs="宋体"/>
          <w:color w:val="auto"/>
          <w:sz w:val="21"/>
          <w:szCs w:val="21"/>
          <w:highlight w:val="none"/>
        </w:rPr>
      </w:pPr>
      <w:bookmarkStart w:id="62" w:name="_Toc387"/>
      <w:bookmarkStart w:id="63" w:name="_Toc8815"/>
      <w:r>
        <w:rPr>
          <w:rFonts w:hint="eastAsia" w:ascii="宋体" w:hAnsi="宋体" w:eastAsia="宋体" w:cs="宋体"/>
          <w:color w:val="auto"/>
          <w:sz w:val="21"/>
          <w:szCs w:val="21"/>
          <w:highlight w:val="none"/>
        </w:rPr>
        <w:t>16. 竞争性磋商响应文件的</w:t>
      </w:r>
      <w:bookmarkEnd w:id="62"/>
      <w:r>
        <w:rPr>
          <w:rFonts w:hint="eastAsia" w:ascii="宋体" w:hAnsi="宋体" w:eastAsia="宋体" w:cs="宋体"/>
          <w:color w:val="auto"/>
          <w:sz w:val="21"/>
          <w:szCs w:val="21"/>
          <w:highlight w:val="none"/>
        </w:rPr>
        <w:t>制作</w:t>
      </w:r>
      <w:bookmarkEnd w:id="63"/>
    </w:p>
    <w:p w14:paraId="39DCCF8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16.1磋商供应商制作电子响应文件前，应</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”进行“申请获取采购文件”操作，否则，有可能导致无法在线编制响应文件并参与投标，其不利后果由投标人自行承担。</w:t>
      </w:r>
    </w:p>
    <w:p w14:paraId="0726DD5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232E6F7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个人CA签章的，应在响应文件中涉及到签字的位置使用个人CA签章，没有办理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个人CA签章的可在响应文件中涉及到签字的位置手写签字后扫描或者拍照做成 PDF 的格式上传即可。</w:t>
      </w:r>
    </w:p>
    <w:p w14:paraId="33B52EE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磋商响应文件不得涂改，若有修改错漏处，须法定代表人（负责人）或授权委托人签字（或个人CA签章）。磋商响应文件因字迹潦草或表达不清所引起的后果由供应商负责。</w:t>
      </w:r>
    </w:p>
    <w:p w14:paraId="5734069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16.5磋商前准备 </w:t>
      </w:r>
    </w:p>
    <w:p w14:paraId="278BEA6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16.5.1本项目实行在线磋商，采用电子磋商响应文件。若供应商参与磋商，自行承担磋商一切费用。 </w:t>
      </w:r>
    </w:p>
    <w:p w14:paraId="2CED079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16.5.2各供应商应在截标前应确保成为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正式注册入库供应商，并完成 CA 数字证书申领。因未注册入库、未办理 CA 数字证书等原因造成无法磋商或磋商失败等后果由供应商自行承担。 </w:t>
      </w:r>
    </w:p>
    <w:p w14:paraId="03A685E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16.5.3供应商将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客户服务热线</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进行咨询。</w:t>
      </w:r>
    </w:p>
    <w:p w14:paraId="20B8D377">
      <w:pPr>
        <w:pStyle w:val="8"/>
        <w:spacing w:before="0" w:after="0" w:line="400" w:lineRule="exact"/>
        <w:ind w:firstLine="420" w:firstLineChars="200"/>
        <w:rPr>
          <w:rFonts w:hint="eastAsia" w:ascii="宋体" w:hAnsi="宋体" w:eastAsia="宋体" w:cs="宋体"/>
          <w:color w:val="auto"/>
          <w:sz w:val="21"/>
          <w:szCs w:val="21"/>
          <w:highlight w:val="none"/>
        </w:rPr>
      </w:pPr>
      <w:bookmarkStart w:id="64" w:name="_Toc8570"/>
      <w:r>
        <w:rPr>
          <w:rFonts w:hint="eastAsia" w:ascii="宋体" w:hAnsi="宋体" w:eastAsia="宋体" w:cs="宋体"/>
          <w:color w:val="auto"/>
          <w:sz w:val="21"/>
          <w:szCs w:val="21"/>
          <w:highlight w:val="none"/>
        </w:rPr>
        <w:t>17. 响应文件的修改和撤回</w:t>
      </w:r>
      <w:bookmarkEnd w:id="64"/>
    </w:p>
    <w:p w14:paraId="0C9FDEA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24017C7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0894A77B">
      <w:pPr>
        <w:pStyle w:val="8"/>
        <w:spacing w:before="0" w:after="0" w:line="400" w:lineRule="exact"/>
        <w:ind w:firstLine="420" w:firstLineChars="200"/>
        <w:rPr>
          <w:rFonts w:hint="eastAsia" w:ascii="宋体" w:hAnsi="宋体" w:eastAsia="宋体" w:cs="宋体"/>
          <w:color w:val="auto"/>
          <w:sz w:val="21"/>
          <w:szCs w:val="21"/>
          <w:highlight w:val="none"/>
        </w:rPr>
      </w:pPr>
      <w:bookmarkStart w:id="65" w:name="_Toc27030"/>
      <w:bookmarkStart w:id="66" w:name="_Toc30156"/>
      <w:r>
        <w:rPr>
          <w:rFonts w:hint="eastAsia" w:ascii="宋体" w:hAnsi="宋体" w:eastAsia="宋体" w:cs="宋体"/>
          <w:color w:val="auto"/>
          <w:sz w:val="21"/>
          <w:szCs w:val="21"/>
          <w:highlight w:val="none"/>
        </w:rPr>
        <w:t>18. 响应文件的递交和解密</w:t>
      </w:r>
      <w:bookmarkEnd w:id="65"/>
      <w:bookmarkEnd w:id="66"/>
    </w:p>
    <w:p w14:paraId="0CE6D33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18.1响应文件递交截止时间：于</w:t>
      </w:r>
      <w:r>
        <w:rPr>
          <w:rFonts w:hint="eastAsia" w:ascii="宋体" w:hAnsi="宋体" w:cs="宋体"/>
          <w:color w:val="auto"/>
          <w:szCs w:val="21"/>
          <w:highlight w:val="none"/>
          <w:u w:val="single"/>
          <w:lang w:eastAsia="zh-CN"/>
        </w:rPr>
        <w:t>2026年3月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4613CA1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Cs w:val="21"/>
          <w:highlight w:val="none"/>
          <w:u w:val="single"/>
          <w:lang w:eastAsia="zh-CN"/>
        </w:rPr>
        <w:t>2026年3月</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时30分至</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时00分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，用“项目采购-开标评标”功能进行解密磋商文件。若磋商供应商在规定时间内无法解密或解密失败，可以以电子备份磋商响应文件作为依据</w:t>
      </w:r>
      <w:r>
        <w:rPr>
          <w:rFonts w:hint="eastAsia" w:ascii="宋体" w:hAnsi="宋体" w:eastAsia="宋体" w:cs="宋体"/>
          <w:b/>
          <w:bCs/>
          <w:color w:val="auto"/>
          <w:szCs w:val="21"/>
          <w:highlight w:val="none"/>
        </w:rPr>
        <w:t>【在接到无法解密或解密失败的通知后，磋商供应商可根据自身实际情况按通知时要求的时间到桂林市公共资源交易中心</w:t>
      </w:r>
      <w:r>
        <w:rPr>
          <w:rFonts w:hint="eastAsia" w:ascii="宋体" w:hAnsi="宋体" w:cs="宋体"/>
          <w:b/>
          <w:bCs/>
          <w:color w:val="auto"/>
          <w:szCs w:val="21"/>
          <w:highlight w:val="none"/>
          <w:u w:val="single"/>
          <w:lang w:eastAsia="zh-CN"/>
        </w:rPr>
        <w:t>7号开标仓</w:t>
      </w:r>
      <w:r>
        <w:rPr>
          <w:rFonts w:hint="eastAsia" w:ascii="宋体" w:hAnsi="宋体" w:eastAsia="宋体" w:cs="宋体"/>
          <w:b/>
          <w:bCs/>
          <w:color w:val="auto"/>
          <w:szCs w:val="21"/>
          <w:highlight w:val="none"/>
        </w:rPr>
        <w:t>现场提交或以电子邮件的形式（以通知时所告知的电子邮箱地址为准）提交电子备份磋商响应文件】</w:t>
      </w:r>
      <w:r>
        <w:rPr>
          <w:rFonts w:hint="eastAsia" w:ascii="宋体" w:hAnsi="宋体" w:eastAsia="宋体" w:cs="宋体"/>
          <w:color w:val="auto"/>
          <w:szCs w:val="21"/>
          <w:highlight w:val="none"/>
        </w:rPr>
        <w:t>，若磋商供应商在规定时间内无法解密或解密失败且未提供电子备份磋商响应文件的(包含提供的电子备份文件无效或无法解密的情况)，视为响应文件撤回。</w:t>
      </w:r>
    </w:p>
    <w:p w14:paraId="335A0D1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4BBD4AC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 电子响应文件的相关说明</w:t>
      </w:r>
    </w:p>
    <w:p w14:paraId="6B8F82C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1AABD9DE">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1B68AE8D">
      <w:pPr>
        <w:pStyle w:val="7"/>
        <w:spacing w:line="400" w:lineRule="exact"/>
        <w:ind w:left="0"/>
        <w:jc w:val="center"/>
        <w:rPr>
          <w:rFonts w:hint="eastAsia" w:ascii="宋体" w:hAnsi="宋体" w:eastAsia="宋体" w:cs="宋体"/>
          <w:b/>
          <w:bCs w:val="0"/>
          <w:color w:val="auto"/>
          <w:szCs w:val="28"/>
          <w:highlight w:val="none"/>
        </w:rPr>
      </w:pPr>
      <w:bookmarkStart w:id="67" w:name="_Toc2433"/>
      <w:bookmarkStart w:id="68" w:name="_Toc18044"/>
      <w:r>
        <w:rPr>
          <w:rFonts w:hint="eastAsia" w:ascii="宋体" w:hAnsi="宋体" w:eastAsia="宋体" w:cs="宋体"/>
          <w:b/>
          <w:bCs w:val="0"/>
          <w:color w:val="auto"/>
          <w:szCs w:val="28"/>
          <w:highlight w:val="none"/>
        </w:rPr>
        <w:t>四、竞争性磋商（简称磋商）与评审</w:t>
      </w:r>
      <w:bookmarkEnd w:id="67"/>
      <w:bookmarkEnd w:id="68"/>
    </w:p>
    <w:p w14:paraId="38EE674A">
      <w:pPr>
        <w:pStyle w:val="8"/>
        <w:spacing w:before="0" w:after="0" w:line="400" w:lineRule="exact"/>
        <w:ind w:firstLine="420" w:firstLineChars="200"/>
        <w:rPr>
          <w:rFonts w:hint="eastAsia" w:ascii="宋体" w:hAnsi="宋体" w:eastAsia="宋体" w:cs="宋体"/>
          <w:color w:val="auto"/>
          <w:sz w:val="21"/>
          <w:szCs w:val="21"/>
          <w:highlight w:val="none"/>
        </w:rPr>
      </w:pPr>
      <w:bookmarkStart w:id="69" w:name="_Toc16714"/>
      <w:bookmarkStart w:id="70" w:name="_Toc31588"/>
      <w:r>
        <w:rPr>
          <w:rFonts w:hint="eastAsia" w:ascii="宋体" w:hAnsi="宋体" w:eastAsia="宋体" w:cs="宋体"/>
          <w:color w:val="auto"/>
          <w:sz w:val="21"/>
          <w:szCs w:val="21"/>
          <w:highlight w:val="none"/>
        </w:rPr>
        <w:t>19. 磋商小组组成及磋商时间、地点、人员</w:t>
      </w:r>
      <w:bookmarkEnd w:id="69"/>
      <w:bookmarkEnd w:id="70"/>
    </w:p>
    <w:p w14:paraId="4B6FE99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1E69BBF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人。</w:t>
      </w:r>
    </w:p>
    <w:p w14:paraId="0638889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37B02246">
      <w:pPr>
        <w:spacing w:line="400" w:lineRule="exact"/>
        <w:ind w:firstLine="420" w:firstLineChars="200"/>
        <w:rPr>
          <w:rFonts w:hint="eastAsia" w:ascii="宋体" w:hAnsi="宋体" w:eastAsia="宋体" w:cs="宋体"/>
          <w:color w:val="auto"/>
          <w:szCs w:val="21"/>
          <w:highlight w:val="none"/>
        </w:rPr>
      </w:pPr>
      <w:bookmarkStart w:id="71" w:name="_Toc9878"/>
      <w:r>
        <w:rPr>
          <w:rFonts w:hint="eastAsia" w:ascii="宋体" w:hAnsi="宋体" w:eastAsia="宋体" w:cs="宋体"/>
          <w:color w:val="auto"/>
          <w:szCs w:val="21"/>
          <w:highlight w:val="none"/>
        </w:rPr>
        <w:t>19.2.1磋商时间：响应文件递交截止时间后。</w:t>
      </w:r>
      <w:bookmarkEnd w:id="71"/>
    </w:p>
    <w:p w14:paraId="0C608A4B">
      <w:pPr>
        <w:spacing w:line="400" w:lineRule="exact"/>
        <w:ind w:firstLine="420" w:firstLineChars="200"/>
        <w:rPr>
          <w:rFonts w:hint="eastAsia" w:ascii="宋体" w:hAnsi="宋体" w:eastAsia="宋体" w:cs="宋体"/>
          <w:color w:val="auto"/>
          <w:szCs w:val="21"/>
          <w:highlight w:val="none"/>
        </w:rPr>
      </w:pPr>
      <w:bookmarkStart w:id="72" w:name="_Toc29268"/>
      <w:r>
        <w:rPr>
          <w:rFonts w:hint="eastAsia" w:ascii="宋体" w:hAnsi="宋体" w:eastAsia="宋体" w:cs="宋体"/>
          <w:color w:val="auto"/>
          <w:szCs w:val="21"/>
          <w:highlight w:val="none"/>
        </w:rPr>
        <w:t>19.2.2磋商地点：</w:t>
      </w:r>
      <w:bookmarkEnd w:id="72"/>
      <w:r>
        <w:rPr>
          <w:rFonts w:hint="eastAsia" w:ascii="宋体" w:hAnsi="宋体" w:eastAsia="宋体" w:cs="宋体"/>
          <w:color w:val="auto"/>
          <w:szCs w:val="21"/>
          <w:highlight w:val="none"/>
        </w:rPr>
        <w:t>本项目需要磋商供应商代表在截标当天截标后，按磋商小组要求及时</w:t>
      </w:r>
      <w:r>
        <w:rPr>
          <w:rFonts w:hint="eastAsia" w:ascii="宋体" w:hAnsi="宋体" w:eastAsia="宋体" w:cs="宋体"/>
          <w:color w:val="auto"/>
          <w:szCs w:val="21"/>
          <w:highlight w:val="none"/>
          <w:lang w:eastAsia="zh-CN"/>
        </w:rPr>
        <w:t>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p>
    <w:p w14:paraId="6802E675">
      <w:pPr>
        <w:spacing w:line="400" w:lineRule="exact"/>
        <w:ind w:firstLine="420" w:firstLineChars="200"/>
        <w:rPr>
          <w:rFonts w:hint="eastAsia" w:ascii="宋体" w:hAnsi="宋体" w:eastAsia="宋体" w:cs="宋体"/>
          <w:bCs/>
          <w:color w:val="auto"/>
          <w:szCs w:val="21"/>
          <w:highlight w:val="none"/>
        </w:rPr>
      </w:pPr>
      <w:bookmarkStart w:id="73" w:name="_Toc21307"/>
      <w:r>
        <w:rPr>
          <w:rFonts w:hint="eastAsia" w:ascii="宋体" w:hAnsi="宋体" w:eastAsia="宋体" w:cs="宋体"/>
          <w:color w:val="auto"/>
          <w:szCs w:val="21"/>
          <w:highlight w:val="none"/>
        </w:rPr>
        <w:t>19</w:t>
      </w:r>
      <w:r>
        <w:rPr>
          <w:rFonts w:hint="eastAsia" w:ascii="宋体" w:hAnsi="宋体" w:eastAsia="宋体" w:cs="宋体"/>
          <w:bCs/>
          <w:color w:val="auto"/>
          <w:szCs w:val="21"/>
          <w:highlight w:val="none"/>
        </w:rPr>
        <w:t>.2.3磋商参加人员：供应商法定代表人、负责人、自然人或相应的委托代理人持</w:t>
      </w:r>
      <w:r>
        <w:rPr>
          <w:rFonts w:hint="eastAsia" w:ascii="宋体" w:hAnsi="宋体" w:eastAsia="宋体" w:cs="宋体"/>
          <w:bCs/>
          <w:color w:val="auto"/>
          <w:szCs w:val="21"/>
          <w:highlight w:val="none"/>
          <w:u w:val="single"/>
        </w:rPr>
        <w:t>有效身份证原件</w:t>
      </w:r>
      <w:r>
        <w:rPr>
          <w:rFonts w:hint="eastAsia" w:ascii="宋体" w:hAnsi="宋体" w:eastAsia="宋体" w:cs="宋体"/>
          <w:bCs/>
          <w:color w:val="auto"/>
          <w:szCs w:val="21"/>
          <w:highlight w:val="none"/>
        </w:rPr>
        <w:t>和供应商</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CA数字证书</w:t>
      </w:r>
      <w:r>
        <w:rPr>
          <w:rFonts w:hint="eastAsia" w:ascii="宋体" w:hAnsi="宋体" w:eastAsia="宋体" w:cs="宋体"/>
          <w:bCs/>
          <w:color w:val="auto"/>
          <w:szCs w:val="21"/>
          <w:highlight w:val="none"/>
        </w:rPr>
        <w:t>参加磋商。请供应商按时到达指定地点等候磋商。</w:t>
      </w:r>
      <w:bookmarkEnd w:id="73"/>
    </w:p>
    <w:p w14:paraId="2A727F0F">
      <w:pPr>
        <w:spacing w:line="400" w:lineRule="exact"/>
        <w:ind w:firstLine="420" w:firstLineChars="200"/>
        <w:rPr>
          <w:rFonts w:hint="eastAsia" w:ascii="宋体" w:hAnsi="宋体" w:eastAsia="宋体" w:cs="宋体"/>
          <w:bCs/>
          <w:color w:val="auto"/>
          <w:szCs w:val="21"/>
          <w:highlight w:val="none"/>
        </w:rPr>
      </w:pPr>
      <w:bookmarkStart w:id="74" w:name="_Toc6288"/>
      <w:r>
        <w:rPr>
          <w:rFonts w:hint="eastAsia" w:ascii="宋体" w:hAnsi="宋体" w:eastAsia="宋体" w:cs="宋体"/>
          <w:bCs/>
          <w:color w:val="auto"/>
          <w:szCs w:val="21"/>
          <w:highlight w:val="none"/>
        </w:rPr>
        <w:t>19.2.4响应文件递交截止时间后，由磋商小组在评标室内线上开启响应文件。</w:t>
      </w:r>
      <w:bookmarkEnd w:id="74"/>
    </w:p>
    <w:p w14:paraId="01FE40C8">
      <w:pPr>
        <w:pStyle w:val="8"/>
        <w:spacing w:before="0" w:after="0" w:line="400" w:lineRule="exact"/>
        <w:ind w:firstLine="420" w:firstLineChars="200"/>
        <w:rPr>
          <w:rFonts w:hint="eastAsia" w:ascii="宋体" w:hAnsi="宋体" w:eastAsia="宋体" w:cs="宋体"/>
          <w:color w:val="auto"/>
          <w:sz w:val="21"/>
          <w:szCs w:val="21"/>
          <w:highlight w:val="none"/>
        </w:rPr>
      </w:pPr>
      <w:bookmarkStart w:id="75" w:name="_Toc18640"/>
      <w:bookmarkStart w:id="76" w:name="_Toc25258"/>
      <w:r>
        <w:rPr>
          <w:rFonts w:hint="eastAsia" w:ascii="宋体" w:hAnsi="宋体" w:eastAsia="宋体" w:cs="宋体"/>
          <w:color w:val="auto"/>
          <w:sz w:val="21"/>
          <w:szCs w:val="21"/>
          <w:highlight w:val="none"/>
        </w:rPr>
        <w:t>20. 评审原则</w:t>
      </w:r>
      <w:bookmarkEnd w:id="75"/>
      <w:bookmarkEnd w:id="76"/>
    </w:p>
    <w:p w14:paraId="5A6FD99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7AE13CA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12A9E18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09B435A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30CF40A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7A707F8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67823A08">
      <w:pPr>
        <w:pStyle w:val="59"/>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410C81CF">
      <w:pPr>
        <w:pStyle w:val="59"/>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79550F30">
      <w:pPr>
        <w:pStyle w:val="59"/>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205902DA">
      <w:pPr>
        <w:pStyle w:val="59"/>
        <w:keepNext w:val="0"/>
        <w:keepLines w:val="0"/>
        <w:pageBreakBefore w:val="0"/>
        <w:widowControl w:val="0"/>
        <w:tabs>
          <w:tab w:val="left" w:pos="1099"/>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41B8473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7D48632F">
      <w:pPr>
        <w:pStyle w:val="8"/>
        <w:spacing w:before="0" w:after="0" w:line="400" w:lineRule="exact"/>
        <w:ind w:firstLine="420" w:firstLineChars="200"/>
        <w:rPr>
          <w:rFonts w:hint="eastAsia" w:ascii="宋体" w:hAnsi="宋体" w:eastAsia="宋体" w:cs="宋体"/>
          <w:color w:val="auto"/>
          <w:sz w:val="21"/>
          <w:szCs w:val="21"/>
          <w:highlight w:val="none"/>
        </w:rPr>
      </w:pPr>
      <w:bookmarkStart w:id="77" w:name="_Toc27193"/>
      <w:bookmarkStart w:id="78" w:name="_Toc1312"/>
      <w:r>
        <w:rPr>
          <w:rFonts w:hint="eastAsia" w:ascii="宋体" w:hAnsi="宋体" w:eastAsia="宋体" w:cs="宋体"/>
          <w:color w:val="auto"/>
          <w:sz w:val="21"/>
          <w:szCs w:val="21"/>
          <w:highlight w:val="none"/>
        </w:rPr>
        <w:t>21. 评审程序及磋商要求</w:t>
      </w:r>
      <w:bookmarkEnd w:id="77"/>
      <w:bookmarkEnd w:id="78"/>
    </w:p>
    <w:p w14:paraId="344DA74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21.1采购代理机构核实磋商小组成员身份，告知回避要求，宣布评审工作纪律和程序，统一保管通讯工具或相关电子设备，推选磋商小组组长。</w:t>
      </w:r>
    </w:p>
    <w:p w14:paraId="429608B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3BBDCF0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14:paraId="2C8DB928">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14:paraId="4EE0519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72468A7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33B6C1D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7D2758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5778DEF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4F15D79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647210FB">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EEC5EC4">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磋商小组如发现供应商提供的证明文件不齐全或不符合规定格式的，应一次性告知供应商，供应商应在规定的时间内线上补正或更正。</w:t>
      </w:r>
    </w:p>
    <w:p w14:paraId="4D0986D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highlight w:val="none"/>
        </w:rPr>
        <w:t>个人CA签章)</w:t>
      </w:r>
      <w:r>
        <w:rPr>
          <w:rFonts w:hint="eastAsia" w:ascii="宋体" w:hAnsi="宋体" w:eastAsia="宋体" w:cs="宋体"/>
          <w:color w:val="auto"/>
          <w:szCs w:val="21"/>
          <w:highlight w:val="none"/>
        </w:rPr>
        <w:t>或者加盖供应商公章(CA签章)。</w:t>
      </w:r>
    </w:p>
    <w:p w14:paraId="7E385B3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根据磋商文件规定的程序、评定成交的标准等事项与实质性响应竞争性磋商文件要求的供应商进行磋商。未实质性响应磋商文件的响应文件按无效处理，磋商小组应当告知有关供应商。 </w:t>
      </w:r>
    </w:p>
    <w:p w14:paraId="6146B8C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5AEAB20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41E2966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05F948A3">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5BE52AA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2807B23B">
      <w:pPr>
        <w:spacing w:line="40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同时通知所有参加磋商的供应商。 </w:t>
      </w:r>
    </w:p>
    <w:p w14:paraId="3A1756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1F1EB8F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7F6FE50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53C5DC2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磋商后，供应商根据磋商小组统一整理的书面磋商记录要求做出书面承诺，并由其法定代表人或授权代表签字或者加盖公章（CA签章）后按时线上提交。</w:t>
      </w:r>
    </w:p>
    <w:p w14:paraId="70403788">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AD2342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576678E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68AA036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2EF2718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065449F5">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21.11.3 根据《财政部关于政府采购竞争性磋商采购方式管理暂行办法有关问题的补充通知》(财库〔2014〕214 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 </w:t>
      </w:r>
    </w:p>
    <w:p w14:paraId="024855D2">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根据《政府采购竞争性磋商采购方式管理暂行办法》(财库〔2014〕214 号)的规定：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43A54F0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已提交响应文件的供应商，在提交最后报价之前，可以根据磋商情况书面退出磋商。 </w:t>
      </w:r>
    </w:p>
    <w:p w14:paraId="51955C7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未书面退出磋商的供应商在规定时间内线上提交最后报价，其最后报价超出采购预算导致已通过评审的响应文件无效的，按供应商在提交响应文件截止时间后撤回响应文件处理。 </w:t>
      </w:r>
    </w:p>
    <w:p w14:paraId="4ABF131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700F50C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4454379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37042E1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21.15 采购代理机构发现磋商小组有明显的违规倾向或歧视现象，或不按评审办法进行，或其他不正常行为的，应当及时制止。如制止无效，应及时向</w:t>
      </w:r>
      <w:r>
        <w:rPr>
          <w:rFonts w:hint="eastAsia" w:ascii="宋体" w:hAnsi="宋体" w:cs="宋体"/>
          <w:color w:val="auto"/>
          <w:szCs w:val="21"/>
          <w:highlight w:val="none"/>
          <w:lang w:val="en-US" w:eastAsia="zh-CN"/>
        </w:rPr>
        <w:t xml:space="preserve"> 灵川县政府采购管理办公室</w:t>
      </w:r>
      <w:r>
        <w:rPr>
          <w:rFonts w:hint="eastAsia" w:ascii="宋体" w:hAnsi="宋体" w:eastAsia="宋体" w:cs="宋体"/>
          <w:color w:val="auto"/>
          <w:szCs w:val="21"/>
          <w:highlight w:val="none"/>
        </w:rPr>
        <w:t>报告。</w:t>
      </w:r>
    </w:p>
    <w:p w14:paraId="1C0C063A">
      <w:pPr>
        <w:spacing w:line="40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0ED64F8E">
      <w:pPr>
        <w:pStyle w:val="8"/>
        <w:spacing w:before="0" w:after="0" w:line="400" w:lineRule="exact"/>
        <w:ind w:firstLine="420" w:firstLineChars="200"/>
        <w:rPr>
          <w:rFonts w:hint="eastAsia" w:ascii="宋体" w:hAnsi="宋体" w:eastAsia="宋体" w:cs="宋体"/>
          <w:color w:val="auto"/>
          <w:sz w:val="21"/>
          <w:szCs w:val="21"/>
          <w:highlight w:val="none"/>
        </w:rPr>
      </w:pPr>
      <w:bookmarkStart w:id="79" w:name="_Toc32470"/>
      <w:bookmarkStart w:id="80" w:name="_Toc26487"/>
      <w:r>
        <w:rPr>
          <w:rFonts w:hint="eastAsia" w:ascii="宋体" w:hAnsi="宋体" w:eastAsia="宋体" w:cs="宋体"/>
          <w:color w:val="auto"/>
          <w:sz w:val="21"/>
          <w:szCs w:val="21"/>
          <w:highlight w:val="none"/>
        </w:rPr>
        <w:t>22. 确定成交供应商</w:t>
      </w:r>
      <w:bookmarkEnd w:id="79"/>
      <w:bookmarkEnd w:id="80"/>
    </w:p>
    <w:p w14:paraId="46BA9A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r>
        <w:rPr>
          <w:b w:val="0"/>
          <w:bCs w:val="0"/>
          <w:color w:val="auto"/>
          <w:spacing w:val="2"/>
          <w:w w:val="100"/>
          <w:highlight w:val="none"/>
        </w:rPr>
        <w:t>；</w:t>
      </w:r>
      <w:r>
        <w:rPr>
          <w:b w:val="0"/>
          <w:bCs w:val="0"/>
          <w:color w:val="auto"/>
          <w:spacing w:val="-1"/>
          <w:w w:val="100"/>
          <w:highlight w:val="none"/>
        </w:rPr>
        <w:t>若</w:t>
      </w:r>
      <w:r>
        <w:rPr>
          <w:b w:val="0"/>
          <w:bCs w:val="0"/>
          <w:color w:val="auto"/>
          <w:spacing w:val="2"/>
          <w:w w:val="100"/>
          <w:highlight w:val="none"/>
        </w:rPr>
        <w:t>仍</w:t>
      </w:r>
      <w:r>
        <w:rPr>
          <w:b w:val="0"/>
          <w:bCs w:val="0"/>
          <w:color w:val="auto"/>
          <w:spacing w:val="-1"/>
          <w:w w:val="100"/>
          <w:highlight w:val="none"/>
        </w:rPr>
        <w:t>相</w:t>
      </w:r>
      <w:r>
        <w:rPr>
          <w:b w:val="0"/>
          <w:bCs w:val="0"/>
          <w:color w:val="auto"/>
          <w:spacing w:val="2"/>
          <w:w w:val="100"/>
          <w:highlight w:val="none"/>
        </w:rPr>
        <w:t>同</w:t>
      </w:r>
      <w:r>
        <w:rPr>
          <w:b w:val="0"/>
          <w:bCs w:val="0"/>
          <w:color w:val="auto"/>
          <w:spacing w:val="-1"/>
          <w:w w:val="100"/>
          <w:highlight w:val="none"/>
        </w:rPr>
        <w:t>的</w:t>
      </w:r>
      <w:r>
        <w:rPr>
          <w:b w:val="0"/>
          <w:bCs w:val="0"/>
          <w:color w:val="auto"/>
          <w:spacing w:val="2"/>
          <w:w w:val="100"/>
          <w:highlight w:val="none"/>
        </w:rPr>
        <w:t>，</w:t>
      </w:r>
      <w:r>
        <w:rPr>
          <w:b w:val="0"/>
          <w:bCs w:val="0"/>
          <w:color w:val="auto"/>
          <w:spacing w:val="-1"/>
          <w:w w:val="100"/>
          <w:highlight w:val="none"/>
        </w:rPr>
        <w:t>以</w:t>
      </w:r>
      <w:r>
        <w:rPr>
          <w:b w:val="0"/>
          <w:bCs w:val="0"/>
          <w:color w:val="auto"/>
          <w:spacing w:val="2"/>
          <w:w w:val="100"/>
          <w:highlight w:val="none"/>
        </w:rPr>
        <w:t>项</w:t>
      </w:r>
      <w:r>
        <w:rPr>
          <w:b w:val="0"/>
          <w:bCs w:val="0"/>
          <w:color w:val="auto"/>
          <w:spacing w:val="-1"/>
          <w:w w:val="100"/>
          <w:highlight w:val="none"/>
        </w:rPr>
        <w:t>目</w:t>
      </w:r>
      <w:r>
        <w:rPr>
          <w:rFonts w:hint="eastAsia"/>
          <w:b w:val="0"/>
          <w:bCs w:val="0"/>
          <w:color w:val="auto"/>
          <w:spacing w:val="-1"/>
          <w:w w:val="100"/>
          <w:highlight w:val="none"/>
          <w:lang w:eastAsia="zh-CN"/>
        </w:rPr>
        <w:t>实施及服务</w:t>
      </w:r>
      <w:r>
        <w:rPr>
          <w:b w:val="0"/>
          <w:bCs w:val="0"/>
          <w:color w:val="auto"/>
          <w:spacing w:val="2"/>
          <w:w w:val="100"/>
          <w:highlight w:val="none"/>
        </w:rPr>
        <w:t>方</w:t>
      </w:r>
      <w:r>
        <w:rPr>
          <w:b w:val="0"/>
          <w:bCs w:val="0"/>
          <w:color w:val="auto"/>
          <w:spacing w:val="-1"/>
          <w:w w:val="100"/>
          <w:highlight w:val="none"/>
        </w:rPr>
        <w:t>案</w:t>
      </w:r>
      <w:r>
        <w:rPr>
          <w:b w:val="0"/>
          <w:bCs w:val="0"/>
          <w:color w:val="auto"/>
          <w:spacing w:val="2"/>
          <w:w w:val="100"/>
          <w:highlight w:val="none"/>
        </w:rPr>
        <w:t>分</w:t>
      </w:r>
      <w:r>
        <w:rPr>
          <w:b w:val="0"/>
          <w:bCs w:val="0"/>
          <w:color w:val="auto"/>
          <w:spacing w:val="-1"/>
          <w:w w:val="100"/>
          <w:highlight w:val="none"/>
        </w:rPr>
        <w:t>由</w:t>
      </w:r>
      <w:r>
        <w:rPr>
          <w:rFonts w:hint="eastAsia"/>
          <w:b w:val="0"/>
          <w:bCs w:val="0"/>
          <w:color w:val="auto"/>
          <w:spacing w:val="-1"/>
          <w:w w:val="100"/>
          <w:highlight w:val="none"/>
          <w:lang w:eastAsia="zh-CN"/>
        </w:rPr>
        <w:t>高</w:t>
      </w:r>
      <w:r>
        <w:rPr>
          <w:b w:val="0"/>
          <w:bCs w:val="0"/>
          <w:color w:val="auto"/>
          <w:spacing w:val="-1"/>
          <w:w w:val="100"/>
          <w:highlight w:val="none"/>
        </w:rPr>
        <w:t>到</w:t>
      </w:r>
      <w:r>
        <w:rPr>
          <w:rFonts w:hint="eastAsia"/>
          <w:b w:val="0"/>
          <w:bCs w:val="0"/>
          <w:color w:val="auto"/>
          <w:spacing w:val="-1"/>
          <w:w w:val="100"/>
          <w:highlight w:val="none"/>
          <w:lang w:eastAsia="zh-CN"/>
        </w:rPr>
        <w:t>低</w:t>
      </w:r>
      <w:r>
        <w:rPr>
          <w:b w:val="0"/>
          <w:bCs w:val="0"/>
          <w:color w:val="auto"/>
          <w:spacing w:val="-1"/>
          <w:w w:val="100"/>
          <w:highlight w:val="none"/>
        </w:rPr>
        <w:t>顺</w:t>
      </w:r>
      <w:r>
        <w:rPr>
          <w:b w:val="0"/>
          <w:bCs w:val="0"/>
          <w:color w:val="auto"/>
          <w:spacing w:val="2"/>
          <w:w w:val="100"/>
          <w:highlight w:val="none"/>
        </w:rPr>
        <w:t>序</w:t>
      </w:r>
      <w:r>
        <w:rPr>
          <w:b w:val="0"/>
          <w:bCs w:val="0"/>
          <w:color w:val="auto"/>
          <w:spacing w:val="-1"/>
          <w:w w:val="100"/>
          <w:highlight w:val="none"/>
        </w:rPr>
        <w:t>排</w:t>
      </w:r>
      <w:r>
        <w:rPr>
          <w:b w:val="0"/>
          <w:bCs w:val="0"/>
          <w:color w:val="auto"/>
          <w:spacing w:val="2"/>
          <w:w w:val="100"/>
          <w:highlight w:val="none"/>
        </w:rPr>
        <w:t>列</w:t>
      </w:r>
      <w:r>
        <w:rPr>
          <w:b w:val="0"/>
          <w:bCs w:val="0"/>
          <w:color w:val="auto"/>
          <w:spacing w:val="0"/>
          <w:w w:val="100"/>
          <w:highlight w:val="none"/>
        </w:rPr>
        <w:t>。</w:t>
      </w:r>
    </w:p>
    <w:p w14:paraId="3F71EF55">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54744DF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447D4C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60070AFC">
      <w:pPr>
        <w:pStyle w:val="8"/>
        <w:spacing w:before="0" w:after="0" w:line="400" w:lineRule="exact"/>
        <w:ind w:firstLine="420" w:firstLineChars="200"/>
        <w:rPr>
          <w:rFonts w:hint="eastAsia" w:ascii="宋体" w:hAnsi="宋体" w:eastAsia="宋体" w:cs="宋体"/>
          <w:color w:val="auto"/>
          <w:sz w:val="21"/>
          <w:szCs w:val="21"/>
          <w:highlight w:val="none"/>
        </w:rPr>
      </w:pPr>
      <w:bookmarkStart w:id="81" w:name="_Toc2766"/>
      <w:bookmarkStart w:id="82" w:name="_Toc21715"/>
      <w:r>
        <w:rPr>
          <w:rFonts w:hint="eastAsia" w:ascii="宋体" w:hAnsi="宋体" w:eastAsia="宋体" w:cs="宋体"/>
          <w:color w:val="auto"/>
          <w:sz w:val="21"/>
          <w:szCs w:val="21"/>
          <w:highlight w:val="none"/>
        </w:rPr>
        <w:t>23. 属于下列情况之一者，响应文件无效</w:t>
      </w:r>
      <w:bookmarkEnd w:id="81"/>
      <w:bookmarkEnd w:id="82"/>
    </w:p>
    <w:p w14:paraId="03CBCDB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（1）未按磋商文件规定完整线上提交响应文件或未按规定要求线上签字、签章的；</w:t>
      </w:r>
    </w:p>
    <w:p w14:paraId="7B97947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32F5DAF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6C65AD1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（4）响应文件有效期、交货时间、免费保修期（升级、维护）期/维护期、售后服务不能满足磋商文件要求的；</w:t>
      </w:r>
    </w:p>
    <w:p w14:paraId="5245BD5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303144D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604779E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2C8D06E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40EC086F">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3BB8E25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722319E2">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024F28C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7DCB2CE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3542406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5D698A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4D87CCF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（5）不同供应商的响应文件相互混编；</w:t>
      </w:r>
    </w:p>
    <w:p w14:paraId="1C4DFCA9">
      <w:pPr>
        <w:pStyle w:val="8"/>
        <w:spacing w:before="0" w:after="0" w:line="400" w:lineRule="exact"/>
        <w:ind w:firstLine="420" w:firstLineChars="200"/>
        <w:rPr>
          <w:rFonts w:hint="eastAsia" w:ascii="宋体" w:hAnsi="宋体" w:eastAsia="宋体" w:cs="宋体"/>
          <w:color w:val="auto"/>
          <w:sz w:val="21"/>
          <w:szCs w:val="21"/>
          <w:highlight w:val="none"/>
        </w:rPr>
      </w:pPr>
      <w:bookmarkStart w:id="83" w:name="_Toc5714"/>
      <w:bookmarkStart w:id="84" w:name="_Toc20770"/>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83"/>
      <w:bookmarkEnd w:id="84"/>
    </w:p>
    <w:p w14:paraId="421AB05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76E0D8D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50937EDC">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 xml:space="preserve">（除财库〔2014〕214 号《政府采购竞争性磋商采购方式管理暂行办法》第二十一条第三款规定的情形外） </w:t>
      </w:r>
    </w:p>
    <w:p w14:paraId="008D8D7B">
      <w:pPr>
        <w:pStyle w:val="8"/>
        <w:spacing w:before="0" w:after="0" w:line="400" w:lineRule="exact"/>
        <w:ind w:firstLine="420" w:firstLineChars="200"/>
        <w:rPr>
          <w:rFonts w:hint="eastAsia" w:ascii="宋体" w:hAnsi="宋体" w:eastAsia="宋体" w:cs="宋体"/>
          <w:color w:val="auto"/>
          <w:sz w:val="21"/>
          <w:szCs w:val="21"/>
          <w:highlight w:val="none"/>
        </w:rPr>
      </w:pPr>
      <w:bookmarkStart w:id="85" w:name="_Toc19105"/>
      <w:bookmarkStart w:id="86" w:name="_Toc32461"/>
      <w:r>
        <w:rPr>
          <w:rFonts w:hint="eastAsia" w:ascii="宋体" w:hAnsi="宋体" w:eastAsia="宋体" w:cs="宋体"/>
          <w:color w:val="auto"/>
          <w:sz w:val="21"/>
          <w:szCs w:val="21"/>
          <w:highlight w:val="none"/>
        </w:rPr>
        <w:t>25. 磋商过程的监控</w:t>
      </w:r>
      <w:bookmarkEnd w:id="85"/>
      <w:bookmarkEnd w:id="86"/>
    </w:p>
    <w:p w14:paraId="5CDCD69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79B41B9E">
      <w:pPr>
        <w:pStyle w:val="8"/>
        <w:numPr>
          <w:ilvl w:val="0"/>
          <w:numId w:val="8"/>
        </w:numPr>
        <w:spacing w:before="0" w:after="0" w:line="400" w:lineRule="exact"/>
        <w:ind w:firstLine="420" w:firstLineChars="200"/>
        <w:rPr>
          <w:rFonts w:hint="eastAsia" w:ascii="宋体" w:hAnsi="宋体" w:eastAsia="宋体" w:cs="宋体"/>
          <w:color w:val="auto"/>
          <w:sz w:val="21"/>
          <w:szCs w:val="21"/>
          <w:highlight w:val="none"/>
        </w:rPr>
      </w:pPr>
      <w:bookmarkStart w:id="87" w:name="_Toc14787"/>
      <w:bookmarkStart w:id="88" w:name="_Toc32457"/>
      <w:r>
        <w:rPr>
          <w:rFonts w:hint="eastAsia" w:ascii="宋体" w:hAnsi="宋体" w:eastAsia="宋体" w:cs="宋体"/>
          <w:color w:val="auto"/>
          <w:sz w:val="21"/>
          <w:szCs w:val="21"/>
          <w:highlight w:val="none"/>
        </w:rPr>
        <w:t>信用查询</w:t>
      </w:r>
      <w:bookmarkEnd w:id="87"/>
      <w:bookmarkEnd w:id="88"/>
    </w:p>
    <w:p w14:paraId="6799D5C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50E3B464">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1A35C2B3">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09D179D1">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674E006D">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6F179266">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43CD1C">
      <w:pPr>
        <w:pStyle w:val="8"/>
        <w:spacing w:before="0" w:after="0" w:line="400" w:lineRule="exact"/>
        <w:ind w:firstLine="420" w:firstLineChars="200"/>
        <w:rPr>
          <w:rFonts w:hint="eastAsia" w:ascii="宋体" w:hAnsi="宋体" w:eastAsia="宋体" w:cs="宋体"/>
          <w:color w:val="auto"/>
          <w:sz w:val="21"/>
          <w:szCs w:val="21"/>
          <w:highlight w:val="none"/>
        </w:rPr>
      </w:pPr>
      <w:bookmarkStart w:id="89" w:name="_Toc9438"/>
      <w:bookmarkStart w:id="90" w:name="_Toc778"/>
      <w:r>
        <w:rPr>
          <w:rFonts w:hint="eastAsia" w:ascii="宋体" w:hAnsi="宋体" w:eastAsia="宋体" w:cs="宋体"/>
          <w:color w:val="auto"/>
          <w:sz w:val="21"/>
          <w:szCs w:val="21"/>
          <w:highlight w:val="none"/>
        </w:rPr>
        <w:t>27. 成交结果公告及成交通知书</w:t>
      </w:r>
      <w:bookmarkEnd w:id="89"/>
      <w:bookmarkEnd w:id="90"/>
    </w:p>
    <w:p w14:paraId="179C97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566913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在发布成交公告的同时，采购代理机构向成交供应商发出成交通知书。成交供应商自接到通知之日起七个工作日内，办理成交通知书领取手续。</w:t>
      </w:r>
    </w:p>
    <w:p w14:paraId="2CFEF20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r>
        <w:rPr>
          <w:rFonts w:hint="eastAsia" w:ascii="宋体" w:hAnsi="宋体" w:eastAsia="宋体" w:cs="宋体"/>
          <w:color w:val="auto"/>
          <w:szCs w:val="21"/>
          <w:highlight w:val="none"/>
        </w:rPr>
        <w:br w:type="textWrapping"/>
      </w:r>
    </w:p>
    <w:p w14:paraId="41D61CAF">
      <w:pPr>
        <w:pStyle w:val="7"/>
        <w:spacing w:line="400" w:lineRule="exact"/>
        <w:ind w:left="0"/>
        <w:jc w:val="center"/>
        <w:rPr>
          <w:rFonts w:hint="eastAsia" w:ascii="宋体" w:hAnsi="宋体" w:eastAsia="宋体" w:cs="宋体"/>
          <w:b/>
          <w:bCs w:val="0"/>
          <w:color w:val="auto"/>
          <w:szCs w:val="28"/>
          <w:highlight w:val="none"/>
        </w:rPr>
      </w:pPr>
      <w:bookmarkStart w:id="91" w:name="_Toc19479"/>
      <w:bookmarkStart w:id="92" w:name="_Toc25593"/>
      <w:r>
        <w:rPr>
          <w:rFonts w:hint="eastAsia" w:ascii="宋体" w:hAnsi="宋体" w:eastAsia="宋体" w:cs="宋体"/>
          <w:b/>
          <w:bCs w:val="0"/>
          <w:color w:val="auto"/>
          <w:szCs w:val="28"/>
          <w:highlight w:val="none"/>
        </w:rPr>
        <w:t>五、签订合同</w:t>
      </w:r>
      <w:bookmarkEnd w:id="91"/>
      <w:bookmarkEnd w:id="92"/>
      <w:r>
        <w:rPr>
          <w:rFonts w:hint="eastAsia" w:ascii="宋体" w:hAnsi="宋体" w:eastAsia="宋体" w:cs="宋体"/>
          <w:b/>
          <w:bCs w:val="0"/>
          <w:color w:val="auto"/>
          <w:szCs w:val="28"/>
          <w:highlight w:val="none"/>
        </w:rPr>
        <w:br w:type="textWrapping"/>
      </w:r>
    </w:p>
    <w:p w14:paraId="0DCE24A1">
      <w:pPr>
        <w:pStyle w:val="8"/>
        <w:spacing w:before="0" w:after="0" w:line="400" w:lineRule="exact"/>
        <w:ind w:firstLine="420" w:firstLineChars="200"/>
        <w:rPr>
          <w:rFonts w:hint="eastAsia" w:ascii="宋体" w:hAnsi="宋体" w:eastAsia="宋体" w:cs="宋体"/>
          <w:color w:val="auto"/>
          <w:sz w:val="21"/>
          <w:szCs w:val="21"/>
          <w:highlight w:val="none"/>
        </w:rPr>
      </w:pPr>
      <w:bookmarkStart w:id="93" w:name="_Toc2100"/>
      <w:bookmarkStart w:id="94" w:name="_Toc26520"/>
      <w:r>
        <w:rPr>
          <w:rFonts w:hint="eastAsia" w:ascii="宋体" w:hAnsi="宋体" w:eastAsia="宋体" w:cs="宋体"/>
          <w:color w:val="auto"/>
          <w:sz w:val="21"/>
          <w:szCs w:val="21"/>
          <w:highlight w:val="none"/>
        </w:rPr>
        <w:t>28. 履约保证金</w:t>
      </w:r>
      <w:bookmarkEnd w:id="93"/>
      <w:bookmarkEnd w:id="94"/>
      <w:r>
        <w:rPr>
          <w:rFonts w:hint="eastAsia" w:ascii="宋体" w:hAnsi="宋体" w:eastAsia="宋体" w:cs="宋体"/>
          <w:color w:val="auto"/>
          <w:sz w:val="21"/>
          <w:szCs w:val="21"/>
          <w:highlight w:val="none"/>
        </w:rPr>
        <w:t>（</w:t>
      </w:r>
      <w:r>
        <w:rPr>
          <w:rStyle w:val="103"/>
          <w:rFonts w:hint="eastAsia" w:hAnsi="宋体" w:cs="宋体"/>
          <w:color w:val="auto"/>
          <w:sz w:val="21"/>
          <w:szCs w:val="21"/>
          <w:highlight w:val="none"/>
          <w:lang w:val="en-US" w:eastAsia="zh-CN"/>
        </w:rPr>
        <w:t>本项目无需履约保证金</w:t>
      </w:r>
      <w:r>
        <w:rPr>
          <w:rStyle w:val="103"/>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3ECC25BB">
      <w:pPr>
        <w:spacing w:line="440" w:lineRule="exact"/>
        <w:ind w:firstLine="420" w:firstLineChars="200"/>
        <w:rPr>
          <w:rFonts w:hint="eastAsia" w:ascii="宋体" w:hAnsi="宋体" w:cs="宋体"/>
          <w:b/>
          <w:bCs/>
          <w:color w:val="auto"/>
          <w:sz w:val="21"/>
          <w:szCs w:val="21"/>
          <w:highlight w:val="none"/>
        </w:rPr>
      </w:pPr>
      <w:r>
        <w:rPr>
          <w:rFonts w:hint="eastAsia" w:ascii="宋体" w:hAnsi="宋体" w:eastAsia="宋体" w:cs="宋体"/>
          <w:color w:val="auto"/>
          <w:sz w:val="21"/>
          <w:szCs w:val="21"/>
          <w:highlight w:val="none"/>
        </w:rPr>
        <w:t>28.1</w:t>
      </w:r>
      <w:r>
        <w:rPr>
          <w:rFonts w:hint="eastAsia" w:ascii="宋体" w:hAnsi="宋体" w:cs="宋体"/>
          <w:b/>
          <w:bCs/>
          <w:color w:val="auto"/>
          <w:sz w:val="21"/>
          <w:szCs w:val="21"/>
          <w:highlight w:val="none"/>
        </w:rPr>
        <w:t>履约保证金金额：</w:t>
      </w:r>
      <w:r>
        <w:rPr>
          <w:rFonts w:hint="eastAsia" w:ascii="宋体" w:hAnsi="宋体" w:cs="宋体"/>
          <w:b/>
          <w:bCs/>
          <w:color w:val="auto"/>
          <w:sz w:val="21"/>
          <w:szCs w:val="21"/>
          <w:highlight w:val="none"/>
          <w:lang w:val="en-US" w:eastAsia="zh-CN"/>
        </w:rPr>
        <w:t>无</w:t>
      </w:r>
    </w:p>
    <w:p w14:paraId="6F8C6ABB">
      <w:pPr>
        <w:pStyle w:val="8"/>
        <w:spacing w:before="0" w:after="0" w:line="400" w:lineRule="exact"/>
        <w:ind w:firstLine="420" w:firstLineChars="200"/>
        <w:rPr>
          <w:rFonts w:hint="eastAsia" w:ascii="宋体" w:hAnsi="宋体" w:eastAsia="宋体" w:cs="宋体"/>
          <w:color w:val="auto"/>
          <w:sz w:val="21"/>
          <w:szCs w:val="21"/>
          <w:highlight w:val="none"/>
        </w:rPr>
      </w:pPr>
      <w:bookmarkStart w:id="95" w:name="_Toc1023"/>
      <w:bookmarkStart w:id="96" w:name="_Toc4956"/>
      <w:r>
        <w:rPr>
          <w:rFonts w:hint="eastAsia" w:ascii="宋体" w:hAnsi="宋体" w:eastAsia="宋体" w:cs="宋体"/>
          <w:color w:val="auto"/>
          <w:sz w:val="21"/>
          <w:szCs w:val="21"/>
          <w:highlight w:val="none"/>
        </w:rPr>
        <w:t>29. 签订合同</w:t>
      </w:r>
      <w:bookmarkEnd w:id="95"/>
      <w:bookmarkEnd w:id="96"/>
    </w:p>
    <w:p w14:paraId="73642347">
      <w:pPr>
        <w:spacing w:line="40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29.1 签订合同时间：成交通知书发出之日起</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lang w:val="en-US" w:eastAsia="zh-CN"/>
        </w:rPr>
        <w:t>个工作</w:t>
      </w:r>
      <w:r>
        <w:rPr>
          <w:rFonts w:hint="eastAsia" w:ascii="宋体" w:hAnsi="宋体" w:eastAsia="宋体" w:cs="宋体"/>
          <w:b/>
          <w:bCs/>
          <w:color w:val="auto"/>
          <w:sz w:val="21"/>
          <w:szCs w:val="21"/>
          <w:highlight w:val="none"/>
        </w:rPr>
        <w:t>日内签订合同。成交供应商领取成交通知书后，应按规定与采购人签订合同。</w:t>
      </w:r>
    </w:p>
    <w:p w14:paraId="5BD3C89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7E89F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（1）成交后不与采购人签订合同的（不可抗力除外）；</w:t>
      </w:r>
    </w:p>
    <w:p w14:paraId="4666BD3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（2）将成交项目转让给他人，或者在响应文件中未说明，且未经采购人同意，将成交项目分包给他人的；</w:t>
      </w:r>
    </w:p>
    <w:p w14:paraId="646DE5C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（3）拒绝履行合同义务的。</w:t>
      </w:r>
    </w:p>
    <w:p w14:paraId="490BCF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 合同备案存档：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采购代理机构存档。</w:t>
      </w:r>
    </w:p>
    <w:p w14:paraId="34F9A108">
      <w:pPr>
        <w:pStyle w:val="7"/>
        <w:spacing w:line="400" w:lineRule="exact"/>
        <w:ind w:left="0"/>
        <w:jc w:val="center"/>
        <w:rPr>
          <w:rFonts w:hint="eastAsia" w:ascii="宋体" w:hAnsi="宋体" w:eastAsia="宋体" w:cs="宋体"/>
          <w:b/>
          <w:bCs w:val="0"/>
          <w:color w:val="auto"/>
          <w:szCs w:val="28"/>
          <w:highlight w:val="none"/>
        </w:rPr>
      </w:pPr>
      <w:bookmarkStart w:id="97" w:name="_Toc16348"/>
      <w:bookmarkStart w:id="98" w:name="_Toc24170"/>
    </w:p>
    <w:p w14:paraId="70F996C5">
      <w:pPr>
        <w:pStyle w:val="7"/>
        <w:spacing w:line="400" w:lineRule="exact"/>
        <w:ind w:left="0"/>
        <w:jc w:val="center"/>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rPr>
        <w:br w:type="textWrapping"/>
      </w:r>
      <w:r>
        <w:rPr>
          <w:rFonts w:hint="eastAsia" w:ascii="宋体" w:hAnsi="宋体" w:eastAsia="宋体" w:cs="宋体"/>
          <w:b/>
          <w:bCs w:val="0"/>
          <w:color w:val="auto"/>
          <w:szCs w:val="28"/>
          <w:highlight w:val="none"/>
        </w:rPr>
        <w:t>六、其他事项</w:t>
      </w:r>
      <w:bookmarkEnd w:id="97"/>
      <w:bookmarkEnd w:id="98"/>
      <w:r>
        <w:rPr>
          <w:rFonts w:hint="eastAsia" w:ascii="宋体" w:hAnsi="宋体" w:eastAsia="宋体" w:cs="宋体"/>
          <w:b/>
          <w:bCs w:val="0"/>
          <w:color w:val="auto"/>
          <w:szCs w:val="28"/>
          <w:highlight w:val="none"/>
        </w:rPr>
        <w:br w:type="textWrapping"/>
      </w:r>
    </w:p>
    <w:p w14:paraId="5DC0A32C">
      <w:pPr>
        <w:pStyle w:val="8"/>
        <w:spacing w:before="0" w:after="0" w:line="400" w:lineRule="exact"/>
        <w:ind w:firstLine="420" w:firstLineChars="200"/>
        <w:rPr>
          <w:rFonts w:hint="eastAsia" w:ascii="宋体" w:hAnsi="宋体" w:eastAsia="宋体" w:cs="宋体"/>
          <w:color w:val="auto"/>
          <w:sz w:val="21"/>
          <w:szCs w:val="21"/>
          <w:highlight w:val="none"/>
        </w:rPr>
      </w:pPr>
      <w:bookmarkStart w:id="99" w:name="_Toc28647"/>
      <w:bookmarkStart w:id="100" w:name="_Toc2872"/>
      <w:r>
        <w:rPr>
          <w:rFonts w:hint="eastAsia" w:ascii="宋体" w:hAnsi="宋体" w:eastAsia="宋体" w:cs="宋体"/>
          <w:color w:val="auto"/>
          <w:sz w:val="21"/>
          <w:szCs w:val="21"/>
          <w:highlight w:val="none"/>
        </w:rPr>
        <w:t>30. 采购代理服务费</w:t>
      </w:r>
      <w:bookmarkEnd w:id="99"/>
      <w:bookmarkEnd w:id="100"/>
    </w:p>
    <w:p w14:paraId="3333475B">
      <w:pPr>
        <w:pStyle w:val="18"/>
        <w:spacing w:line="400" w:lineRule="exact"/>
        <w:ind w:firstLine="420" w:firstLineChars="200"/>
        <w:rPr>
          <w:rFonts w:hint="default" w:ascii="宋体" w:hAnsi="宋体" w:eastAsia="宋体" w:cs="宋体"/>
          <w:color w:val="auto"/>
          <w:sz w:val="21"/>
          <w:szCs w:val="21"/>
          <w:highlight w:val="none"/>
          <w:lang w:val="en-US" w:eastAsia="zh-CN"/>
        </w:rPr>
      </w:pPr>
      <w:bookmarkStart w:id="101" w:name="_Toc12374"/>
      <w:bookmarkStart w:id="102" w:name="_Toc8271"/>
      <w:r>
        <w:rPr>
          <w:rFonts w:hint="eastAsia" w:ascii="宋体" w:hAnsi="宋体" w:eastAsia="宋体" w:cs="宋体"/>
          <w:color w:val="auto"/>
          <w:sz w:val="21"/>
          <w:szCs w:val="21"/>
          <w:highlight w:val="none"/>
        </w:rPr>
        <w:t>30.1成交供应商</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领取成交通知书</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向</w:t>
      </w:r>
      <w:r>
        <w:rPr>
          <w:rFonts w:hint="eastAsia" w:hAnsi="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rPr>
        <w:t>一次性付清</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本项目参照</w:t>
      </w:r>
      <w:r>
        <w:rPr>
          <w:rFonts w:hint="eastAsia" w:ascii="宋体" w:hAnsi="宋体" w:eastAsia="宋体" w:cs="宋体"/>
          <w:color w:val="auto"/>
          <w:sz w:val="21"/>
          <w:szCs w:val="21"/>
          <w:highlight w:val="none"/>
        </w:rPr>
        <w:t>计价格[2002]1980号《招标代理服务收费管理暂行办法》服务类收费标准</w:t>
      </w:r>
      <w:r>
        <w:rPr>
          <w:rFonts w:hint="eastAsia" w:ascii="宋体" w:hAnsi="宋体" w:eastAsia="宋体" w:cs="宋体"/>
          <w:color w:val="auto"/>
          <w:sz w:val="21"/>
          <w:szCs w:val="21"/>
          <w:highlight w:val="none"/>
          <w:lang w:val="en-US" w:eastAsia="zh-CN"/>
        </w:rPr>
        <w:t>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收取。</w:t>
      </w:r>
    </w:p>
    <w:p w14:paraId="44C1AD85">
      <w:pPr>
        <w:rPr>
          <w:rFonts w:hint="eastAsia" w:ascii="宋体" w:hAnsi="宋体" w:eastAsia="宋体" w:cs="宋体"/>
          <w:color w:val="auto"/>
          <w:sz w:val="21"/>
          <w:szCs w:val="21"/>
          <w:highlight w:val="none"/>
        </w:rPr>
      </w:pPr>
    </w:p>
    <w:p w14:paraId="278B042A">
      <w:pPr>
        <w:pStyle w:val="2"/>
        <w:rPr>
          <w:rFonts w:hint="eastAsia" w:ascii="宋体" w:hAnsi="宋体" w:eastAsia="宋体" w:cs="宋体"/>
          <w:color w:val="auto"/>
          <w:sz w:val="21"/>
          <w:szCs w:val="21"/>
          <w:highlight w:val="none"/>
        </w:rPr>
      </w:pPr>
    </w:p>
    <w:p w14:paraId="3593CCA8">
      <w:pPr>
        <w:pStyle w:val="3"/>
        <w:rPr>
          <w:rFonts w:hint="eastAsia" w:ascii="宋体" w:hAnsi="宋体" w:eastAsia="宋体" w:cs="宋体"/>
          <w:color w:val="auto"/>
          <w:sz w:val="21"/>
          <w:szCs w:val="21"/>
          <w:highlight w:val="none"/>
        </w:rPr>
      </w:pPr>
    </w:p>
    <w:p w14:paraId="1C5F9C3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采购代理服务收费标准</w:t>
      </w:r>
    </w:p>
    <w:tbl>
      <w:tblPr>
        <w:tblStyle w:val="29"/>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95"/>
        <w:gridCol w:w="2095"/>
        <w:gridCol w:w="2097"/>
      </w:tblGrid>
      <w:tr w14:paraId="3C77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77B76382">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291465</wp:posOffset>
                      </wp:positionH>
                      <wp:positionV relativeFrom="paragraph">
                        <wp:posOffset>5715</wp:posOffset>
                      </wp:positionV>
                      <wp:extent cx="1352550" cy="467360"/>
                      <wp:effectExtent l="1270" t="4445" r="17780" b="444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352358" cy="467581"/>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95pt;margin-top:0.45pt;height:36.8pt;width:106.5pt;z-index:251659264;mso-width-relative:page;mso-height-relative:page;" filled="f" stroked="t" coordsize="21600,21600" o:gfxdata="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zl11tUAAAAGAQAADwAAAAAAAAABACAAAAAiAAAAZHJzL2Rvd25yZXYueG1sUEsBAhQAFAAAAAgA&#10;h07iQHF9D63vAQAAvQMAAA4AAAAAAAAAAQAgAAAAJA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费率           服务类型</w:t>
            </w:r>
          </w:p>
          <w:p w14:paraId="44516A91">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40640</wp:posOffset>
                      </wp:positionV>
                      <wp:extent cx="1713865" cy="191135"/>
                      <wp:effectExtent l="635" t="4445" r="19050"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714057" cy="191386"/>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55pt;margin-top:3.2pt;height:15.05pt;width:134.95pt;z-index:251660288;mso-width-relative:page;mso-height-relative:page;" filled="f" stroked="t" coordsize="21600,21600" o:gfxdata="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ieZS1wAAAAgBAAAPAAAAAAAAAAEAIAAAACIAAABkcnMvZG93bnJldi54bWxQSwECFAAUAAAA&#10;CACHTuJAnMjpZ+8BAAC9AwAADgAAAAAAAAABACAAAAAmAQAAZHJzL2Uyb0RvYy54bWxQSwUGAAAA&#10;AAYABgBZAQAAhwUAAAAA&#10;">
                      <v:fill on="f" focussize="0,0"/>
                      <v:stroke color="#000000" joinstyle="round"/>
                      <v:imagedata o:title=""/>
                      <o:lock v:ext="edit" aspectratio="f"/>
                    </v:line>
                  </w:pict>
                </mc:Fallback>
              </mc:AlternateContent>
            </w:r>
          </w:p>
          <w:p w14:paraId="1F81927C">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中标金额（万元）</w:t>
            </w:r>
          </w:p>
        </w:tc>
        <w:tc>
          <w:tcPr>
            <w:tcW w:w="2095" w:type="dxa"/>
            <w:vAlign w:val="center"/>
          </w:tcPr>
          <w:p w14:paraId="584A46D7">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2095" w:type="dxa"/>
            <w:vAlign w:val="center"/>
          </w:tcPr>
          <w:p w14:paraId="1562FC9B">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2097" w:type="dxa"/>
            <w:vAlign w:val="center"/>
          </w:tcPr>
          <w:p w14:paraId="4FBD2F98">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55B0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07A707C3">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095" w:type="dxa"/>
          </w:tcPr>
          <w:p w14:paraId="7EBD23EB">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95" w:type="dxa"/>
          </w:tcPr>
          <w:p w14:paraId="2499D563">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97" w:type="dxa"/>
          </w:tcPr>
          <w:p w14:paraId="784C4524">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104B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2B053FFF">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2095" w:type="dxa"/>
          </w:tcPr>
          <w:p w14:paraId="44EBD290">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95" w:type="dxa"/>
          </w:tcPr>
          <w:p w14:paraId="2DD84C72">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97" w:type="dxa"/>
          </w:tcPr>
          <w:p w14:paraId="056E98D5">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3CEC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61CC1097">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2095" w:type="dxa"/>
          </w:tcPr>
          <w:p w14:paraId="45F7B6E9">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95" w:type="dxa"/>
          </w:tcPr>
          <w:p w14:paraId="2E98ABE6">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097" w:type="dxa"/>
          </w:tcPr>
          <w:p w14:paraId="2F1B20BF">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4405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A0127AA">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2095" w:type="dxa"/>
          </w:tcPr>
          <w:p w14:paraId="1ED46117">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2095" w:type="dxa"/>
          </w:tcPr>
          <w:p w14:paraId="07DF0726">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97" w:type="dxa"/>
          </w:tcPr>
          <w:p w14:paraId="7B8C8FD5">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r>
      <w:tr w14:paraId="3E4F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5E571230">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2095" w:type="dxa"/>
          </w:tcPr>
          <w:p w14:paraId="702D654E">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95" w:type="dxa"/>
          </w:tcPr>
          <w:p w14:paraId="21A16103">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2097" w:type="dxa"/>
          </w:tcPr>
          <w:p w14:paraId="02BC8CAF">
            <w:pPr>
              <w:pStyle w:val="18"/>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bl>
    <w:p w14:paraId="46FF8410">
      <w:pPr>
        <w:pStyle w:val="18"/>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注：采购代理服务收费按差额定率累进法计算。</w:t>
      </w:r>
    </w:p>
    <w:p w14:paraId="7942F33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30.2交纳代理服务费银行账户：</w:t>
      </w:r>
    </w:p>
    <w:p w14:paraId="73284991">
      <w:pPr>
        <w:pStyle w:val="18"/>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采购代理机构银行账户：</w:t>
      </w:r>
    </w:p>
    <w:p w14:paraId="40AB5F22">
      <w:pPr>
        <w:pStyle w:val="18"/>
        <w:snapToGrid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账户名称：</w:t>
      </w:r>
      <w:r>
        <w:rPr>
          <w:rFonts w:hint="eastAsia" w:hAnsi="宋体" w:cs="宋体"/>
          <w:b/>
          <w:color w:val="auto"/>
          <w:sz w:val="21"/>
          <w:szCs w:val="21"/>
          <w:u w:val="single"/>
          <w:lang w:eastAsia="zh-CN"/>
        </w:rPr>
        <w:t>广西易通工程咨询有限公司</w:t>
      </w:r>
      <w:r>
        <w:rPr>
          <w:rFonts w:hint="eastAsia" w:hAnsi="宋体" w:cs="宋体"/>
          <w:b/>
          <w:color w:val="auto"/>
          <w:sz w:val="21"/>
          <w:szCs w:val="21"/>
          <w:u w:val="single"/>
          <w:lang w:val="en-US" w:eastAsia="zh-CN"/>
        </w:rPr>
        <w:t>桂林分公司</w:t>
      </w:r>
    </w:p>
    <w:p w14:paraId="15A00199">
      <w:pPr>
        <w:pStyle w:val="18"/>
        <w:snapToGrid w:val="0"/>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开户银行：</w:t>
      </w:r>
      <w:r>
        <w:rPr>
          <w:rFonts w:hint="eastAsia" w:ascii="宋体" w:hAnsi="宋体" w:eastAsia="宋体" w:cs="宋体"/>
          <w:b/>
          <w:color w:val="auto"/>
          <w:sz w:val="21"/>
          <w:szCs w:val="21"/>
          <w:u w:val="single"/>
          <w:lang w:eastAsia="zh-CN"/>
        </w:rPr>
        <w:t>桂林银行股份有限公司桂林高铁经济产业园科技支行</w:t>
      </w:r>
    </w:p>
    <w:p w14:paraId="0F5ACB5E">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银行账号：</w:t>
      </w:r>
      <w:r>
        <w:rPr>
          <w:rFonts w:hint="eastAsia" w:ascii="宋体" w:hAnsi="宋体" w:eastAsia="宋体" w:cs="宋体"/>
          <w:b/>
          <w:color w:val="auto"/>
          <w:sz w:val="21"/>
          <w:szCs w:val="21"/>
          <w:u w:val="single"/>
          <w:lang w:eastAsia="zh-CN"/>
        </w:rPr>
        <w:t>660000025494600016</w:t>
      </w:r>
      <w:r>
        <w:rPr>
          <w:rFonts w:hint="eastAsia" w:ascii="宋体" w:hAnsi="宋体" w:eastAsia="宋体" w:cs="宋体"/>
          <w:color w:val="auto"/>
          <w:sz w:val="21"/>
          <w:szCs w:val="21"/>
          <w:highlight w:val="none"/>
          <w:lang w:eastAsia="zh-CN"/>
        </w:rPr>
        <w:t xml:space="preserve"> </w:t>
      </w:r>
    </w:p>
    <w:p w14:paraId="1D50E85A">
      <w:pPr>
        <w:spacing w:line="400" w:lineRule="exact"/>
        <w:ind w:firstLine="420" w:firstLineChars="200"/>
        <w:rPr>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31. 解释权</w:t>
      </w:r>
      <w:bookmarkEnd w:id="101"/>
      <w:bookmarkEnd w:id="102"/>
      <w:r>
        <w:rPr>
          <w:rFonts w:hint="eastAsia" w:ascii="宋体" w:hAnsi="宋体" w:eastAsia="宋体" w:cs="宋体"/>
          <w:color w:val="auto"/>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4683B16">
      <w:pPr>
        <w:tabs>
          <w:tab w:val="left" w:pos="2190"/>
        </w:tabs>
        <w:spacing w:line="400" w:lineRule="exact"/>
        <w:ind w:firstLine="435"/>
        <w:rPr>
          <w:rFonts w:hint="eastAsia" w:ascii="宋体" w:hAnsi="宋体" w:eastAsia="宋体" w:cs="宋体"/>
          <w:color w:val="auto"/>
          <w:sz w:val="21"/>
          <w:szCs w:val="21"/>
          <w:highlight w:val="yellow"/>
          <w:lang w:eastAsia="zh-CN"/>
        </w:rPr>
      </w:pPr>
      <w:bookmarkStart w:id="103" w:name="_Toc24443"/>
      <w:r>
        <w:rPr>
          <w:rStyle w:val="43"/>
          <w:rFonts w:hint="eastAsia" w:ascii="宋体" w:hAnsi="宋体" w:eastAsia="宋体" w:cs="宋体"/>
          <w:color w:val="auto"/>
          <w:sz w:val="21"/>
          <w:szCs w:val="21"/>
          <w:highlight w:val="none"/>
        </w:rPr>
        <w:t>32. 监督管理机构</w:t>
      </w:r>
      <w:bookmarkEnd w:id="103"/>
      <w:r>
        <w:rPr>
          <w:rFonts w:hint="eastAsia" w:ascii="宋体" w:hAnsi="宋体" w:eastAsia="宋体" w:cs="宋体"/>
          <w:color w:val="auto"/>
          <w:sz w:val="21"/>
          <w:szCs w:val="21"/>
          <w:highlight w:val="none"/>
        </w:rPr>
        <w:t>：</w:t>
      </w:r>
      <w:r>
        <w:rPr>
          <w:rFonts w:hint="eastAsia" w:cs="Times New Roman"/>
          <w:b w:val="0"/>
          <w:bCs w:val="0"/>
          <w:color w:val="auto"/>
          <w:spacing w:val="-1"/>
          <w:w w:val="100"/>
          <w:sz w:val="21"/>
          <w:szCs w:val="21"/>
          <w:highlight w:val="none"/>
          <w:lang w:eastAsia="zh-CN"/>
        </w:rPr>
        <w:t xml:space="preserve"> 灵川县政府采购管理办公室</w:t>
      </w:r>
      <w:r>
        <w:rPr>
          <w:rFonts w:hint="eastAsia" w:ascii="Times New Roman" w:hAnsi="Times New Roman" w:cs="Times New Roman"/>
          <w:b w:val="0"/>
          <w:bCs w:val="0"/>
          <w:color w:val="auto"/>
          <w:spacing w:val="-1"/>
          <w:w w:val="100"/>
          <w:sz w:val="21"/>
          <w:szCs w:val="21"/>
          <w:highlight w:val="none"/>
        </w:rPr>
        <w:t>；</w:t>
      </w:r>
      <w:r>
        <w:rPr>
          <w:rFonts w:hint="eastAsia" w:ascii="Times New Roman" w:hAnsi="Times New Roman" w:cs="Times New Roman"/>
          <w:b w:val="0"/>
          <w:bCs w:val="0"/>
          <w:color w:val="auto"/>
          <w:spacing w:val="-1"/>
          <w:w w:val="100"/>
          <w:sz w:val="21"/>
          <w:szCs w:val="21"/>
          <w:highlight w:val="none"/>
          <w:lang w:val="en-US" w:eastAsia="zh-CN"/>
        </w:rPr>
        <w:t xml:space="preserve"> </w:t>
      </w:r>
      <w:r>
        <w:rPr>
          <w:rFonts w:hint="eastAsia" w:ascii="Times New Roman" w:hAnsi="Times New Roman" w:cs="Times New Roman"/>
          <w:b w:val="0"/>
          <w:bCs w:val="0"/>
          <w:color w:val="auto"/>
          <w:spacing w:val="-1"/>
          <w:w w:val="100"/>
          <w:sz w:val="21"/>
          <w:szCs w:val="21"/>
          <w:highlight w:val="none"/>
        </w:rPr>
        <w:t>联系电话：</w:t>
      </w:r>
      <w:r>
        <w:rPr>
          <w:rFonts w:hint="eastAsia" w:cs="Times New Roman"/>
          <w:b w:val="0"/>
          <w:bCs w:val="0"/>
          <w:color w:val="auto"/>
          <w:spacing w:val="-1"/>
          <w:w w:val="100"/>
          <w:sz w:val="21"/>
          <w:szCs w:val="21"/>
          <w:highlight w:val="none"/>
          <w:lang w:eastAsia="zh-CN"/>
        </w:rPr>
        <w:t>0773-6812818</w:t>
      </w:r>
    </w:p>
    <w:p w14:paraId="46AA23E4">
      <w:pPr>
        <w:snapToGrid w:val="0"/>
        <w:spacing w:line="400" w:lineRule="exact"/>
        <w:ind w:firstLine="420"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广西线上“政采贷”政策告知函</w:t>
      </w:r>
    </w:p>
    <w:p w14:paraId="6DD4E7CA">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见附件</w:t>
      </w:r>
    </w:p>
    <w:p w14:paraId="1C9D5D52">
      <w:pPr>
        <w:pStyle w:val="3"/>
        <w:rPr>
          <w:rFonts w:hint="eastAsia" w:ascii="宋体" w:hAnsi="宋体" w:eastAsia="宋体" w:cs="宋体"/>
          <w:color w:val="auto"/>
          <w:highlight w:val="none"/>
          <w:lang w:eastAsia="zh-CN"/>
        </w:rPr>
      </w:pPr>
    </w:p>
    <w:p w14:paraId="30D5EFA1">
      <w:pPr>
        <w:widowControl/>
        <w:jc w:val="left"/>
        <w:rPr>
          <w:rFonts w:hint="eastAsia" w:ascii="宋体" w:hAnsi="宋体" w:eastAsia="宋体" w:cs="宋体"/>
          <w:b/>
          <w:color w:val="auto"/>
          <w:sz w:val="24"/>
          <w:szCs w:val="24"/>
          <w:highlight w:val="none"/>
        </w:rPr>
      </w:pPr>
      <w:r>
        <w:rPr>
          <w:rFonts w:hint="eastAsia" w:ascii="宋体" w:hAnsi="宋体" w:eastAsia="宋体" w:cs="宋体"/>
          <w:b/>
          <w:bCs/>
          <w:color w:val="auto"/>
          <w:highlight w:val="none"/>
          <w:lang w:eastAsia="zh-CN"/>
        </w:rPr>
        <w:drawing>
          <wp:inline distT="0" distB="0" distL="114300" distR="114300">
            <wp:extent cx="6182995" cy="8745855"/>
            <wp:effectExtent l="0" t="0" r="8255" b="17145"/>
            <wp:docPr id="3" name="图片 2" descr="通知（加入政采招标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通知（加入政采招标文件）"/>
                    <pic:cNvPicPr>
                      <a:picLocks noChangeAspect="1"/>
                    </pic:cNvPicPr>
                  </pic:nvPicPr>
                  <pic:blipFill>
                    <a:blip r:embed="rId9"/>
                    <a:stretch>
                      <a:fillRect/>
                    </a:stretch>
                  </pic:blipFill>
                  <pic:spPr>
                    <a:xfrm>
                      <a:off x="0" y="0"/>
                      <a:ext cx="6182995" cy="8745855"/>
                    </a:xfrm>
                    <a:prstGeom prst="rect">
                      <a:avLst/>
                    </a:prstGeom>
                    <a:noFill/>
                    <a:ln>
                      <a:noFill/>
                    </a:ln>
                  </pic:spPr>
                </pic:pic>
              </a:graphicData>
            </a:graphic>
          </wp:inline>
        </w:drawing>
      </w: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eastAsia="zh-CN"/>
        </w:rPr>
        <w:t>表</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p>
    <w:p w14:paraId="0DD2A14D">
      <w:pPr>
        <w:spacing w:line="4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质疑函（格式）</w:t>
      </w:r>
    </w:p>
    <w:p w14:paraId="558311A0">
      <w:pPr>
        <w:pStyle w:val="18"/>
        <w:snapToGrid w:val="0"/>
        <w:spacing w:line="36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一、质疑供应商基本信息：</w:t>
      </w:r>
    </w:p>
    <w:p w14:paraId="7E374484">
      <w:pPr>
        <w:pStyle w:val="18"/>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质疑供应商：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1BF6BE28">
      <w:pPr>
        <w:pStyle w:val="18"/>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4FD3D4C5">
      <w:pPr>
        <w:pStyle w:val="18"/>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44483E85">
      <w:pPr>
        <w:pStyle w:val="18"/>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授权代表：</w:t>
      </w:r>
      <w:r>
        <w:rPr>
          <w:rFonts w:hint="eastAsia" w:ascii="宋体" w:hAnsi="宋体" w:eastAsia="宋体" w:cs="宋体"/>
          <w:bCs/>
          <w:color w:val="auto"/>
          <w:szCs w:val="21"/>
          <w:highlight w:val="none"/>
          <w:u w:val="single"/>
        </w:rPr>
        <w:t xml:space="preserve">                      </w:t>
      </w:r>
    </w:p>
    <w:p w14:paraId="0EA3BCB9">
      <w:pPr>
        <w:pStyle w:val="18"/>
        <w:snapToGrid w:val="0"/>
        <w:spacing w:line="36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31BC0C48">
      <w:pPr>
        <w:pStyle w:val="18"/>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76EE2ADF">
      <w:pPr>
        <w:pStyle w:val="18"/>
        <w:snapToGrid w:val="0"/>
        <w:spacing w:line="36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二、质疑项目基本情况：</w:t>
      </w:r>
    </w:p>
    <w:p w14:paraId="277EF91E">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质疑</w:t>
      </w:r>
      <w:r>
        <w:rPr>
          <w:rFonts w:hint="eastAsia" w:ascii="宋体" w:hAnsi="宋体" w:eastAsia="宋体" w:cs="宋体"/>
          <w:color w:val="auto"/>
          <w:szCs w:val="21"/>
          <w:highlight w:val="none"/>
        </w:rPr>
        <w:t>项目的名称：</w:t>
      </w:r>
      <w:r>
        <w:rPr>
          <w:rFonts w:hint="eastAsia" w:ascii="宋体" w:hAnsi="宋体" w:eastAsia="宋体" w:cs="宋体"/>
          <w:bCs/>
          <w:color w:val="auto"/>
          <w:szCs w:val="21"/>
          <w:highlight w:val="none"/>
          <w:u w:val="single"/>
        </w:rPr>
        <w:t xml:space="preserve">                                     </w:t>
      </w:r>
    </w:p>
    <w:p w14:paraId="5C0895A9">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质疑</w:t>
      </w:r>
      <w:r>
        <w:rPr>
          <w:rFonts w:hint="eastAsia" w:ascii="宋体" w:hAnsi="宋体" w:eastAsia="宋体" w:cs="宋体"/>
          <w:color w:val="auto"/>
          <w:szCs w:val="21"/>
          <w:highlight w:val="none"/>
        </w:rPr>
        <w:t>项目的编号：</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 xml:space="preserve"> </w:t>
      </w:r>
    </w:p>
    <w:p w14:paraId="6B98F0C7">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w:t>
      </w:r>
      <w:r>
        <w:rPr>
          <w:rFonts w:hint="eastAsia" w:ascii="宋体" w:hAnsi="宋体" w:eastAsia="宋体" w:cs="宋体"/>
          <w:bCs/>
          <w:color w:val="auto"/>
          <w:szCs w:val="21"/>
          <w:highlight w:val="none"/>
          <w:u w:val="single"/>
        </w:rPr>
        <w:t xml:space="preserve">                                         </w:t>
      </w:r>
    </w:p>
    <w:p w14:paraId="629D4ED6">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w:t>
      </w:r>
    </w:p>
    <w:p w14:paraId="097BC587">
      <w:pPr>
        <w:pStyle w:val="18"/>
        <w:spacing w:line="360" w:lineRule="exact"/>
        <w:ind w:left="25" w:leftChars="12" w:firstLine="308" w:firstLineChars="147"/>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   采购文件获取日期：</w:t>
      </w:r>
      <w:r>
        <w:rPr>
          <w:rFonts w:hint="eastAsia" w:ascii="宋体" w:hAnsi="宋体" w:eastAsia="宋体" w:cs="宋体"/>
          <w:bCs/>
          <w:color w:val="auto"/>
          <w:szCs w:val="21"/>
          <w:highlight w:val="none"/>
          <w:u w:val="single"/>
        </w:rPr>
        <w:t xml:space="preserve">                                   </w:t>
      </w:r>
    </w:p>
    <w:p w14:paraId="30237955">
      <w:pPr>
        <w:pStyle w:val="18"/>
        <w:spacing w:line="360" w:lineRule="exact"/>
        <w:ind w:left="25" w:leftChars="12" w:firstLine="308" w:firstLineChars="14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□采购过程   </w:t>
      </w:r>
    </w:p>
    <w:p w14:paraId="7AF98D7A">
      <w:pPr>
        <w:pStyle w:val="18"/>
        <w:spacing w:line="360" w:lineRule="exact"/>
        <w:ind w:left="25" w:leftChars="12" w:firstLine="308" w:firstLineChars="147"/>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 xml:space="preserve">□成交结果   </w:t>
      </w:r>
    </w:p>
    <w:p w14:paraId="47528305">
      <w:pPr>
        <w:pStyle w:val="18"/>
        <w:spacing w:line="360" w:lineRule="exact"/>
        <w:ind w:left="25" w:leftChars="12" w:firstLine="411"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三、质疑事项具体内容</w:t>
      </w:r>
    </w:p>
    <w:p w14:paraId="48315EAD">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质疑事项1：</w:t>
      </w:r>
      <w:r>
        <w:rPr>
          <w:rFonts w:hint="eastAsia" w:ascii="宋体" w:hAnsi="宋体" w:eastAsia="宋体" w:cs="宋体"/>
          <w:bCs/>
          <w:color w:val="auto"/>
          <w:szCs w:val="21"/>
          <w:highlight w:val="none"/>
          <w:u w:val="single"/>
        </w:rPr>
        <w:t xml:space="preserve">                                                                    </w:t>
      </w:r>
    </w:p>
    <w:p w14:paraId="0D166659">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事实依据：</w:t>
      </w:r>
      <w:r>
        <w:rPr>
          <w:rFonts w:hint="eastAsia" w:ascii="宋体" w:hAnsi="宋体" w:eastAsia="宋体" w:cs="宋体"/>
          <w:bCs/>
          <w:color w:val="auto"/>
          <w:szCs w:val="21"/>
          <w:highlight w:val="none"/>
          <w:u w:val="single"/>
        </w:rPr>
        <w:t xml:space="preserve">                                                                      </w:t>
      </w:r>
    </w:p>
    <w:p w14:paraId="062BB088">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 xml:space="preserve">               </w:t>
      </w:r>
    </w:p>
    <w:p w14:paraId="6B6B1E3A">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质疑事项2</w:t>
      </w:r>
    </w:p>
    <w:p w14:paraId="235BE915">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A4F74CC">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四、与质疑事项相关的质疑请求：</w:t>
      </w:r>
    </w:p>
    <w:p w14:paraId="3A837B8A">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bCs/>
          <w:color w:val="auto"/>
          <w:szCs w:val="21"/>
          <w:highlight w:val="none"/>
          <w:u w:val="single"/>
        </w:rPr>
        <w:t xml:space="preserve">                                                                </w:t>
      </w:r>
    </w:p>
    <w:p w14:paraId="6EFA5CE4">
      <w:pPr>
        <w:pStyle w:val="18"/>
        <w:spacing w:line="360" w:lineRule="exact"/>
        <w:ind w:left="25" w:leftChars="12" w:firstLine="308" w:firstLineChars="147"/>
        <w:rPr>
          <w:rFonts w:hint="eastAsia" w:ascii="宋体" w:hAnsi="宋体" w:eastAsia="宋体" w:cs="宋体"/>
          <w:color w:val="auto"/>
          <w:szCs w:val="21"/>
          <w:highlight w:val="none"/>
        </w:rPr>
      </w:pPr>
    </w:p>
    <w:p w14:paraId="1935563D">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                                       公章：</w:t>
      </w:r>
    </w:p>
    <w:p w14:paraId="2521F55E">
      <w:pPr>
        <w:pStyle w:val="18"/>
        <w:spacing w:line="360" w:lineRule="exact"/>
        <w:ind w:left="25" w:leftChars="12" w:firstLine="308" w:firstLineChars="147"/>
        <w:rPr>
          <w:rFonts w:hint="eastAsia" w:ascii="宋体" w:hAnsi="宋体" w:eastAsia="宋体" w:cs="宋体"/>
          <w:color w:val="auto"/>
          <w:szCs w:val="21"/>
          <w:highlight w:val="none"/>
        </w:rPr>
      </w:pPr>
    </w:p>
    <w:p w14:paraId="25B26640">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6FD7720C">
      <w:pPr>
        <w:pStyle w:val="18"/>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72368BDA">
      <w:pPr>
        <w:pStyle w:val="18"/>
        <w:spacing w:line="340" w:lineRule="exact"/>
        <w:ind w:left="25" w:leftChars="12" w:firstLine="308" w:firstLineChars="147"/>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1.供应商提出质疑时，应提交质疑函和必要的证明材料</w:t>
      </w:r>
      <w:r>
        <w:rPr>
          <w:rFonts w:hint="eastAsia" w:ascii="宋体" w:hAnsi="宋体" w:eastAsia="宋体" w:cs="宋体"/>
          <w:b/>
          <w:bCs/>
          <w:color w:val="auto"/>
          <w:szCs w:val="21"/>
          <w:highlight w:val="none"/>
        </w:rPr>
        <w:t>。</w:t>
      </w:r>
    </w:p>
    <w:p w14:paraId="679917E9">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0A7C3C">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3.质疑函的质疑事项应具体、明确，并有必要的事实依据和法律依据。</w:t>
      </w:r>
    </w:p>
    <w:p w14:paraId="2FD5A132">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4.质疑函的质疑请求应与质疑事项相关。</w:t>
      </w:r>
    </w:p>
    <w:p w14:paraId="3A21CE87">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222C7968">
      <w:pPr>
        <w:pStyle w:val="13"/>
        <w:rPr>
          <w:rFonts w:hint="eastAsia" w:ascii="宋体" w:hAnsi="宋体" w:eastAsia="宋体" w:cs="宋体"/>
          <w:color w:val="auto"/>
          <w:szCs w:val="21"/>
          <w:highlight w:val="none"/>
        </w:rPr>
      </w:pPr>
    </w:p>
    <w:p w14:paraId="150A7994">
      <w:pPr>
        <w:rPr>
          <w:rFonts w:hint="eastAsia" w:ascii="宋体" w:hAnsi="宋体" w:eastAsia="宋体" w:cs="宋体"/>
          <w:color w:val="auto"/>
          <w:highlight w:val="none"/>
        </w:rPr>
      </w:pPr>
    </w:p>
    <w:p w14:paraId="1217ADF8">
      <w:pPr>
        <w:pStyle w:val="18"/>
        <w:snapToGrid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附表2：</w:t>
      </w:r>
    </w:p>
    <w:p w14:paraId="0943F65F">
      <w:pPr>
        <w:spacing w:line="46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投诉书（格式）</w:t>
      </w:r>
    </w:p>
    <w:p w14:paraId="66DB7CBA">
      <w:pPr>
        <w:pStyle w:val="18"/>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一、投诉相关主体基本情况：</w:t>
      </w:r>
    </w:p>
    <w:p w14:paraId="7FB7760E">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778FFEE5">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366C274F">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法定代表人/主要负责人：</w:t>
      </w:r>
      <w:r>
        <w:rPr>
          <w:rFonts w:hint="eastAsia" w:ascii="宋体" w:hAnsi="宋体" w:eastAsia="宋体" w:cs="宋体"/>
          <w:bCs/>
          <w:color w:val="auto"/>
          <w:szCs w:val="21"/>
          <w:highlight w:val="none"/>
          <w:u w:val="single"/>
        </w:rPr>
        <w:t xml:space="preserve">                                                         </w:t>
      </w:r>
    </w:p>
    <w:p w14:paraId="6419D494">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27060A90">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授权代表：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084E98C7">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p>
    <w:p w14:paraId="6B215801">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被投诉人1：</w:t>
      </w:r>
    </w:p>
    <w:p w14:paraId="115D3736">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p>
    <w:p w14:paraId="5315D288">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联系人：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p>
    <w:p w14:paraId="2517C74C">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被投诉人2：</w:t>
      </w:r>
    </w:p>
    <w:p w14:paraId="053DE72C">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p w14:paraId="49E8D92B">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相关供应商：</w:t>
      </w:r>
      <w:r>
        <w:rPr>
          <w:rFonts w:hint="eastAsia" w:ascii="宋体" w:hAnsi="宋体" w:eastAsia="宋体" w:cs="宋体"/>
          <w:bCs/>
          <w:color w:val="auto"/>
          <w:szCs w:val="21"/>
          <w:highlight w:val="none"/>
          <w:u w:val="single"/>
        </w:rPr>
        <w:t xml:space="preserve">                                                                       </w:t>
      </w:r>
    </w:p>
    <w:p w14:paraId="13159193">
      <w:pPr>
        <w:pStyle w:val="18"/>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邮编：</w:t>
      </w:r>
      <w:r>
        <w:rPr>
          <w:rFonts w:hint="eastAsia" w:ascii="宋体" w:hAnsi="宋体" w:eastAsia="宋体" w:cs="宋体"/>
          <w:bCs/>
          <w:color w:val="auto"/>
          <w:szCs w:val="21"/>
          <w:highlight w:val="none"/>
          <w:u w:val="single"/>
        </w:rPr>
        <w:t xml:space="preserve">                         </w:t>
      </w:r>
    </w:p>
    <w:p w14:paraId="3C730E73">
      <w:pPr>
        <w:pStyle w:val="18"/>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1232B677">
      <w:pPr>
        <w:pStyle w:val="18"/>
        <w:snapToGrid w:val="0"/>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二、投诉项目基本情况：</w:t>
      </w:r>
    </w:p>
    <w:p w14:paraId="040F3024">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采购</w:t>
      </w:r>
      <w:r>
        <w:rPr>
          <w:rFonts w:hint="eastAsia" w:ascii="宋体" w:hAnsi="宋体" w:eastAsia="宋体" w:cs="宋体"/>
          <w:color w:val="auto"/>
          <w:szCs w:val="21"/>
          <w:highlight w:val="none"/>
        </w:rPr>
        <w:t>项目的名称：</w:t>
      </w:r>
      <w:r>
        <w:rPr>
          <w:rFonts w:hint="eastAsia" w:ascii="宋体" w:hAnsi="宋体" w:eastAsia="宋体" w:cs="宋体"/>
          <w:bCs/>
          <w:color w:val="auto"/>
          <w:szCs w:val="21"/>
          <w:highlight w:val="none"/>
          <w:u w:val="single"/>
        </w:rPr>
        <w:t xml:space="preserve">                                                                   </w:t>
      </w:r>
    </w:p>
    <w:p w14:paraId="76DCD132">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采购</w:t>
      </w:r>
      <w:r>
        <w:rPr>
          <w:rFonts w:hint="eastAsia" w:ascii="宋体" w:hAnsi="宋体" w:eastAsia="宋体" w:cs="宋体"/>
          <w:color w:val="auto"/>
          <w:szCs w:val="21"/>
          <w:highlight w:val="none"/>
        </w:rPr>
        <w:t>项目的编号：</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rPr>
        <w:t xml:space="preserve"> </w:t>
      </w:r>
    </w:p>
    <w:p w14:paraId="6DD99E86">
      <w:pPr>
        <w:pStyle w:val="18"/>
        <w:spacing w:line="400" w:lineRule="exact"/>
        <w:ind w:left="25" w:leftChars="12" w:firstLine="413" w:firstLineChars="197"/>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采购人名称：</w:t>
      </w:r>
      <w:r>
        <w:rPr>
          <w:rFonts w:hint="eastAsia" w:ascii="宋体" w:hAnsi="宋体" w:eastAsia="宋体" w:cs="宋体"/>
          <w:bCs/>
          <w:color w:val="auto"/>
          <w:szCs w:val="21"/>
          <w:highlight w:val="none"/>
          <w:u w:val="single"/>
        </w:rPr>
        <w:t xml:space="preserve">                                                                        </w:t>
      </w:r>
    </w:p>
    <w:p w14:paraId="1320D6E5">
      <w:pPr>
        <w:pStyle w:val="18"/>
        <w:spacing w:line="400" w:lineRule="exact"/>
        <w:ind w:left="25" w:leftChars="12" w:firstLine="413" w:firstLineChars="197"/>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代理机构名称：</w:t>
      </w:r>
      <w:r>
        <w:rPr>
          <w:rFonts w:hint="eastAsia" w:ascii="宋体" w:hAnsi="宋体" w:eastAsia="宋体" w:cs="宋体"/>
          <w:bCs/>
          <w:color w:val="auto"/>
          <w:szCs w:val="21"/>
          <w:highlight w:val="none"/>
          <w:u w:val="single"/>
        </w:rPr>
        <w:t xml:space="preserve">                                                                      </w:t>
      </w:r>
    </w:p>
    <w:p w14:paraId="05B22176">
      <w:pPr>
        <w:pStyle w:val="18"/>
        <w:spacing w:line="400" w:lineRule="exact"/>
        <w:ind w:left="25" w:leftChars="12" w:firstLine="413" w:firstLineChars="197"/>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采购文件公告：</w:t>
      </w:r>
      <w:r>
        <w:rPr>
          <w:rFonts w:hint="eastAsia" w:ascii="宋体" w:hAnsi="宋体" w:eastAsia="宋体" w:cs="宋体"/>
          <w:bCs/>
          <w:color w:val="auto"/>
          <w:szCs w:val="21"/>
          <w:highlight w:val="none"/>
          <w:u w:val="single"/>
        </w:rPr>
        <w:t>是/否</w:t>
      </w:r>
      <w:r>
        <w:rPr>
          <w:rFonts w:hint="eastAsia" w:ascii="宋体" w:hAnsi="宋体" w:eastAsia="宋体" w:cs="宋体"/>
          <w:bCs/>
          <w:color w:val="auto"/>
          <w:szCs w:val="21"/>
          <w:highlight w:val="none"/>
        </w:rPr>
        <w:t>公告期限：</w:t>
      </w:r>
      <w:r>
        <w:rPr>
          <w:rFonts w:hint="eastAsia" w:ascii="宋体" w:hAnsi="宋体" w:eastAsia="宋体" w:cs="宋体"/>
          <w:bCs/>
          <w:color w:val="auto"/>
          <w:szCs w:val="21"/>
          <w:highlight w:val="none"/>
          <w:u w:val="single"/>
        </w:rPr>
        <w:t xml:space="preserve">                                                       </w:t>
      </w:r>
    </w:p>
    <w:p w14:paraId="08A69B2D">
      <w:pPr>
        <w:pStyle w:val="18"/>
        <w:spacing w:line="400" w:lineRule="exact"/>
        <w:ind w:left="25" w:leftChars="12" w:firstLine="413" w:firstLineChars="197"/>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采购结果公告：</w:t>
      </w:r>
      <w:r>
        <w:rPr>
          <w:rFonts w:hint="eastAsia" w:ascii="宋体" w:hAnsi="宋体" w:eastAsia="宋体" w:cs="宋体"/>
          <w:bCs/>
          <w:color w:val="auto"/>
          <w:szCs w:val="21"/>
          <w:highlight w:val="none"/>
          <w:u w:val="single"/>
        </w:rPr>
        <w:t>是/否</w:t>
      </w:r>
      <w:r>
        <w:rPr>
          <w:rFonts w:hint="eastAsia" w:ascii="宋体" w:hAnsi="宋体" w:eastAsia="宋体" w:cs="宋体"/>
          <w:bCs/>
          <w:color w:val="auto"/>
          <w:szCs w:val="21"/>
          <w:highlight w:val="none"/>
        </w:rPr>
        <w:t>公告期限：</w:t>
      </w:r>
      <w:r>
        <w:rPr>
          <w:rFonts w:hint="eastAsia" w:ascii="宋体" w:hAnsi="宋体" w:eastAsia="宋体" w:cs="宋体"/>
          <w:bCs/>
          <w:color w:val="auto"/>
          <w:szCs w:val="21"/>
          <w:highlight w:val="none"/>
          <w:u w:val="single"/>
        </w:rPr>
        <w:t xml:space="preserve">                                                       </w:t>
      </w:r>
    </w:p>
    <w:p w14:paraId="0CE33AB8">
      <w:pPr>
        <w:pStyle w:val="18"/>
        <w:spacing w:line="400" w:lineRule="exact"/>
        <w:ind w:left="25" w:leftChars="12" w:firstLine="411"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三、质疑基本情况</w:t>
      </w:r>
    </w:p>
    <w:p w14:paraId="10E533A9">
      <w:pPr>
        <w:pStyle w:val="18"/>
        <w:spacing w:line="400" w:lineRule="exact"/>
        <w:ind w:left="25" w:leftChars="12" w:firstLine="833" w:firstLineChars="3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投诉人于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提出质疑，质疑事项为：</w:t>
      </w:r>
    </w:p>
    <w:p w14:paraId="3A0B723D">
      <w:pPr>
        <w:pStyle w:val="18"/>
        <w:spacing w:line="400" w:lineRule="exact"/>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u w:val="single"/>
        </w:rPr>
        <w:t xml:space="preserve">                                                                                      </w:t>
      </w:r>
    </w:p>
    <w:p w14:paraId="39CEF185">
      <w:pPr>
        <w:pStyle w:val="18"/>
        <w:spacing w:line="40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w:t>
      </w:r>
    </w:p>
    <w:p w14:paraId="175EAD74">
      <w:pPr>
        <w:pStyle w:val="18"/>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采购人/代理机构</w:t>
      </w:r>
      <w:r>
        <w:rPr>
          <w:rFonts w:hint="eastAsia" w:ascii="宋体" w:hAnsi="宋体" w:eastAsia="宋体" w:cs="宋体"/>
          <w:bCs/>
          <w:color w:val="auto"/>
          <w:szCs w:val="21"/>
          <w:highlight w:val="none"/>
        </w:rPr>
        <w:t>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bCs/>
          <w:color w:val="auto"/>
          <w:szCs w:val="21"/>
          <w:highlight w:val="none"/>
        </w:rPr>
        <w:t xml:space="preserve">就质疑事项作出了答复/没有在法定期限内作出答复。                                                                                             </w:t>
      </w:r>
    </w:p>
    <w:p w14:paraId="1251052A">
      <w:pPr>
        <w:pStyle w:val="18"/>
        <w:spacing w:line="400" w:lineRule="exact"/>
        <w:ind w:left="25" w:leftChars="12" w:firstLine="411"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四、投诉事项具体内容</w:t>
      </w:r>
    </w:p>
    <w:p w14:paraId="5DAD5722">
      <w:pPr>
        <w:pStyle w:val="18"/>
        <w:spacing w:line="400" w:lineRule="exact"/>
        <w:ind w:left="25" w:leftChars="12" w:firstLine="413" w:firstLineChars="197"/>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投诉事项1：</w:t>
      </w:r>
      <w:r>
        <w:rPr>
          <w:rFonts w:hint="eastAsia" w:ascii="宋体" w:hAnsi="宋体" w:eastAsia="宋体" w:cs="宋体"/>
          <w:bCs/>
          <w:color w:val="auto"/>
          <w:szCs w:val="21"/>
          <w:highlight w:val="none"/>
          <w:u w:val="single"/>
        </w:rPr>
        <w:t xml:space="preserve">                                                                           </w:t>
      </w:r>
    </w:p>
    <w:p w14:paraId="2D4D7B67">
      <w:pPr>
        <w:pStyle w:val="18"/>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事实依据：</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u w:val="single"/>
        </w:rPr>
        <w:t xml:space="preserve">                                                                                   </w:t>
      </w:r>
    </w:p>
    <w:p w14:paraId="0CAD6B9E">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rPr>
        <w:t xml:space="preserve">                                                                                        </w:t>
      </w:r>
    </w:p>
    <w:p w14:paraId="1C6DAB80">
      <w:pPr>
        <w:pStyle w:val="18"/>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法律依据：</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u w:val="single"/>
        </w:rPr>
        <w:t xml:space="preserve">                                                                                   </w:t>
      </w:r>
    </w:p>
    <w:p w14:paraId="71B9325C">
      <w:pPr>
        <w:pStyle w:val="18"/>
        <w:spacing w:line="400" w:lineRule="exact"/>
        <w:ind w:left="25" w:leftChars="12" w:firstLine="308" w:firstLineChars="147"/>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w:t>
      </w:r>
    </w:p>
    <w:p w14:paraId="6F536D99">
      <w:pPr>
        <w:pStyle w:val="18"/>
        <w:spacing w:line="400" w:lineRule="exact"/>
        <w:ind w:left="25" w:leftChars="12" w:firstLine="413" w:firstLineChars="197"/>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投诉事项2  </w:t>
      </w:r>
      <w:r>
        <w:rPr>
          <w:rFonts w:hint="eastAsia" w:ascii="宋体" w:hAnsi="宋体" w:eastAsia="宋体" w:cs="宋体"/>
          <w:bCs/>
          <w:color w:val="auto"/>
          <w:szCs w:val="21"/>
          <w:highlight w:val="none"/>
        </w:rPr>
        <w:t xml:space="preserve">   </w:t>
      </w:r>
    </w:p>
    <w:p w14:paraId="5A6297A7">
      <w:pPr>
        <w:pStyle w:val="18"/>
        <w:spacing w:line="400" w:lineRule="exact"/>
        <w:ind w:left="25" w:leftChars="12" w:firstLine="413" w:firstLineChars="19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p w14:paraId="4E9DC580">
      <w:pPr>
        <w:pStyle w:val="18"/>
        <w:spacing w:line="400" w:lineRule="exact"/>
        <w:ind w:left="25" w:leftChars="12" w:firstLine="411"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五、与投诉事项相关的投诉请求：</w:t>
      </w:r>
    </w:p>
    <w:p w14:paraId="3E60FACC">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bCs/>
          <w:color w:val="auto"/>
          <w:szCs w:val="21"/>
          <w:highlight w:val="none"/>
          <w:u w:val="single"/>
        </w:rPr>
        <w:t xml:space="preserve">                                                                                 </w:t>
      </w:r>
    </w:p>
    <w:p w14:paraId="1C9A05D2">
      <w:pPr>
        <w:pStyle w:val="18"/>
        <w:spacing w:line="400" w:lineRule="exact"/>
        <w:ind w:left="25" w:leftChars="12" w:firstLine="308" w:firstLineChars="147"/>
        <w:rPr>
          <w:rFonts w:hint="eastAsia" w:ascii="宋体" w:hAnsi="宋体" w:eastAsia="宋体" w:cs="宋体"/>
          <w:color w:val="auto"/>
          <w:szCs w:val="21"/>
          <w:highlight w:val="none"/>
        </w:rPr>
      </w:pPr>
    </w:p>
    <w:p w14:paraId="67A5159C">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                                       公章：</w:t>
      </w:r>
    </w:p>
    <w:p w14:paraId="79583E98">
      <w:pPr>
        <w:pStyle w:val="18"/>
        <w:spacing w:line="400" w:lineRule="exact"/>
        <w:ind w:left="25" w:leftChars="12" w:firstLine="308" w:firstLineChars="147"/>
        <w:rPr>
          <w:rFonts w:hint="eastAsia" w:ascii="宋体" w:hAnsi="宋体" w:eastAsia="宋体" w:cs="宋体"/>
          <w:color w:val="auto"/>
          <w:szCs w:val="21"/>
          <w:highlight w:val="none"/>
        </w:rPr>
      </w:pPr>
    </w:p>
    <w:p w14:paraId="2B552EC6">
      <w:pPr>
        <w:pStyle w:val="18"/>
        <w:spacing w:line="40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55660498">
      <w:pPr>
        <w:pStyle w:val="18"/>
        <w:spacing w:line="360" w:lineRule="exact"/>
        <w:ind w:left="25" w:leftChars="12" w:firstLine="413" w:firstLineChars="197"/>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p>
    <w:p w14:paraId="7A92F014">
      <w:pPr>
        <w:pStyle w:val="18"/>
        <w:snapToGrid w:val="0"/>
        <w:spacing w:line="340" w:lineRule="exact"/>
        <w:rPr>
          <w:rFonts w:hint="eastAsia" w:ascii="宋体" w:hAnsi="宋体" w:eastAsia="宋体" w:cs="宋体"/>
          <w:b/>
          <w:color w:val="auto"/>
          <w:szCs w:val="21"/>
          <w:highlight w:val="none"/>
        </w:rPr>
      </w:pPr>
    </w:p>
    <w:p w14:paraId="7176887F">
      <w:pPr>
        <w:pStyle w:val="18"/>
        <w:snapToGri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7581F99">
      <w:pPr>
        <w:pStyle w:val="18"/>
        <w:spacing w:line="340" w:lineRule="exact"/>
        <w:ind w:left="25" w:leftChars="12" w:firstLine="308" w:firstLineChars="147"/>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Cs w:val="21"/>
          <w:highlight w:val="none"/>
        </w:rPr>
        <w:t>。</w:t>
      </w:r>
    </w:p>
    <w:p w14:paraId="5879613F">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6A8B62">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3.投诉书应简要列明质疑事项，质疑函、质疑答复等作为附件材料提供。</w:t>
      </w:r>
    </w:p>
    <w:p w14:paraId="2D174D2D">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4.投诉书的投诉事项应具体、明确，并有必要的事实依据和法律依据。</w:t>
      </w:r>
    </w:p>
    <w:p w14:paraId="08C35955">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5.投诉书的投诉请求应与投诉事项相关。</w:t>
      </w:r>
    </w:p>
    <w:p w14:paraId="1A2DDE0F">
      <w:pPr>
        <w:pStyle w:val="18"/>
        <w:spacing w:line="340" w:lineRule="exact"/>
        <w:ind w:left="25" w:leftChars="12" w:firstLine="308"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6.投诉人为自然人的，投诉书应由本人签字；投诉人为法人或者其他组织的，投诉书应由法定代表人、主要负责人，或者其授权代表签字或者盖章，并加盖公章。</w:t>
      </w:r>
    </w:p>
    <w:p w14:paraId="4C83E0F1">
      <w:pPr>
        <w:pStyle w:val="18"/>
        <w:snapToGrid w:val="0"/>
        <w:spacing w:line="380" w:lineRule="exact"/>
        <w:ind w:firstLine="420" w:firstLineChars="200"/>
        <w:rPr>
          <w:rFonts w:hint="eastAsia" w:ascii="宋体" w:hAnsi="宋体" w:eastAsia="宋体" w:cs="宋体"/>
          <w:color w:val="auto"/>
          <w:szCs w:val="21"/>
          <w:highlight w:val="none"/>
        </w:rPr>
      </w:pPr>
    </w:p>
    <w:p w14:paraId="51598139">
      <w:pPr>
        <w:pStyle w:val="13"/>
        <w:ind w:left="0"/>
        <w:rPr>
          <w:rFonts w:hint="eastAsia" w:ascii="宋体" w:hAnsi="宋体" w:eastAsia="宋体" w:cs="宋体"/>
          <w:color w:val="auto"/>
          <w:szCs w:val="21"/>
          <w:highlight w:val="none"/>
        </w:rPr>
      </w:pPr>
    </w:p>
    <w:p w14:paraId="0BC225D9">
      <w:pPr>
        <w:spacing w:line="360" w:lineRule="exact"/>
        <w:rPr>
          <w:rFonts w:hint="eastAsia" w:ascii="宋体" w:hAnsi="宋体" w:eastAsia="宋体" w:cs="宋体"/>
          <w:b/>
          <w:color w:val="auto"/>
          <w:szCs w:val="21"/>
          <w:highlight w:val="none"/>
        </w:rPr>
      </w:pPr>
    </w:p>
    <w:p w14:paraId="242DB5BF">
      <w:pPr>
        <w:widowControl/>
        <w:spacing w:line="480" w:lineRule="exact"/>
        <w:jc w:val="center"/>
        <w:outlineLvl w:val="0"/>
        <w:rPr>
          <w:rFonts w:hint="eastAsia" w:ascii="宋体" w:hAnsi="宋体" w:eastAsia="宋体" w:cs="宋体"/>
          <w:b/>
          <w:color w:val="auto"/>
          <w:sz w:val="32"/>
          <w:szCs w:val="32"/>
          <w:highlight w:val="none"/>
        </w:rPr>
      </w:pPr>
    </w:p>
    <w:p w14:paraId="7767AB33">
      <w:pPr>
        <w:widowControl/>
        <w:spacing w:line="480" w:lineRule="exact"/>
        <w:jc w:val="center"/>
        <w:outlineLvl w:val="0"/>
        <w:rPr>
          <w:rFonts w:hint="eastAsia" w:ascii="宋体" w:hAnsi="宋体" w:eastAsia="宋体" w:cs="宋体"/>
          <w:b/>
          <w:color w:val="auto"/>
          <w:sz w:val="32"/>
          <w:szCs w:val="32"/>
          <w:highlight w:val="none"/>
        </w:rPr>
      </w:pPr>
    </w:p>
    <w:p w14:paraId="766FBB13">
      <w:pPr>
        <w:widowControl/>
        <w:spacing w:line="480" w:lineRule="exact"/>
        <w:jc w:val="center"/>
        <w:outlineLvl w:val="0"/>
        <w:rPr>
          <w:rFonts w:hint="eastAsia" w:ascii="宋体" w:hAnsi="宋体" w:eastAsia="宋体" w:cs="宋体"/>
          <w:b/>
          <w:color w:val="auto"/>
          <w:sz w:val="32"/>
          <w:szCs w:val="32"/>
          <w:highlight w:val="none"/>
        </w:rPr>
      </w:pPr>
    </w:p>
    <w:p w14:paraId="48468199">
      <w:pPr>
        <w:pStyle w:val="38"/>
        <w:rPr>
          <w:rFonts w:hint="eastAsia" w:ascii="宋体" w:hAnsi="宋体" w:eastAsia="宋体" w:cs="宋体"/>
          <w:color w:val="auto"/>
          <w:highlight w:val="none"/>
        </w:rPr>
      </w:pPr>
    </w:p>
    <w:p w14:paraId="1B6C24E7">
      <w:pPr>
        <w:pStyle w:val="6"/>
        <w:spacing w:before="0" w:after="0" w:line="360" w:lineRule="auto"/>
        <w:jc w:val="center"/>
        <w:rPr>
          <w:rFonts w:hint="eastAsia" w:ascii="宋体" w:hAnsi="宋体" w:eastAsia="宋体" w:cs="宋体"/>
          <w:color w:val="auto"/>
          <w:sz w:val="32"/>
          <w:szCs w:val="32"/>
          <w:highlight w:val="none"/>
          <w:u w:val="none"/>
        </w:rPr>
      </w:pPr>
      <w:bookmarkStart w:id="104" w:name="_Toc29649"/>
      <w:bookmarkStart w:id="105" w:name="_Toc15642"/>
      <w:r>
        <w:rPr>
          <w:rFonts w:hint="eastAsia" w:ascii="宋体" w:hAnsi="宋体" w:eastAsia="宋体" w:cs="宋体"/>
          <w:b w:val="0"/>
          <w:bCs w:val="0"/>
          <w:color w:val="auto"/>
          <w:sz w:val="32"/>
          <w:szCs w:val="32"/>
          <w:highlight w:val="none"/>
        </w:rPr>
        <w:br w:type="page"/>
      </w:r>
      <w:r>
        <w:rPr>
          <w:rFonts w:hint="eastAsia" w:ascii="宋体" w:hAnsi="宋体" w:eastAsia="宋体" w:cs="宋体"/>
          <w:b w:val="0"/>
          <w:bCs w:val="0"/>
          <w:color w:val="auto"/>
          <w:sz w:val="32"/>
          <w:szCs w:val="32"/>
          <w:highlight w:val="none"/>
          <w:u w:val="none"/>
        </w:rPr>
        <w:t>第三章 采购需求</w:t>
      </w:r>
    </w:p>
    <w:bookmarkEnd w:id="104"/>
    <w:bookmarkEnd w:id="105"/>
    <w:p w14:paraId="6ECE592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bCs w:val="0"/>
          <w:color w:val="auto"/>
          <w:kern w:val="2"/>
          <w:sz w:val="21"/>
          <w:szCs w:val="21"/>
          <w:lang w:val="en-US" w:eastAsia="zh-CN" w:bidi="ar-SA"/>
        </w:rPr>
      </w:pPr>
      <w:bookmarkStart w:id="106" w:name="_Toc2989"/>
      <w:bookmarkStart w:id="107" w:name="_Toc15942"/>
      <w:bookmarkStart w:id="108" w:name="_Toc6574"/>
      <w:r>
        <w:rPr>
          <w:rFonts w:hint="eastAsia" w:ascii="宋体" w:hAnsi="宋体" w:eastAsia="宋体" w:cs="宋体"/>
          <w:b/>
          <w:bCs w:val="0"/>
          <w:color w:val="auto"/>
          <w:kern w:val="2"/>
          <w:sz w:val="21"/>
          <w:szCs w:val="21"/>
          <w:lang w:val="en-US" w:eastAsia="zh-CN" w:bidi="ar-SA"/>
        </w:rPr>
        <w:t>说明：第三章《服务采购需求》的所有条款均为实质性要求，投标时，必须响应。</w:t>
      </w:r>
    </w:p>
    <w:p w14:paraId="60D11796">
      <w:pPr>
        <w:widowControl/>
        <w:numPr>
          <w:ilvl w:val="0"/>
          <w:numId w:val="9"/>
        </w:numPr>
        <w:spacing w:line="460" w:lineRule="exact"/>
        <w:ind w:firstLine="420" w:firstLineChars="200"/>
        <w:jc w:val="left"/>
        <w:rPr>
          <w:rFonts w:hint="eastAsia" w:ascii="宋体" w:hAnsi="宋体" w:cs="宋体"/>
          <w:b/>
          <w:color w:val="auto"/>
          <w:sz w:val="21"/>
          <w:szCs w:val="21"/>
        </w:rPr>
      </w:pPr>
      <w:r>
        <w:rPr>
          <w:rFonts w:hint="eastAsia" w:ascii="宋体" w:hAnsi="宋体" w:cs="宋体"/>
          <w:b/>
          <w:color w:val="auto"/>
          <w:sz w:val="21"/>
          <w:szCs w:val="21"/>
        </w:rPr>
        <w:t>采购内容：</w:t>
      </w:r>
    </w:p>
    <w:p w14:paraId="034DCE75">
      <w:pPr>
        <w:widowControl/>
        <w:spacing w:line="460" w:lineRule="exact"/>
        <w:ind w:firstLine="420" w:firstLineChars="200"/>
        <w:jc w:val="left"/>
        <w:rPr>
          <w:rFonts w:hint="eastAsia" w:ascii="宋体" w:hAnsi="宋体" w:cs="宋体"/>
          <w:bCs/>
          <w:color w:val="auto"/>
          <w:sz w:val="21"/>
          <w:szCs w:val="21"/>
        </w:rPr>
      </w:pPr>
      <w:r>
        <w:rPr>
          <w:rFonts w:hint="eastAsia" w:ascii="宋体" w:hAnsi="宋体" w:cs="宋体"/>
          <w:bCs/>
          <w:color w:val="auto"/>
          <w:sz w:val="21"/>
          <w:szCs w:val="21"/>
        </w:rPr>
        <w:t>为降低采购成本，提高采购效益，根据《中华人民共和国政府采购法》及相关法规，结合项目实际情况，对</w:t>
      </w:r>
      <w:r>
        <w:rPr>
          <w:rFonts w:hint="eastAsia" w:ascii="宋体" w:hAnsi="宋体" w:cs="宋体"/>
          <w:bCs/>
          <w:color w:val="auto"/>
          <w:sz w:val="21"/>
          <w:szCs w:val="21"/>
          <w:lang w:eastAsia="zh-CN"/>
        </w:rPr>
        <w:t>灵川县污水处理厂、灵川县城新区(定江镇)污水处理厂污泥处置服务（重）</w:t>
      </w:r>
      <w:r>
        <w:rPr>
          <w:rFonts w:hint="eastAsia" w:ascii="宋体" w:hAnsi="宋体" w:cs="宋体"/>
          <w:bCs/>
          <w:color w:val="auto"/>
          <w:sz w:val="21"/>
          <w:szCs w:val="21"/>
        </w:rPr>
        <w:t>进行公开招标，确定</w:t>
      </w:r>
      <w:r>
        <w:rPr>
          <w:rFonts w:hint="eastAsia" w:ascii="宋体" w:hAnsi="宋体" w:cs="宋体"/>
          <w:bCs/>
          <w:color w:val="auto"/>
          <w:sz w:val="21"/>
          <w:szCs w:val="21"/>
          <w:lang w:eastAsia="zh-CN"/>
        </w:rPr>
        <w:t>灵川县污水处理厂、灵川县城新区(定江镇)污水处理厂污泥处置服务（重）</w:t>
      </w:r>
      <w:r>
        <w:rPr>
          <w:rFonts w:hint="eastAsia" w:ascii="宋体" w:hAnsi="宋体" w:cs="宋体"/>
          <w:bCs/>
          <w:color w:val="auto"/>
          <w:sz w:val="21"/>
          <w:szCs w:val="21"/>
        </w:rPr>
        <w:t>服务单位。</w:t>
      </w:r>
    </w:p>
    <w:p w14:paraId="3F151EB6">
      <w:pPr>
        <w:spacing w:line="460" w:lineRule="exact"/>
        <w:ind w:firstLine="420" w:firstLineChars="200"/>
        <w:outlineLvl w:val="0"/>
        <w:rPr>
          <w:rFonts w:hint="eastAsia" w:ascii="宋体" w:hAnsi="宋体" w:cs="宋体"/>
          <w:bCs/>
          <w:color w:val="auto"/>
          <w:sz w:val="21"/>
          <w:szCs w:val="21"/>
          <w:highlight w:val="none"/>
        </w:rPr>
      </w:pPr>
      <w:r>
        <w:rPr>
          <w:rFonts w:hint="eastAsia" w:ascii="宋体" w:hAnsi="宋体" w:cs="宋体"/>
          <w:b/>
          <w:color w:val="auto"/>
          <w:sz w:val="21"/>
          <w:szCs w:val="21"/>
          <w:highlight w:val="none"/>
        </w:rPr>
        <w:t>二、采购范围：</w:t>
      </w:r>
      <w:r>
        <w:rPr>
          <w:rFonts w:hint="eastAsia" w:ascii="宋体" w:hAnsi="宋体" w:cs="宋体"/>
          <w:bCs/>
          <w:color w:val="auto"/>
          <w:sz w:val="21"/>
          <w:szCs w:val="21"/>
          <w:highlight w:val="none"/>
          <w:lang w:eastAsia="zh-CN"/>
        </w:rPr>
        <w:t>对灵川县污水处理厂、灵川县城新区(定江镇)污水处理厂产生的剩余污泥进行无害化处置</w:t>
      </w:r>
      <w:r>
        <w:rPr>
          <w:rFonts w:hint="eastAsia" w:ascii="宋体" w:hAnsi="宋体" w:cs="宋体"/>
          <w:bCs/>
          <w:color w:val="auto"/>
          <w:sz w:val="21"/>
          <w:szCs w:val="21"/>
          <w:highlight w:val="none"/>
        </w:rPr>
        <w:t>。</w:t>
      </w:r>
    </w:p>
    <w:p w14:paraId="007FDB52">
      <w:pPr>
        <w:spacing w:line="460" w:lineRule="exact"/>
        <w:ind w:firstLine="420" w:firstLineChars="200"/>
        <w:outlineLvl w:val="0"/>
        <w:rPr>
          <w:rFonts w:hint="eastAsia" w:ascii="宋体" w:hAnsi="宋体" w:cs="宋体"/>
          <w:b/>
          <w:color w:val="auto"/>
          <w:sz w:val="21"/>
          <w:szCs w:val="21"/>
          <w:highlight w:val="none"/>
        </w:rPr>
      </w:pPr>
      <w:r>
        <w:rPr>
          <w:rFonts w:hint="eastAsia" w:ascii="宋体" w:hAnsi="宋体" w:cs="宋体"/>
          <w:b/>
          <w:color w:val="auto"/>
          <w:sz w:val="21"/>
          <w:szCs w:val="21"/>
          <w:highlight w:val="none"/>
        </w:rPr>
        <w:t>三、投标报价：</w:t>
      </w:r>
    </w:p>
    <w:p w14:paraId="067502DA">
      <w:pPr>
        <w:spacing w:line="460" w:lineRule="exact"/>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本项目采购预算总金额：</w:t>
      </w:r>
      <w:r>
        <w:rPr>
          <w:rFonts w:hint="eastAsia" w:ascii="宋体" w:hAnsi="宋体" w:cs="宋体"/>
          <w:b w:val="0"/>
          <w:bCs w:val="0"/>
          <w:color w:val="auto"/>
          <w:sz w:val="21"/>
          <w:szCs w:val="21"/>
          <w:highlight w:val="none"/>
        </w:rPr>
        <w:t>人民币</w:t>
      </w:r>
      <w:r>
        <w:rPr>
          <w:rFonts w:hint="eastAsia" w:ascii="宋体" w:hAnsi="宋体" w:cs="宋体"/>
          <w:b w:val="0"/>
          <w:bCs w:val="0"/>
          <w:color w:val="auto"/>
          <w:sz w:val="21"/>
          <w:szCs w:val="21"/>
          <w:highlight w:val="none"/>
          <w:lang w:eastAsia="zh-CN"/>
        </w:rPr>
        <w:t>壹佰壹拾贰万元整</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1120000.00</w:t>
      </w:r>
      <w:r>
        <w:rPr>
          <w:rFonts w:hint="eastAsia" w:ascii="宋体" w:hAnsi="宋体" w:cs="宋体"/>
          <w:b w:val="0"/>
          <w:bCs w:val="0"/>
          <w:color w:val="auto"/>
          <w:sz w:val="21"/>
          <w:szCs w:val="21"/>
          <w:highlight w:val="none"/>
        </w:rPr>
        <w:t>）。</w:t>
      </w:r>
    </w:p>
    <w:p w14:paraId="3C8D8BDA">
      <w:pPr>
        <w:spacing w:line="460" w:lineRule="exact"/>
        <w:ind w:firstLine="420" w:firstLineChars="200"/>
        <w:outlineLvl w:val="0"/>
        <w:rPr>
          <w:rFonts w:hint="eastAsia" w:ascii="宋体" w:hAnsi="宋体" w:cs="宋体"/>
          <w:b/>
          <w:color w:val="auto"/>
          <w:sz w:val="21"/>
          <w:szCs w:val="21"/>
          <w:highlight w:val="none"/>
        </w:rPr>
      </w:pPr>
      <w:r>
        <w:rPr>
          <w:rFonts w:hint="eastAsia" w:ascii="宋体" w:hAnsi="宋体" w:cs="宋体"/>
          <w:b/>
          <w:color w:val="auto"/>
          <w:sz w:val="21"/>
          <w:szCs w:val="21"/>
          <w:highlight w:val="none"/>
        </w:rPr>
        <w:t>四、污泥处置方式：</w:t>
      </w:r>
    </w:p>
    <w:p w14:paraId="6A7433C6">
      <w:pPr>
        <w:spacing w:line="460" w:lineRule="exact"/>
        <w:ind w:firstLine="420" w:firstLineChars="200"/>
        <w:outlineLvl w:val="0"/>
        <w:rPr>
          <w:rFonts w:ascii="宋体" w:hAnsi="宋体" w:cs="宋体"/>
          <w:b/>
          <w:color w:val="auto"/>
          <w:sz w:val="21"/>
          <w:szCs w:val="21"/>
          <w:highlight w:val="none"/>
        </w:rPr>
      </w:pPr>
      <w:r>
        <w:rPr>
          <w:rFonts w:hint="eastAsia" w:ascii="宋体" w:hAnsi="宋体" w:cs="宋体"/>
          <w:b/>
          <w:color w:val="auto"/>
          <w:sz w:val="21"/>
          <w:szCs w:val="21"/>
          <w:highlight w:val="none"/>
        </w:rPr>
        <w:t>接受土地利用、掺烧、建材利用等合法处置方式。</w:t>
      </w:r>
    </w:p>
    <w:p w14:paraId="6755484E">
      <w:pPr>
        <w:spacing w:line="460" w:lineRule="exact"/>
        <w:ind w:firstLine="420" w:firstLineChars="200"/>
        <w:outlineLvl w:val="0"/>
        <w:rPr>
          <w:rFonts w:ascii="宋体" w:hAnsi="宋体" w:cs="宋体"/>
          <w:bCs/>
          <w:color w:val="auto"/>
          <w:sz w:val="21"/>
          <w:szCs w:val="21"/>
          <w:highlight w:val="none"/>
        </w:rPr>
      </w:pPr>
      <w:r>
        <w:rPr>
          <w:rFonts w:hint="eastAsia" w:ascii="宋体" w:hAnsi="宋体" w:cs="宋体"/>
          <w:bCs/>
          <w:color w:val="auto"/>
          <w:sz w:val="21"/>
          <w:szCs w:val="21"/>
          <w:highlight w:val="none"/>
        </w:rPr>
        <w:t>投标人如在燃煤电厂、水泥厂、垃圾焚烧厂掺烧污泥，</w:t>
      </w:r>
      <w:r>
        <w:rPr>
          <w:rFonts w:hint="eastAsia" w:ascii="宋体" w:hAnsi="宋体" w:cs="宋体"/>
          <w:b/>
          <w:bCs w:val="0"/>
          <w:color w:val="auto"/>
          <w:sz w:val="21"/>
          <w:szCs w:val="21"/>
          <w:highlight w:val="none"/>
        </w:rPr>
        <w:t>须说明污泥最终进入的焚烧设备为投标人自有。</w:t>
      </w:r>
      <w:r>
        <w:rPr>
          <w:rFonts w:hint="eastAsia" w:ascii="宋体" w:hAnsi="宋体" w:cs="宋体"/>
          <w:bCs/>
          <w:color w:val="auto"/>
          <w:sz w:val="21"/>
          <w:szCs w:val="21"/>
          <w:highlight w:val="none"/>
        </w:rPr>
        <w:t>投标人如采用其他方式处置污泥，</w:t>
      </w:r>
      <w:r>
        <w:rPr>
          <w:rFonts w:hint="eastAsia" w:ascii="宋体" w:hAnsi="宋体" w:cs="宋体"/>
          <w:b/>
          <w:bCs w:val="0"/>
          <w:color w:val="auto"/>
          <w:sz w:val="21"/>
          <w:szCs w:val="21"/>
          <w:highlight w:val="none"/>
        </w:rPr>
        <w:t>须有污泥处置设施的所有权。</w:t>
      </w:r>
    </w:p>
    <w:p w14:paraId="1956DED8">
      <w:pPr>
        <w:spacing w:line="460" w:lineRule="exact"/>
        <w:ind w:firstLine="420" w:firstLineChars="200"/>
        <w:outlineLvl w:val="0"/>
        <w:rPr>
          <w:rFonts w:ascii="宋体" w:hAnsi="宋体" w:cs="宋体"/>
          <w:bCs/>
          <w:color w:val="auto"/>
          <w:sz w:val="21"/>
          <w:szCs w:val="21"/>
          <w:highlight w:val="none"/>
        </w:rPr>
      </w:pPr>
      <w:r>
        <w:rPr>
          <w:rFonts w:hint="eastAsia" w:ascii="宋体" w:hAnsi="宋体" w:cs="宋体"/>
          <w:bCs/>
          <w:color w:val="auto"/>
          <w:sz w:val="21"/>
          <w:szCs w:val="21"/>
          <w:highlight w:val="none"/>
        </w:rPr>
        <w:t>污泥处置后的产物或残留物由投标人自行处置，但处置需符合国家相关规定。投标人采用土地利用方式处置污泥的产物用于园林、绿地、林业、土壤修复及改良等</w:t>
      </w:r>
      <w:r>
        <w:rPr>
          <w:rFonts w:hint="eastAsia" w:ascii="宋体" w:hAnsi="宋体" w:cs="宋体"/>
          <w:bCs/>
          <w:color w:val="auto"/>
          <w:sz w:val="21"/>
          <w:szCs w:val="21"/>
          <w:highlight w:val="none"/>
          <w:lang w:eastAsia="zh-CN"/>
        </w:rPr>
        <w:t>需获本行业行政主管部门的认可</w:t>
      </w:r>
      <w:r>
        <w:rPr>
          <w:rFonts w:hint="eastAsia" w:ascii="宋体" w:hAnsi="宋体" w:cs="宋体"/>
          <w:bCs/>
          <w:color w:val="auto"/>
          <w:sz w:val="21"/>
          <w:szCs w:val="21"/>
          <w:highlight w:val="none"/>
        </w:rPr>
        <w:t>。</w:t>
      </w:r>
    </w:p>
    <w:p w14:paraId="78E20734">
      <w:pPr>
        <w:spacing w:line="460" w:lineRule="exact"/>
        <w:ind w:firstLine="420" w:firstLineChars="200"/>
        <w:outlineLvl w:val="0"/>
        <w:rPr>
          <w:rFonts w:ascii="宋体" w:hAnsi="宋体" w:cs="宋体"/>
          <w:b/>
          <w:color w:val="auto"/>
          <w:sz w:val="21"/>
          <w:szCs w:val="21"/>
          <w:highlight w:val="none"/>
        </w:rPr>
      </w:pPr>
      <w:r>
        <w:rPr>
          <w:rFonts w:hint="eastAsia" w:ascii="宋体" w:hAnsi="宋体" w:cs="宋体"/>
          <w:b/>
          <w:color w:val="auto"/>
          <w:sz w:val="21"/>
          <w:szCs w:val="21"/>
          <w:highlight w:val="none"/>
        </w:rPr>
        <w:t>投标时，投标人必须根据自身情况，对最低日均处置量（按月统计）做出承诺，且承诺的最低日均处置量（按月统计）不得小于1</w:t>
      </w:r>
      <w:r>
        <w:rPr>
          <w:rFonts w:hint="eastAsia" w:ascii="宋体" w:hAnsi="宋体" w:cs="宋体"/>
          <w:b/>
          <w:color w:val="auto"/>
          <w:sz w:val="21"/>
          <w:szCs w:val="21"/>
          <w:highlight w:val="none"/>
          <w:lang w:val="en-US" w:eastAsia="zh-CN"/>
        </w:rPr>
        <w:t>0</w:t>
      </w:r>
      <w:r>
        <w:rPr>
          <w:rFonts w:hint="eastAsia" w:ascii="宋体" w:hAnsi="宋体" w:cs="宋体"/>
          <w:b/>
          <w:color w:val="auto"/>
          <w:sz w:val="21"/>
          <w:szCs w:val="21"/>
          <w:highlight w:val="none"/>
        </w:rPr>
        <w:t>吨/日，同时必须说明自己有能力达成承诺。如没有能力达到最低日均处置量的，将视为不满足招标文件要求。</w:t>
      </w:r>
    </w:p>
    <w:p w14:paraId="4043B388">
      <w:pPr>
        <w:spacing w:line="460" w:lineRule="exact"/>
        <w:ind w:firstLine="420" w:firstLineChars="200"/>
        <w:outlineLvl w:val="0"/>
        <w:rPr>
          <w:rFonts w:ascii="宋体" w:hAnsi="宋体" w:cs="宋体"/>
          <w:b w:val="0"/>
          <w:bCs/>
          <w:color w:val="auto"/>
          <w:sz w:val="21"/>
          <w:szCs w:val="21"/>
        </w:rPr>
      </w:pPr>
      <w:r>
        <w:rPr>
          <w:rFonts w:hint="eastAsia" w:ascii="宋体" w:hAnsi="宋体" w:cs="宋体"/>
          <w:b w:val="0"/>
          <w:bCs/>
          <w:color w:val="auto"/>
          <w:sz w:val="21"/>
          <w:szCs w:val="21"/>
        </w:rPr>
        <w:t>项目实施过程中，</w:t>
      </w:r>
      <w:r>
        <w:rPr>
          <w:rFonts w:hint="eastAsia" w:ascii="宋体" w:hAnsi="宋体" w:cs="宋体"/>
          <w:b w:val="0"/>
          <w:bCs/>
          <w:color w:val="auto"/>
          <w:sz w:val="21"/>
          <w:szCs w:val="21"/>
          <w:lang w:eastAsia="zh-CN"/>
        </w:rPr>
        <w:t>采购人</w:t>
      </w:r>
      <w:r>
        <w:rPr>
          <w:rFonts w:hint="eastAsia" w:ascii="宋体" w:hAnsi="宋体" w:cs="宋体"/>
          <w:b w:val="0"/>
          <w:bCs/>
          <w:color w:val="auto"/>
          <w:sz w:val="21"/>
          <w:szCs w:val="21"/>
        </w:rPr>
        <w:t>将在每月初对上月的处置量进行统计，如投标人未能完成自行承诺的最低日均处置量，将按（投标人承诺最低日均处置量（按月统计）-投标人实际日均处置量（按月统计））*月天数*中标单价*5%进行罚款，并在支付时予以扣除。</w:t>
      </w:r>
    </w:p>
    <w:p w14:paraId="6664C108">
      <w:pPr>
        <w:spacing w:line="460" w:lineRule="exact"/>
        <w:ind w:firstLine="420" w:firstLineChars="200"/>
        <w:outlineLvl w:val="0"/>
        <w:rPr>
          <w:rFonts w:hint="eastAsia" w:ascii="宋体" w:hAnsi="宋体" w:cs="宋体"/>
          <w:b/>
          <w:color w:val="auto"/>
          <w:sz w:val="21"/>
          <w:szCs w:val="21"/>
        </w:rPr>
      </w:pPr>
      <w:r>
        <w:rPr>
          <w:rFonts w:hint="eastAsia" w:ascii="宋体" w:hAnsi="宋体" w:cs="宋体"/>
          <w:b/>
          <w:color w:val="auto"/>
          <w:sz w:val="21"/>
          <w:szCs w:val="21"/>
        </w:rPr>
        <w:t>五、服务期限：</w:t>
      </w:r>
    </w:p>
    <w:p w14:paraId="0E817259">
      <w:pPr>
        <w:pStyle w:val="25"/>
        <w:spacing w:before="0" w:beforeAutospacing="0" w:after="0" w:afterAutospacing="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rPr>
        <w:t>自签订合同之日起</w:t>
      </w:r>
      <w:r>
        <w:rPr>
          <w:rFonts w:hint="eastAsia" w:ascii="宋体" w:hAnsi="宋体" w:cs="宋体"/>
          <w:bCs/>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如提前完成</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分配处置量则合同自动终止。</w:t>
      </w:r>
    </w:p>
    <w:p w14:paraId="5251A068">
      <w:pPr>
        <w:spacing w:line="460" w:lineRule="exact"/>
        <w:ind w:firstLine="420" w:firstLineChars="200"/>
        <w:outlineLvl w:val="0"/>
        <w:rPr>
          <w:rFonts w:hint="eastAsia" w:ascii="宋体" w:hAnsi="宋体" w:cs="宋体"/>
          <w:b/>
          <w:color w:val="auto"/>
          <w:sz w:val="21"/>
          <w:szCs w:val="21"/>
        </w:rPr>
      </w:pPr>
      <w:r>
        <w:rPr>
          <w:rFonts w:hint="eastAsia" w:ascii="宋体" w:hAnsi="宋体" w:cs="宋体"/>
          <w:b/>
          <w:color w:val="auto"/>
          <w:sz w:val="21"/>
          <w:szCs w:val="21"/>
        </w:rPr>
        <w:t>六、污泥处置费用预算价格及支付方式为：</w:t>
      </w:r>
    </w:p>
    <w:p w14:paraId="33212814">
      <w:pPr>
        <w:spacing w:line="460" w:lineRule="exact"/>
        <w:ind w:firstLine="420" w:firstLineChars="200"/>
        <w:outlineLvl w:val="0"/>
        <w:rPr>
          <w:rFonts w:ascii="宋体" w:hAnsi="宋体" w:cs="宋体"/>
          <w:b/>
          <w:color w:val="auto"/>
          <w:sz w:val="21"/>
          <w:szCs w:val="21"/>
        </w:rPr>
      </w:pPr>
      <w:r>
        <w:rPr>
          <w:rFonts w:hint="eastAsia" w:ascii="宋体" w:hAnsi="宋体" w:cs="宋体"/>
          <w:b/>
          <w:color w:val="auto"/>
          <w:sz w:val="21"/>
          <w:szCs w:val="21"/>
        </w:rPr>
        <w:t>1、污泥处置费预算金额</w:t>
      </w:r>
    </w:p>
    <w:p w14:paraId="063FB2DA">
      <w:pPr>
        <w:spacing w:line="460" w:lineRule="exact"/>
        <w:ind w:left="478" w:leftChars="228" w:firstLine="0" w:firstLineChars="0"/>
        <w:outlineLvl w:val="0"/>
        <w:rPr>
          <w:rFonts w:hint="eastAsia" w:ascii="宋体" w:hAnsi="宋体" w:eastAsia="宋体" w:cs="宋体"/>
          <w:bCs/>
          <w:color w:val="auto"/>
          <w:sz w:val="21"/>
          <w:szCs w:val="21"/>
          <w:highlight w:val="none"/>
          <w:lang w:eastAsia="zh-CN"/>
        </w:rPr>
      </w:pPr>
      <w:r>
        <w:rPr>
          <w:rFonts w:hint="eastAsia" w:ascii="宋体" w:hAnsi="宋体" w:cs="宋体"/>
          <w:b/>
          <w:color w:val="auto"/>
          <w:sz w:val="21"/>
          <w:szCs w:val="21"/>
        </w:rPr>
        <w:t>污泥处置费</w:t>
      </w:r>
      <w:r>
        <w:rPr>
          <w:rFonts w:hint="eastAsia" w:ascii="宋体" w:hAnsi="宋体" w:cs="宋体"/>
          <w:b/>
          <w:color w:val="auto"/>
          <w:sz w:val="21"/>
          <w:szCs w:val="21"/>
          <w:highlight w:val="none"/>
        </w:rPr>
        <w:t>：</w:t>
      </w:r>
      <w:r>
        <w:rPr>
          <w:rFonts w:hint="eastAsia" w:ascii="宋体" w:hAnsi="宋体" w:cs="宋体"/>
          <w:bCs/>
          <w:color w:val="auto"/>
          <w:sz w:val="21"/>
          <w:szCs w:val="21"/>
          <w:highlight w:val="none"/>
        </w:rPr>
        <w:t>上限价</w:t>
      </w:r>
      <w:r>
        <w:rPr>
          <w:rFonts w:hint="eastAsia" w:ascii="宋体" w:hAnsi="宋体" w:cs="宋体"/>
          <w:bCs/>
          <w:color w:val="auto"/>
          <w:sz w:val="21"/>
          <w:szCs w:val="21"/>
          <w:highlight w:val="none"/>
          <w:lang w:val="en-US" w:eastAsia="zh-CN"/>
        </w:rPr>
        <w:t>320</w:t>
      </w:r>
      <w:r>
        <w:rPr>
          <w:rFonts w:hint="eastAsia" w:ascii="宋体" w:hAnsi="宋体" w:cs="宋体"/>
          <w:bCs/>
          <w:color w:val="auto"/>
          <w:sz w:val="21"/>
          <w:szCs w:val="21"/>
          <w:highlight w:val="none"/>
        </w:rPr>
        <w:t>元/吨</w:t>
      </w:r>
      <w:r>
        <w:rPr>
          <w:rFonts w:hint="eastAsia" w:ascii="宋体" w:hAnsi="宋体" w:cs="宋体"/>
          <w:bCs/>
          <w:color w:val="auto"/>
          <w:sz w:val="21"/>
          <w:szCs w:val="21"/>
          <w:highlight w:val="none"/>
          <w:lang w:eastAsia="zh-CN"/>
        </w:rPr>
        <w:t>（含水率约</w:t>
      </w:r>
      <w:r>
        <w:rPr>
          <w:rFonts w:hint="eastAsia" w:ascii="宋体" w:hAnsi="宋体" w:cs="宋体"/>
          <w:bCs/>
          <w:color w:val="auto"/>
          <w:sz w:val="21"/>
          <w:szCs w:val="21"/>
          <w:highlight w:val="none"/>
          <w:lang w:val="en-US" w:eastAsia="zh-CN"/>
        </w:rPr>
        <w:t>80%的污泥</w:t>
      </w:r>
      <w:r>
        <w:rPr>
          <w:rFonts w:hint="eastAsia" w:ascii="宋体" w:hAnsi="宋体" w:cs="宋体"/>
          <w:bCs/>
          <w:color w:val="auto"/>
          <w:sz w:val="21"/>
          <w:szCs w:val="21"/>
          <w:highlight w:val="none"/>
          <w:lang w:eastAsia="zh-CN"/>
        </w:rPr>
        <w:t>），</w:t>
      </w:r>
      <w:r>
        <w:rPr>
          <w:rFonts w:hint="eastAsia" w:ascii="宋体" w:hAnsi="宋体" w:cs="宋体"/>
          <w:b w:val="0"/>
          <w:bCs w:val="0"/>
          <w:color w:val="auto"/>
          <w:sz w:val="21"/>
          <w:szCs w:val="21"/>
          <w:highlight w:val="none"/>
        </w:rPr>
        <w:t>污泥处置总量为</w:t>
      </w:r>
      <w:r>
        <w:rPr>
          <w:rFonts w:hint="eastAsia" w:ascii="宋体" w:hAnsi="宋体" w:cs="宋体"/>
          <w:b w:val="0"/>
          <w:bCs w:val="0"/>
          <w:color w:val="auto"/>
          <w:sz w:val="21"/>
          <w:szCs w:val="21"/>
          <w:highlight w:val="none"/>
          <w:lang w:val="en-US" w:eastAsia="zh-CN"/>
        </w:rPr>
        <w:t>3500</w:t>
      </w:r>
      <w:r>
        <w:rPr>
          <w:rFonts w:hint="eastAsia" w:ascii="宋体" w:hAnsi="宋体" w:cs="宋体"/>
          <w:b w:val="0"/>
          <w:bCs w:val="0"/>
          <w:color w:val="auto"/>
          <w:sz w:val="21"/>
          <w:szCs w:val="21"/>
          <w:highlight w:val="none"/>
        </w:rPr>
        <w:t>吨</w:t>
      </w:r>
      <w:r>
        <w:rPr>
          <w:rFonts w:hint="eastAsia" w:ascii="宋体" w:hAnsi="宋体" w:cs="宋体"/>
          <w:bCs/>
          <w:color w:val="auto"/>
          <w:sz w:val="21"/>
          <w:szCs w:val="21"/>
          <w:highlight w:val="none"/>
          <w:lang w:eastAsia="zh-CN"/>
        </w:rPr>
        <w:t>。</w:t>
      </w:r>
    </w:p>
    <w:p w14:paraId="4FBFF8F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outlineLvl w:val="0"/>
        <w:rPr>
          <w:rFonts w:ascii="宋体" w:hAnsi="宋体" w:cs="宋体"/>
          <w:bCs/>
          <w:color w:val="auto"/>
          <w:sz w:val="21"/>
          <w:szCs w:val="21"/>
        </w:rPr>
      </w:pPr>
      <w:r>
        <w:rPr>
          <w:rFonts w:hint="eastAsia" w:ascii="宋体" w:hAnsi="宋体" w:cs="宋体"/>
          <w:b w:val="0"/>
          <w:bCs/>
          <w:color w:val="auto"/>
          <w:sz w:val="21"/>
          <w:szCs w:val="21"/>
          <w:lang w:eastAsia="zh-CN"/>
        </w:rPr>
        <w:t>供</w:t>
      </w:r>
      <w:r>
        <w:rPr>
          <w:rFonts w:hint="eastAsia" w:ascii="宋体" w:hAnsi="宋体" w:cs="宋体"/>
          <w:bCs/>
          <w:color w:val="auto"/>
          <w:sz w:val="21"/>
          <w:szCs w:val="21"/>
          <w:lang w:eastAsia="zh-CN"/>
        </w:rPr>
        <w:t>应商</w:t>
      </w:r>
      <w:r>
        <w:rPr>
          <w:rFonts w:hint="eastAsia" w:ascii="宋体" w:hAnsi="宋体" w:cs="宋体"/>
          <w:bCs/>
          <w:color w:val="auto"/>
          <w:sz w:val="21"/>
          <w:szCs w:val="21"/>
        </w:rPr>
        <w:t>需按</w:t>
      </w:r>
      <w:r>
        <w:rPr>
          <w:rFonts w:hint="eastAsia" w:ascii="宋体" w:hAnsi="宋体" w:cs="宋体"/>
          <w:bCs/>
          <w:color w:val="auto"/>
          <w:sz w:val="21"/>
          <w:szCs w:val="21"/>
          <w:lang w:eastAsia="zh-CN"/>
        </w:rPr>
        <w:t>采购人</w:t>
      </w:r>
      <w:r>
        <w:rPr>
          <w:rFonts w:hint="eastAsia" w:ascii="宋体" w:hAnsi="宋体" w:cs="宋体"/>
          <w:bCs/>
          <w:color w:val="auto"/>
          <w:sz w:val="21"/>
          <w:szCs w:val="21"/>
        </w:rPr>
        <w:t>的要求，</w:t>
      </w:r>
      <w:r>
        <w:rPr>
          <w:rFonts w:hint="eastAsia" w:ascii="宋体" w:hAnsi="宋体" w:cs="宋体"/>
          <w:b w:val="0"/>
          <w:bCs/>
          <w:color w:val="auto"/>
          <w:sz w:val="21"/>
          <w:szCs w:val="21"/>
        </w:rPr>
        <w:t>负责将</w:t>
      </w:r>
      <w:r>
        <w:rPr>
          <w:rFonts w:hint="eastAsia" w:ascii="宋体" w:hAnsi="宋体" w:cs="宋体"/>
          <w:b w:val="0"/>
          <w:bCs/>
          <w:color w:val="auto"/>
          <w:sz w:val="21"/>
          <w:szCs w:val="21"/>
          <w:lang w:eastAsia="zh-CN"/>
        </w:rPr>
        <w:t>采购人</w:t>
      </w:r>
      <w:r>
        <w:rPr>
          <w:rFonts w:hint="eastAsia" w:ascii="宋体" w:hAnsi="宋体" w:cs="宋体"/>
          <w:b w:val="0"/>
          <w:bCs/>
          <w:color w:val="auto"/>
          <w:sz w:val="21"/>
          <w:szCs w:val="21"/>
        </w:rPr>
        <w:t>下属各城市污水处理厂待处置的污泥自行拉运至</w:t>
      </w:r>
      <w:r>
        <w:rPr>
          <w:rFonts w:hint="eastAsia" w:ascii="宋体" w:hAnsi="宋体" w:cs="宋体"/>
          <w:b w:val="0"/>
          <w:bCs/>
          <w:color w:val="auto"/>
          <w:sz w:val="21"/>
          <w:szCs w:val="21"/>
          <w:lang w:eastAsia="zh-CN"/>
        </w:rPr>
        <w:t>供应商</w:t>
      </w:r>
      <w:r>
        <w:rPr>
          <w:rFonts w:hint="eastAsia" w:ascii="宋体" w:hAnsi="宋体" w:cs="宋体"/>
          <w:b w:val="0"/>
          <w:bCs/>
          <w:color w:val="auto"/>
          <w:sz w:val="21"/>
          <w:szCs w:val="21"/>
        </w:rPr>
        <w:t>的污泥处置场地进行处置。负责污泥处置</w:t>
      </w:r>
      <w:r>
        <w:rPr>
          <w:rFonts w:hint="eastAsia" w:ascii="宋体" w:hAnsi="宋体" w:cs="宋体"/>
          <w:b w:val="0"/>
          <w:bCs/>
          <w:color w:val="auto"/>
          <w:sz w:val="21"/>
          <w:szCs w:val="21"/>
          <w:lang w:eastAsia="zh-CN"/>
        </w:rPr>
        <w:t>装卸</w:t>
      </w:r>
      <w:r>
        <w:rPr>
          <w:rFonts w:hint="eastAsia" w:ascii="宋体" w:hAnsi="宋体" w:cs="宋体"/>
          <w:b w:val="0"/>
          <w:bCs/>
          <w:color w:val="auto"/>
          <w:sz w:val="21"/>
          <w:szCs w:val="21"/>
        </w:rPr>
        <w:t>及运输的所有费用，包含生产成本（燃料、辅料、菌种等）、人员工资、生产设施设备的购置、使用、维修及折旧等所有费用、所需的机械台班费、污泥及成品的运输费和倒运费、管理费、安全生产措施费、最终处置等一切费用，遵守相关环保规定。</w:t>
      </w:r>
    </w:p>
    <w:p w14:paraId="0E8A19E8">
      <w:pPr>
        <w:numPr>
          <w:ilvl w:val="0"/>
          <w:numId w:val="10"/>
        </w:numPr>
        <w:spacing w:line="460" w:lineRule="exact"/>
        <w:ind w:firstLine="420" w:firstLineChars="200"/>
        <w:outlineLvl w:val="0"/>
        <w:rPr>
          <w:rFonts w:hint="eastAsia" w:ascii="宋体" w:hAnsi="宋体" w:cs="宋体"/>
          <w:b/>
          <w:bCs w:val="0"/>
          <w:color w:val="auto"/>
          <w:sz w:val="21"/>
          <w:szCs w:val="21"/>
          <w:lang w:eastAsia="zh-CN"/>
        </w:rPr>
      </w:pPr>
      <w:r>
        <w:rPr>
          <w:rFonts w:hint="eastAsia" w:ascii="宋体" w:hAnsi="宋体" w:cs="宋体"/>
          <w:b/>
          <w:bCs w:val="0"/>
          <w:color w:val="auto"/>
          <w:sz w:val="21"/>
          <w:szCs w:val="21"/>
          <w:lang w:eastAsia="zh-CN"/>
        </w:rPr>
        <w:t>支付方式：</w:t>
      </w:r>
    </w:p>
    <w:p w14:paraId="2FCFFEB5">
      <w:pPr>
        <w:numPr>
          <w:ilvl w:val="0"/>
          <w:numId w:val="0"/>
        </w:numPr>
        <w:spacing w:line="460" w:lineRule="exact"/>
        <w:ind w:firstLine="420" w:firstLineChars="200"/>
        <w:outlineLvl w:val="0"/>
        <w:rPr>
          <w:rFonts w:hint="eastAsia" w:ascii="宋体" w:hAnsi="宋体" w:cs="宋体"/>
          <w:bCs/>
          <w:color w:val="auto"/>
          <w:sz w:val="21"/>
          <w:szCs w:val="21"/>
        </w:rPr>
      </w:pPr>
      <w:r>
        <w:rPr>
          <w:rFonts w:hint="eastAsia" w:ascii="宋体" w:hAnsi="宋体" w:cs="宋体"/>
          <w:bCs/>
          <w:color w:val="auto"/>
          <w:sz w:val="21"/>
          <w:szCs w:val="21"/>
        </w:rPr>
        <w:t>污泥处置费以双方确认的实际处置污泥量为计算依据，每季度支付一次，</w:t>
      </w:r>
      <w:r>
        <w:rPr>
          <w:rFonts w:hint="eastAsia" w:ascii="宋体" w:hAnsi="宋体" w:cs="宋体"/>
          <w:bCs/>
          <w:color w:val="auto"/>
          <w:sz w:val="21"/>
          <w:szCs w:val="21"/>
          <w:lang w:eastAsia="zh-CN"/>
        </w:rPr>
        <w:t>供应商</w:t>
      </w:r>
      <w:r>
        <w:rPr>
          <w:rFonts w:hint="eastAsia" w:ascii="宋体" w:hAnsi="宋体" w:cs="宋体"/>
          <w:bCs/>
          <w:color w:val="auto"/>
          <w:sz w:val="21"/>
          <w:szCs w:val="21"/>
        </w:rPr>
        <w:t>在季度末，以书面形式向</w:t>
      </w:r>
      <w:r>
        <w:rPr>
          <w:rFonts w:hint="eastAsia" w:ascii="宋体" w:hAnsi="宋体" w:cs="宋体"/>
          <w:bCs/>
          <w:color w:val="auto"/>
          <w:sz w:val="21"/>
          <w:szCs w:val="21"/>
          <w:lang w:eastAsia="zh-CN"/>
        </w:rPr>
        <w:t>采购人</w:t>
      </w:r>
      <w:r>
        <w:rPr>
          <w:rFonts w:hint="eastAsia" w:ascii="宋体" w:hAnsi="宋体" w:cs="宋体"/>
          <w:bCs/>
          <w:color w:val="auto"/>
          <w:sz w:val="21"/>
          <w:szCs w:val="21"/>
        </w:rPr>
        <w:t>申请支付进度款，并按</w:t>
      </w:r>
      <w:r>
        <w:rPr>
          <w:rFonts w:hint="eastAsia" w:ascii="宋体" w:hAnsi="宋体" w:cs="宋体"/>
          <w:bCs/>
          <w:color w:val="auto"/>
          <w:sz w:val="21"/>
          <w:szCs w:val="21"/>
          <w:lang w:eastAsia="zh-CN"/>
        </w:rPr>
        <w:t>采购人</w:t>
      </w:r>
      <w:r>
        <w:rPr>
          <w:rFonts w:hint="eastAsia" w:ascii="宋体" w:hAnsi="宋体" w:cs="宋体"/>
          <w:bCs/>
          <w:color w:val="auto"/>
          <w:sz w:val="21"/>
          <w:szCs w:val="21"/>
        </w:rPr>
        <w:t>要求提供相关凭证，次季度进行结算。处置量全部完成后，及时通知</w:t>
      </w:r>
      <w:r>
        <w:rPr>
          <w:rFonts w:hint="eastAsia" w:ascii="宋体" w:hAnsi="宋体" w:cs="宋体"/>
          <w:bCs/>
          <w:color w:val="auto"/>
          <w:sz w:val="21"/>
          <w:szCs w:val="21"/>
          <w:lang w:eastAsia="zh-CN"/>
        </w:rPr>
        <w:t>采购人</w:t>
      </w:r>
      <w:r>
        <w:rPr>
          <w:rFonts w:hint="eastAsia" w:ascii="宋体" w:hAnsi="宋体" w:cs="宋体"/>
          <w:bCs/>
          <w:color w:val="auto"/>
          <w:sz w:val="21"/>
          <w:szCs w:val="21"/>
        </w:rPr>
        <w:t>确认工程量，并进行最终的结算请款。</w:t>
      </w:r>
    </w:p>
    <w:p w14:paraId="0F6E79FE">
      <w:pPr>
        <w:spacing w:line="460" w:lineRule="exact"/>
        <w:ind w:firstLine="420" w:firstLineChars="200"/>
        <w:outlineLvl w:val="0"/>
        <w:rPr>
          <w:rFonts w:hint="eastAsia" w:ascii="宋体" w:hAnsi="宋体" w:cs="宋体"/>
          <w:b/>
          <w:color w:val="auto"/>
          <w:sz w:val="21"/>
          <w:szCs w:val="21"/>
        </w:rPr>
      </w:pPr>
      <w:r>
        <w:rPr>
          <w:rFonts w:hint="eastAsia" w:ascii="宋体" w:hAnsi="宋体" w:cs="宋体"/>
          <w:b/>
          <w:color w:val="auto"/>
          <w:sz w:val="21"/>
          <w:szCs w:val="21"/>
        </w:rPr>
        <w:t>七、</w:t>
      </w:r>
      <w:r>
        <w:rPr>
          <w:rFonts w:hint="eastAsia" w:ascii="宋体" w:hAnsi="宋体" w:cs="宋体"/>
          <w:b/>
          <w:color w:val="auto"/>
          <w:sz w:val="21"/>
          <w:szCs w:val="21"/>
          <w:lang w:eastAsia="zh-CN"/>
        </w:rPr>
        <w:t>服务</w:t>
      </w:r>
      <w:r>
        <w:rPr>
          <w:rFonts w:hint="eastAsia" w:ascii="宋体" w:hAnsi="宋体" w:cs="宋体"/>
          <w:b/>
          <w:color w:val="auto"/>
          <w:sz w:val="21"/>
          <w:szCs w:val="21"/>
        </w:rPr>
        <w:t>要求：</w:t>
      </w:r>
    </w:p>
    <w:p w14:paraId="48BA225C">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1、如投标人在中标后需将该项目的非主体、非关键性工作分包的，应事先经</w:t>
      </w:r>
      <w:r>
        <w:rPr>
          <w:rFonts w:hint="eastAsia" w:ascii="宋体" w:hAnsi="宋体" w:cs="宋体"/>
          <w:bCs/>
          <w:color w:val="auto"/>
          <w:sz w:val="21"/>
          <w:szCs w:val="21"/>
          <w:lang w:eastAsia="zh-CN"/>
        </w:rPr>
        <w:t>采购人</w:t>
      </w:r>
      <w:r>
        <w:rPr>
          <w:rFonts w:hint="eastAsia" w:ascii="宋体" w:hAnsi="宋体" w:cs="宋体"/>
          <w:bCs/>
          <w:color w:val="auto"/>
          <w:sz w:val="21"/>
          <w:szCs w:val="21"/>
        </w:rPr>
        <w:t>书面同意，投标人不得部分或全部转让其应履行的协议项下的义务。投标人须确保合法开展污泥处置工作，并合法处理污泥，不能将污泥非法填埋、露天处置、弃置。</w:t>
      </w:r>
    </w:p>
    <w:p w14:paraId="163E184C">
      <w:pPr>
        <w:spacing w:line="460" w:lineRule="exact"/>
        <w:ind w:firstLine="420" w:firstLineChars="200"/>
        <w:outlineLvl w:val="0"/>
        <w:rPr>
          <w:rFonts w:ascii="宋体" w:hAnsi="宋体" w:cs="宋体"/>
          <w:bCs/>
          <w:color w:val="auto"/>
          <w:sz w:val="21"/>
          <w:szCs w:val="21"/>
        </w:rPr>
      </w:pPr>
      <w:r>
        <w:rPr>
          <w:rFonts w:hint="eastAsia" w:ascii="宋体" w:hAnsi="宋体" w:cs="宋体"/>
          <w:b w:val="0"/>
          <w:bCs/>
          <w:color w:val="auto"/>
          <w:sz w:val="21"/>
          <w:szCs w:val="21"/>
        </w:rPr>
        <w:t>2、投标人应在其自有的处置场地进出大门、污泥装卸地点及其他重要节点安装24小时监控设备，高清影像资料可追溯时间不得低于1个月，同时投标人须做好污泥处置后产物的销售、库存等生产经营台账，提供相应的检测报告，并配合</w:t>
      </w:r>
      <w:r>
        <w:rPr>
          <w:rFonts w:hint="eastAsia" w:ascii="宋体" w:hAnsi="宋体" w:cs="宋体"/>
          <w:b w:val="0"/>
          <w:bCs/>
          <w:color w:val="auto"/>
          <w:sz w:val="21"/>
          <w:szCs w:val="21"/>
          <w:lang w:eastAsia="zh-CN"/>
        </w:rPr>
        <w:t>采购人</w:t>
      </w:r>
      <w:r>
        <w:rPr>
          <w:rFonts w:hint="eastAsia" w:ascii="宋体" w:hAnsi="宋体" w:cs="宋体"/>
          <w:b w:val="0"/>
          <w:bCs/>
          <w:color w:val="auto"/>
          <w:sz w:val="21"/>
          <w:szCs w:val="21"/>
        </w:rPr>
        <w:t>进行不定期拷贝检查。</w:t>
      </w:r>
    </w:p>
    <w:p w14:paraId="34393A48">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3、投标人必须做好污泥处置过程中的环境保护及防范措施，保证对周围环境不造成任何破坏及不良影响，包括水、气、声、渣、辐射、热等，相关费用由投标人承担。采用焚烧处置方式的，需具有完善的废气处置设备，废气排放要求达到GB13223-2011或GB4915-2013或GB 18485-2014及以上标准，同时达到</w:t>
      </w:r>
      <w:r>
        <w:rPr>
          <w:rFonts w:hint="eastAsia" w:ascii="宋体" w:hAnsi="宋体" w:cs="宋体"/>
          <w:bCs/>
          <w:color w:val="auto"/>
          <w:sz w:val="21"/>
          <w:szCs w:val="21"/>
          <w:lang w:eastAsia="zh-CN"/>
        </w:rPr>
        <w:t>生态环境主管部门</w:t>
      </w:r>
      <w:r>
        <w:rPr>
          <w:rFonts w:hint="eastAsia" w:ascii="宋体" w:hAnsi="宋体" w:cs="宋体"/>
          <w:bCs/>
          <w:color w:val="auto"/>
          <w:sz w:val="21"/>
          <w:szCs w:val="21"/>
        </w:rPr>
        <w:t>对投标人生产场所批复的环评要求。</w:t>
      </w:r>
    </w:p>
    <w:p w14:paraId="4B6476CC">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4、投标人需按照自有设施环评要求，做好污泥处置的除臭及防护工作，如出现污染环境或周围居民投诉，或最终处置的产物在使用中引起投诉或罚款，由投标人负责承担一切后果。特别是受到</w:t>
      </w:r>
      <w:r>
        <w:rPr>
          <w:rFonts w:hint="eastAsia" w:ascii="宋体" w:hAnsi="宋体" w:cs="宋体"/>
          <w:bCs/>
          <w:color w:val="auto"/>
          <w:sz w:val="21"/>
          <w:szCs w:val="21"/>
          <w:lang w:eastAsia="zh-CN"/>
        </w:rPr>
        <w:t>生态环境主管部门</w:t>
      </w:r>
      <w:r>
        <w:rPr>
          <w:rFonts w:hint="eastAsia" w:ascii="宋体" w:hAnsi="宋体" w:cs="宋体"/>
          <w:bCs/>
          <w:color w:val="auto"/>
          <w:sz w:val="21"/>
          <w:szCs w:val="21"/>
        </w:rPr>
        <w:t>处罚或要求停产的，</w:t>
      </w:r>
      <w:r>
        <w:rPr>
          <w:rFonts w:hint="eastAsia" w:ascii="宋体" w:hAnsi="宋体" w:cs="宋体"/>
          <w:bCs/>
          <w:color w:val="auto"/>
          <w:sz w:val="21"/>
          <w:szCs w:val="21"/>
          <w:lang w:eastAsia="zh-CN"/>
        </w:rPr>
        <w:t>采购人</w:t>
      </w:r>
      <w:r>
        <w:rPr>
          <w:rFonts w:hint="eastAsia" w:ascii="宋体" w:hAnsi="宋体" w:cs="宋体"/>
          <w:bCs/>
          <w:color w:val="auto"/>
          <w:sz w:val="21"/>
          <w:szCs w:val="21"/>
        </w:rPr>
        <w:t>有权终止合同。</w:t>
      </w:r>
    </w:p>
    <w:p w14:paraId="632C964A">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5、处置期间环境保护及赔偿等相关费用均已视为包含在污泥处置费用中，</w:t>
      </w:r>
      <w:r>
        <w:rPr>
          <w:rFonts w:hint="eastAsia" w:ascii="宋体" w:hAnsi="宋体" w:cs="宋体"/>
          <w:bCs/>
          <w:color w:val="auto"/>
          <w:sz w:val="21"/>
          <w:szCs w:val="21"/>
          <w:lang w:eastAsia="zh-CN"/>
        </w:rPr>
        <w:t>采购人</w:t>
      </w:r>
      <w:r>
        <w:rPr>
          <w:rFonts w:hint="eastAsia" w:ascii="宋体" w:hAnsi="宋体" w:cs="宋体"/>
          <w:bCs/>
          <w:color w:val="auto"/>
          <w:sz w:val="21"/>
          <w:szCs w:val="21"/>
        </w:rPr>
        <w:t>不再另行支付任何相关费用。</w:t>
      </w:r>
    </w:p>
    <w:p w14:paraId="450F866E">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6、污泥运输：投标人须使用专用环保运输车辆进行运送污泥，</w:t>
      </w:r>
      <w:r>
        <w:rPr>
          <w:rFonts w:hint="eastAsia" w:ascii="宋体" w:hAnsi="宋体" w:cs="宋体"/>
          <w:b w:val="0"/>
          <w:bCs w:val="0"/>
          <w:color w:val="auto"/>
          <w:sz w:val="21"/>
          <w:szCs w:val="21"/>
        </w:rPr>
        <w:t>车辆须有行车轨迹记录，并配合</w:t>
      </w:r>
      <w:r>
        <w:rPr>
          <w:rFonts w:hint="eastAsia" w:ascii="宋体" w:hAnsi="宋体" w:cs="宋体"/>
          <w:b w:val="0"/>
          <w:bCs w:val="0"/>
          <w:color w:val="auto"/>
          <w:sz w:val="21"/>
          <w:szCs w:val="21"/>
          <w:lang w:eastAsia="zh-CN"/>
        </w:rPr>
        <w:t>采购人</w:t>
      </w:r>
      <w:r>
        <w:rPr>
          <w:rFonts w:hint="eastAsia" w:ascii="宋体" w:hAnsi="宋体" w:cs="宋体"/>
          <w:b w:val="0"/>
          <w:bCs w:val="0"/>
          <w:color w:val="auto"/>
          <w:sz w:val="21"/>
          <w:szCs w:val="21"/>
        </w:rPr>
        <w:t>进行不定期</w:t>
      </w:r>
      <w:r>
        <w:rPr>
          <w:rFonts w:hint="eastAsia" w:ascii="宋体" w:hAnsi="宋体" w:cs="宋体"/>
          <w:b w:val="0"/>
          <w:color w:val="auto"/>
          <w:sz w:val="21"/>
          <w:szCs w:val="21"/>
        </w:rPr>
        <w:t>拷贝检查</w:t>
      </w:r>
      <w:r>
        <w:rPr>
          <w:rFonts w:hint="eastAsia" w:ascii="宋体" w:hAnsi="宋体" w:cs="宋体"/>
          <w:bCs w:val="0"/>
          <w:color w:val="auto"/>
          <w:sz w:val="21"/>
          <w:szCs w:val="21"/>
        </w:rPr>
        <w:t>；</w:t>
      </w:r>
      <w:r>
        <w:rPr>
          <w:rFonts w:hint="eastAsia" w:ascii="宋体" w:hAnsi="宋体" w:cs="宋体"/>
          <w:bCs/>
          <w:color w:val="auto"/>
          <w:sz w:val="21"/>
          <w:szCs w:val="21"/>
        </w:rPr>
        <w:t>每次运输时只能装运业主指定的污泥，不能混装其他货物；车辆在运输过程中必须有防溢、撒措施；运输车辆尺寸必须适于能够进入污泥装卸场地内；投标人必须保证将每天存量的污泥清运完毕；运输车辆在厂区内需按规定路线并限速5公里行驶，同时必须服从厂内工作人员的指挥及填写好相关运输台账；污泥外运整个过程要求文明服务，污泥装料地点至倾倒地点间运输过程中的路面保洁及运输车辆的轮胎清洁等均由投标人自行负责，一旦出现溢漏、倾撒等意外情况，由投标人承担一切责任和费用。</w:t>
      </w:r>
    </w:p>
    <w:p w14:paraId="30608C8A">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7、投标人作为污泥处置的运营人，负责本项目的各项安全，应当遵守并履行当地和国家关于安全生产和劳动保护的各项规章制度。</w:t>
      </w:r>
    </w:p>
    <w:p w14:paraId="0F772B07">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8、任何一方由于不可抗力原因（指不能预见、不能避免并不能克服的客观情况，如地震、台风、洪水、战争、国家政策发生重大变化等）项目不能进行的时，应及时通报对方，以减轻可能给对方造成的损失，如项目无法继续实施，经双方协商同意，可终止合同，双方均不向对方赔偿或补偿。如双方协商同意延期，可延期完成，并按原支付条件支付。</w:t>
      </w:r>
    </w:p>
    <w:p w14:paraId="5B807725">
      <w:pPr>
        <w:spacing w:line="460" w:lineRule="exact"/>
        <w:ind w:firstLine="420" w:firstLineChars="200"/>
        <w:outlineLvl w:val="0"/>
        <w:rPr>
          <w:rFonts w:ascii="宋体" w:hAnsi="宋体" w:cs="宋体"/>
          <w:bCs/>
          <w:color w:val="auto"/>
          <w:sz w:val="21"/>
          <w:szCs w:val="21"/>
        </w:rPr>
      </w:pPr>
      <w:r>
        <w:rPr>
          <w:rFonts w:hint="eastAsia" w:ascii="宋体" w:hAnsi="宋体" w:cs="宋体"/>
          <w:bCs/>
          <w:color w:val="auto"/>
          <w:sz w:val="21"/>
          <w:szCs w:val="21"/>
        </w:rPr>
        <w:t>9、如因政策性原因（不包括投标人因运行管理不当受政府部门处罚整改导致影响项目正常进行等情况）导致本项目延误或无法实施，可根据政策要求延时实施或取消合同，双方均不得向对方索要赔偿或补偿。</w:t>
      </w:r>
    </w:p>
    <w:p w14:paraId="4A923DCF">
      <w:pPr>
        <w:spacing w:line="460" w:lineRule="exact"/>
        <w:ind w:firstLine="420" w:firstLineChars="200"/>
        <w:outlineLvl w:val="0"/>
        <w:rPr>
          <w:rFonts w:hint="eastAsia" w:ascii="宋体" w:hAnsi="宋体" w:cs="宋体"/>
          <w:bCs/>
          <w:color w:val="auto"/>
          <w:sz w:val="21"/>
          <w:szCs w:val="21"/>
        </w:rPr>
      </w:pPr>
      <w:r>
        <w:rPr>
          <w:rFonts w:hint="eastAsia" w:ascii="宋体" w:hAnsi="宋体" w:cs="宋体"/>
          <w:bCs/>
          <w:color w:val="auto"/>
          <w:sz w:val="21"/>
          <w:szCs w:val="21"/>
        </w:rPr>
        <w:t>10、招标要求中未尽事宜按国家相关规定、规范处置。</w:t>
      </w:r>
    </w:p>
    <w:p w14:paraId="79C340BB">
      <w:pPr>
        <w:spacing w:line="460" w:lineRule="exact"/>
        <w:ind w:firstLine="420" w:firstLineChars="200"/>
        <w:outlineLvl w:val="0"/>
        <w:rPr>
          <w:rFonts w:hint="eastAsia" w:ascii="宋体" w:hAnsi="宋体" w:eastAsia="宋体" w:cs="宋体"/>
          <w:b/>
          <w:bCs w:val="0"/>
          <w:color w:val="auto"/>
          <w:sz w:val="21"/>
          <w:szCs w:val="21"/>
          <w:u w:val="none"/>
          <w:lang w:eastAsia="zh-CN"/>
        </w:rPr>
      </w:pPr>
      <w:r>
        <w:rPr>
          <w:rFonts w:hint="eastAsia" w:ascii="宋体" w:hAnsi="宋体" w:eastAsia="宋体" w:cs="宋体"/>
          <w:b/>
          <w:bCs w:val="0"/>
          <w:color w:val="auto"/>
          <w:sz w:val="21"/>
          <w:szCs w:val="21"/>
          <w:u w:val="none"/>
          <w:lang w:eastAsia="zh-CN"/>
        </w:rPr>
        <w:t>八、履约验收要求：</w:t>
      </w:r>
    </w:p>
    <w:p w14:paraId="43CF86F6">
      <w:pPr>
        <w:spacing w:line="460" w:lineRule="exact"/>
        <w:ind w:firstLine="420" w:firstLineChars="200"/>
        <w:outlineLvl w:val="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1、履约验收时间：合同履行完毕后10日内向采购单位提交验收申请，采购单位及时开展预验收。   </w:t>
      </w:r>
    </w:p>
    <w:p w14:paraId="33E7363F">
      <w:pPr>
        <w:spacing w:line="460" w:lineRule="exact"/>
        <w:ind w:firstLine="420" w:firstLineChars="200"/>
        <w:outlineLvl w:val="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2、履约验收内容：季度处置量的核对；污泥装卸、运输的合规性；处置场地环境保护及防范措施情况等。</w:t>
      </w:r>
    </w:p>
    <w:p w14:paraId="44C993EF">
      <w:pPr>
        <w:pStyle w:val="25"/>
        <w:spacing w:before="0" w:beforeAutospacing="0" w:after="0" w:afterAutospacing="0" w:line="400" w:lineRule="exact"/>
        <w:ind w:left="0" w:leftChars="0"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履约验收验收标准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结合项目特点建立政府采购项目履约验收工作机制，严格执行污泥转运联单制度，定期核查污泥处置台账、检查成品去向并拷贝留存处置过程相关影像资料（包括污泥运输车辆行车轨迹等），遵循程序和要求开展验收工作。</w:t>
      </w:r>
    </w:p>
    <w:p w14:paraId="2145DEE8">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79FA6157">
      <w:pPr>
        <w:pStyle w:val="6"/>
        <w:spacing w:before="0" w:after="0" w:line="360" w:lineRule="auto"/>
        <w:ind w:left="0" w:leftChars="0" w:right="0" w:rightChars="0" w:firstLine="0" w:firstLine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第四章 评审办法</w:t>
      </w:r>
      <w:bookmarkEnd w:id="106"/>
      <w:bookmarkEnd w:id="107"/>
      <w:bookmarkEnd w:id="108"/>
    </w:p>
    <w:p w14:paraId="7F0DB634">
      <w:pPr>
        <w:spacing w:line="400" w:lineRule="exact"/>
        <w:ind w:firstLine="420" w:firstLineChars="200"/>
        <w:rPr>
          <w:rFonts w:hint="eastAsia" w:ascii="宋体" w:hAnsi="宋体" w:eastAsia="宋体" w:cs="宋体"/>
          <w:b/>
          <w:bCs/>
          <w:color w:val="auto"/>
          <w:szCs w:val="21"/>
          <w:highlight w:val="none"/>
        </w:rPr>
      </w:pPr>
      <w:bookmarkStart w:id="109" w:name="_Toc5351"/>
      <w:bookmarkStart w:id="110" w:name="_Toc4774"/>
      <w:bookmarkStart w:id="111" w:name="_Toc17956"/>
      <w:bookmarkStart w:id="112" w:name="_Toc8466"/>
      <w:r>
        <w:rPr>
          <w:rFonts w:hint="eastAsia" w:ascii="宋体" w:hAnsi="宋体" w:eastAsia="宋体" w:cs="宋体"/>
          <w:b/>
          <w:bCs/>
          <w:color w:val="auto"/>
          <w:szCs w:val="21"/>
          <w:highlight w:val="none"/>
        </w:rPr>
        <w:t>一、评标依据及方式</w:t>
      </w:r>
    </w:p>
    <w:p w14:paraId="2BB1119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评标依据：磋商小组以采购文件和响应文件为评标依据，对投标人的响应文件进行评审。</w:t>
      </w:r>
    </w:p>
    <w:p w14:paraId="20EAB13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评标方式：以封闭方式进行评标。</w:t>
      </w:r>
    </w:p>
    <w:p w14:paraId="05DBDF0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根据财库〔2012〕69号文规定，采购人和采购代理机构、磋商小组成员要严格遵守政府采购相关法律制度，依法履行各自职责，公正、客观、审慎地组织和参与评审工作。</w:t>
      </w:r>
    </w:p>
    <w:p w14:paraId="46C73BE9">
      <w:pPr>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w:t>
      </w:r>
      <w:r>
        <w:rPr>
          <w:rFonts w:hint="eastAsia" w:ascii="宋体" w:hAnsi="宋体" w:eastAsia="宋体" w:cs="宋体"/>
          <w:b/>
          <w:bCs/>
          <w:color w:val="auto"/>
          <w:szCs w:val="21"/>
          <w:highlight w:val="none"/>
          <w:lang w:eastAsia="zh-CN"/>
        </w:rPr>
        <w:t>审</w:t>
      </w:r>
      <w:r>
        <w:rPr>
          <w:rFonts w:hint="eastAsia" w:ascii="宋体" w:hAnsi="宋体" w:eastAsia="宋体" w:cs="宋体"/>
          <w:b/>
          <w:bCs/>
          <w:color w:val="auto"/>
          <w:szCs w:val="21"/>
          <w:highlight w:val="none"/>
        </w:rPr>
        <w:t>办法</w:t>
      </w:r>
    </w:p>
    <w:p w14:paraId="6C47CFC3">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（一）对进入详评的，采用综合评分法。</w:t>
      </w:r>
    </w:p>
    <w:p w14:paraId="546B51FE">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（二）计分办法（按四舍五入取至小数点后二位）</w:t>
      </w:r>
    </w:p>
    <w:p w14:paraId="284CB49A">
      <w:pPr>
        <w:keepNext/>
        <w:keepLines/>
        <w:spacing w:line="400" w:lineRule="exact"/>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1.价格分………………………………………………………………………………</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0分</w:t>
      </w:r>
    </w:p>
    <w:p w14:paraId="14FF4C2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（1）以进入综合评分环节的最低的评审报价为基准价，基准价报价得分为</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p w14:paraId="0D88709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）供应商磋商报价得分=（磋商基准价</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供应商的评审报价）×</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p w14:paraId="334327FE">
      <w:pPr>
        <w:pStyle w:val="18"/>
        <w:tabs>
          <w:tab w:val="left" w:pos="8820"/>
        </w:tabs>
        <w:spacing w:line="460" w:lineRule="exact"/>
        <w:ind w:firstLine="420" w:firstLineChars="200"/>
        <w:outlineLvl w:val="0"/>
        <w:rPr>
          <w:rFonts w:hAnsi="宋体" w:cs="宋体"/>
          <w:b/>
          <w:color w:val="auto"/>
          <w:sz w:val="21"/>
          <w:szCs w:val="21"/>
          <w:highlight w:val="none"/>
        </w:rPr>
      </w:pPr>
      <w:r>
        <w:rPr>
          <w:rFonts w:hint="eastAsia" w:hAnsi="宋体" w:cs="宋体"/>
          <w:b/>
          <w:color w:val="auto"/>
          <w:sz w:val="21"/>
          <w:szCs w:val="21"/>
          <w:highlight w:val="none"/>
        </w:rPr>
        <w:t>2、</w:t>
      </w:r>
      <w:r>
        <w:rPr>
          <w:rFonts w:hint="eastAsia" w:hAnsi="宋体" w:cs="宋体"/>
          <w:b/>
          <w:color w:val="auto"/>
          <w:sz w:val="21"/>
          <w:szCs w:val="21"/>
          <w:highlight w:val="none"/>
          <w:lang w:eastAsia="zh-CN"/>
        </w:rPr>
        <w:t>服务质量</w:t>
      </w:r>
      <w:r>
        <w:rPr>
          <w:rFonts w:hint="eastAsia" w:hAnsi="宋体" w:cs="宋体"/>
          <w:b/>
          <w:color w:val="auto"/>
          <w:sz w:val="21"/>
          <w:szCs w:val="21"/>
          <w:highlight w:val="none"/>
        </w:rPr>
        <w:t>分 ………………………………………………………………满分</w:t>
      </w:r>
      <w:r>
        <w:rPr>
          <w:rFonts w:hint="eastAsia" w:hAnsi="宋体" w:cs="宋体"/>
          <w:b/>
          <w:color w:val="auto"/>
          <w:sz w:val="21"/>
          <w:szCs w:val="21"/>
          <w:highlight w:val="none"/>
          <w:lang w:val="en-US" w:eastAsia="zh-CN"/>
        </w:rPr>
        <w:t>44</w:t>
      </w:r>
      <w:r>
        <w:rPr>
          <w:rFonts w:hint="eastAsia" w:hAnsi="宋体" w:cs="宋体"/>
          <w:b/>
          <w:color w:val="auto"/>
          <w:sz w:val="21"/>
          <w:szCs w:val="21"/>
          <w:highlight w:val="none"/>
        </w:rPr>
        <w:t>分</w:t>
      </w:r>
    </w:p>
    <w:p w14:paraId="29E04F11">
      <w:pPr>
        <w:pStyle w:val="18"/>
        <w:tabs>
          <w:tab w:val="left" w:pos="8820"/>
        </w:tabs>
        <w:spacing w:line="460" w:lineRule="exact"/>
        <w:ind w:left="420"/>
        <w:outlineLvl w:val="0"/>
        <w:rPr>
          <w:rFonts w:hAnsi="宋体" w:cs="宋体"/>
          <w:b/>
          <w:color w:val="auto"/>
          <w:sz w:val="21"/>
          <w:szCs w:val="21"/>
          <w:highlight w:val="none"/>
        </w:rPr>
      </w:pPr>
      <w:r>
        <w:rPr>
          <w:rFonts w:hint="eastAsia" w:hAnsi="宋体" w:cs="宋体"/>
          <w:b/>
          <w:color w:val="auto"/>
          <w:sz w:val="21"/>
          <w:szCs w:val="21"/>
          <w:highlight w:val="none"/>
        </w:rPr>
        <w:t>（1）</w:t>
      </w:r>
      <w:r>
        <w:rPr>
          <w:rFonts w:hint="eastAsia" w:hAnsi="宋体" w:cs="宋体"/>
          <w:b/>
          <w:color w:val="auto"/>
          <w:sz w:val="21"/>
          <w:szCs w:val="21"/>
          <w:highlight w:val="none"/>
          <w:lang w:eastAsia="zh-CN"/>
        </w:rPr>
        <w:t>技术实施</w:t>
      </w:r>
      <w:r>
        <w:rPr>
          <w:rFonts w:hint="eastAsia" w:hAnsi="宋体" w:cs="宋体"/>
          <w:b/>
          <w:color w:val="auto"/>
          <w:sz w:val="21"/>
          <w:szCs w:val="21"/>
          <w:highlight w:val="none"/>
        </w:rPr>
        <w:t>方案（满分</w:t>
      </w:r>
      <w:r>
        <w:rPr>
          <w:rFonts w:hint="eastAsia" w:hAnsi="宋体" w:cs="宋体"/>
          <w:b/>
          <w:color w:val="auto"/>
          <w:sz w:val="21"/>
          <w:szCs w:val="21"/>
          <w:highlight w:val="none"/>
          <w:lang w:val="en-US" w:eastAsia="zh-CN"/>
        </w:rPr>
        <w:t>10</w:t>
      </w:r>
      <w:r>
        <w:rPr>
          <w:rFonts w:hint="eastAsia" w:hAnsi="宋体" w:cs="宋体"/>
          <w:b/>
          <w:color w:val="auto"/>
          <w:sz w:val="21"/>
          <w:szCs w:val="21"/>
          <w:highlight w:val="none"/>
        </w:rPr>
        <w:t>分）</w:t>
      </w:r>
    </w:p>
    <w:p w14:paraId="239B573C">
      <w:pPr>
        <w:pStyle w:val="16"/>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根据招标文件采购需求，对比各投标人提供的</w:t>
      </w:r>
      <w:r>
        <w:rPr>
          <w:rFonts w:hint="eastAsia" w:hAnsi="宋体" w:cs="宋体"/>
          <w:b w:val="0"/>
          <w:bCs/>
          <w:color w:val="auto"/>
          <w:sz w:val="21"/>
          <w:szCs w:val="21"/>
          <w:highlight w:val="none"/>
          <w:lang w:eastAsia="zh-CN"/>
        </w:rPr>
        <w:t>技术实施</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进行评定，</w:t>
      </w:r>
      <w:r>
        <w:rPr>
          <w:rFonts w:hint="eastAsia" w:hAnsi="宋体" w:cs="宋体"/>
          <w:color w:val="auto"/>
          <w:sz w:val="21"/>
          <w:szCs w:val="21"/>
          <w:highlight w:val="none"/>
          <w:lang w:eastAsia="zh-CN"/>
        </w:rPr>
        <w:t>并按以下设定的范围评定出相应的分值</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不提供不得分。</w:t>
      </w:r>
      <w:r>
        <w:rPr>
          <w:rFonts w:hint="eastAsia" w:ascii="宋体" w:hAnsi="宋体" w:eastAsia="宋体" w:cs="宋体"/>
          <w:color w:val="auto"/>
          <w:sz w:val="21"/>
          <w:szCs w:val="21"/>
          <w:highlight w:val="none"/>
          <w:lang w:val="en-US" w:eastAsia="zh-CN"/>
        </w:rPr>
        <w:t xml:space="preserve"> </w:t>
      </w:r>
    </w:p>
    <w:p w14:paraId="757F9EED">
      <w:pPr>
        <w:pStyle w:val="16"/>
        <w:spacing w:line="460" w:lineRule="exact"/>
        <w:ind w:firstLine="480"/>
        <w:rPr>
          <w:rFonts w:hAnsi="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hAnsi="宋体" w:cs="宋体"/>
          <w:b/>
          <w:bCs/>
          <w:color w:val="auto"/>
          <w:sz w:val="21"/>
          <w:szCs w:val="21"/>
          <w:highlight w:val="none"/>
        </w:rPr>
        <w:t>一档（</w:t>
      </w:r>
      <w:r>
        <w:rPr>
          <w:rFonts w:hint="eastAsia" w:hAnsi="宋体" w:cs="宋体"/>
          <w:b/>
          <w:bCs/>
          <w:color w:val="auto"/>
          <w:sz w:val="21"/>
          <w:szCs w:val="21"/>
          <w:highlight w:val="none"/>
          <w:lang w:val="en-US" w:eastAsia="zh-CN"/>
        </w:rPr>
        <w:t>6</w:t>
      </w:r>
      <w:r>
        <w:rPr>
          <w:rFonts w:hint="eastAsia" w:hAnsi="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提供的</w:t>
      </w:r>
      <w:r>
        <w:rPr>
          <w:rFonts w:hint="eastAsia" w:hAnsi="宋体" w:cs="宋体"/>
          <w:b w:val="0"/>
          <w:bCs w:val="0"/>
          <w:color w:val="auto"/>
          <w:sz w:val="21"/>
          <w:szCs w:val="21"/>
          <w:highlight w:val="none"/>
          <w:lang w:eastAsia="zh-CN"/>
        </w:rPr>
        <w:t>技术实施</w:t>
      </w:r>
      <w:r>
        <w:rPr>
          <w:rFonts w:hint="eastAsia" w:hAnsi="宋体" w:cs="宋体"/>
          <w:b w:val="0"/>
          <w:bCs w:val="0"/>
          <w:color w:val="auto"/>
          <w:sz w:val="21"/>
          <w:szCs w:val="21"/>
          <w:highlight w:val="none"/>
        </w:rPr>
        <w:t>方</w:t>
      </w:r>
      <w:r>
        <w:rPr>
          <w:rFonts w:hint="eastAsia" w:ascii="宋体" w:hAnsi="宋体" w:eastAsia="宋体" w:cs="宋体"/>
          <w:b w:val="0"/>
          <w:bCs w:val="0"/>
          <w:color w:val="auto"/>
          <w:sz w:val="21"/>
          <w:szCs w:val="21"/>
          <w:highlight w:val="none"/>
        </w:rPr>
        <w:t>案满足招标文件要求</w:t>
      </w:r>
      <w:r>
        <w:rPr>
          <w:rFonts w:hint="eastAsia" w:ascii="宋体" w:hAnsi="宋体" w:eastAsia="宋体" w:cs="宋体"/>
          <w:b w:val="0"/>
          <w:bCs w:val="0"/>
          <w:color w:val="auto"/>
          <w:sz w:val="21"/>
          <w:szCs w:val="21"/>
          <w:highlight w:val="none"/>
          <w:lang w:eastAsia="zh-CN"/>
        </w:rPr>
        <w:t>，且有对</w:t>
      </w:r>
      <w:r>
        <w:rPr>
          <w:rFonts w:hint="eastAsia" w:ascii="宋体" w:hAnsi="宋体" w:eastAsia="宋体" w:cs="宋体"/>
          <w:b w:val="0"/>
          <w:bCs w:val="0"/>
          <w:color w:val="auto"/>
          <w:sz w:val="21"/>
          <w:szCs w:val="21"/>
          <w:highlight w:val="none"/>
        </w:rPr>
        <w:t>项目</w:t>
      </w:r>
      <w:r>
        <w:rPr>
          <w:rFonts w:hint="eastAsia" w:ascii="宋体" w:hAnsi="宋体" w:eastAsia="宋体" w:cs="宋体"/>
          <w:b w:val="0"/>
          <w:bCs w:val="0"/>
          <w:color w:val="auto"/>
          <w:sz w:val="21"/>
          <w:szCs w:val="21"/>
          <w:highlight w:val="none"/>
          <w:lang w:eastAsia="zh-CN"/>
        </w:rPr>
        <w:t>现状的分析方案、</w:t>
      </w:r>
      <w:r>
        <w:rPr>
          <w:rFonts w:hint="eastAsia" w:ascii="宋体" w:hAnsi="宋体" w:eastAsia="宋体" w:cs="宋体"/>
          <w:color w:val="auto"/>
          <w:sz w:val="21"/>
          <w:szCs w:val="21"/>
          <w:highlight w:val="none"/>
        </w:rPr>
        <w:t>项目实施方案、</w:t>
      </w:r>
      <w:r>
        <w:rPr>
          <w:rFonts w:hint="eastAsia" w:hAnsi="宋体" w:eastAsia="宋体" w:cs="宋体"/>
          <w:bCs/>
          <w:color w:val="auto"/>
          <w:sz w:val="21"/>
          <w:szCs w:val="21"/>
          <w:highlight w:val="none"/>
        </w:rPr>
        <w:t>污泥处置方案</w:t>
      </w:r>
      <w:r>
        <w:rPr>
          <w:rFonts w:hint="eastAsia" w:hAnsi="宋体" w:eastAsia="宋体" w:cs="宋体"/>
          <w:bCs/>
          <w:color w:val="auto"/>
          <w:sz w:val="21"/>
          <w:szCs w:val="21"/>
          <w:highlight w:val="none"/>
          <w:lang w:eastAsia="zh-CN"/>
        </w:rPr>
        <w:t>的</w:t>
      </w:r>
      <w:r>
        <w:rPr>
          <w:rFonts w:hint="eastAsia" w:ascii="宋体" w:hAnsi="宋体" w:eastAsia="宋体" w:cs="宋体"/>
          <w:bCs w:val="0"/>
          <w:color w:val="auto"/>
          <w:sz w:val="21"/>
          <w:szCs w:val="21"/>
          <w:highlight w:val="none"/>
        </w:rPr>
        <w:t>内容</w:t>
      </w:r>
      <w:r>
        <w:rPr>
          <w:rFonts w:hint="eastAsia" w:ascii="宋体" w:hAnsi="宋体" w:eastAsia="宋体" w:cs="宋体"/>
          <w:bCs w:val="0"/>
          <w:color w:val="auto"/>
          <w:sz w:val="21"/>
          <w:szCs w:val="21"/>
          <w:highlight w:val="none"/>
          <w:lang w:eastAsia="zh-CN"/>
        </w:rPr>
        <w:t>，但</w:t>
      </w:r>
      <w:r>
        <w:rPr>
          <w:rFonts w:hint="eastAsia" w:ascii="宋体" w:hAnsi="宋体" w:eastAsia="宋体" w:cs="宋体"/>
          <w:bCs w:val="0"/>
          <w:color w:val="auto"/>
          <w:sz w:val="21"/>
          <w:szCs w:val="21"/>
          <w:highlight w:val="none"/>
        </w:rPr>
        <w:t>描述简单</w:t>
      </w:r>
      <w:r>
        <w:rPr>
          <w:rFonts w:hint="eastAsia" w:ascii="宋体" w:hAnsi="宋体" w:eastAsia="宋体" w:cs="宋体"/>
          <w:b w:val="0"/>
          <w:bCs w:val="0"/>
          <w:color w:val="auto"/>
          <w:sz w:val="21"/>
          <w:szCs w:val="21"/>
          <w:highlight w:val="none"/>
        </w:rPr>
        <w:t>，</w:t>
      </w:r>
      <w:r>
        <w:rPr>
          <w:rFonts w:hint="eastAsia" w:ascii="宋体" w:hAnsi="宋体" w:eastAsia="宋体" w:cs="宋体"/>
          <w:bCs w:val="0"/>
          <w:color w:val="auto"/>
          <w:sz w:val="21"/>
          <w:szCs w:val="21"/>
          <w:highlight w:val="none"/>
        </w:rPr>
        <w:t>基本可行、合理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得</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3FFDFD41">
      <w:pPr>
        <w:pStyle w:val="18"/>
        <w:spacing w:line="460" w:lineRule="exact"/>
        <w:ind w:firstLine="420" w:firstLineChars="200"/>
        <w:outlineLvl w:val="9"/>
        <w:rPr>
          <w:rFonts w:hAnsi="宋体" w:cs="宋体"/>
          <w:bCs/>
          <w:color w:val="auto"/>
          <w:sz w:val="21"/>
          <w:szCs w:val="21"/>
          <w:highlight w:val="none"/>
        </w:rPr>
      </w:pPr>
      <w:r>
        <w:rPr>
          <w:rFonts w:hint="eastAsia" w:hAnsi="宋体" w:cs="宋体"/>
          <w:b/>
          <w:bCs/>
          <w:color w:val="auto"/>
          <w:sz w:val="21"/>
          <w:szCs w:val="21"/>
          <w:highlight w:val="none"/>
        </w:rPr>
        <w:t>二档（</w:t>
      </w:r>
      <w:r>
        <w:rPr>
          <w:rFonts w:hint="eastAsia" w:hAnsi="宋体" w:cs="宋体"/>
          <w:b/>
          <w:bCs/>
          <w:color w:val="auto"/>
          <w:sz w:val="21"/>
          <w:szCs w:val="21"/>
          <w:highlight w:val="none"/>
          <w:lang w:val="en-US" w:eastAsia="zh-CN"/>
        </w:rPr>
        <w:t>8</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在满足一档的基础上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针对项目的具体情况提供</w:t>
      </w:r>
      <w:r>
        <w:rPr>
          <w:rFonts w:hint="eastAsia" w:ascii="宋体" w:hAnsi="宋体" w:eastAsia="宋体" w:cs="宋体"/>
          <w:bCs/>
          <w:color w:val="auto"/>
          <w:sz w:val="21"/>
          <w:szCs w:val="21"/>
          <w:highlight w:val="none"/>
        </w:rPr>
        <w:t>思路</w:t>
      </w:r>
      <w:r>
        <w:rPr>
          <w:rFonts w:hint="eastAsia" w:hAnsi="宋体"/>
          <w:color w:val="auto"/>
          <w:sz w:val="21"/>
          <w:szCs w:val="21"/>
          <w:highlight w:val="none"/>
        </w:rPr>
        <w:t>清晰</w:t>
      </w:r>
      <w:r>
        <w:rPr>
          <w:rFonts w:hint="eastAsia" w:hAnsi="宋体"/>
          <w:color w:val="auto"/>
          <w:sz w:val="21"/>
          <w:szCs w:val="21"/>
          <w:highlight w:val="none"/>
          <w:lang w:eastAsia="zh-CN"/>
        </w:rPr>
        <w:t>、</w:t>
      </w:r>
      <w:r>
        <w:rPr>
          <w:rFonts w:hint="eastAsia" w:hAnsi="宋体" w:cs="宋体"/>
          <w:bCs/>
          <w:color w:val="auto"/>
          <w:sz w:val="21"/>
          <w:szCs w:val="21"/>
          <w:highlight w:val="none"/>
          <w:lang w:eastAsia="zh-CN"/>
        </w:rPr>
        <w:t>详细的</w:t>
      </w:r>
      <w:r>
        <w:rPr>
          <w:rFonts w:hint="eastAsia" w:hAnsi="宋体" w:cs="宋体"/>
          <w:b w:val="0"/>
          <w:bCs w:val="0"/>
          <w:color w:val="auto"/>
          <w:sz w:val="21"/>
          <w:szCs w:val="21"/>
          <w:highlight w:val="none"/>
          <w:lang w:eastAsia="zh-CN"/>
        </w:rPr>
        <w:t>技术</w:t>
      </w:r>
      <w:r>
        <w:rPr>
          <w:rFonts w:hint="eastAsia" w:ascii="宋体" w:hAnsi="宋体" w:eastAsia="宋体" w:cs="宋体"/>
          <w:b w:val="0"/>
          <w:bCs w:val="0"/>
          <w:color w:val="auto"/>
          <w:sz w:val="21"/>
          <w:szCs w:val="21"/>
          <w:highlight w:val="none"/>
          <w:lang w:eastAsia="zh-CN"/>
        </w:rPr>
        <w:t>实施方案（包含但不限于：对项目实施场所及</w:t>
      </w:r>
      <w:r>
        <w:rPr>
          <w:rFonts w:hint="eastAsia" w:ascii="宋体" w:hAnsi="宋体" w:eastAsia="宋体" w:cs="宋体"/>
          <w:b w:val="0"/>
          <w:bCs w:val="0"/>
          <w:color w:val="auto"/>
          <w:sz w:val="21"/>
          <w:szCs w:val="21"/>
          <w:highlight w:val="none"/>
          <w:lang w:val="en-US" w:eastAsia="zh-CN"/>
        </w:rPr>
        <w:t>污泥处理设备</w:t>
      </w:r>
      <w:r>
        <w:rPr>
          <w:rFonts w:hint="eastAsia" w:ascii="宋体" w:hAnsi="宋体" w:eastAsia="宋体" w:cs="宋体"/>
          <w:b w:val="0"/>
          <w:bCs w:val="0"/>
          <w:color w:val="auto"/>
          <w:sz w:val="21"/>
          <w:szCs w:val="21"/>
          <w:highlight w:val="none"/>
          <w:lang w:eastAsia="zh-CN"/>
        </w:rPr>
        <w:t>的介绍）、</w:t>
      </w:r>
      <w:r>
        <w:rPr>
          <w:rFonts w:hint="eastAsia" w:hAnsi="宋体" w:eastAsia="宋体" w:cs="宋体"/>
          <w:b w:val="0"/>
          <w:bCs w:val="0"/>
          <w:color w:val="auto"/>
          <w:sz w:val="21"/>
          <w:szCs w:val="21"/>
          <w:highlight w:val="none"/>
        </w:rPr>
        <w:t>污泥处置方案</w:t>
      </w:r>
      <w:r>
        <w:rPr>
          <w:rFonts w:hint="eastAsia"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包含但不限于</w:t>
      </w:r>
      <w:r>
        <w:rPr>
          <w:rFonts w:hint="eastAsia" w:hAnsi="宋体" w:eastAsia="宋体" w:cs="宋体"/>
          <w:b w:val="0"/>
          <w:bCs w:val="0"/>
          <w:color w:val="auto"/>
          <w:sz w:val="21"/>
          <w:szCs w:val="21"/>
          <w:highlight w:val="none"/>
          <w:lang w:eastAsia="zh-CN"/>
        </w:rPr>
        <w:t>：</w:t>
      </w:r>
      <w:r>
        <w:rPr>
          <w:rFonts w:hint="eastAsia" w:hAnsi="宋体" w:cs="宋体"/>
          <w:color w:val="auto"/>
          <w:sz w:val="21"/>
          <w:szCs w:val="21"/>
          <w:highlight w:val="none"/>
          <w:lang w:val="en-US" w:eastAsia="zh-CN"/>
        </w:rPr>
        <w:t>污泥处置流程、</w:t>
      </w:r>
      <w:r>
        <w:rPr>
          <w:rFonts w:hint="eastAsia" w:hAnsi="宋体" w:cs="宋体"/>
          <w:color w:val="auto"/>
          <w:sz w:val="21"/>
          <w:szCs w:val="21"/>
          <w:highlight w:val="none"/>
          <w:lang w:eastAsia="zh-CN"/>
        </w:rPr>
        <w:t>处置方式的优点、</w:t>
      </w:r>
      <w:r>
        <w:rPr>
          <w:rFonts w:hint="eastAsia" w:ascii="宋体" w:hAnsi="宋体" w:eastAsia="宋体" w:cs="宋体"/>
          <w:b w:val="0"/>
          <w:bCs w:val="0"/>
          <w:color w:val="auto"/>
          <w:sz w:val="21"/>
          <w:szCs w:val="21"/>
          <w:highlight w:val="none"/>
          <w:lang w:val="en-US" w:eastAsia="zh-CN"/>
        </w:rPr>
        <w:t>产物的再利用的情况</w:t>
      </w:r>
      <w:r>
        <w:rPr>
          <w:rFonts w:hint="eastAsia" w:hAnsi="宋体" w:eastAsia="宋体" w:cs="宋体"/>
          <w:b w:val="0"/>
          <w:bCs w:val="0"/>
          <w:color w:val="auto"/>
          <w:sz w:val="21"/>
          <w:szCs w:val="21"/>
          <w:highlight w:val="none"/>
          <w:lang w:eastAsia="zh-CN"/>
        </w:rPr>
        <w:t>）</w:t>
      </w:r>
      <w:r>
        <w:rPr>
          <w:rFonts w:hint="eastAsia" w:hAnsi="宋体" w:cs="宋体"/>
          <w:color w:val="auto"/>
          <w:sz w:val="21"/>
          <w:szCs w:val="21"/>
          <w:highlight w:val="none"/>
          <w:lang w:eastAsia="zh-CN"/>
        </w:rPr>
        <w:t>，</w:t>
      </w:r>
      <w:r>
        <w:rPr>
          <w:rFonts w:hint="eastAsia" w:hAnsi="宋体" w:cs="宋体"/>
          <w:b/>
          <w:bCs w:val="0"/>
          <w:color w:val="auto"/>
          <w:sz w:val="21"/>
          <w:szCs w:val="21"/>
          <w:highlight w:val="none"/>
        </w:rPr>
        <w:t>得</w:t>
      </w:r>
      <w:r>
        <w:rPr>
          <w:rFonts w:hint="eastAsia" w:hAnsi="宋体" w:cs="宋体"/>
          <w:b/>
          <w:bCs w:val="0"/>
          <w:color w:val="auto"/>
          <w:sz w:val="21"/>
          <w:szCs w:val="21"/>
          <w:highlight w:val="none"/>
          <w:lang w:val="en-US" w:eastAsia="zh-CN"/>
        </w:rPr>
        <w:t>8</w:t>
      </w:r>
      <w:r>
        <w:rPr>
          <w:rFonts w:hint="eastAsia" w:hAnsi="宋体" w:cs="宋体"/>
          <w:b/>
          <w:bCs w:val="0"/>
          <w:color w:val="auto"/>
          <w:sz w:val="21"/>
          <w:szCs w:val="21"/>
          <w:highlight w:val="none"/>
        </w:rPr>
        <w:t>分；</w:t>
      </w:r>
    </w:p>
    <w:p w14:paraId="55F3BD90">
      <w:pPr>
        <w:pStyle w:val="18"/>
        <w:spacing w:line="460" w:lineRule="exact"/>
        <w:ind w:firstLine="0"/>
        <w:rPr>
          <w:rFonts w:hint="eastAsia" w:hAnsi="宋体" w:cs="宋体"/>
          <w:bCs/>
          <w:color w:val="auto"/>
          <w:sz w:val="21"/>
          <w:szCs w:val="21"/>
          <w:highlight w:val="none"/>
        </w:rPr>
      </w:pPr>
      <w:r>
        <w:rPr>
          <w:rFonts w:hint="eastAsia" w:hAnsi="宋体" w:cs="宋体"/>
          <w:b/>
          <w:bCs/>
          <w:color w:val="auto"/>
          <w:sz w:val="21"/>
          <w:szCs w:val="21"/>
          <w:highlight w:val="none"/>
        </w:rPr>
        <w:t xml:space="preserve">    三档（</w:t>
      </w:r>
      <w:r>
        <w:rPr>
          <w:rFonts w:hint="eastAsia" w:hAnsi="宋体" w:cs="宋体"/>
          <w:b/>
          <w:bCs/>
          <w:color w:val="auto"/>
          <w:sz w:val="21"/>
          <w:szCs w:val="21"/>
          <w:highlight w:val="none"/>
          <w:lang w:val="en-US" w:eastAsia="zh-CN"/>
        </w:rPr>
        <w:t>10</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在满足二档的基础上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针对项目的具体情况进行重难点分析，并提出</w:t>
      </w:r>
      <w:r>
        <w:rPr>
          <w:rFonts w:hint="eastAsia" w:ascii="宋体" w:hAnsi="宋体" w:eastAsia="宋体" w:cs="宋体"/>
          <w:bCs/>
          <w:color w:val="auto"/>
          <w:sz w:val="21"/>
          <w:szCs w:val="21"/>
          <w:highlight w:val="none"/>
        </w:rPr>
        <w:t>可</w:t>
      </w:r>
      <w:r>
        <w:rPr>
          <w:rFonts w:hint="eastAsia" w:ascii="宋体" w:hAnsi="宋体" w:eastAsia="宋体" w:cs="宋体"/>
          <w:bCs/>
          <w:color w:val="auto"/>
          <w:sz w:val="21"/>
          <w:szCs w:val="21"/>
          <w:highlight w:val="none"/>
          <w:lang w:eastAsia="zh-CN"/>
        </w:rPr>
        <w:t>操作</w:t>
      </w:r>
      <w:r>
        <w:rPr>
          <w:rFonts w:hint="eastAsia" w:ascii="宋体" w:hAnsi="宋体" w:eastAsia="宋体" w:cs="宋体"/>
          <w:bCs/>
          <w:color w:val="auto"/>
          <w:sz w:val="21"/>
          <w:szCs w:val="21"/>
          <w:highlight w:val="none"/>
        </w:rPr>
        <w:t>性</w:t>
      </w:r>
      <w:r>
        <w:rPr>
          <w:rFonts w:hint="eastAsia" w:ascii="宋体" w:hAnsi="宋体" w:eastAsia="宋体" w:cs="宋体"/>
          <w:bCs/>
          <w:color w:val="auto"/>
          <w:sz w:val="21"/>
          <w:szCs w:val="21"/>
          <w:highlight w:val="none"/>
          <w:lang w:eastAsia="zh-CN"/>
        </w:rPr>
        <w:t>的技术</w:t>
      </w:r>
      <w:r>
        <w:rPr>
          <w:rFonts w:hint="eastAsia" w:hAnsi="宋体" w:cs="宋体"/>
          <w:bCs/>
          <w:color w:val="auto"/>
          <w:sz w:val="21"/>
          <w:szCs w:val="21"/>
          <w:highlight w:val="none"/>
          <w:lang w:eastAsia="zh-CN"/>
        </w:rPr>
        <w:t>建议，</w:t>
      </w:r>
      <w:r>
        <w:rPr>
          <w:rFonts w:hint="eastAsia" w:ascii="宋体" w:hAnsi="宋体" w:eastAsia="宋体" w:cs="宋体"/>
          <w:b/>
          <w:bCs w:val="0"/>
          <w:color w:val="auto"/>
          <w:sz w:val="21"/>
          <w:szCs w:val="21"/>
          <w:highlight w:val="none"/>
        </w:rPr>
        <w:t>得</w:t>
      </w:r>
      <w:r>
        <w:rPr>
          <w:rFonts w:hint="eastAsia"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p w14:paraId="21289D7B">
      <w:pPr>
        <w:pStyle w:val="18"/>
        <w:spacing w:line="460" w:lineRule="exact"/>
        <w:ind w:firstLine="420"/>
        <w:rPr>
          <w:color w:val="auto"/>
          <w:sz w:val="21"/>
          <w:szCs w:val="21"/>
          <w:highlight w:val="none"/>
        </w:rPr>
      </w:pPr>
      <w:r>
        <w:rPr>
          <w:rFonts w:hint="eastAsia" w:hAnsi="宋体" w:cs="宋体"/>
          <w:b/>
          <w:color w:val="auto"/>
          <w:sz w:val="21"/>
          <w:szCs w:val="21"/>
          <w:highlight w:val="none"/>
        </w:rPr>
        <w:t>（2）处置能力（满分2</w:t>
      </w:r>
      <w:r>
        <w:rPr>
          <w:rFonts w:hint="eastAsia" w:hAnsi="宋体" w:cs="宋体"/>
          <w:b/>
          <w:color w:val="auto"/>
          <w:sz w:val="21"/>
          <w:szCs w:val="21"/>
          <w:highlight w:val="none"/>
          <w:lang w:val="en-US" w:eastAsia="zh-CN"/>
        </w:rPr>
        <w:t>4</w:t>
      </w:r>
      <w:r>
        <w:rPr>
          <w:rFonts w:hint="eastAsia" w:hAnsi="宋体" w:cs="宋体"/>
          <w:b/>
          <w:color w:val="auto"/>
          <w:sz w:val="21"/>
          <w:szCs w:val="21"/>
          <w:highlight w:val="none"/>
        </w:rPr>
        <w:t>分）</w:t>
      </w:r>
    </w:p>
    <w:p w14:paraId="12212244">
      <w:pPr>
        <w:pStyle w:val="18"/>
        <w:spacing w:line="460" w:lineRule="exact"/>
        <w:ind w:firstLine="420" w:firstLineChars="200"/>
        <w:rPr>
          <w:rFonts w:hint="eastAsia" w:hAnsi="宋体" w:eastAsia="宋体" w:cs="宋体"/>
          <w:color w:val="auto"/>
          <w:sz w:val="21"/>
          <w:szCs w:val="21"/>
          <w:highlight w:val="none"/>
          <w:lang w:eastAsia="zh-CN"/>
        </w:rPr>
      </w:pPr>
      <w:r>
        <w:rPr>
          <w:rFonts w:hint="eastAsia"/>
          <w:color w:val="auto"/>
          <w:sz w:val="21"/>
          <w:szCs w:val="21"/>
          <w:highlight w:val="none"/>
        </w:rPr>
        <w:t xml:space="preserve">  </w:t>
      </w:r>
      <w:r>
        <w:rPr>
          <w:rFonts w:hint="eastAsia"/>
          <w:b w:val="0"/>
          <w:bCs w:val="0"/>
          <w:color w:val="auto"/>
          <w:sz w:val="21"/>
          <w:szCs w:val="21"/>
          <w:highlight w:val="none"/>
          <w:lang w:eastAsia="zh-CN"/>
        </w:rPr>
        <w:t>供应商</w:t>
      </w:r>
      <w:r>
        <w:rPr>
          <w:rFonts w:hint="eastAsia"/>
          <w:b/>
          <w:bCs/>
          <w:color w:val="auto"/>
          <w:sz w:val="21"/>
          <w:szCs w:val="21"/>
          <w:highlight w:val="none"/>
          <w:lang w:val="en-US" w:eastAsia="zh-CN"/>
        </w:rPr>
        <w:t>承诺</w:t>
      </w:r>
      <w:r>
        <w:rPr>
          <w:rFonts w:hint="eastAsia" w:hAnsi="宋体" w:cs="宋体"/>
          <w:color w:val="auto"/>
          <w:sz w:val="21"/>
          <w:szCs w:val="21"/>
          <w:highlight w:val="none"/>
        </w:rPr>
        <w:t>在满足招标文件要求的基本处置能力（1</w:t>
      </w:r>
      <w:r>
        <w:rPr>
          <w:rFonts w:hint="eastAsia" w:hAnsi="宋体" w:cs="宋体"/>
          <w:color w:val="auto"/>
          <w:sz w:val="21"/>
          <w:szCs w:val="21"/>
          <w:highlight w:val="none"/>
          <w:lang w:val="en-US" w:eastAsia="zh-CN"/>
        </w:rPr>
        <w:t>0</w:t>
      </w:r>
      <w:r>
        <w:rPr>
          <w:rFonts w:hint="eastAsia" w:hAnsi="宋体" w:cs="宋体"/>
          <w:color w:val="auto"/>
          <w:sz w:val="21"/>
          <w:szCs w:val="21"/>
          <w:highlight w:val="none"/>
        </w:rPr>
        <w:t>吨/</w:t>
      </w:r>
      <w:r>
        <w:rPr>
          <w:rFonts w:hint="eastAsia" w:hAnsi="宋体" w:cs="宋体"/>
          <w:color w:val="auto"/>
          <w:sz w:val="21"/>
          <w:szCs w:val="21"/>
          <w:highlight w:val="none"/>
          <w:lang w:eastAsia="zh-CN"/>
        </w:rPr>
        <w:t>日</w:t>
      </w:r>
      <w:r>
        <w:rPr>
          <w:rFonts w:hint="eastAsia" w:hAnsi="宋体" w:cs="宋体"/>
          <w:color w:val="auto"/>
          <w:sz w:val="21"/>
          <w:szCs w:val="21"/>
          <w:highlight w:val="none"/>
        </w:rPr>
        <w:t>）的基础上，处置能力每提高5吨/天，</w:t>
      </w:r>
      <w:r>
        <w:rPr>
          <w:rFonts w:hint="eastAsia" w:hAnsi="宋体" w:cs="宋体"/>
          <w:b/>
          <w:bCs/>
          <w:color w:val="auto"/>
          <w:sz w:val="21"/>
          <w:szCs w:val="21"/>
          <w:highlight w:val="none"/>
        </w:rPr>
        <w:t>得</w:t>
      </w:r>
      <w:r>
        <w:rPr>
          <w:rFonts w:hint="eastAsia" w:hAnsi="宋体" w:cs="宋体"/>
          <w:b/>
          <w:bCs/>
          <w:color w:val="auto"/>
          <w:sz w:val="21"/>
          <w:szCs w:val="21"/>
          <w:highlight w:val="none"/>
          <w:lang w:val="en-US" w:eastAsia="zh-CN"/>
        </w:rPr>
        <w:t>3</w:t>
      </w:r>
      <w:r>
        <w:rPr>
          <w:rFonts w:hint="eastAsia" w:hAnsi="宋体" w:cs="宋体"/>
          <w:b/>
          <w:bCs/>
          <w:color w:val="auto"/>
          <w:sz w:val="21"/>
          <w:szCs w:val="21"/>
          <w:highlight w:val="none"/>
        </w:rPr>
        <w:t>分，满分</w:t>
      </w:r>
      <w:r>
        <w:rPr>
          <w:rFonts w:hint="eastAsia" w:hAnsi="宋体" w:cs="宋体"/>
          <w:b/>
          <w:bCs/>
          <w:color w:val="auto"/>
          <w:sz w:val="21"/>
          <w:szCs w:val="21"/>
          <w:highlight w:val="none"/>
          <w:lang w:val="en-US" w:eastAsia="zh-CN"/>
        </w:rPr>
        <w:t>24</w:t>
      </w:r>
      <w:r>
        <w:rPr>
          <w:rFonts w:hint="eastAsia" w:hAnsi="宋体" w:cs="宋体"/>
          <w:b/>
          <w:bCs/>
          <w:color w:val="auto"/>
          <w:sz w:val="21"/>
          <w:szCs w:val="21"/>
          <w:highlight w:val="none"/>
        </w:rPr>
        <w:t>分。（投标文件中提供</w:t>
      </w:r>
      <w:r>
        <w:rPr>
          <w:rFonts w:hint="eastAsia" w:hAnsi="宋体" w:cs="宋体"/>
          <w:b/>
          <w:bCs/>
          <w:color w:val="auto"/>
          <w:sz w:val="21"/>
          <w:szCs w:val="21"/>
          <w:highlight w:val="none"/>
          <w:lang w:eastAsia="zh-CN"/>
        </w:rPr>
        <w:t>供应商的书面承诺并</w:t>
      </w:r>
      <w:r>
        <w:rPr>
          <w:rFonts w:hint="eastAsia" w:hAnsi="宋体" w:cs="宋体"/>
          <w:b/>
          <w:bCs/>
          <w:color w:val="auto"/>
          <w:sz w:val="21"/>
          <w:szCs w:val="21"/>
          <w:highlight w:val="none"/>
        </w:rPr>
        <w:t>加盖投标人公章或投标人电子签章，不提供不得分）</w:t>
      </w:r>
    </w:p>
    <w:p w14:paraId="52DD9289">
      <w:pPr>
        <w:pStyle w:val="18"/>
        <w:tabs>
          <w:tab w:val="left" w:pos="8820"/>
        </w:tabs>
        <w:spacing w:line="460" w:lineRule="exact"/>
        <w:ind w:firstLine="420" w:firstLineChars="200"/>
        <w:outlineLvl w:val="0"/>
        <w:rPr>
          <w:rFonts w:hAnsi="宋体" w:cs="宋体"/>
          <w:b/>
          <w:color w:val="auto"/>
          <w:sz w:val="21"/>
          <w:szCs w:val="21"/>
          <w:highlight w:val="none"/>
        </w:rPr>
      </w:pPr>
      <w:r>
        <w:rPr>
          <w:rFonts w:hint="eastAsia" w:hAnsi="宋体" w:cs="宋体"/>
          <w:b/>
          <w:color w:val="auto"/>
          <w:sz w:val="21"/>
          <w:szCs w:val="21"/>
          <w:highlight w:val="none"/>
        </w:rPr>
        <w:t>（3）污泥运输及环境</w:t>
      </w:r>
      <w:r>
        <w:rPr>
          <w:rFonts w:hint="eastAsia" w:hAnsi="宋体" w:cs="宋体"/>
          <w:b/>
          <w:color w:val="auto"/>
          <w:sz w:val="21"/>
          <w:szCs w:val="21"/>
          <w:highlight w:val="none"/>
          <w:lang w:eastAsia="zh-CN"/>
        </w:rPr>
        <w:t>保护措施</w:t>
      </w:r>
      <w:r>
        <w:rPr>
          <w:rFonts w:hint="eastAsia" w:hAnsi="宋体" w:cs="宋体"/>
          <w:b/>
          <w:color w:val="auto"/>
          <w:sz w:val="21"/>
          <w:szCs w:val="21"/>
          <w:highlight w:val="none"/>
        </w:rPr>
        <w:t>（满分</w:t>
      </w:r>
      <w:r>
        <w:rPr>
          <w:rFonts w:hint="eastAsia" w:hAnsi="宋体" w:cs="宋体"/>
          <w:b/>
          <w:color w:val="auto"/>
          <w:sz w:val="21"/>
          <w:szCs w:val="21"/>
          <w:highlight w:val="none"/>
          <w:lang w:val="en-US" w:eastAsia="zh-CN"/>
        </w:rPr>
        <w:t>10</w:t>
      </w:r>
      <w:r>
        <w:rPr>
          <w:rFonts w:hint="eastAsia" w:hAnsi="宋体" w:cs="宋体"/>
          <w:b/>
          <w:color w:val="auto"/>
          <w:sz w:val="21"/>
          <w:szCs w:val="21"/>
          <w:highlight w:val="none"/>
        </w:rPr>
        <w:t>分 ）：</w:t>
      </w:r>
    </w:p>
    <w:p w14:paraId="5F577093">
      <w:pPr>
        <w:pStyle w:val="16"/>
        <w:spacing w:line="4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根据招标文件采购需求，对比各投标人提供的污泥运输及环境</w:t>
      </w:r>
      <w:r>
        <w:rPr>
          <w:rFonts w:hint="eastAsia" w:ascii="宋体" w:hAnsi="宋体" w:eastAsia="宋体" w:cs="宋体"/>
          <w:color w:val="auto"/>
          <w:sz w:val="21"/>
          <w:szCs w:val="21"/>
          <w:highlight w:val="none"/>
          <w:lang w:eastAsia="zh-CN"/>
        </w:rPr>
        <w:t>保护措施进行评定，</w:t>
      </w:r>
      <w:r>
        <w:rPr>
          <w:rFonts w:hint="eastAsia" w:hAnsi="宋体" w:cs="宋体"/>
          <w:color w:val="auto"/>
          <w:sz w:val="21"/>
          <w:szCs w:val="21"/>
          <w:highlight w:val="none"/>
          <w:lang w:eastAsia="zh-CN"/>
        </w:rPr>
        <w:t>并按以下设定的范围评定出相应的分值</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不提供不得分。</w:t>
      </w:r>
      <w:r>
        <w:rPr>
          <w:rFonts w:hint="eastAsia" w:ascii="宋体" w:hAnsi="宋体" w:eastAsia="宋体" w:cs="宋体"/>
          <w:color w:val="auto"/>
          <w:sz w:val="21"/>
          <w:szCs w:val="21"/>
          <w:highlight w:val="none"/>
          <w:lang w:val="en-US" w:eastAsia="zh-CN"/>
        </w:rPr>
        <w:t xml:space="preserve"> </w:t>
      </w:r>
    </w:p>
    <w:p w14:paraId="6934B7F4">
      <w:pPr>
        <w:pStyle w:val="16"/>
        <w:spacing w:line="460" w:lineRule="exact"/>
        <w:ind w:firstLine="480"/>
        <w:rPr>
          <w:rFonts w:hAnsi="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hAnsi="宋体" w:cs="宋体"/>
          <w:b/>
          <w:bCs/>
          <w:color w:val="auto"/>
          <w:sz w:val="21"/>
          <w:szCs w:val="21"/>
          <w:highlight w:val="none"/>
        </w:rPr>
        <w:t>一档（</w:t>
      </w:r>
      <w:r>
        <w:rPr>
          <w:rFonts w:hint="eastAsia" w:hAnsi="宋体" w:cs="宋体"/>
          <w:b/>
          <w:bCs/>
          <w:color w:val="auto"/>
          <w:sz w:val="21"/>
          <w:szCs w:val="21"/>
          <w:highlight w:val="none"/>
          <w:lang w:val="en-US" w:eastAsia="zh-CN"/>
        </w:rPr>
        <w:t>6</w:t>
      </w:r>
      <w:r>
        <w:rPr>
          <w:rFonts w:hint="eastAsia" w:hAnsi="宋体" w:cs="宋体"/>
          <w:b/>
          <w:bCs/>
          <w:color w:val="auto"/>
          <w:sz w:val="21"/>
          <w:szCs w:val="21"/>
          <w:highlight w:val="none"/>
        </w:rPr>
        <w:t>分）：</w:t>
      </w:r>
      <w:r>
        <w:rPr>
          <w:rFonts w:hint="eastAsia" w:ascii="宋体" w:hAnsi="宋体" w:eastAsia="宋体" w:cs="宋体"/>
          <w:b w:val="0"/>
          <w:bCs w:val="0"/>
          <w:color w:val="auto"/>
          <w:sz w:val="21"/>
          <w:szCs w:val="21"/>
          <w:highlight w:val="none"/>
          <w:lang w:eastAsia="zh-CN"/>
        </w:rPr>
        <w:t>提供的污泥运输及环境</w:t>
      </w:r>
      <w:r>
        <w:rPr>
          <w:rFonts w:hint="eastAsia" w:ascii="宋体" w:hAnsi="宋体" w:eastAsia="宋体" w:cs="宋体"/>
          <w:color w:val="auto"/>
          <w:sz w:val="21"/>
          <w:szCs w:val="21"/>
          <w:highlight w:val="none"/>
          <w:lang w:eastAsia="zh-CN"/>
        </w:rPr>
        <w:t>保护</w:t>
      </w:r>
      <w:r>
        <w:rPr>
          <w:rFonts w:hint="eastAsia" w:ascii="宋体" w:hAnsi="宋体" w:eastAsia="宋体" w:cs="宋体"/>
          <w:b w:val="0"/>
          <w:bCs w:val="0"/>
          <w:color w:val="auto"/>
          <w:sz w:val="21"/>
          <w:szCs w:val="21"/>
          <w:highlight w:val="none"/>
          <w:lang w:eastAsia="zh-CN"/>
        </w:rPr>
        <w:t>措施</w:t>
      </w:r>
      <w:r>
        <w:rPr>
          <w:rFonts w:hint="eastAsia" w:ascii="宋体" w:hAnsi="宋体" w:eastAsia="宋体" w:cs="宋体"/>
          <w:b w:val="0"/>
          <w:bCs w:val="0"/>
          <w:color w:val="auto"/>
          <w:sz w:val="21"/>
          <w:szCs w:val="21"/>
          <w:highlight w:val="none"/>
        </w:rPr>
        <w:t>满足招标文件要求</w:t>
      </w:r>
      <w:r>
        <w:rPr>
          <w:rFonts w:hint="eastAsia" w:ascii="宋体" w:hAnsi="宋体" w:eastAsia="宋体" w:cs="宋体"/>
          <w:b w:val="0"/>
          <w:bCs w:val="0"/>
          <w:color w:val="auto"/>
          <w:sz w:val="21"/>
          <w:szCs w:val="21"/>
          <w:highlight w:val="none"/>
          <w:lang w:eastAsia="zh-CN"/>
        </w:rPr>
        <w:t>，且有</w:t>
      </w:r>
      <w:r>
        <w:rPr>
          <w:rFonts w:hint="eastAsia" w:ascii="宋体" w:hAnsi="宋体" w:eastAsia="宋体" w:cs="宋体"/>
          <w:bCs w:val="0"/>
          <w:color w:val="auto"/>
          <w:sz w:val="21"/>
          <w:szCs w:val="21"/>
          <w:highlight w:val="none"/>
        </w:rPr>
        <w:t>简单</w:t>
      </w:r>
      <w:r>
        <w:rPr>
          <w:rFonts w:hint="eastAsia" w:ascii="宋体" w:hAnsi="宋体" w:eastAsia="宋体" w:cs="宋体"/>
          <w:bCs w:val="0"/>
          <w:color w:val="auto"/>
          <w:sz w:val="21"/>
          <w:szCs w:val="21"/>
          <w:highlight w:val="none"/>
          <w:lang w:eastAsia="zh-CN"/>
        </w:rPr>
        <w:t>的</w:t>
      </w:r>
      <w:r>
        <w:rPr>
          <w:rFonts w:hint="eastAsia" w:ascii="宋体" w:hAnsi="宋体" w:eastAsia="宋体" w:cs="宋体"/>
          <w:b w:val="0"/>
          <w:bCs w:val="0"/>
          <w:color w:val="auto"/>
          <w:sz w:val="21"/>
          <w:szCs w:val="21"/>
          <w:highlight w:val="none"/>
          <w:lang w:eastAsia="zh-CN"/>
        </w:rPr>
        <w:t>污泥运输方案、环境卫生措施</w:t>
      </w:r>
      <w:r>
        <w:rPr>
          <w:rFonts w:hint="eastAsia" w:hAnsi="宋体" w:eastAsia="宋体" w:cs="宋体"/>
          <w:bCs/>
          <w:color w:val="auto"/>
          <w:sz w:val="21"/>
          <w:szCs w:val="21"/>
          <w:highlight w:val="none"/>
          <w:lang w:eastAsia="zh-CN"/>
        </w:rPr>
        <w:t>的</w:t>
      </w:r>
      <w:r>
        <w:rPr>
          <w:rFonts w:hint="eastAsia" w:ascii="宋体" w:hAnsi="宋体" w:eastAsia="宋体" w:cs="宋体"/>
          <w:bCs w:val="0"/>
          <w:color w:val="auto"/>
          <w:sz w:val="21"/>
          <w:szCs w:val="21"/>
          <w:highlight w:val="none"/>
        </w:rPr>
        <w:t>内容</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基本可行、合理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得</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582F6164">
      <w:pPr>
        <w:pStyle w:val="18"/>
        <w:spacing w:line="460" w:lineRule="exact"/>
        <w:ind w:firstLine="420" w:firstLineChars="200"/>
        <w:outlineLvl w:val="9"/>
        <w:rPr>
          <w:rFonts w:hAnsi="宋体" w:cs="宋体"/>
          <w:bCs/>
          <w:color w:val="auto"/>
          <w:sz w:val="21"/>
          <w:szCs w:val="21"/>
          <w:highlight w:val="none"/>
        </w:rPr>
      </w:pPr>
      <w:r>
        <w:rPr>
          <w:rFonts w:hint="eastAsia" w:hAnsi="宋体" w:cs="宋体"/>
          <w:b/>
          <w:bCs/>
          <w:color w:val="auto"/>
          <w:sz w:val="21"/>
          <w:szCs w:val="21"/>
          <w:highlight w:val="none"/>
        </w:rPr>
        <w:t>二档（</w:t>
      </w:r>
      <w:r>
        <w:rPr>
          <w:rFonts w:hint="eastAsia" w:hAnsi="宋体" w:cs="宋体"/>
          <w:b/>
          <w:bCs/>
          <w:color w:val="auto"/>
          <w:sz w:val="21"/>
          <w:szCs w:val="21"/>
          <w:highlight w:val="none"/>
          <w:lang w:val="en-US" w:eastAsia="zh-CN"/>
        </w:rPr>
        <w:t>8</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在满足一档的基础上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根据项目的具体情况提供</w:t>
      </w:r>
      <w:r>
        <w:rPr>
          <w:rFonts w:hint="eastAsia" w:hAnsi="宋体" w:cs="宋体"/>
          <w:color w:val="auto"/>
          <w:sz w:val="21"/>
          <w:szCs w:val="21"/>
          <w:highlight w:val="none"/>
          <w:lang w:eastAsia="zh-CN"/>
        </w:rPr>
        <w:t>优于</w:t>
      </w:r>
      <w:r>
        <w:rPr>
          <w:rFonts w:hint="eastAsia" w:hAnsi="宋体" w:cs="宋体"/>
          <w:color w:val="auto"/>
          <w:sz w:val="21"/>
          <w:szCs w:val="21"/>
          <w:highlight w:val="none"/>
        </w:rPr>
        <w:t>采购需求</w:t>
      </w:r>
      <w:r>
        <w:rPr>
          <w:rFonts w:hint="eastAsia" w:hAnsi="宋体" w:cs="宋体"/>
          <w:bCs/>
          <w:color w:val="auto"/>
          <w:sz w:val="21"/>
          <w:szCs w:val="21"/>
          <w:highlight w:val="none"/>
          <w:lang w:eastAsia="zh-CN"/>
        </w:rPr>
        <w:t>详细的</w:t>
      </w:r>
      <w:r>
        <w:rPr>
          <w:rFonts w:hint="eastAsia" w:ascii="宋体" w:hAnsi="宋体" w:eastAsia="宋体" w:cs="宋体"/>
          <w:b w:val="0"/>
          <w:bCs w:val="0"/>
          <w:color w:val="auto"/>
          <w:sz w:val="21"/>
          <w:szCs w:val="21"/>
          <w:highlight w:val="none"/>
          <w:lang w:eastAsia="zh-CN"/>
        </w:rPr>
        <w:t>污泥运输方案（包含但不限于：污泥运输工具管理制度、运输过程中的</w:t>
      </w:r>
      <w:r>
        <w:rPr>
          <w:rFonts w:hint="eastAsia" w:ascii="宋体" w:hAnsi="宋体" w:cs="宋体"/>
          <w:bCs/>
          <w:color w:val="auto"/>
          <w:sz w:val="21"/>
          <w:szCs w:val="21"/>
          <w:highlight w:val="none"/>
        </w:rPr>
        <w:t>防溢、防撒措施</w:t>
      </w:r>
      <w:r>
        <w:rPr>
          <w:rFonts w:hint="eastAsia" w:ascii="宋体" w:hAnsi="宋体" w:eastAsia="宋体" w:cs="宋体"/>
          <w:b w:val="0"/>
          <w:bCs w:val="0"/>
          <w:color w:val="auto"/>
          <w:sz w:val="21"/>
          <w:szCs w:val="21"/>
          <w:highlight w:val="none"/>
          <w:lang w:eastAsia="zh-CN"/>
        </w:rPr>
        <w:t>），环境保护措施（包含但不限于：废气污染防治措施、噪声防震措施、固体废弃物处理措施、环境风险防范措施）</w:t>
      </w:r>
      <w:r>
        <w:rPr>
          <w:rFonts w:hint="eastAsia" w:hAnsi="宋体" w:cs="宋体"/>
          <w:color w:val="auto"/>
          <w:sz w:val="21"/>
          <w:szCs w:val="21"/>
          <w:highlight w:val="none"/>
          <w:lang w:eastAsia="zh-CN"/>
        </w:rPr>
        <w:t>，</w:t>
      </w:r>
      <w:r>
        <w:rPr>
          <w:rFonts w:hint="eastAsia" w:hAnsi="宋体" w:cs="宋体"/>
          <w:b/>
          <w:bCs w:val="0"/>
          <w:color w:val="auto"/>
          <w:sz w:val="21"/>
          <w:szCs w:val="21"/>
          <w:highlight w:val="none"/>
        </w:rPr>
        <w:t>得</w:t>
      </w:r>
      <w:r>
        <w:rPr>
          <w:rFonts w:hint="eastAsia" w:hAnsi="宋体" w:cs="宋体"/>
          <w:b/>
          <w:bCs w:val="0"/>
          <w:color w:val="auto"/>
          <w:sz w:val="21"/>
          <w:szCs w:val="21"/>
          <w:highlight w:val="none"/>
          <w:lang w:val="en-US" w:eastAsia="zh-CN"/>
        </w:rPr>
        <w:t>8</w:t>
      </w:r>
      <w:r>
        <w:rPr>
          <w:rFonts w:hint="eastAsia" w:hAnsi="宋体" w:cs="宋体"/>
          <w:b/>
          <w:bCs w:val="0"/>
          <w:color w:val="auto"/>
          <w:sz w:val="21"/>
          <w:szCs w:val="21"/>
          <w:highlight w:val="none"/>
        </w:rPr>
        <w:t>分；</w:t>
      </w:r>
    </w:p>
    <w:p w14:paraId="77A14FB8">
      <w:pPr>
        <w:pStyle w:val="18"/>
        <w:spacing w:line="460" w:lineRule="exact"/>
        <w:ind w:firstLine="0"/>
        <w:rPr>
          <w:rFonts w:hint="eastAsia" w:ascii="宋体" w:hAnsi="宋体" w:cs="宋体"/>
          <w:b/>
          <w:color w:val="auto"/>
          <w:sz w:val="21"/>
          <w:szCs w:val="21"/>
          <w:highlight w:val="none"/>
        </w:rPr>
      </w:pPr>
      <w:r>
        <w:rPr>
          <w:rFonts w:hint="eastAsia" w:hAnsi="宋体" w:cs="宋体"/>
          <w:b/>
          <w:bCs/>
          <w:color w:val="auto"/>
          <w:sz w:val="21"/>
          <w:szCs w:val="21"/>
          <w:highlight w:val="none"/>
        </w:rPr>
        <w:t xml:space="preserve">    三档（</w:t>
      </w:r>
      <w:r>
        <w:rPr>
          <w:rFonts w:hint="eastAsia" w:hAnsi="宋体" w:cs="宋体"/>
          <w:b/>
          <w:bCs/>
          <w:color w:val="auto"/>
          <w:sz w:val="21"/>
          <w:szCs w:val="21"/>
          <w:highlight w:val="none"/>
          <w:lang w:val="en-US" w:eastAsia="zh-CN"/>
        </w:rPr>
        <w:t>10</w:t>
      </w:r>
      <w:r>
        <w:rPr>
          <w:rFonts w:hint="eastAsia" w:hAnsi="宋体" w:cs="宋体"/>
          <w:b/>
          <w:bCs/>
          <w:color w:val="auto"/>
          <w:sz w:val="21"/>
          <w:szCs w:val="21"/>
          <w:highlight w:val="none"/>
        </w:rPr>
        <w:t>分）：</w:t>
      </w:r>
      <w:r>
        <w:rPr>
          <w:rFonts w:hint="eastAsia" w:ascii="宋体" w:hAnsi="宋体" w:eastAsia="宋体" w:cs="宋体"/>
          <w:color w:val="auto"/>
          <w:sz w:val="21"/>
          <w:szCs w:val="21"/>
          <w:highlight w:val="none"/>
          <w:lang w:eastAsia="zh-CN"/>
        </w:rPr>
        <w:t>在满足二档的基础上</w:t>
      </w:r>
      <w:r>
        <w:rPr>
          <w:rFonts w:hint="eastAsia" w:hAnsi="宋体" w:cs="宋体"/>
          <w:bCs/>
          <w:color w:val="auto"/>
          <w:sz w:val="21"/>
          <w:szCs w:val="21"/>
          <w:highlight w:val="none"/>
        </w:rPr>
        <w:t>，</w:t>
      </w:r>
      <w:r>
        <w:rPr>
          <w:rFonts w:hint="eastAsia" w:hAnsi="宋体" w:cs="宋体"/>
          <w:bCs/>
          <w:color w:val="auto"/>
          <w:sz w:val="21"/>
          <w:szCs w:val="21"/>
          <w:highlight w:val="none"/>
          <w:lang w:eastAsia="zh-CN"/>
        </w:rPr>
        <w:t>结合本项目的具体情况提供</w:t>
      </w:r>
      <w:r>
        <w:rPr>
          <w:rFonts w:hint="eastAsia" w:ascii="宋体" w:hAnsi="宋体" w:cs="宋体"/>
          <w:color w:val="auto"/>
          <w:sz w:val="21"/>
          <w:szCs w:val="21"/>
          <w:highlight w:val="none"/>
          <w:lang w:val="en-US" w:eastAsia="zh-CN"/>
        </w:rPr>
        <w:t>环境风险评估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val="0"/>
          <w:color w:val="auto"/>
          <w:sz w:val="21"/>
          <w:szCs w:val="21"/>
          <w:highlight w:val="none"/>
        </w:rPr>
        <w:t>得</w:t>
      </w:r>
      <w:r>
        <w:rPr>
          <w:rFonts w:hint="eastAsia"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p>
    <w:p w14:paraId="06754B63">
      <w:pPr>
        <w:widowControl/>
        <w:spacing w:line="460" w:lineRule="exact"/>
        <w:ind w:left="399" w:leftChars="190"/>
        <w:jc w:val="left"/>
        <w:rPr>
          <w:rFonts w:ascii="宋体" w:hAnsi="宋体" w:cs="宋体"/>
          <w:b/>
          <w:color w:val="auto"/>
          <w:sz w:val="21"/>
          <w:szCs w:val="21"/>
          <w:highlight w:val="none"/>
        </w:rPr>
      </w:pPr>
      <w:r>
        <w:rPr>
          <w:rFonts w:hint="eastAsia" w:ascii="宋体" w:hAnsi="宋体" w:cs="宋体"/>
          <w:b/>
          <w:color w:val="auto"/>
          <w:sz w:val="21"/>
          <w:szCs w:val="21"/>
          <w:highlight w:val="none"/>
        </w:rPr>
        <w:t>3、履约能力分…………………………………………………………………满分12分</w:t>
      </w:r>
    </w:p>
    <w:p w14:paraId="1F75D4E6">
      <w:pPr>
        <w:widowControl/>
        <w:spacing w:line="460" w:lineRule="exact"/>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（1）</w:t>
      </w:r>
      <w:r>
        <w:rPr>
          <w:rFonts w:hint="eastAsia" w:ascii="宋体" w:hAnsi="宋体" w:cs="宋体"/>
          <w:b/>
          <w:bCs w:val="0"/>
          <w:color w:val="auto"/>
          <w:sz w:val="21"/>
          <w:szCs w:val="21"/>
          <w:highlight w:val="none"/>
          <w:lang w:eastAsia="zh-CN"/>
        </w:rPr>
        <w:t>2023年（含）至今</w:t>
      </w:r>
      <w:r>
        <w:rPr>
          <w:rFonts w:hint="eastAsia" w:ascii="宋体" w:hAnsi="宋体" w:cs="宋体"/>
          <w:bCs/>
          <w:color w:val="auto"/>
          <w:sz w:val="21"/>
          <w:szCs w:val="21"/>
          <w:highlight w:val="none"/>
        </w:rPr>
        <w:t>投标人及其所依托的污泥处置设施完成同类项目的业绩，每提供一个项目得2分，</w:t>
      </w:r>
      <w:r>
        <w:rPr>
          <w:rFonts w:hint="eastAsia" w:ascii="宋体" w:hAnsi="宋体" w:cs="宋体"/>
          <w:b/>
          <w:color w:val="auto"/>
          <w:sz w:val="21"/>
          <w:szCs w:val="21"/>
          <w:highlight w:val="none"/>
        </w:rPr>
        <w:t>满分8分</w:t>
      </w:r>
      <w:r>
        <w:rPr>
          <w:rFonts w:hint="eastAsia" w:ascii="宋体" w:hAnsi="宋体" w:cs="宋体"/>
          <w:bCs/>
          <w:color w:val="auto"/>
          <w:sz w:val="21"/>
          <w:szCs w:val="21"/>
          <w:highlight w:val="none"/>
        </w:rPr>
        <w:t xml:space="preserve"> </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rPr>
        <w:t>无不良记录，以中标、成交通知书和签订的</w:t>
      </w:r>
      <w:r>
        <w:rPr>
          <w:rFonts w:hint="eastAsia" w:ascii="宋体" w:hAnsi="宋体" w:cs="宋体"/>
          <w:b w:val="0"/>
          <w:bCs/>
          <w:color w:val="auto"/>
          <w:sz w:val="21"/>
          <w:szCs w:val="21"/>
          <w:highlight w:val="none"/>
          <w:lang w:eastAsia="zh-CN"/>
        </w:rPr>
        <w:t>合同为准</w:t>
      </w:r>
      <w:r>
        <w:rPr>
          <w:rFonts w:hint="eastAsia" w:ascii="宋体" w:hAnsi="宋体" w:cs="宋体"/>
          <w:b w:val="0"/>
          <w:bCs/>
          <w:color w:val="auto"/>
          <w:sz w:val="21"/>
          <w:szCs w:val="21"/>
          <w:highlight w:val="none"/>
        </w:rPr>
        <w:t>，并能清晰反映项目名称、种类、金额，否则将不予评审；同一个编号的项目有两个或两个以上的分标中标的只算一次</w:t>
      </w:r>
      <w:r>
        <w:rPr>
          <w:rFonts w:hint="eastAsia" w:ascii="宋体" w:hAnsi="宋体" w:cs="宋体"/>
          <w:b w:val="0"/>
          <w:bCs/>
          <w:color w:val="auto"/>
          <w:sz w:val="21"/>
          <w:szCs w:val="21"/>
          <w:highlight w:val="none"/>
          <w:lang w:eastAsia="zh-CN"/>
        </w:rPr>
        <w:t>】</w:t>
      </w:r>
      <w:r>
        <w:rPr>
          <w:rFonts w:hint="eastAsia" w:ascii="宋体" w:hAnsi="宋体" w:cs="宋体"/>
          <w:b/>
          <w:color w:val="auto"/>
          <w:sz w:val="21"/>
          <w:szCs w:val="21"/>
          <w:highlight w:val="none"/>
        </w:rPr>
        <w:t>。</w:t>
      </w:r>
    </w:p>
    <w:p w14:paraId="16B3A73D">
      <w:pPr>
        <w:widowControl/>
        <w:numPr>
          <w:ilvl w:val="0"/>
          <w:numId w:val="11"/>
        </w:numPr>
        <w:spacing w:line="460" w:lineRule="exact"/>
        <w:ind w:firstLine="420" w:firstLineChars="200"/>
        <w:jc w:val="left"/>
        <w:rPr>
          <w:rFonts w:hint="eastAsia" w:ascii="宋体" w:hAnsi="宋体" w:cs="宋体"/>
          <w:b/>
          <w:bCs/>
          <w:color w:val="auto"/>
          <w:sz w:val="21"/>
          <w:szCs w:val="21"/>
          <w:highlight w:val="none"/>
        </w:rPr>
      </w:pPr>
      <w:r>
        <w:rPr>
          <w:rFonts w:hint="eastAsia" w:ascii="宋体" w:hAnsi="宋体" w:cs="宋体"/>
          <w:color w:val="auto"/>
          <w:sz w:val="21"/>
          <w:szCs w:val="21"/>
          <w:highlight w:val="none"/>
        </w:rPr>
        <w:t>投标人本身具备</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eastAsia="zh-CN"/>
        </w:rPr>
        <w:t>城市建筑垃圾处置许可证</w:t>
      </w:r>
      <w:r>
        <w:rPr>
          <w:rFonts w:hint="eastAsia" w:ascii="宋体" w:hAnsi="宋体" w:cs="宋体"/>
          <w:b/>
          <w:bCs/>
          <w:color w:val="auto"/>
          <w:sz w:val="21"/>
          <w:szCs w:val="21"/>
          <w:highlight w:val="none"/>
        </w:rPr>
        <w:t>”或</w:t>
      </w:r>
      <w:r>
        <w:rPr>
          <w:rFonts w:hint="eastAsia" w:ascii="宋体" w:hAnsi="宋体" w:cs="宋体"/>
          <w:color w:val="auto"/>
          <w:sz w:val="21"/>
          <w:szCs w:val="21"/>
          <w:highlight w:val="none"/>
        </w:rPr>
        <w:t>与</w:t>
      </w:r>
      <w:r>
        <w:rPr>
          <w:rFonts w:hint="eastAsia" w:ascii="宋体" w:hAnsi="宋体" w:cs="宋体"/>
          <w:b/>
          <w:bCs/>
          <w:color w:val="auto"/>
          <w:sz w:val="21"/>
          <w:szCs w:val="21"/>
          <w:highlight w:val="none"/>
        </w:rPr>
        <w:t>具备“</w:t>
      </w:r>
      <w:r>
        <w:rPr>
          <w:rFonts w:hint="eastAsia" w:ascii="宋体" w:hAnsi="宋体" w:cs="宋体"/>
          <w:b/>
          <w:bCs/>
          <w:color w:val="auto"/>
          <w:sz w:val="21"/>
          <w:szCs w:val="21"/>
          <w:highlight w:val="none"/>
          <w:lang w:eastAsia="zh-CN"/>
        </w:rPr>
        <w:t>城市建筑垃圾处置许可证</w:t>
      </w:r>
      <w:r>
        <w:rPr>
          <w:rFonts w:hint="eastAsia" w:ascii="宋体" w:hAnsi="宋体" w:cs="宋体"/>
          <w:b/>
          <w:bCs/>
          <w:color w:val="auto"/>
          <w:sz w:val="21"/>
          <w:szCs w:val="21"/>
          <w:highlight w:val="none"/>
        </w:rPr>
        <w:t>”的</w:t>
      </w:r>
      <w:r>
        <w:rPr>
          <w:rFonts w:hint="eastAsia" w:ascii="宋体" w:hAnsi="宋体" w:cs="宋体"/>
          <w:b/>
          <w:bCs/>
          <w:strike w:val="0"/>
          <w:dstrike w:val="0"/>
          <w:color w:val="auto"/>
          <w:sz w:val="21"/>
          <w:szCs w:val="21"/>
          <w:highlight w:val="none"/>
        </w:rPr>
        <w:t>其他</w:t>
      </w:r>
      <w:r>
        <w:rPr>
          <w:rFonts w:hint="eastAsia" w:ascii="宋体" w:hAnsi="宋体" w:cs="宋体"/>
          <w:b/>
          <w:bCs/>
          <w:color w:val="auto"/>
          <w:sz w:val="21"/>
          <w:szCs w:val="21"/>
          <w:highlight w:val="none"/>
        </w:rPr>
        <w:t>企业签订有《运输意向合同》</w:t>
      </w:r>
      <w:r>
        <w:rPr>
          <w:rFonts w:hint="eastAsia" w:ascii="宋体" w:hAnsi="宋体" w:cs="宋体"/>
          <w:color w:val="auto"/>
          <w:sz w:val="21"/>
          <w:szCs w:val="21"/>
          <w:highlight w:val="none"/>
        </w:rPr>
        <w:t>的得4分；</w:t>
      </w:r>
      <w:r>
        <w:rPr>
          <w:rFonts w:hint="eastAsia" w:ascii="宋体" w:hAnsi="宋体" w:cs="宋体"/>
          <w:b/>
          <w:bCs/>
          <w:color w:val="auto"/>
          <w:sz w:val="21"/>
          <w:szCs w:val="21"/>
          <w:highlight w:val="none"/>
        </w:rPr>
        <w:t>满分为4分。</w:t>
      </w:r>
    </w:p>
    <w:p w14:paraId="11968278">
      <w:pPr>
        <w:widowControl/>
        <w:numPr>
          <w:ilvl w:val="0"/>
          <w:numId w:val="0"/>
        </w:numPr>
        <w:spacing w:line="460" w:lineRule="exact"/>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【备注：若为投标人自有的，</w:t>
      </w:r>
      <w:r>
        <w:rPr>
          <w:rFonts w:hint="eastAsia" w:ascii="宋体" w:hAnsi="宋体" w:cs="宋体"/>
          <w:b/>
          <w:bCs/>
          <w:color w:val="auto"/>
          <w:sz w:val="21"/>
          <w:szCs w:val="21"/>
          <w:highlight w:val="none"/>
        </w:rPr>
        <w:t>投标文件中需提供相关证明材料复印件</w:t>
      </w:r>
      <w:r>
        <w:rPr>
          <w:rFonts w:hint="eastAsia" w:ascii="宋体" w:hAnsi="宋体" w:cs="宋体"/>
          <w:b/>
          <w:bCs/>
          <w:color w:val="auto"/>
          <w:sz w:val="21"/>
          <w:szCs w:val="21"/>
          <w:highlight w:val="none"/>
          <w:lang w:eastAsia="zh-CN"/>
        </w:rPr>
        <w:t>；若为与其他企业签订《运输意向合同》的，</w:t>
      </w:r>
      <w:r>
        <w:rPr>
          <w:rFonts w:hint="eastAsia" w:ascii="宋体" w:hAnsi="宋体" w:cs="宋体"/>
          <w:b/>
          <w:bCs/>
          <w:color w:val="auto"/>
          <w:sz w:val="21"/>
          <w:szCs w:val="21"/>
          <w:highlight w:val="none"/>
        </w:rPr>
        <w:t>投标文件中需提供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合同或协议</w:t>
      </w:r>
      <w:r>
        <w:rPr>
          <w:rFonts w:hint="eastAsia" w:ascii="宋体" w:hAnsi="宋体" w:cs="宋体"/>
          <w:b/>
          <w:bCs/>
          <w:color w:val="auto"/>
          <w:sz w:val="21"/>
          <w:szCs w:val="21"/>
          <w:highlight w:val="none"/>
          <w:lang w:eastAsia="zh-CN"/>
        </w:rPr>
        <w:t>及其他企业具备的城市建筑垃圾处置许可证”证明材料复印件】</w:t>
      </w:r>
    </w:p>
    <w:p w14:paraId="2BC0AB0F">
      <w:pPr>
        <w:widowControl/>
        <w:spacing w:line="460" w:lineRule="exact"/>
        <w:ind w:firstLine="411" w:firstLineChars="196"/>
        <w:jc w:val="left"/>
        <w:rPr>
          <w:rFonts w:ascii="宋体" w:hAnsi="宋体" w:cs="宋体"/>
          <w:b/>
          <w:color w:val="auto"/>
          <w:sz w:val="21"/>
          <w:szCs w:val="21"/>
          <w:highlight w:val="none"/>
        </w:rPr>
      </w:pPr>
      <w:r>
        <w:rPr>
          <w:rFonts w:hint="eastAsia" w:ascii="宋体" w:hAnsi="宋体" w:cs="宋体"/>
          <w:b/>
          <w:color w:val="auto"/>
          <w:sz w:val="21"/>
          <w:szCs w:val="21"/>
          <w:highlight w:val="none"/>
        </w:rPr>
        <w:t>4、服务承诺方案分……………………………………………………………满分</w:t>
      </w:r>
      <w:r>
        <w:rPr>
          <w:rFonts w:hint="eastAsia" w:ascii="宋体" w:hAnsi="宋体" w:cs="宋体"/>
          <w:b/>
          <w:color w:val="auto"/>
          <w:sz w:val="21"/>
          <w:szCs w:val="21"/>
          <w:highlight w:val="none"/>
          <w:lang w:val="en-US" w:eastAsia="zh-CN"/>
        </w:rPr>
        <w:t>14</w:t>
      </w:r>
      <w:r>
        <w:rPr>
          <w:rFonts w:hint="eastAsia" w:ascii="宋体" w:hAnsi="宋体" w:cs="宋体"/>
          <w:b/>
          <w:color w:val="auto"/>
          <w:sz w:val="21"/>
          <w:szCs w:val="21"/>
          <w:highlight w:val="none"/>
        </w:rPr>
        <w:t>分</w:t>
      </w:r>
    </w:p>
    <w:p w14:paraId="79DC5149">
      <w:pPr>
        <w:pStyle w:val="16"/>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评标委员会根据招标文件项目采购需求，对比各</w:t>
      </w:r>
      <w:r>
        <w:rPr>
          <w:rFonts w:hint="eastAsia" w:ascii="宋体" w:hAnsi="宋体" w:eastAsia="宋体" w:cs="宋体"/>
          <w:color w:val="auto"/>
          <w:sz w:val="21"/>
          <w:szCs w:val="21"/>
          <w:highlight w:val="none"/>
          <w:lang w:eastAsia="zh-CN"/>
        </w:rPr>
        <w:t>服务承诺方案</w:t>
      </w:r>
      <w:r>
        <w:rPr>
          <w:rFonts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服务承诺方案</w:t>
      </w:r>
      <w:r>
        <w:rPr>
          <w:rFonts w:ascii="宋体" w:hAnsi="宋体" w:eastAsia="宋体" w:cs="宋体"/>
          <w:b/>
          <w:bCs/>
          <w:color w:val="auto"/>
          <w:sz w:val="21"/>
          <w:szCs w:val="21"/>
          <w:highlight w:val="none"/>
        </w:rPr>
        <w:t>内容至少应包括“服务采购需求”中的</w:t>
      </w:r>
      <w:r>
        <w:rPr>
          <w:rFonts w:hint="eastAsia" w:ascii="宋体" w:hAnsi="宋体" w:eastAsia="宋体" w:cs="宋体"/>
          <w:b/>
          <w:bCs/>
          <w:color w:val="auto"/>
          <w:sz w:val="21"/>
          <w:szCs w:val="21"/>
          <w:highlight w:val="none"/>
          <w:lang w:eastAsia="zh-CN"/>
        </w:rPr>
        <w:t>服务要求条款</w:t>
      </w:r>
      <w:r>
        <w:rPr>
          <w:rFonts w:ascii="宋体" w:hAnsi="宋体" w:eastAsia="宋体" w:cs="宋体"/>
          <w:b/>
          <w:bCs/>
          <w:color w:val="auto"/>
          <w:sz w:val="21"/>
          <w:szCs w:val="21"/>
          <w:highlight w:val="none"/>
        </w:rPr>
        <w:t>】</w:t>
      </w:r>
      <w:r>
        <w:rPr>
          <w:rFonts w:hint="eastAsia" w:hAnsi="宋体" w:cs="宋体"/>
          <w:color w:val="auto"/>
          <w:sz w:val="21"/>
          <w:szCs w:val="21"/>
          <w:highlight w:val="none"/>
          <w:lang w:eastAsia="zh-CN"/>
        </w:rPr>
        <w:t>进行评定，并按以下设定的范围评定出相应的分值</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不提供不得分。</w:t>
      </w:r>
      <w:r>
        <w:rPr>
          <w:rFonts w:hint="eastAsia" w:ascii="宋体" w:hAnsi="宋体" w:eastAsia="宋体" w:cs="宋体"/>
          <w:color w:val="auto"/>
          <w:sz w:val="21"/>
          <w:szCs w:val="21"/>
          <w:highlight w:val="none"/>
          <w:lang w:val="en-US" w:eastAsia="zh-CN"/>
        </w:rPr>
        <w:t xml:space="preserve"> </w:t>
      </w:r>
    </w:p>
    <w:p w14:paraId="56B4F791">
      <w:pPr>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20" w:firstLineChars="200"/>
        <w:jc w:val="left"/>
        <w:textAlignment w:val="auto"/>
        <w:rPr>
          <w:rFonts w:ascii="宋体" w:hAnsi="宋体" w:cs="宋体"/>
          <w:color w:val="auto"/>
          <w:sz w:val="21"/>
          <w:szCs w:val="21"/>
          <w:highlight w:val="none"/>
        </w:rPr>
      </w:pPr>
      <w:r>
        <w:rPr>
          <w:rFonts w:hint="eastAsia" w:ascii="宋体" w:hAnsi="宋体" w:cs="宋体"/>
          <w:b/>
          <w:bCs/>
          <w:color w:val="auto"/>
          <w:sz w:val="21"/>
          <w:szCs w:val="21"/>
          <w:highlight w:val="none"/>
        </w:rPr>
        <w:t>一档（</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分）：</w:t>
      </w:r>
      <w:r>
        <w:rPr>
          <w:rFonts w:hint="eastAsia" w:ascii="宋体" w:hAnsi="宋体" w:cs="宋体"/>
          <w:b w:val="0"/>
          <w:bCs w:val="0"/>
          <w:color w:val="auto"/>
          <w:sz w:val="21"/>
          <w:szCs w:val="21"/>
          <w:highlight w:val="none"/>
        </w:rPr>
        <w:t>提供</w:t>
      </w:r>
      <w:r>
        <w:rPr>
          <w:rFonts w:hint="eastAsia" w:ascii="宋体" w:hAnsi="宋体" w:cs="宋体"/>
          <w:b w:val="0"/>
          <w:bCs w:val="0"/>
          <w:color w:val="auto"/>
          <w:sz w:val="21"/>
          <w:szCs w:val="21"/>
          <w:highlight w:val="none"/>
          <w:lang w:eastAsia="zh-CN"/>
        </w:rPr>
        <w:t>的</w:t>
      </w:r>
      <w:r>
        <w:rPr>
          <w:rFonts w:hint="eastAsia" w:ascii="宋体" w:hAnsi="宋体" w:cs="宋体"/>
          <w:color w:val="auto"/>
          <w:sz w:val="21"/>
          <w:szCs w:val="21"/>
          <w:highlight w:val="none"/>
        </w:rPr>
        <w:t>服务承诺方案</w:t>
      </w:r>
      <w:r>
        <w:rPr>
          <w:rFonts w:hint="eastAsia" w:ascii="宋体" w:hAnsi="宋体" w:cs="宋体"/>
          <w:b w:val="0"/>
          <w:bCs w:val="0"/>
          <w:color w:val="auto"/>
          <w:sz w:val="21"/>
          <w:szCs w:val="21"/>
          <w:highlight w:val="none"/>
          <w:lang w:eastAsia="zh-CN"/>
        </w:rPr>
        <w:t>满足</w:t>
      </w:r>
      <w:r>
        <w:rPr>
          <w:rFonts w:hint="eastAsia" w:ascii="宋体" w:hAnsi="宋体" w:cs="宋体"/>
          <w:b w:val="0"/>
          <w:bCs w:val="0"/>
          <w:color w:val="auto"/>
          <w:sz w:val="21"/>
          <w:szCs w:val="21"/>
          <w:highlight w:val="none"/>
        </w:rPr>
        <w:t>采购需求</w:t>
      </w:r>
      <w:r>
        <w:rPr>
          <w:rFonts w:hint="eastAsia" w:ascii="宋体" w:hAnsi="宋体" w:cs="宋体"/>
          <w:b w:val="0"/>
          <w:bCs w:val="0"/>
          <w:color w:val="auto"/>
          <w:sz w:val="21"/>
          <w:szCs w:val="21"/>
          <w:highlight w:val="none"/>
          <w:lang w:eastAsia="zh-CN"/>
        </w:rPr>
        <w:t>服务要求</w:t>
      </w:r>
      <w:r>
        <w:rPr>
          <w:rFonts w:hint="eastAsia" w:ascii="宋体" w:hAnsi="宋体" w:cs="宋体"/>
          <w:color w:val="auto"/>
          <w:sz w:val="21"/>
          <w:szCs w:val="21"/>
          <w:highlight w:val="none"/>
          <w:lang w:eastAsia="zh-CN"/>
        </w:rPr>
        <w:t>，但描述简单</w:t>
      </w:r>
      <w:r>
        <w:rPr>
          <w:rFonts w:hint="eastAsia" w:ascii="宋体" w:hAnsi="宋体" w:cs="宋体"/>
          <w:color w:val="auto"/>
          <w:sz w:val="21"/>
          <w:szCs w:val="21"/>
          <w:highlight w:val="none"/>
        </w:rPr>
        <w:t>；</w:t>
      </w:r>
    </w:p>
    <w:p w14:paraId="36A011C0">
      <w:pPr>
        <w:pStyle w:val="18"/>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Ansi="宋体" w:cs="宋体"/>
          <w:color w:val="auto"/>
          <w:sz w:val="21"/>
          <w:szCs w:val="21"/>
          <w:highlight w:val="none"/>
        </w:rPr>
      </w:pPr>
      <w:r>
        <w:rPr>
          <w:rFonts w:hint="eastAsia" w:hAnsi="宋体" w:cs="宋体"/>
          <w:b/>
          <w:bCs/>
          <w:color w:val="auto"/>
          <w:sz w:val="21"/>
          <w:szCs w:val="21"/>
          <w:highlight w:val="none"/>
        </w:rPr>
        <w:t>二档（</w:t>
      </w:r>
      <w:r>
        <w:rPr>
          <w:rFonts w:hint="eastAsia" w:hAnsi="宋体" w:cs="宋体"/>
          <w:b/>
          <w:bCs/>
          <w:color w:val="auto"/>
          <w:sz w:val="21"/>
          <w:szCs w:val="21"/>
          <w:highlight w:val="none"/>
          <w:lang w:val="en-US" w:eastAsia="zh-CN"/>
        </w:rPr>
        <w:t>10</w:t>
      </w:r>
      <w:r>
        <w:rPr>
          <w:rFonts w:hint="eastAsia" w:hAnsi="宋体" w:cs="宋体"/>
          <w:b/>
          <w:bCs/>
          <w:color w:val="auto"/>
          <w:sz w:val="21"/>
          <w:szCs w:val="21"/>
          <w:highlight w:val="none"/>
        </w:rPr>
        <w:t>分）：</w:t>
      </w:r>
      <w:r>
        <w:rPr>
          <w:rFonts w:hint="eastAsia" w:hAnsi="宋体" w:cs="宋体"/>
          <w:b w:val="0"/>
          <w:bCs w:val="0"/>
          <w:color w:val="auto"/>
          <w:sz w:val="21"/>
          <w:szCs w:val="21"/>
          <w:highlight w:val="none"/>
          <w:lang w:eastAsia="zh-CN"/>
        </w:rPr>
        <w:t>在一档的基础上，提供保证服务质量的措施</w:t>
      </w:r>
      <w:r>
        <w:rPr>
          <w:rFonts w:hint="eastAsia" w:hAnsi="宋体" w:cs="宋体"/>
          <w:color w:val="auto"/>
          <w:sz w:val="21"/>
          <w:szCs w:val="21"/>
          <w:highlight w:val="none"/>
          <w:lang w:eastAsia="zh-CN"/>
        </w:rPr>
        <w:t>（包含但不限于：</w:t>
      </w:r>
      <w:r>
        <w:rPr>
          <w:rFonts w:hint="eastAsia" w:hAnsi="宋体" w:cs="宋体"/>
          <w:color w:val="auto"/>
          <w:sz w:val="21"/>
          <w:szCs w:val="21"/>
          <w:highlight w:val="none"/>
        </w:rPr>
        <w:t>工作进度计划</w:t>
      </w:r>
      <w:r>
        <w:rPr>
          <w:rFonts w:hint="eastAsia" w:hAnsi="宋体" w:cs="宋体"/>
          <w:color w:val="auto"/>
          <w:sz w:val="21"/>
          <w:szCs w:val="21"/>
          <w:highlight w:val="none"/>
          <w:lang w:eastAsia="zh-CN"/>
        </w:rPr>
        <w:t>的安排、</w:t>
      </w:r>
      <w:r>
        <w:rPr>
          <w:rFonts w:hint="eastAsia" w:hAnsi="宋体" w:cs="宋体"/>
          <w:color w:val="auto"/>
          <w:sz w:val="21"/>
          <w:szCs w:val="21"/>
          <w:highlight w:val="none"/>
          <w:lang w:val="en-US" w:eastAsia="zh-CN"/>
        </w:rPr>
        <w:t>人员配置情况</w:t>
      </w:r>
      <w:r>
        <w:rPr>
          <w:rFonts w:hint="eastAsia" w:hAnsi="宋体" w:cs="宋体"/>
          <w:color w:val="auto"/>
          <w:sz w:val="21"/>
          <w:szCs w:val="21"/>
          <w:highlight w:val="none"/>
          <w:lang w:eastAsia="zh-CN"/>
        </w:rPr>
        <w:t>），并有完善的</w:t>
      </w:r>
      <w:r>
        <w:rPr>
          <w:rFonts w:hint="eastAsia" w:ascii="宋体" w:hAnsi="宋体" w:cs="宋体"/>
          <w:bCs/>
          <w:color w:val="auto"/>
          <w:sz w:val="21"/>
          <w:szCs w:val="21"/>
          <w:highlight w:val="none"/>
        </w:rPr>
        <w:t>安全生产和劳动保护的各项规章制度</w:t>
      </w:r>
      <w:r>
        <w:rPr>
          <w:rFonts w:hint="eastAsia" w:hAnsi="宋体" w:cs="宋体"/>
          <w:color w:val="auto"/>
          <w:sz w:val="21"/>
          <w:szCs w:val="21"/>
          <w:highlight w:val="none"/>
          <w:lang w:val="en-US" w:eastAsia="zh-CN"/>
        </w:rPr>
        <w:t>，以</w:t>
      </w:r>
      <w:r>
        <w:rPr>
          <w:rFonts w:hint="eastAsia" w:hAnsi="宋体" w:cs="宋体"/>
          <w:color w:val="auto"/>
          <w:sz w:val="21"/>
          <w:szCs w:val="21"/>
          <w:highlight w:val="none"/>
          <w:lang w:eastAsia="zh-CN"/>
        </w:rPr>
        <w:t>保证</w:t>
      </w:r>
      <w:r>
        <w:rPr>
          <w:rFonts w:hint="eastAsia" w:ascii="宋体" w:hAnsi="宋体" w:cs="宋体"/>
          <w:color w:val="auto"/>
          <w:sz w:val="21"/>
          <w:szCs w:val="21"/>
          <w:highlight w:val="none"/>
        </w:rPr>
        <w:t>服务效率</w:t>
      </w:r>
      <w:r>
        <w:rPr>
          <w:rFonts w:hint="eastAsia" w:ascii="宋体" w:hAnsi="宋体" w:cs="宋体"/>
          <w:color w:val="auto"/>
          <w:sz w:val="21"/>
          <w:szCs w:val="21"/>
          <w:highlight w:val="none"/>
          <w:lang w:eastAsia="zh-CN"/>
        </w:rPr>
        <w:t>。</w:t>
      </w:r>
    </w:p>
    <w:p w14:paraId="05271E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cs="宋体"/>
          <w:b/>
          <w:bCs/>
          <w:color w:val="auto"/>
          <w:sz w:val="21"/>
          <w:szCs w:val="21"/>
          <w:highlight w:val="none"/>
        </w:rPr>
        <w:t>三档（</w:t>
      </w:r>
      <w:r>
        <w:rPr>
          <w:rFonts w:hint="eastAsia" w:ascii="宋体" w:hAnsi="宋体" w:cs="宋体"/>
          <w:b/>
          <w:bCs/>
          <w:color w:val="auto"/>
          <w:sz w:val="21"/>
          <w:szCs w:val="21"/>
          <w:highlight w:val="none"/>
          <w:lang w:val="en-US" w:eastAsia="zh-CN"/>
        </w:rPr>
        <w:t>14</w:t>
      </w:r>
      <w:r>
        <w:rPr>
          <w:rFonts w:hint="eastAsia" w:ascii="宋体" w:hAnsi="宋体" w:cs="宋体"/>
          <w:b/>
          <w:bCs/>
          <w:color w:val="auto"/>
          <w:sz w:val="21"/>
          <w:szCs w:val="21"/>
          <w:highlight w:val="none"/>
        </w:rPr>
        <w:t>分）：</w:t>
      </w:r>
      <w:r>
        <w:rPr>
          <w:rFonts w:hint="eastAsia" w:hAnsi="宋体" w:cs="宋体"/>
          <w:b w:val="0"/>
          <w:bCs w:val="0"/>
          <w:color w:val="auto"/>
          <w:sz w:val="21"/>
          <w:szCs w:val="21"/>
          <w:highlight w:val="none"/>
          <w:lang w:eastAsia="zh-CN"/>
        </w:rPr>
        <w:t>在二档的基础上，</w:t>
      </w:r>
      <w:r>
        <w:rPr>
          <w:rFonts w:hint="eastAsia" w:ascii="宋体" w:hAnsi="宋体" w:cs="宋体"/>
          <w:color w:val="auto"/>
          <w:sz w:val="21"/>
          <w:szCs w:val="21"/>
          <w:highlight w:val="none"/>
          <w:lang w:eastAsia="zh-CN"/>
        </w:rPr>
        <w:t>提供</w:t>
      </w:r>
      <w:r>
        <w:rPr>
          <w:rFonts w:hint="eastAsia" w:hAnsi="宋体" w:cs="宋体"/>
          <w:color w:val="auto"/>
          <w:sz w:val="21"/>
          <w:szCs w:val="21"/>
          <w:highlight w:val="none"/>
        </w:rPr>
        <w:t>针对</w:t>
      </w:r>
      <w:r>
        <w:rPr>
          <w:rFonts w:hint="eastAsia" w:hAnsi="宋体" w:cs="宋体"/>
          <w:color w:val="auto"/>
          <w:sz w:val="21"/>
          <w:szCs w:val="21"/>
          <w:highlight w:val="none"/>
          <w:lang w:eastAsia="zh-CN"/>
        </w:rPr>
        <w:t>本项目</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应急</w:t>
      </w:r>
      <w:r>
        <w:rPr>
          <w:rFonts w:hint="eastAsia" w:ascii="宋体" w:hAnsi="宋体" w:cs="宋体"/>
          <w:color w:val="auto"/>
          <w:sz w:val="21"/>
          <w:szCs w:val="21"/>
          <w:highlight w:val="none"/>
          <w:lang w:eastAsia="zh-CN"/>
        </w:rPr>
        <w:t>处理方案，</w:t>
      </w:r>
      <w:r>
        <w:rPr>
          <w:rFonts w:hint="eastAsia" w:hAnsi="宋体" w:cs="宋体"/>
          <w:b w:val="0"/>
          <w:bCs w:val="0"/>
          <w:color w:val="auto"/>
          <w:sz w:val="21"/>
          <w:szCs w:val="21"/>
          <w:highlight w:val="none"/>
          <w:lang w:eastAsia="zh-CN"/>
        </w:rPr>
        <w:t>承诺</w:t>
      </w:r>
      <w:r>
        <w:rPr>
          <w:rFonts w:hint="eastAsia" w:ascii="宋体" w:hAnsi="宋体" w:cs="宋体"/>
          <w:color w:val="auto"/>
          <w:sz w:val="21"/>
          <w:szCs w:val="21"/>
          <w:highlight w:val="none"/>
          <w:lang w:eastAsia="zh-CN"/>
        </w:rPr>
        <w:t>为采购人提供</w:t>
      </w:r>
      <w:r>
        <w:rPr>
          <w:rFonts w:hint="eastAsia" w:ascii="宋体" w:hAnsi="宋体" w:cs="宋体"/>
          <w:color w:val="auto"/>
          <w:sz w:val="21"/>
          <w:szCs w:val="21"/>
          <w:highlight w:val="none"/>
        </w:rPr>
        <w:t>后续服务</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rPr>
        <w:t>定期回访</w:t>
      </w:r>
      <w:r>
        <w:rPr>
          <w:rFonts w:hint="eastAsia" w:hAnsi="宋体" w:cs="宋体"/>
          <w:color w:val="auto"/>
          <w:sz w:val="21"/>
          <w:szCs w:val="21"/>
          <w:highlight w:val="none"/>
          <w:lang w:eastAsia="zh-CN"/>
        </w:rPr>
        <w:t>或投标人能提出其他优于采购需求要求的承诺，并能</w:t>
      </w:r>
      <w:r>
        <w:rPr>
          <w:rFonts w:hint="eastAsia" w:hAnsi="宋体" w:cs="宋体"/>
          <w:color w:val="auto"/>
          <w:sz w:val="21"/>
          <w:szCs w:val="21"/>
          <w:highlight w:val="none"/>
        </w:rPr>
        <w:t>充分为采购人考虑。</w:t>
      </w:r>
    </w:p>
    <w:p w14:paraId="1AB93C23">
      <w:pPr>
        <w:keepNext/>
        <w:keepLines/>
        <w:spacing w:line="400" w:lineRule="exact"/>
        <w:ind w:firstLine="420" w:firstLineChars="200"/>
        <w:outlineLvl w:val="1"/>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.总得分=1+2+3+4</w:t>
      </w:r>
    </w:p>
    <w:p w14:paraId="60AA383A">
      <w:pPr>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三、推荐及确定中标候选供应商原则</w:t>
      </w:r>
    </w:p>
    <w:p w14:paraId="0A61A63C">
      <w:pPr>
        <w:pStyle w:val="18"/>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（1）磋商小组根据综合得分由高到低排列次序，若得分相同时，以评审报价由低到高顺序排列；若得分相同且评审</w:t>
      </w:r>
      <w:r>
        <w:rPr>
          <w:rFonts w:hint="eastAsia" w:ascii="宋体" w:hAnsi="宋体" w:eastAsia="宋体" w:cs="宋体"/>
          <w:color w:val="auto"/>
          <w:sz w:val="21"/>
          <w:szCs w:val="21"/>
          <w:highlight w:val="none"/>
        </w:rPr>
        <w:t>报价相同的，以最后报价由低到高顺序排列；若仍相同的，由磋商小组按照抽签的方式决定排列次序</w:t>
      </w:r>
      <w:r>
        <w:rPr>
          <w:b w:val="0"/>
          <w:bCs w:val="0"/>
          <w:color w:val="auto"/>
          <w:spacing w:val="2"/>
          <w:w w:val="100"/>
          <w:sz w:val="21"/>
          <w:szCs w:val="21"/>
          <w:highlight w:val="none"/>
        </w:rPr>
        <w:t>；</w:t>
      </w:r>
      <w:r>
        <w:rPr>
          <w:b w:val="0"/>
          <w:bCs w:val="0"/>
          <w:color w:val="auto"/>
          <w:spacing w:val="-1"/>
          <w:w w:val="100"/>
          <w:sz w:val="21"/>
          <w:szCs w:val="21"/>
          <w:highlight w:val="none"/>
        </w:rPr>
        <w:t>若</w:t>
      </w:r>
      <w:r>
        <w:rPr>
          <w:b w:val="0"/>
          <w:bCs w:val="0"/>
          <w:color w:val="auto"/>
          <w:spacing w:val="2"/>
          <w:w w:val="100"/>
          <w:sz w:val="21"/>
          <w:szCs w:val="21"/>
          <w:highlight w:val="none"/>
        </w:rPr>
        <w:t>仍</w:t>
      </w:r>
      <w:r>
        <w:rPr>
          <w:b w:val="0"/>
          <w:bCs w:val="0"/>
          <w:color w:val="auto"/>
          <w:spacing w:val="-1"/>
          <w:w w:val="100"/>
          <w:sz w:val="21"/>
          <w:szCs w:val="21"/>
          <w:highlight w:val="none"/>
        </w:rPr>
        <w:t>相</w:t>
      </w:r>
      <w:r>
        <w:rPr>
          <w:b w:val="0"/>
          <w:bCs w:val="0"/>
          <w:color w:val="auto"/>
          <w:spacing w:val="2"/>
          <w:w w:val="100"/>
          <w:sz w:val="21"/>
          <w:szCs w:val="21"/>
          <w:highlight w:val="none"/>
        </w:rPr>
        <w:t>同</w:t>
      </w:r>
      <w:r>
        <w:rPr>
          <w:b w:val="0"/>
          <w:bCs w:val="0"/>
          <w:color w:val="auto"/>
          <w:spacing w:val="-1"/>
          <w:w w:val="100"/>
          <w:sz w:val="21"/>
          <w:szCs w:val="21"/>
          <w:highlight w:val="none"/>
        </w:rPr>
        <w:t>的</w:t>
      </w:r>
      <w:r>
        <w:rPr>
          <w:b w:val="0"/>
          <w:bCs w:val="0"/>
          <w:color w:val="auto"/>
          <w:spacing w:val="2"/>
          <w:w w:val="100"/>
          <w:sz w:val="21"/>
          <w:szCs w:val="21"/>
          <w:highlight w:val="none"/>
        </w:rPr>
        <w:t>，</w:t>
      </w:r>
      <w:r>
        <w:rPr>
          <w:b w:val="0"/>
          <w:bCs w:val="0"/>
          <w:color w:val="auto"/>
          <w:spacing w:val="-1"/>
          <w:w w:val="100"/>
          <w:sz w:val="21"/>
          <w:szCs w:val="21"/>
          <w:highlight w:val="none"/>
        </w:rPr>
        <w:t>以</w:t>
      </w:r>
      <w:r>
        <w:rPr>
          <w:b w:val="0"/>
          <w:bCs w:val="0"/>
          <w:color w:val="auto"/>
          <w:spacing w:val="2"/>
          <w:w w:val="100"/>
          <w:sz w:val="21"/>
          <w:szCs w:val="21"/>
          <w:highlight w:val="none"/>
        </w:rPr>
        <w:t>项</w:t>
      </w:r>
      <w:r>
        <w:rPr>
          <w:b w:val="0"/>
          <w:bCs w:val="0"/>
          <w:color w:val="auto"/>
          <w:spacing w:val="-1"/>
          <w:w w:val="100"/>
          <w:sz w:val="21"/>
          <w:szCs w:val="21"/>
          <w:highlight w:val="none"/>
        </w:rPr>
        <w:t>目</w:t>
      </w:r>
      <w:r>
        <w:rPr>
          <w:rFonts w:hint="eastAsia"/>
          <w:b w:val="0"/>
          <w:bCs w:val="0"/>
          <w:color w:val="auto"/>
          <w:spacing w:val="-1"/>
          <w:w w:val="100"/>
          <w:sz w:val="21"/>
          <w:szCs w:val="21"/>
          <w:highlight w:val="none"/>
          <w:lang w:eastAsia="zh-CN"/>
        </w:rPr>
        <w:t>实施及服务</w:t>
      </w:r>
      <w:r>
        <w:rPr>
          <w:b w:val="0"/>
          <w:bCs w:val="0"/>
          <w:color w:val="auto"/>
          <w:spacing w:val="2"/>
          <w:w w:val="100"/>
          <w:sz w:val="21"/>
          <w:szCs w:val="21"/>
          <w:highlight w:val="none"/>
        </w:rPr>
        <w:t>方</w:t>
      </w:r>
      <w:r>
        <w:rPr>
          <w:b w:val="0"/>
          <w:bCs w:val="0"/>
          <w:color w:val="auto"/>
          <w:spacing w:val="-1"/>
          <w:w w:val="100"/>
          <w:sz w:val="21"/>
          <w:szCs w:val="21"/>
          <w:highlight w:val="none"/>
        </w:rPr>
        <w:t>案</w:t>
      </w:r>
      <w:r>
        <w:rPr>
          <w:b w:val="0"/>
          <w:bCs w:val="0"/>
          <w:color w:val="auto"/>
          <w:spacing w:val="2"/>
          <w:w w:val="100"/>
          <w:sz w:val="21"/>
          <w:szCs w:val="21"/>
          <w:highlight w:val="none"/>
        </w:rPr>
        <w:t>分</w:t>
      </w:r>
      <w:r>
        <w:rPr>
          <w:b w:val="0"/>
          <w:bCs w:val="0"/>
          <w:color w:val="auto"/>
          <w:spacing w:val="-1"/>
          <w:w w:val="100"/>
          <w:sz w:val="21"/>
          <w:szCs w:val="21"/>
          <w:highlight w:val="none"/>
        </w:rPr>
        <w:t>由</w:t>
      </w:r>
      <w:r>
        <w:rPr>
          <w:rFonts w:hint="eastAsia"/>
          <w:b w:val="0"/>
          <w:bCs w:val="0"/>
          <w:color w:val="auto"/>
          <w:spacing w:val="-1"/>
          <w:w w:val="100"/>
          <w:sz w:val="21"/>
          <w:szCs w:val="21"/>
          <w:highlight w:val="none"/>
          <w:lang w:eastAsia="zh-CN"/>
        </w:rPr>
        <w:t>高</w:t>
      </w:r>
      <w:r>
        <w:rPr>
          <w:b w:val="0"/>
          <w:bCs w:val="0"/>
          <w:color w:val="auto"/>
          <w:spacing w:val="-1"/>
          <w:w w:val="100"/>
          <w:sz w:val="21"/>
          <w:szCs w:val="21"/>
          <w:highlight w:val="none"/>
        </w:rPr>
        <w:t>到</w:t>
      </w:r>
      <w:r>
        <w:rPr>
          <w:rFonts w:hint="eastAsia"/>
          <w:b w:val="0"/>
          <w:bCs w:val="0"/>
          <w:color w:val="auto"/>
          <w:spacing w:val="-1"/>
          <w:w w:val="100"/>
          <w:sz w:val="21"/>
          <w:szCs w:val="21"/>
          <w:highlight w:val="none"/>
          <w:lang w:eastAsia="zh-CN"/>
        </w:rPr>
        <w:t>低</w:t>
      </w:r>
      <w:r>
        <w:rPr>
          <w:b w:val="0"/>
          <w:bCs w:val="0"/>
          <w:color w:val="auto"/>
          <w:spacing w:val="-1"/>
          <w:w w:val="100"/>
          <w:sz w:val="21"/>
          <w:szCs w:val="21"/>
          <w:highlight w:val="none"/>
        </w:rPr>
        <w:t>顺</w:t>
      </w:r>
      <w:r>
        <w:rPr>
          <w:b w:val="0"/>
          <w:bCs w:val="0"/>
          <w:color w:val="auto"/>
          <w:spacing w:val="2"/>
          <w:w w:val="100"/>
          <w:sz w:val="21"/>
          <w:szCs w:val="21"/>
          <w:highlight w:val="none"/>
        </w:rPr>
        <w:t>序</w:t>
      </w:r>
      <w:r>
        <w:rPr>
          <w:b w:val="0"/>
          <w:bCs w:val="0"/>
          <w:color w:val="auto"/>
          <w:spacing w:val="-1"/>
          <w:w w:val="100"/>
          <w:sz w:val="21"/>
          <w:szCs w:val="21"/>
          <w:highlight w:val="none"/>
        </w:rPr>
        <w:t>排</w:t>
      </w:r>
      <w:r>
        <w:rPr>
          <w:b w:val="0"/>
          <w:bCs w:val="0"/>
          <w:color w:val="auto"/>
          <w:spacing w:val="2"/>
          <w:w w:val="100"/>
          <w:sz w:val="21"/>
          <w:szCs w:val="21"/>
          <w:highlight w:val="none"/>
        </w:rPr>
        <w:t>列</w:t>
      </w:r>
      <w:r>
        <w:rPr>
          <w:b w:val="0"/>
          <w:bCs w:val="0"/>
          <w:color w:val="auto"/>
          <w:spacing w:val="0"/>
          <w:w w:val="100"/>
          <w:sz w:val="21"/>
          <w:szCs w:val="21"/>
          <w:highlight w:val="none"/>
        </w:rPr>
        <w:t>。</w:t>
      </w:r>
    </w:p>
    <w:p w14:paraId="6DF316B6">
      <w:pPr>
        <w:pStyle w:val="18"/>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（2）磋商小组可推荐前三名为中标候选人，采购人应当确定磋商小组推荐排名第一的中标候选人为</w:t>
      </w:r>
      <w:r>
        <w:rPr>
          <w:rFonts w:hint="eastAsia" w:hAnsi="宋体" w:cs="宋体"/>
          <w:color w:val="auto"/>
          <w:szCs w:val="21"/>
          <w:highlight w:val="none"/>
          <w:lang w:eastAsia="zh-CN"/>
        </w:rPr>
        <w:t>供应商</w:t>
      </w:r>
      <w:r>
        <w:rPr>
          <w:rFonts w:hint="eastAsia" w:ascii="宋体" w:hAnsi="宋体" w:eastAsia="宋体" w:cs="宋体"/>
          <w:color w:val="auto"/>
          <w:szCs w:val="21"/>
          <w:highlight w:val="none"/>
        </w:rPr>
        <w:t>。</w:t>
      </w:r>
    </w:p>
    <w:p w14:paraId="5090368B">
      <w:pPr>
        <w:pStyle w:val="18"/>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排名第一的中标候选人放弃中标、因不可抗力提出不能履行合同，或者采购文件规定应当提交履约保证金而在规定的期限内未能提交的，或因失信行为被取消中标候选人资格的，采购人可以确定排名第二的中标候选人为</w:t>
      </w:r>
      <w:r>
        <w:rPr>
          <w:rFonts w:hint="eastAsia" w:hAnsi="宋体" w:cs="宋体"/>
          <w:color w:val="auto"/>
          <w:szCs w:val="21"/>
          <w:highlight w:val="none"/>
          <w:lang w:eastAsia="zh-CN"/>
        </w:rPr>
        <w:t>供应商</w:t>
      </w:r>
      <w:r>
        <w:rPr>
          <w:rFonts w:hint="eastAsia" w:ascii="宋体" w:hAnsi="宋体" w:eastAsia="宋体" w:cs="宋体"/>
          <w:color w:val="auto"/>
          <w:szCs w:val="21"/>
          <w:highlight w:val="none"/>
        </w:rPr>
        <w:t>，并依此类推。</w:t>
      </w:r>
    </w:p>
    <w:p w14:paraId="4BB0EA8F">
      <w:pPr>
        <w:spacing w:line="360" w:lineRule="exact"/>
        <w:ind w:firstLine="424" w:firstLineChars="20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四、特别说明</w:t>
      </w:r>
    </w:p>
    <w:p w14:paraId="2E6E6DB0">
      <w:pPr>
        <w:spacing w:line="36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w:t>
      </w:r>
      <w:r>
        <w:rPr>
          <w:rFonts w:hint="eastAsia" w:ascii="宋体" w:hAnsi="宋体" w:cs="宋体"/>
          <w:b/>
          <w:bCs/>
          <w:color w:val="auto"/>
          <w:szCs w:val="21"/>
          <w:highlight w:val="none"/>
          <w:lang w:val="en-US" w:eastAsia="zh-CN"/>
        </w:rPr>
        <w:t>审小组</w:t>
      </w:r>
      <w:r>
        <w:rPr>
          <w:rFonts w:hint="eastAsia" w:ascii="宋体" w:hAnsi="宋体" w:eastAsia="宋体" w:cs="宋体"/>
          <w:b/>
          <w:bCs/>
          <w:color w:val="auto"/>
          <w:szCs w:val="21"/>
          <w:highlight w:val="none"/>
        </w:rPr>
        <w:t>认为</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的报价明显低于其它通过符合性审查</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的报价，有可能影响</w:t>
      </w:r>
      <w:r>
        <w:rPr>
          <w:rFonts w:hint="eastAsia" w:ascii="宋体" w:hAnsi="宋体" w:eastAsia="宋体" w:cs="宋体"/>
          <w:b/>
          <w:bCs/>
          <w:color w:val="auto"/>
          <w:szCs w:val="21"/>
          <w:highlight w:val="none"/>
          <w:lang w:eastAsia="zh-CN"/>
        </w:rPr>
        <w:t>服务</w:t>
      </w:r>
      <w:r>
        <w:rPr>
          <w:rFonts w:hint="eastAsia" w:ascii="宋体" w:hAnsi="宋体" w:eastAsia="宋体" w:cs="宋体"/>
          <w:b/>
          <w:bCs/>
          <w:color w:val="auto"/>
          <w:szCs w:val="21"/>
          <w:highlight w:val="none"/>
        </w:rPr>
        <w:t>质量或者不能诚信履约的，应当要求其在评标现场合理的时间内提供书面说明，必要时提交相关证明材料；</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不能证明其报价合理性的，评</w:t>
      </w:r>
      <w:r>
        <w:rPr>
          <w:rFonts w:hint="eastAsia" w:ascii="宋体" w:hAnsi="宋体" w:cs="宋体"/>
          <w:b/>
          <w:bCs/>
          <w:color w:val="auto"/>
          <w:szCs w:val="21"/>
          <w:highlight w:val="none"/>
          <w:lang w:val="en-US" w:eastAsia="zh-CN"/>
        </w:rPr>
        <w:t>审小组</w:t>
      </w:r>
      <w:r>
        <w:rPr>
          <w:rFonts w:hint="eastAsia" w:ascii="宋体" w:hAnsi="宋体" w:eastAsia="宋体" w:cs="宋体"/>
          <w:b/>
          <w:bCs/>
          <w:color w:val="auto"/>
          <w:szCs w:val="21"/>
          <w:highlight w:val="none"/>
        </w:rPr>
        <w:t>应当将其作为无效</w:t>
      </w:r>
      <w:r>
        <w:rPr>
          <w:rFonts w:hint="eastAsia" w:ascii="宋体" w:hAnsi="宋体" w:cs="宋体"/>
          <w:b/>
          <w:bCs/>
          <w:color w:val="auto"/>
          <w:szCs w:val="21"/>
          <w:highlight w:val="none"/>
          <w:lang w:val="en-US" w:eastAsia="zh-CN"/>
        </w:rPr>
        <w:t>响应</w:t>
      </w:r>
      <w:r>
        <w:rPr>
          <w:rFonts w:hint="eastAsia" w:ascii="宋体" w:hAnsi="宋体" w:eastAsia="宋体" w:cs="宋体"/>
          <w:b/>
          <w:bCs/>
          <w:color w:val="auto"/>
          <w:szCs w:val="21"/>
          <w:highlight w:val="none"/>
        </w:rPr>
        <w:t>处理。</w:t>
      </w:r>
    </w:p>
    <w:p w14:paraId="4B994BF5">
      <w:pPr>
        <w:spacing w:line="400" w:lineRule="exact"/>
        <w:ind w:firstLine="420" w:firstLineChars="200"/>
        <w:jc w:val="center"/>
        <w:rPr>
          <w:rFonts w:hint="eastAsia" w:ascii="宋体" w:hAnsi="宋体" w:eastAsia="宋体" w:cs="宋体"/>
          <w:b w:val="0"/>
          <w:bCs w:val="0"/>
          <w:color w:val="auto"/>
          <w:sz w:val="32"/>
          <w:szCs w:val="32"/>
          <w:highlight w:val="none"/>
        </w:rPr>
      </w:pPr>
      <w:r>
        <w:rPr>
          <w:rFonts w:hint="eastAsia" w:ascii="宋体" w:hAnsi="宋体" w:eastAsia="宋体" w:cs="宋体"/>
          <w:b/>
          <w:bCs/>
          <w:color w:val="auto"/>
          <w:szCs w:val="21"/>
          <w:highlight w:val="none"/>
        </w:rPr>
        <w:br w:type="page"/>
      </w:r>
      <w:r>
        <w:rPr>
          <w:rFonts w:hint="eastAsia" w:ascii="宋体" w:hAnsi="宋体" w:eastAsia="宋体" w:cs="宋体"/>
          <w:b w:val="0"/>
          <w:bCs w:val="0"/>
          <w:color w:val="auto"/>
          <w:sz w:val="32"/>
          <w:szCs w:val="32"/>
          <w:highlight w:val="none"/>
        </w:rPr>
        <w:t>第五章 采购合同（合同主要条款及格式）</w:t>
      </w:r>
      <w:bookmarkEnd w:id="109"/>
      <w:bookmarkEnd w:id="110"/>
      <w:bookmarkEnd w:id="111"/>
      <w:bookmarkEnd w:id="112"/>
    </w:p>
    <w:p w14:paraId="359C2838">
      <w:pPr>
        <w:spacing w:line="420" w:lineRule="exact"/>
        <w:jc w:val="center"/>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合同编号：</w:t>
      </w:r>
      <w:r>
        <w:rPr>
          <w:rFonts w:hint="eastAsia" w:ascii="宋体" w:hAnsi="宋体" w:cs="宋体"/>
          <w:color w:val="auto"/>
          <w:sz w:val="21"/>
          <w:szCs w:val="21"/>
          <w:highlight w:val="none"/>
          <w:u w:val="single"/>
          <w:lang w:val="en-US" w:eastAsia="zh-CN"/>
        </w:rPr>
        <w:t xml:space="preserve">           </w:t>
      </w:r>
    </w:p>
    <w:p w14:paraId="005F0CB5">
      <w:pPr>
        <w:spacing w:line="42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灵川县污水处理厂、灵川县城新区(定江镇)污水处理厂污泥处置服务（重）</w:t>
      </w:r>
    </w:p>
    <w:p w14:paraId="3FF17A06">
      <w:pPr>
        <w:spacing w:line="42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eastAsia="zh-CN"/>
        </w:rPr>
        <w:t>GLZC2026-C3-230011-YTGC</w:t>
      </w:r>
    </w:p>
    <w:p w14:paraId="1DDEEDD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（采购人）</w:t>
      </w:r>
    </w:p>
    <w:p w14:paraId="04706C9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（成交供应商）</w:t>
      </w:r>
    </w:p>
    <w:p w14:paraId="6C14ED2E">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548923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第一条</w:t>
      </w:r>
      <w:r>
        <w:rPr>
          <w:rFonts w:hint="eastAsia" w:asciiTheme="minorEastAsia" w:hAnsiTheme="minorEastAsia" w:eastAsiaTheme="minorEastAsia" w:cstheme="minorEastAsia"/>
          <w:b/>
          <w:bCs/>
          <w:color w:val="auto"/>
          <w:sz w:val="21"/>
          <w:szCs w:val="21"/>
          <w:highlight w:val="none"/>
        </w:rPr>
        <w:tab/>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合同标的及合同价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440"/>
        <w:gridCol w:w="1694"/>
        <w:gridCol w:w="1694"/>
        <w:gridCol w:w="1748"/>
      </w:tblGrid>
      <w:tr w14:paraId="27C4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Pr>
          <w:p w14:paraId="69C95866">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项</w:t>
            </w:r>
            <w:r>
              <w:rPr>
                <w:rFonts w:hint="eastAsia" w:asciiTheme="minorEastAsia" w:hAnsiTheme="minorEastAsia" w:eastAsiaTheme="minorEastAsia" w:cstheme="minorEastAsia"/>
                <w:b w:val="0"/>
                <w:bCs w:val="0"/>
                <w:color w:val="auto"/>
                <w:spacing w:val="0"/>
                <w:w w:val="100"/>
                <w:sz w:val="21"/>
                <w:szCs w:val="21"/>
                <w:highlight w:val="none"/>
              </w:rPr>
              <w:t>号</w:t>
            </w:r>
          </w:p>
        </w:tc>
        <w:tc>
          <w:tcPr>
            <w:tcW w:w="2736" w:type="dxa"/>
          </w:tcPr>
          <w:p w14:paraId="49C539C1">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服</w:t>
            </w:r>
            <w:r>
              <w:rPr>
                <w:rFonts w:hint="eastAsia" w:asciiTheme="minorEastAsia" w:hAnsiTheme="minorEastAsia" w:eastAsiaTheme="minorEastAsia" w:cstheme="minorEastAsia"/>
                <w:b w:val="0"/>
                <w:bCs w:val="0"/>
                <w:color w:val="auto"/>
                <w:spacing w:val="2"/>
                <w:w w:val="100"/>
                <w:sz w:val="21"/>
                <w:szCs w:val="21"/>
                <w:highlight w:val="none"/>
              </w:rPr>
              <w:t>务</w:t>
            </w:r>
            <w:r>
              <w:rPr>
                <w:rFonts w:hint="eastAsia" w:asciiTheme="minorEastAsia" w:hAnsiTheme="minorEastAsia" w:eastAsiaTheme="minorEastAsia" w:cstheme="minorEastAsia"/>
                <w:b w:val="0"/>
                <w:bCs w:val="0"/>
                <w:color w:val="auto"/>
                <w:spacing w:val="-1"/>
                <w:w w:val="100"/>
                <w:sz w:val="21"/>
                <w:szCs w:val="21"/>
                <w:highlight w:val="none"/>
              </w:rPr>
              <w:t>名</w:t>
            </w:r>
            <w:r>
              <w:rPr>
                <w:rFonts w:hint="eastAsia" w:asciiTheme="minorEastAsia" w:hAnsiTheme="minorEastAsia" w:eastAsiaTheme="minorEastAsia" w:cstheme="minorEastAsia"/>
                <w:b w:val="0"/>
                <w:bCs w:val="0"/>
                <w:color w:val="auto"/>
                <w:spacing w:val="0"/>
                <w:w w:val="100"/>
                <w:sz w:val="21"/>
                <w:szCs w:val="21"/>
                <w:highlight w:val="none"/>
              </w:rPr>
              <w:t>称</w:t>
            </w:r>
          </w:p>
        </w:tc>
        <w:tc>
          <w:tcPr>
            <w:tcW w:w="1880" w:type="dxa"/>
          </w:tcPr>
          <w:p w14:paraId="64E2DB5B">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服</w:t>
            </w:r>
            <w:r>
              <w:rPr>
                <w:rFonts w:hint="eastAsia" w:asciiTheme="minorEastAsia" w:hAnsiTheme="minorEastAsia" w:eastAsiaTheme="minorEastAsia" w:cstheme="minorEastAsia"/>
                <w:b w:val="0"/>
                <w:bCs w:val="0"/>
                <w:color w:val="auto"/>
                <w:spacing w:val="2"/>
                <w:w w:val="100"/>
                <w:sz w:val="21"/>
                <w:szCs w:val="21"/>
                <w:highlight w:val="none"/>
              </w:rPr>
              <w:t>务</w:t>
            </w:r>
            <w:r>
              <w:rPr>
                <w:rFonts w:hint="eastAsia" w:asciiTheme="minorEastAsia" w:hAnsiTheme="minorEastAsia" w:eastAsiaTheme="minorEastAsia" w:cstheme="minorEastAsia"/>
                <w:b w:val="0"/>
                <w:bCs w:val="0"/>
                <w:color w:val="auto"/>
                <w:spacing w:val="-1"/>
                <w:w w:val="100"/>
                <w:sz w:val="21"/>
                <w:szCs w:val="21"/>
                <w:highlight w:val="none"/>
              </w:rPr>
              <w:t>内</w:t>
            </w:r>
            <w:r>
              <w:rPr>
                <w:rFonts w:hint="eastAsia" w:asciiTheme="minorEastAsia" w:hAnsiTheme="minorEastAsia" w:eastAsiaTheme="minorEastAsia" w:cstheme="minorEastAsia"/>
                <w:b w:val="0"/>
                <w:bCs w:val="0"/>
                <w:color w:val="auto"/>
                <w:spacing w:val="0"/>
                <w:w w:val="100"/>
                <w:sz w:val="21"/>
                <w:szCs w:val="21"/>
                <w:highlight w:val="none"/>
              </w:rPr>
              <w:t>容</w:t>
            </w:r>
          </w:p>
        </w:tc>
        <w:tc>
          <w:tcPr>
            <w:tcW w:w="1880" w:type="dxa"/>
          </w:tcPr>
          <w:p w14:paraId="6E545D99">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pacing w:val="-1"/>
                <w:w w:val="100"/>
                <w:sz w:val="21"/>
                <w:szCs w:val="21"/>
                <w:highlight w:val="none"/>
              </w:rPr>
              <w:t>合</w:t>
            </w:r>
            <w:r>
              <w:rPr>
                <w:rFonts w:hint="eastAsia" w:asciiTheme="minorEastAsia" w:hAnsiTheme="minorEastAsia" w:eastAsiaTheme="minorEastAsia" w:cstheme="minorEastAsia"/>
                <w:b w:val="0"/>
                <w:bCs w:val="0"/>
                <w:color w:val="auto"/>
                <w:spacing w:val="2"/>
                <w:w w:val="100"/>
                <w:sz w:val="21"/>
                <w:szCs w:val="21"/>
                <w:highlight w:val="none"/>
              </w:rPr>
              <w:t>同</w:t>
            </w:r>
            <w:r>
              <w:rPr>
                <w:rFonts w:hint="eastAsia" w:asciiTheme="minorEastAsia" w:hAnsiTheme="minorEastAsia" w:eastAsiaTheme="minorEastAsia" w:cstheme="minorEastAsia"/>
                <w:b w:val="0"/>
                <w:bCs w:val="0"/>
                <w:color w:val="auto"/>
                <w:spacing w:val="-1"/>
                <w:w w:val="100"/>
                <w:sz w:val="21"/>
                <w:szCs w:val="21"/>
                <w:highlight w:val="none"/>
              </w:rPr>
              <w:t>履</w:t>
            </w:r>
            <w:r>
              <w:rPr>
                <w:rFonts w:hint="eastAsia" w:asciiTheme="minorEastAsia" w:hAnsiTheme="minorEastAsia" w:eastAsiaTheme="minorEastAsia" w:cstheme="minorEastAsia"/>
                <w:b w:val="0"/>
                <w:bCs w:val="0"/>
                <w:color w:val="auto"/>
                <w:spacing w:val="2"/>
                <w:w w:val="100"/>
                <w:sz w:val="21"/>
                <w:szCs w:val="21"/>
                <w:highlight w:val="none"/>
              </w:rPr>
              <w:t>行</w:t>
            </w:r>
            <w:r>
              <w:rPr>
                <w:rFonts w:hint="eastAsia" w:asciiTheme="minorEastAsia" w:hAnsiTheme="minorEastAsia" w:eastAsiaTheme="minorEastAsia" w:cstheme="minorEastAsia"/>
                <w:b w:val="0"/>
                <w:bCs w:val="0"/>
                <w:color w:val="auto"/>
                <w:spacing w:val="-1"/>
                <w:w w:val="100"/>
                <w:sz w:val="21"/>
                <w:szCs w:val="21"/>
                <w:highlight w:val="none"/>
              </w:rPr>
              <w:t>期</w:t>
            </w:r>
            <w:r>
              <w:rPr>
                <w:rFonts w:hint="eastAsia" w:asciiTheme="minorEastAsia" w:hAnsiTheme="minorEastAsia" w:eastAsiaTheme="minorEastAsia" w:cstheme="minorEastAsia"/>
                <w:b w:val="0"/>
                <w:bCs w:val="0"/>
                <w:color w:val="auto"/>
                <w:spacing w:val="0"/>
                <w:w w:val="100"/>
                <w:sz w:val="21"/>
                <w:szCs w:val="21"/>
                <w:highlight w:val="none"/>
              </w:rPr>
              <w:t>限</w:t>
            </w:r>
          </w:p>
        </w:tc>
        <w:tc>
          <w:tcPr>
            <w:tcW w:w="1881" w:type="dxa"/>
          </w:tcPr>
          <w:p w14:paraId="4486F78C">
            <w:pPr>
              <w:spacing w:line="400" w:lineRule="exact"/>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成交金额（元）</w:t>
            </w:r>
          </w:p>
        </w:tc>
      </w:tr>
      <w:tr w14:paraId="3869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24" w:type="dxa"/>
          </w:tcPr>
          <w:p w14:paraId="13C8C3EE">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2736" w:type="dxa"/>
          </w:tcPr>
          <w:p w14:paraId="0F690F6F">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1880" w:type="dxa"/>
          </w:tcPr>
          <w:p w14:paraId="26639F0B">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1880" w:type="dxa"/>
          </w:tcPr>
          <w:p w14:paraId="03FB92EE">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c>
          <w:tcPr>
            <w:tcW w:w="1881" w:type="dxa"/>
          </w:tcPr>
          <w:p w14:paraId="18BDA5BA">
            <w:pPr>
              <w:spacing w:line="400" w:lineRule="exact"/>
              <w:jc w:val="center"/>
              <w:rPr>
                <w:rFonts w:hint="eastAsia" w:asciiTheme="minorEastAsia" w:hAnsiTheme="minorEastAsia" w:eastAsiaTheme="minorEastAsia" w:cstheme="minorEastAsia"/>
                <w:color w:val="auto"/>
                <w:sz w:val="21"/>
                <w:szCs w:val="21"/>
                <w:highlight w:val="none"/>
                <w:vertAlign w:val="baseline"/>
              </w:rPr>
            </w:pPr>
          </w:p>
        </w:tc>
      </w:tr>
    </w:tbl>
    <w:p w14:paraId="68242B6F">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二</w:t>
      </w:r>
      <w:r>
        <w:rPr>
          <w:rFonts w:hint="eastAsia" w:asciiTheme="minorEastAsia" w:hAnsiTheme="minorEastAsia" w:eastAsiaTheme="minorEastAsia" w:cstheme="minorEastAsia"/>
          <w:b/>
          <w:color w:val="auto"/>
          <w:sz w:val="21"/>
          <w:szCs w:val="21"/>
        </w:rPr>
        <w:t>条  项目实施要求</w:t>
      </w:r>
    </w:p>
    <w:p w14:paraId="3D16E7F4">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应按</w:t>
      </w:r>
      <w:r>
        <w:rPr>
          <w:rFonts w:hint="eastAsia" w:asciiTheme="minorEastAsia" w:hAnsiTheme="minorEastAsia" w:eastAsiaTheme="minorEastAsia" w:cstheme="minorEastAsia"/>
          <w:color w:val="auto"/>
          <w:sz w:val="21"/>
          <w:szCs w:val="21"/>
          <w:lang w:val="en-US" w:eastAsia="zh-CN"/>
        </w:rPr>
        <w:t>磋商</w:t>
      </w:r>
      <w:r>
        <w:rPr>
          <w:rFonts w:hint="eastAsia" w:asciiTheme="minorEastAsia" w:hAnsiTheme="minorEastAsia" w:eastAsiaTheme="minorEastAsia" w:cstheme="minorEastAsia"/>
          <w:color w:val="auto"/>
          <w:sz w:val="21"/>
          <w:szCs w:val="21"/>
        </w:rPr>
        <w:t>文件规定的服务范围向采购人提供相应服务。</w:t>
      </w:r>
    </w:p>
    <w:p w14:paraId="1AA46839">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三</w:t>
      </w:r>
      <w:r>
        <w:rPr>
          <w:rFonts w:hint="eastAsia" w:asciiTheme="minorEastAsia" w:hAnsiTheme="minorEastAsia" w:eastAsiaTheme="minorEastAsia" w:cstheme="minorEastAsia"/>
          <w:b/>
          <w:color w:val="auto"/>
          <w:sz w:val="21"/>
          <w:szCs w:val="21"/>
        </w:rPr>
        <w:t>条  权力保证</w:t>
      </w:r>
    </w:p>
    <w:p w14:paraId="082213B8">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应保证所提供服务在使用时不会侵犯任何第三方的专利权、商标权、工业设计权或其他权利。</w:t>
      </w:r>
    </w:p>
    <w:p w14:paraId="7EA62BF3">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四</w:t>
      </w:r>
      <w:r>
        <w:rPr>
          <w:rFonts w:hint="eastAsia" w:asciiTheme="minorEastAsia" w:hAnsiTheme="minorEastAsia" w:eastAsiaTheme="minorEastAsia" w:cstheme="minorEastAsia"/>
          <w:b/>
          <w:color w:val="auto"/>
          <w:sz w:val="21"/>
          <w:szCs w:val="21"/>
        </w:rPr>
        <w:t>条  服务期限及地点</w:t>
      </w:r>
    </w:p>
    <w:p w14:paraId="0DE3BB2E">
      <w:pPr>
        <w:pStyle w:val="25"/>
        <w:spacing w:before="0" w:beforeAutospacing="0" w:after="0" w:afterAutospacing="0" w:line="400" w:lineRule="exact"/>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b/>
          <w:bCs/>
          <w:color w:val="auto"/>
          <w:sz w:val="21"/>
          <w:szCs w:val="21"/>
          <w:highlight w:val="none"/>
        </w:rPr>
        <w:t>服务期限：</w:t>
      </w:r>
      <w:r>
        <w:rPr>
          <w:rFonts w:hint="eastAsia" w:asciiTheme="minorEastAsia" w:hAnsiTheme="minorEastAsia" w:eastAsiaTheme="minorEastAsia" w:cstheme="minorEastAsia"/>
          <w:bCs/>
          <w:color w:val="auto"/>
          <w:sz w:val="21"/>
          <w:szCs w:val="21"/>
          <w:highlight w:val="none"/>
        </w:rPr>
        <w:t>自签订合同之日起</w:t>
      </w:r>
      <w:r>
        <w:rPr>
          <w:rFonts w:hint="eastAsia" w:asciiTheme="minorEastAsia" w:hAnsiTheme="minorEastAsia" w:eastAsiaTheme="minorEastAsia" w:cstheme="minorEastAsia"/>
          <w:bCs/>
          <w:color w:val="auto"/>
          <w:sz w:val="21"/>
          <w:szCs w:val="21"/>
          <w:highlight w:val="none"/>
          <w:lang w:val="en-US" w:eastAsia="zh-CN"/>
        </w:rPr>
        <w:t>一年</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如提前完成采购人分配处置量则合同自动终止。</w:t>
      </w:r>
    </w:p>
    <w:p w14:paraId="0B7C68F7">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w:t>
      </w:r>
      <w:r>
        <w:rPr>
          <w:rFonts w:hint="eastAsia" w:asciiTheme="minorEastAsia" w:hAnsiTheme="minorEastAsia" w:eastAsiaTheme="minorEastAsia" w:cstheme="minorEastAsia"/>
          <w:color w:val="auto"/>
          <w:spacing w:val="-5"/>
          <w:sz w:val="21"/>
          <w:szCs w:val="21"/>
          <w:highlight w:val="none"/>
          <w:u w:val="single"/>
        </w:rPr>
        <w:t>广西桂林市</w:t>
      </w:r>
      <w:r>
        <w:rPr>
          <w:rFonts w:hint="eastAsia" w:asciiTheme="minorEastAsia" w:hAnsiTheme="minorEastAsia" w:eastAsiaTheme="minorEastAsia" w:cstheme="minorEastAsia"/>
          <w:color w:val="auto"/>
          <w:spacing w:val="-5"/>
          <w:sz w:val="21"/>
          <w:szCs w:val="21"/>
          <w:highlight w:val="none"/>
          <w:u w:val="single"/>
          <w:lang w:eastAsia="zh-CN"/>
        </w:rPr>
        <w:t>灵川县</w:t>
      </w:r>
      <w:r>
        <w:rPr>
          <w:rFonts w:hint="eastAsia" w:asciiTheme="minorEastAsia" w:hAnsiTheme="minorEastAsia" w:eastAsiaTheme="minorEastAsia" w:cstheme="minorEastAsia"/>
          <w:color w:val="auto"/>
          <w:spacing w:val="-5"/>
          <w:sz w:val="21"/>
          <w:szCs w:val="21"/>
          <w:highlight w:val="none"/>
          <w:u w:val="single"/>
        </w:rPr>
        <w:t>采购人指定地点</w:t>
      </w:r>
      <w:r>
        <w:rPr>
          <w:rFonts w:hint="eastAsia" w:asciiTheme="minorEastAsia" w:hAnsiTheme="minorEastAsia" w:eastAsiaTheme="minorEastAsia" w:cstheme="minorEastAsia"/>
          <w:color w:val="auto"/>
          <w:sz w:val="21"/>
          <w:szCs w:val="21"/>
          <w:highlight w:val="none"/>
        </w:rPr>
        <w:t>。</w:t>
      </w:r>
    </w:p>
    <w:p w14:paraId="23D354CA">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提供不符合招标文件和本合同规定的服务，采购人有权拒绝接受。</w:t>
      </w:r>
    </w:p>
    <w:p w14:paraId="73A296CB">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五</w:t>
      </w:r>
      <w:r>
        <w:rPr>
          <w:rFonts w:hint="eastAsia" w:asciiTheme="minorEastAsia" w:hAnsiTheme="minorEastAsia" w:eastAsiaTheme="minorEastAsia" w:cstheme="minorEastAsia"/>
          <w:b/>
          <w:color w:val="auto"/>
          <w:sz w:val="21"/>
          <w:szCs w:val="21"/>
        </w:rPr>
        <w:t>条  税费</w:t>
      </w:r>
    </w:p>
    <w:p w14:paraId="47021721">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本合同执行中相关的一切税费均由</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负担。</w:t>
      </w:r>
    </w:p>
    <w:p w14:paraId="75C75EB8">
      <w:pPr>
        <w:spacing w:line="360" w:lineRule="auto"/>
        <w:ind w:firstLine="420"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六</w:t>
      </w:r>
      <w:r>
        <w:rPr>
          <w:rFonts w:hint="eastAsia" w:asciiTheme="minorEastAsia" w:hAnsiTheme="minorEastAsia" w:eastAsiaTheme="minorEastAsia" w:cstheme="minorEastAsia"/>
          <w:b/>
          <w:color w:val="auto"/>
          <w:sz w:val="21"/>
          <w:szCs w:val="21"/>
        </w:rPr>
        <w:t>条 付款方式</w:t>
      </w:r>
    </w:p>
    <w:p w14:paraId="04DDCAC2">
      <w:pPr>
        <w:pStyle w:val="2"/>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污泥处置费以双方确认的实际处置污泥量为计算依据，每季度支付一次，</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在季度末，以书面形式向</w:t>
      </w:r>
      <w:r>
        <w:rPr>
          <w:rFonts w:hint="eastAsia" w:asciiTheme="minorEastAsia" w:hAnsiTheme="minorEastAsia" w:eastAsiaTheme="minorEastAsia" w:cstheme="minorEastAsia"/>
          <w:color w:val="auto"/>
          <w:sz w:val="21"/>
          <w:szCs w:val="21"/>
          <w:lang w:eastAsia="zh-CN"/>
        </w:rPr>
        <w:t>采购人</w:t>
      </w:r>
      <w:r>
        <w:rPr>
          <w:rFonts w:hint="eastAsia" w:asciiTheme="minorEastAsia" w:hAnsiTheme="minorEastAsia" w:eastAsiaTheme="minorEastAsia" w:cstheme="minorEastAsia"/>
          <w:color w:val="auto"/>
          <w:sz w:val="21"/>
          <w:szCs w:val="21"/>
        </w:rPr>
        <w:t>申请支付进度款，并按</w:t>
      </w:r>
      <w:r>
        <w:rPr>
          <w:rFonts w:hint="eastAsia" w:asciiTheme="minorEastAsia" w:hAnsiTheme="minorEastAsia" w:eastAsiaTheme="minorEastAsia" w:cstheme="minorEastAsia"/>
          <w:color w:val="auto"/>
          <w:sz w:val="21"/>
          <w:szCs w:val="21"/>
          <w:lang w:eastAsia="zh-CN"/>
        </w:rPr>
        <w:t>采购人</w:t>
      </w:r>
      <w:r>
        <w:rPr>
          <w:rFonts w:hint="eastAsia" w:asciiTheme="minorEastAsia" w:hAnsiTheme="minorEastAsia" w:eastAsiaTheme="minorEastAsia" w:cstheme="minorEastAsia"/>
          <w:color w:val="auto"/>
          <w:sz w:val="21"/>
          <w:szCs w:val="21"/>
        </w:rPr>
        <w:t>要求提供相关凭证，次季度进行结算。处置量全部完成后，</w:t>
      </w:r>
      <w:r>
        <w:rPr>
          <w:rFonts w:hint="eastAsia" w:asciiTheme="minorEastAsia" w:hAnsiTheme="minorEastAsia" w:eastAsiaTheme="minorEastAsia" w:cstheme="minorEastAsia"/>
          <w:bCs/>
          <w:color w:val="auto"/>
          <w:sz w:val="21"/>
          <w:szCs w:val="21"/>
          <w:lang w:eastAsia="zh-CN"/>
        </w:rPr>
        <w:t>供应商应</w:t>
      </w:r>
      <w:r>
        <w:rPr>
          <w:rFonts w:hint="eastAsia" w:asciiTheme="minorEastAsia" w:hAnsiTheme="minorEastAsia" w:eastAsiaTheme="minorEastAsia" w:cstheme="minorEastAsia"/>
          <w:color w:val="auto"/>
          <w:sz w:val="21"/>
          <w:szCs w:val="21"/>
        </w:rPr>
        <w:t>及时通知</w:t>
      </w:r>
      <w:r>
        <w:rPr>
          <w:rFonts w:hint="eastAsia" w:asciiTheme="minorEastAsia" w:hAnsiTheme="minorEastAsia" w:eastAsiaTheme="minorEastAsia" w:cstheme="minorEastAsia"/>
          <w:color w:val="auto"/>
          <w:sz w:val="21"/>
          <w:szCs w:val="21"/>
          <w:lang w:eastAsia="zh-CN"/>
        </w:rPr>
        <w:t>采购人</w:t>
      </w:r>
      <w:r>
        <w:rPr>
          <w:rFonts w:hint="eastAsia" w:asciiTheme="minorEastAsia" w:hAnsiTheme="minorEastAsia" w:eastAsiaTheme="minorEastAsia" w:cstheme="minorEastAsia"/>
          <w:color w:val="auto"/>
          <w:sz w:val="21"/>
          <w:szCs w:val="21"/>
        </w:rPr>
        <w:t>确认工程量，并进行最终的结算请款。</w:t>
      </w:r>
    </w:p>
    <w:p w14:paraId="0F91B6CA">
      <w:pPr>
        <w:pStyle w:val="2"/>
        <w:spacing w:line="360" w:lineRule="auto"/>
        <w:ind w:firstLine="420"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第</w:t>
      </w:r>
      <w:r>
        <w:rPr>
          <w:rFonts w:hint="eastAsia" w:asciiTheme="minorEastAsia" w:hAnsiTheme="minorEastAsia" w:eastAsiaTheme="minorEastAsia" w:cstheme="minorEastAsia"/>
          <w:b/>
          <w:bCs/>
          <w:color w:val="auto"/>
          <w:sz w:val="21"/>
          <w:szCs w:val="21"/>
          <w:lang w:val="en-US" w:eastAsia="zh-CN"/>
        </w:rPr>
        <w:t>七</w:t>
      </w:r>
      <w:r>
        <w:rPr>
          <w:rFonts w:hint="eastAsia" w:asciiTheme="minorEastAsia" w:hAnsiTheme="minorEastAsia" w:eastAsiaTheme="minorEastAsia" w:cstheme="minorEastAsia"/>
          <w:b/>
          <w:bCs/>
          <w:color w:val="auto"/>
          <w:sz w:val="21"/>
          <w:szCs w:val="21"/>
        </w:rPr>
        <w:t>条</w:t>
      </w:r>
      <w:r>
        <w:rPr>
          <w:rFonts w:hint="eastAsia" w:asciiTheme="minorEastAsia" w:hAnsiTheme="minorEastAsia" w:eastAsiaTheme="minorEastAsia" w:cstheme="minorEastAsia"/>
          <w:b/>
          <w:bCs/>
          <w:color w:val="auto"/>
          <w:sz w:val="21"/>
          <w:szCs w:val="21"/>
        </w:rPr>
        <w:tab/>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rPr>
        <w:t>采购人的义务</w:t>
      </w:r>
    </w:p>
    <w:p w14:paraId="101DDFC6">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1、采购人应提供必要服务条件（如有）。</w:t>
      </w:r>
    </w:p>
    <w:p w14:paraId="1A8C3842">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2、采购人应向</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提交服务所必需的有关数据、资料等。</w:t>
      </w:r>
    </w:p>
    <w:p w14:paraId="6345096C">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3、严格对</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所提供的服务按照招标文件的要求进行验收。</w:t>
      </w:r>
    </w:p>
    <w:p w14:paraId="0CF83AE3">
      <w:pPr>
        <w:pStyle w:val="2"/>
        <w:spacing w:line="360" w:lineRule="auto"/>
        <w:ind w:firstLine="420"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第</w:t>
      </w:r>
      <w:r>
        <w:rPr>
          <w:rFonts w:hint="eastAsia" w:asciiTheme="minorEastAsia" w:hAnsiTheme="minorEastAsia" w:eastAsiaTheme="minorEastAsia" w:cstheme="minorEastAsia"/>
          <w:b/>
          <w:bCs/>
          <w:color w:val="auto"/>
          <w:sz w:val="21"/>
          <w:szCs w:val="21"/>
          <w:lang w:val="en-US" w:eastAsia="zh-CN"/>
        </w:rPr>
        <w:t>八</w:t>
      </w:r>
      <w:r>
        <w:rPr>
          <w:rFonts w:hint="eastAsia" w:asciiTheme="minorEastAsia" w:hAnsiTheme="minorEastAsia" w:eastAsiaTheme="minorEastAsia" w:cstheme="minorEastAsia"/>
          <w:b/>
          <w:bCs/>
          <w:color w:val="auto"/>
          <w:sz w:val="21"/>
          <w:szCs w:val="21"/>
        </w:rPr>
        <w:t>条</w:t>
      </w:r>
      <w:r>
        <w:rPr>
          <w:rFonts w:hint="eastAsia" w:asciiTheme="minorEastAsia" w:hAnsiTheme="minorEastAsia" w:eastAsiaTheme="minorEastAsia" w:cstheme="minorEastAsia"/>
          <w:b/>
          <w:bCs/>
          <w:color w:val="auto"/>
          <w:sz w:val="21"/>
          <w:szCs w:val="21"/>
        </w:rPr>
        <w:tab/>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lang w:eastAsia="zh-CN"/>
        </w:rPr>
        <w:t>供应商</w:t>
      </w:r>
      <w:r>
        <w:rPr>
          <w:rFonts w:hint="eastAsia" w:asciiTheme="minorEastAsia" w:hAnsiTheme="minorEastAsia" w:eastAsiaTheme="minorEastAsia" w:cstheme="minorEastAsia"/>
          <w:b/>
          <w:bCs/>
          <w:color w:val="auto"/>
          <w:sz w:val="21"/>
          <w:szCs w:val="21"/>
        </w:rPr>
        <w:t>的义务</w:t>
      </w:r>
    </w:p>
    <w:p w14:paraId="445DC3A5">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必须按照服务采购需求和服务承诺内容执行。</w:t>
      </w:r>
    </w:p>
    <w:p w14:paraId="3DE26854">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必须按照本项目要求委托及支付程序为采购人提供相关服务。</w:t>
      </w:r>
    </w:p>
    <w:p w14:paraId="232BC538">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必须按本项目规定的后续服务及其他要求向采购人代表的服务对象提供优质的服务。</w:t>
      </w:r>
    </w:p>
    <w:p w14:paraId="14EE711F">
      <w:pPr>
        <w:pStyle w:val="2"/>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4、签署本协议则视同</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愿意接受采购人按照本项目采购文件全部内容的规定进行的履约监管，愿意积极配合采购人在履约监管过程中的各项合理要求。</w:t>
      </w:r>
    </w:p>
    <w:p w14:paraId="2DE605DB">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w:t>
      </w:r>
      <w:r>
        <w:rPr>
          <w:rFonts w:hint="eastAsia" w:asciiTheme="minorEastAsia" w:hAnsiTheme="minorEastAsia" w:eastAsiaTheme="minorEastAsia" w:cstheme="minorEastAsia"/>
          <w:b/>
          <w:color w:val="auto"/>
          <w:sz w:val="21"/>
          <w:szCs w:val="21"/>
          <w:lang w:val="en-US" w:eastAsia="zh-CN"/>
        </w:rPr>
        <w:t>九</w:t>
      </w:r>
      <w:r>
        <w:rPr>
          <w:rFonts w:hint="eastAsia" w:asciiTheme="minorEastAsia" w:hAnsiTheme="minorEastAsia" w:eastAsiaTheme="minorEastAsia" w:cstheme="minorEastAsia"/>
          <w:b/>
          <w:color w:val="auto"/>
          <w:sz w:val="21"/>
          <w:szCs w:val="21"/>
        </w:rPr>
        <w:t>条  违约责任</w:t>
      </w:r>
    </w:p>
    <w:p w14:paraId="474774F5">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提供的货物服务如果侵犯了第三方合法权益而引发的任何纠纷或诉讼，均由</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负责交涉并承担全部责任。</w:t>
      </w:r>
    </w:p>
    <w:p w14:paraId="598D1FEB">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2、采购人无故延期接收服务、</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逾期提供的，每天向对方偿付违约款额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‰违约金，但违约金累计不得超过合同金额</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%，超过20天对方有权解除合同，违约方承担因此给对方造成经济损失；采购人延期付货款的，每天向</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偿付延期款额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‰滞纳金，但滞纳金累计不得超过合同金额</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w:t>
      </w:r>
    </w:p>
    <w:p w14:paraId="2D249EA5">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3、其他违约行为按违约款额</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%收取违约金并赔偿经济损失。</w:t>
      </w:r>
    </w:p>
    <w:p w14:paraId="2BC2790C">
      <w:pPr>
        <w:spacing w:line="360" w:lineRule="auto"/>
        <w:ind w:firstLine="411" w:firstLineChars="1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4、项目实施过程中，采购人将在每月初对上月的处置量进行统计，如</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未能完成自行承诺的最低日均处置量，将按最低日均处置量（按月统计）*月天数*中标价格*</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%罚款，并在支付时予以扣除。</w:t>
      </w:r>
    </w:p>
    <w:p w14:paraId="25263288">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第十条  不可抗力事件处理</w:t>
      </w:r>
    </w:p>
    <w:p w14:paraId="2B156D4F">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1、在合同有效期内，</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因不可抗力事件导致不能履行合同，则合同履行期可延长，其延长期与不可抗力影响期相同。</w:t>
      </w:r>
    </w:p>
    <w:p w14:paraId="21145DE9">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不可抗力事件发生后，应立即通知对方，并寄送有关权威机构出具的证明。</w:t>
      </w:r>
    </w:p>
    <w:p w14:paraId="0FA29127">
      <w:pPr>
        <w:spacing w:line="360" w:lineRule="auto"/>
        <w:ind w:firstLine="411" w:firstLineChars="19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不可抗力事件延续一百二十天以上，双方应通过友好协商，确定是否继续履行合同。</w:t>
      </w:r>
    </w:p>
    <w:p w14:paraId="4728BD2E">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一</w:t>
      </w:r>
      <w:r>
        <w:rPr>
          <w:rFonts w:hint="eastAsia" w:asciiTheme="minorEastAsia" w:hAnsiTheme="minorEastAsia" w:eastAsiaTheme="minorEastAsia" w:cstheme="minorEastAsia"/>
          <w:b/>
          <w:color w:val="auto"/>
          <w:sz w:val="21"/>
          <w:szCs w:val="21"/>
        </w:rPr>
        <w:t>条  合同争议解决</w:t>
      </w:r>
    </w:p>
    <w:p w14:paraId="12BA66B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1、因服务问题发生争议的，应邀请国家认可的相关机构进行鉴定。服务符合要求的，鉴定费由采购人承担；服务不符合要求的，鉴定费由</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承担。</w:t>
      </w:r>
    </w:p>
    <w:p w14:paraId="472C4E03">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2、因履行本合同引起的或与本合同有关的争议，甲乙双方应首先通过友好协商解决，如果协商不能解决，可向</w:t>
      </w:r>
      <w:r>
        <w:rPr>
          <w:rFonts w:hint="eastAsia" w:asciiTheme="minorEastAsia" w:hAnsiTheme="minorEastAsia" w:eastAsiaTheme="minorEastAsia" w:cstheme="minorEastAsia"/>
          <w:color w:val="auto"/>
          <w:sz w:val="21"/>
          <w:szCs w:val="21"/>
          <w:lang w:eastAsia="zh-CN"/>
        </w:rPr>
        <w:t>采购人所在辖区</w:t>
      </w:r>
      <w:r>
        <w:rPr>
          <w:rFonts w:hint="eastAsia" w:asciiTheme="minorEastAsia" w:hAnsiTheme="minorEastAsia" w:eastAsiaTheme="minorEastAsia" w:cstheme="minorEastAsia"/>
          <w:color w:val="auto"/>
          <w:sz w:val="21"/>
          <w:szCs w:val="21"/>
        </w:rPr>
        <w:t>人民法院提起诉讼。</w:t>
      </w:r>
    </w:p>
    <w:p w14:paraId="4B228400">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3、诉讼期间，本合同继续履行。</w:t>
      </w:r>
    </w:p>
    <w:p w14:paraId="0A257040">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二</w:t>
      </w:r>
      <w:r>
        <w:rPr>
          <w:rFonts w:hint="eastAsia" w:asciiTheme="minorEastAsia" w:hAnsiTheme="minorEastAsia" w:eastAsiaTheme="minorEastAsia" w:cstheme="minorEastAsia"/>
          <w:b/>
          <w:color w:val="auto"/>
          <w:sz w:val="21"/>
          <w:szCs w:val="21"/>
        </w:rPr>
        <w:t>条  合同生效及其它</w:t>
      </w:r>
    </w:p>
    <w:p w14:paraId="746962B2">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1、合同经甲乙双方法定代表人或授权代表签字并加盖投标人公章后生效。</w:t>
      </w:r>
    </w:p>
    <w:p w14:paraId="54A67AEC">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2、合同执行中涉及采购资金和采购内容修改或补充的，需经桂林市财政部门审批，并签订书面补充协议报桂林市财政局备案，方可作为主合同不可分割的一部分。</w:t>
      </w:r>
    </w:p>
    <w:p w14:paraId="19820C4A">
      <w:pPr>
        <w:spacing w:line="360" w:lineRule="auto"/>
        <w:ind w:left="43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3、本合同未尽事宜，遵照《中华人民共和国民法典》有关条文执行。</w:t>
      </w:r>
    </w:p>
    <w:p w14:paraId="21DA7888">
      <w:pPr>
        <w:spacing w:line="360" w:lineRule="auto"/>
        <w:ind w:firstLine="411"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三</w:t>
      </w:r>
      <w:r>
        <w:rPr>
          <w:rFonts w:hint="eastAsia" w:asciiTheme="minorEastAsia" w:hAnsiTheme="minorEastAsia" w:eastAsiaTheme="minorEastAsia" w:cstheme="minorEastAsia"/>
          <w:b/>
          <w:color w:val="auto"/>
          <w:sz w:val="21"/>
          <w:szCs w:val="21"/>
        </w:rPr>
        <w:t>条  合同的变更、终止、解除与转让</w:t>
      </w:r>
    </w:p>
    <w:p w14:paraId="68E459E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1、采购人和</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协商一致，可以解除合同。</w:t>
      </w:r>
    </w:p>
    <w:p w14:paraId="54FAEB6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2、有下列情况之一，合同方可以解除合同：</w:t>
      </w:r>
    </w:p>
    <w:p w14:paraId="367B61A5">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(一)因不可抗力致使不能实现合同目的;</w:t>
      </w:r>
    </w:p>
    <w:p w14:paraId="651436D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(二)在履行期限届满前,当事人一方明确表示或者以自己的行为表明不履行主要债务;</w:t>
      </w:r>
    </w:p>
    <w:p w14:paraId="43534D9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(三)当事人一方迟延履行主要债务,经催告后在合理期限内仍未履行;</w:t>
      </w:r>
    </w:p>
    <w:p w14:paraId="31113D97">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(四)当事人一方迟延履行债务或者有其他违约行为致使不能实现合同目的;</w:t>
      </w:r>
    </w:p>
    <w:p w14:paraId="40E6843E">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(五)法律规定的其他情形。</w:t>
      </w:r>
    </w:p>
    <w:p w14:paraId="3F074098">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3、有权解除合同的一方，应当在违约事实或不可抗力发生之后10天内书面通知对方提出解除合同，合同在书面通知到达对方时解除。</w:t>
      </w:r>
    </w:p>
    <w:p w14:paraId="4D2D01B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4、除《中华人民共和国政府采购法》第五十条规定的情形外，本合同一经签订，甲乙双方不得擅自变更，中止或终止。</w:t>
      </w:r>
    </w:p>
    <w:p w14:paraId="5E6691D4">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不得擅自转让其应履行的合同义务。</w:t>
      </w:r>
    </w:p>
    <w:p w14:paraId="51ED4794">
      <w:pPr>
        <w:spacing w:line="360" w:lineRule="auto"/>
        <w:ind w:firstLine="420" w:firstLineChars="200"/>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rPr>
        <w:t>第十</w:t>
      </w:r>
      <w:r>
        <w:rPr>
          <w:rFonts w:hint="eastAsia" w:asciiTheme="minorEastAsia" w:hAnsiTheme="minorEastAsia" w:eastAsiaTheme="minorEastAsia" w:cstheme="minorEastAsia"/>
          <w:b/>
          <w:color w:val="auto"/>
          <w:sz w:val="21"/>
          <w:szCs w:val="21"/>
          <w:lang w:val="en-US" w:eastAsia="zh-CN"/>
        </w:rPr>
        <w:t>四</w:t>
      </w:r>
      <w:r>
        <w:rPr>
          <w:rFonts w:hint="eastAsia" w:asciiTheme="minorEastAsia" w:hAnsiTheme="minorEastAsia" w:eastAsiaTheme="minorEastAsia" w:cstheme="minorEastAsia"/>
          <w:b/>
          <w:color w:val="auto"/>
          <w:sz w:val="21"/>
          <w:szCs w:val="21"/>
        </w:rPr>
        <w:t>条  签订本合同依据</w:t>
      </w:r>
    </w:p>
    <w:p w14:paraId="5CAA52FF">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提交的投标报价表、针对本项目的</w:t>
      </w:r>
      <w:r>
        <w:rPr>
          <w:rFonts w:hint="eastAsia" w:asciiTheme="minorEastAsia" w:hAnsiTheme="minorEastAsia" w:eastAsiaTheme="minorEastAsia" w:cstheme="minorEastAsia"/>
          <w:color w:val="auto"/>
          <w:sz w:val="21"/>
          <w:szCs w:val="21"/>
          <w:lang w:eastAsia="zh-CN"/>
        </w:rPr>
        <w:t>技术实施</w:t>
      </w:r>
      <w:r>
        <w:rPr>
          <w:rFonts w:hint="eastAsia" w:asciiTheme="minorEastAsia" w:hAnsiTheme="minorEastAsia" w:eastAsiaTheme="minorEastAsia" w:cstheme="minorEastAsia"/>
          <w:color w:val="auto"/>
          <w:sz w:val="21"/>
          <w:szCs w:val="21"/>
        </w:rPr>
        <w:t>方案和</w:t>
      </w:r>
      <w:r>
        <w:rPr>
          <w:rFonts w:hint="eastAsia" w:asciiTheme="minorEastAsia" w:hAnsiTheme="minorEastAsia" w:eastAsiaTheme="minorEastAsia" w:cstheme="minorEastAsia"/>
          <w:color w:val="auto"/>
          <w:sz w:val="21"/>
          <w:szCs w:val="21"/>
          <w:lang w:eastAsia="zh-CN"/>
        </w:rPr>
        <w:t>服务承诺方案</w:t>
      </w:r>
      <w:r>
        <w:rPr>
          <w:rFonts w:hint="eastAsia" w:asciiTheme="minorEastAsia" w:hAnsiTheme="minorEastAsia" w:eastAsiaTheme="minorEastAsia" w:cstheme="minorEastAsia"/>
          <w:color w:val="auto"/>
          <w:sz w:val="21"/>
          <w:szCs w:val="21"/>
        </w:rPr>
        <w:t>；</w:t>
      </w:r>
    </w:p>
    <w:p w14:paraId="7B1FDD9D">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中标通知书；</w:t>
      </w:r>
    </w:p>
    <w:p w14:paraId="5D3A7ED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本合同协议书及有关补充资料；</w:t>
      </w:r>
    </w:p>
    <w:p w14:paraId="49183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本合同甲乙双方签字盖章后生效，一式</w:t>
      </w:r>
      <w:r>
        <w:rPr>
          <w:rFonts w:hint="eastAsia" w:asciiTheme="minorEastAsia" w:hAnsiTheme="minorEastAsia" w:eastAsiaTheme="minorEastAsia" w:cstheme="minorEastAsia"/>
          <w:color w:val="auto"/>
          <w:sz w:val="21"/>
          <w:szCs w:val="21"/>
          <w:highlight w:val="none"/>
          <w:lang w:eastAsia="zh-CN"/>
        </w:rPr>
        <w:t>六</w:t>
      </w:r>
      <w:r>
        <w:rPr>
          <w:rFonts w:hint="eastAsia" w:asciiTheme="minorEastAsia" w:hAnsiTheme="minorEastAsia" w:eastAsiaTheme="minorEastAsia" w:cstheme="minorEastAsia"/>
          <w:color w:val="auto"/>
          <w:sz w:val="21"/>
          <w:szCs w:val="21"/>
          <w:highlight w:val="none"/>
        </w:rPr>
        <w:t>份，具有同等法律效力，采购人两份、</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两份。政府采购合同双方自签订之日起1个工作日内将合同原件两份交采购代理机构。采购代理机构将政府采购合同在省级以上人民政府财政部门指定媒体上公告并于合同签订之日起7个工作日内将一份合同原件送灵川县政府采购管理办公室备案，一份由采购代理机构存档。</w:t>
      </w:r>
    </w:p>
    <w:p w14:paraId="019F62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p>
    <w:p w14:paraId="4B107E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p>
    <w:p w14:paraId="0140F2A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采购人名称（公章）：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供应商名称（公章）：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4FE5939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11F4D000">
      <w:pPr>
        <w:tabs>
          <w:tab w:val="left" w:pos="468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委托代理人：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委托代理人：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36D50F50">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  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电   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0D0ED793">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开户名称：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067949CC">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开户银行：</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256C478C">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银行账号：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银行账号：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54773769">
      <w:pPr>
        <w:tabs>
          <w:tab w:val="left" w:pos="5040"/>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    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日    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5D7DC917">
      <w:pPr>
        <w:pStyle w:val="6"/>
        <w:jc w:val="center"/>
        <w:rPr>
          <w:rFonts w:hint="eastAsia" w:ascii="宋体" w:hAnsi="宋体" w:eastAsia="宋体" w:cs="宋体"/>
          <w:b w:val="0"/>
          <w:bCs w:val="0"/>
          <w:color w:val="auto"/>
          <w:highlight w:val="none"/>
        </w:rPr>
      </w:pPr>
      <w:bookmarkStart w:id="113" w:name="_Toc10014"/>
      <w:bookmarkStart w:id="114" w:name="_Toc24269"/>
      <w:bookmarkStart w:id="115" w:name="_Toc5077"/>
      <w:bookmarkStart w:id="116" w:name="_Toc11224"/>
      <w:r>
        <w:rPr>
          <w:rFonts w:hint="eastAsia" w:asciiTheme="minorEastAsia" w:hAnsiTheme="minorEastAsia" w:eastAsiaTheme="minorEastAsia" w:cstheme="minorEastAsia"/>
          <w:b w:val="0"/>
          <w:bCs w:val="0"/>
          <w:color w:val="auto"/>
          <w:sz w:val="21"/>
          <w:szCs w:val="21"/>
          <w:highlight w:val="none"/>
        </w:rPr>
        <w:br w:type="page"/>
      </w:r>
      <w:r>
        <w:rPr>
          <w:rFonts w:hint="eastAsia" w:ascii="宋体" w:hAnsi="宋体" w:eastAsia="宋体" w:cs="宋体"/>
          <w:b w:val="0"/>
          <w:bCs w:val="0"/>
          <w:color w:val="auto"/>
          <w:sz w:val="32"/>
          <w:szCs w:val="32"/>
          <w:highlight w:val="none"/>
        </w:rPr>
        <w:t xml:space="preserve">第六章  </w:t>
      </w:r>
      <w:bookmarkEnd w:id="113"/>
      <w:bookmarkEnd w:id="114"/>
      <w:bookmarkStart w:id="117" w:name="_Toc13185"/>
      <w:r>
        <w:rPr>
          <w:rFonts w:hint="eastAsia" w:ascii="宋体" w:hAnsi="宋体" w:eastAsia="宋体" w:cs="宋体"/>
          <w:b w:val="0"/>
          <w:bCs w:val="0"/>
          <w:color w:val="auto"/>
          <w:sz w:val="32"/>
          <w:szCs w:val="32"/>
          <w:highlight w:val="none"/>
        </w:rPr>
        <w:t>响应文件（格式）</w:t>
      </w:r>
      <w:bookmarkEnd w:id="115"/>
      <w:bookmarkEnd w:id="116"/>
      <w:bookmarkEnd w:id="117"/>
    </w:p>
    <w:p w14:paraId="45A459C2">
      <w:pPr>
        <w:pStyle w:val="18"/>
        <w:rPr>
          <w:rFonts w:hint="default" w:ascii="宋体" w:hAnsi="宋体" w:eastAsia="宋体" w:cs="宋体"/>
          <w:b/>
          <w:color w:val="auto"/>
          <w:sz w:val="32"/>
          <w:highlight w:val="none"/>
          <w:lang w:val="en-US" w:eastAsia="zh-CN"/>
        </w:rPr>
      </w:pPr>
      <w:bookmarkStart w:id="118" w:name="_Toc497927069"/>
      <w:bookmarkStart w:id="119" w:name="_Toc21496"/>
      <w:bookmarkStart w:id="120" w:name="_Toc18351"/>
      <w:r>
        <w:rPr>
          <w:rFonts w:hint="eastAsia" w:ascii="宋体" w:hAnsi="宋体" w:eastAsia="宋体" w:cs="宋体"/>
          <w:b/>
          <w:color w:val="auto"/>
          <w:sz w:val="32"/>
          <w:highlight w:val="none"/>
        </w:rPr>
        <w:t>一、响应文件</w:t>
      </w:r>
      <w:bookmarkEnd w:id="118"/>
      <w:bookmarkEnd w:id="119"/>
      <w:bookmarkEnd w:id="120"/>
      <w:r>
        <w:rPr>
          <w:rFonts w:hint="eastAsia" w:hAnsi="宋体" w:cs="宋体"/>
          <w:b/>
          <w:color w:val="auto"/>
          <w:sz w:val="32"/>
          <w:highlight w:val="none"/>
          <w:lang w:val="en-US" w:eastAsia="zh-CN"/>
        </w:rPr>
        <w:t>封面格式</w:t>
      </w:r>
    </w:p>
    <w:p w14:paraId="6ABBC0E4">
      <w:pPr>
        <w:adjustRightInd w:val="0"/>
        <w:snapToGrid w:val="0"/>
        <w:rPr>
          <w:rFonts w:hint="eastAsia" w:ascii="宋体" w:hAnsi="宋体" w:eastAsia="宋体" w:cs="宋体"/>
          <w:b/>
          <w:color w:val="auto"/>
          <w:sz w:val="44"/>
          <w:szCs w:val="44"/>
          <w:highlight w:val="none"/>
        </w:rPr>
      </w:pPr>
    </w:p>
    <w:p w14:paraId="4FC1EC5D">
      <w:pPr>
        <w:snapToGrid w:val="0"/>
        <w:spacing w:beforeLines="50" w:after="50"/>
        <w:jc w:val="center"/>
        <w:rPr>
          <w:rFonts w:hint="eastAsia" w:ascii="宋体" w:hAnsi="宋体" w:eastAsia="宋体" w:cs="宋体"/>
          <w:b/>
          <w:color w:val="auto"/>
          <w:sz w:val="36"/>
          <w:szCs w:val="36"/>
          <w:highlight w:val="none"/>
        </w:rPr>
      </w:pPr>
    </w:p>
    <w:p w14:paraId="5F0635F1">
      <w:pPr>
        <w:snapToGrid w:val="0"/>
        <w:spacing w:beforeLines="50" w:after="50"/>
        <w:jc w:val="center"/>
        <w:rPr>
          <w:rFonts w:hint="eastAsia" w:ascii="宋体" w:hAnsi="宋体" w:eastAsia="宋体" w:cs="宋体"/>
          <w:b/>
          <w:color w:val="auto"/>
          <w:sz w:val="36"/>
          <w:szCs w:val="36"/>
          <w:highlight w:val="none"/>
        </w:rPr>
      </w:pPr>
    </w:p>
    <w:p w14:paraId="4BF6AE7E">
      <w:pPr>
        <w:snapToGrid w:val="0"/>
        <w:spacing w:beforeLines="50" w:after="50"/>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响 应 文 件</w:t>
      </w:r>
    </w:p>
    <w:p w14:paraId="6E5C02D7">
      <w:pPr>
        <w:snapToGrid w:val="0"/>
        <w:spacing w:beforeLines="50" w:after="50"/>
        <w:ind w:firstLine="480" w:firstLineChars="150"/>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rPr>
        <w:t xml:space="preserve">                       </w:t>
      </w:r>
    </w:p>
    <w:p w14:paraId="2F24B7EB">
      <w:pPr>
        <w:pStyle w:val="38"/>
        <w:rPr>
          <w:rFonts w:hint="eastAsia" w:ascii="宋体" w:hAnsi="宋体" w:eastAsia="宋体" w:cs="宋体"/>
          <w:color w:val="auto"/>
          <w:highlight w:val="none"/>
        </w:rPr>
      </w:pPr>
    </w:p>
    <w:p w14:paraId="76694E2E">
      <w:pPr>
        <w:snapToGrid w:val="0"/>
        <w:spacing w:beforeLines="50" w:after="50"/>
        <w:ind w:firstLine="360" w:firstLineChars="150"/>
        <w:rPr>
          <w:rFonts w:hint="eastAsia" w:ascii="宋体" w:hAnsi="宋体" w:eastAsia="宋体" w:cs="宋体"/>
          <w:b/>
          <w:color w:val="auto"/>
          <w:sz w:val="24"/>
          <w:szCs w:val="24"/>
          <w:highlight w:val="none"/>
        </w:rPr>
      </w:pPr>
    </w:p>
    <w:p w14:paraId="24FCDCE0">
      <w:pPr>
        <w:snapToGrid w:val="0"/>
        <w:spacing w:beforeLines="50" w:after="50"/>
        <w:ind w:left="1853" w:leftChars="342" w:hanging="1135" w:hangingChars="473"/>
        <w:jc w:val="both"/>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项目名称：</w:t>
      </w:r>
      <w:r>
        <w:rPr>
          <w:rFonts w:hint="eastAsia" w:ascii="宋体" w:hAnsi="宋体" w:cs="宋体"/>
          <w:b w:val="0"/>
          <w:bCs/>
          <w:color w:val="auto"/>
          <w:sz w:val="24"/>
          <w:szCs w:val="24"/>
          <w:highlight w:val="none"/>
          <w:u w:val="single"/>
          <w:lang w:eastAsia="zh-CN"/>
        </w:rPr>
        <w:t>灵川县污水处理厂、灵川县城新区(定江镇)污水处理厂污泥处置服务（重）</w:t>
      </w:r>
    </w:p>
    <w:p w14:paraId="689379B3">
      <w:pPr>
        <w:snapToGrid w:val="0"/>
        <w:spacing w:beforeLines="50" w:after="50"/>
        <w:ind w:left="0" w:leftChars="0" w:firstLine="547" w:firstLineChars="228"/>
        <w:rPr>
          <w:rFonts w:hint="eastAsia" w:ascii="宋体" w:hAnsi="宋体" w:eastAsia="宋体" w:cs="宋体"/>
          <w:b w:val="0"/>
          <w:bCs/>
          <w:color w:val="auto"/>
          <w:sz w:val="24"/>
          <w:szCs w:val="24"/>
          <w:highlight w:val="none"/>
        </w:rPr>
      </w:pPr>
    </w:p>
    <w:p w14:paraId="165CD9C5">
      <w:pPr>
        <w:snapToGrid w:val="0"/>
        <w:spacing w:beforeLines="50" w:after="50"/>
        <w:ind w:left="0" w:leftChars="0" w:firstLine="547" w:firstLineChars="228"/>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项目编号：</w:t>
      </w:r>
      <w:r>
        <w:rPr>
          <w:rFonts w:hint="eastAsia" w:ascii="宋体" w:hAnsi="宋体" w:cs="宋体"/>
          <w:b w:val="0"/>
          <w:bCs/>
          <w:color w:val="auto"/>
          <w:sz w:val="24"/>
          <w:szCs w:val="24"/>
          <w:highlight w:val="none"/>
          <w:u w:val="single"/>
          <w:lang w:eastAsia="zh-CN"/>
        </w:rPr>
        <w:t>GLZC2026-C3-230011-YTGC</w:t>
      </w:r>
    </w:p>
    <w:p w14:paraId="64D9FF04">
      <w:pPr>
        <w:pStyle w:val="4"/>
        <w:ind w:left="31680" w:hanging="480" w:hangingChars="200"/>
        <w:rPr>
          <w:rFonts w:hint="eastAsia" w:ascii="宋体" w:hAnsi="宋体" w:eastAsia="宋体" w:cs="宋体"/>
          <w:bCs/>
          <w:color w:val="auto"/>
          <w:sz w:val="24"/>
          <w:szCs w:val="24"/>
          <w:highlight w:val="none"/>
        </w:rPr>
      </w:pPr>
    </w:p>
    <w:p w14:paraId="3CE4DFEF">
      <w:pPr>
        <w:pStyle w:val="4"/>
        <w:ind w:left="31680" w:hanging="480" w:hangingChars="200"/>
        <w:rPr>
          <w:rFonts w:hint="eastAsia" w:ascii="宋体" w:hAnsi="宋体" w:eastAsia="宋体" w:cs="宋体"/>
          <w:bCs/>
          <w:color w:val="auto"/>
          <w:sz w:val="24"/>
          <w:szCs w:val="24"/>
          <w:highlight w:val="none"/>
        </w:rPr>
      </w:pPr>
    </w:p>
    <w:p w14:paraId="7F9CAB94">
      <w:pPr>
        <w:pStyle w:val="4"/>
        <w:ind w:left="31680" w:hanging="480" w:hangingChars="200"/>
        <w:rPr>
          <w:rFonts w:hint="eastAsia" w:ascii="宋体" w:hAnsi="宋体" w:eastAsia="宋体" w:cs="宋体"/>
          <w:bCs/>
          <w:color w:val="auto"/>
          <w:sz w:val="24"/>
          <w:szCs w:val="24"/>
          <w:highlight w:val="none"/>
        </w:rPr>
      </w:pPr>
    </w:p>
    <w:p w14:paraId="41C5C445">
      <w:pPr>
        <w:pStyle w:val="4"/>
        <w:spacing w:line="480" w:lineRule="auto"/>
        <w:ind w:left="31680" w:hanging="480" w:hanging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采购代理机构：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eastAsia="zh-CN"/>
        </w:rPr>
        <w:t>广西易通工程咨询有限公司</w:t>
      </w:r>
      <w:r>
        <w:rPr>
          <w:rFonts w:hint="eastAsia" w:ascii="宋体" w:hAnsi="宋体" w:eastAsia="宋体" w:cs="宋体"/>
          <w:bCs/>
          <w:color w:val="auto"/>
          <w:sz w:val="24"/>
          <w:szCs w:val="24"/>
          <w:highlight w:val="none"/>
          <w:u w:val="single"/>
        </w:rPr>
        <w:t xml:space="preserve">   </w:t>
      </w:r>
    </w:p>
    <w:p w14:paraId="7E7AED9C">
      <w:pPr>
        <w:pStyle w:val="4"/>
        <w:spacing w:line="480" w:lineRule="auto"/>
        <w:ind w:left="31680" w:hanging="480" w:hangingChars="200"/>
        <w:rPr>
          <w:rFonts w:hint="eastAsia" w:ascii="宋体" w:hAnsi="宋体" w:eastAsia="宋体" w:cs="宋体"/>
          <w:bCs/>
          <w:color w:val="auto"/>
          <w:sz w:val="24"/>
          <w:szCs w:val="24"/>
          <w:highlight w:val="none"/>
        </w:rPr>
      </w:pPr>
      <w:bookmarkStart w:id="121" w:name="_Toc4932_WPSOffice_Level2"/>
      <w:bookmarkStart w:id="122" w:name="_Toc20319_WPSOffice_Level2"/>
      <w:r>
        <w:rPr>
          <w:rFonts w:hint="eastAsia" w:ascii="宋体" w:hAnsi="宋体" w:eastAsia="宋体" w:cs="宋体"/>
          <w:bCs/>
          <w:color w:val="auto"/>
          <w:sz w:val="24"/>
          <w:szCs w:val="24"/>
          <w:highlight w:val="none"/>
        </w:rPr>
        <w:t>磋商供应商[公章(CA签章)、自然人除外]：</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bookmarkEnd w:id="121"/>
      <w:bookmarkEnd w:id="122"/>
      <w:r>
        <w:rPr>
          <w:rFonts w:hint="eastAsia" w:ascii="宋体" w:hAnsi="宋体" w:eastAsia="宋体" w:cs="宋体"/>
          <w:bCs/>
          <w:color w:val="auto"/>
          <w:sz w:val="24"/>
          <w:szCs w:val="24"/>
          <w:highlight w:val="none"/>
        </w:rPr>
        <w:t xml:space="preserve">       </w:t>
      </w:r>
    </w:p>
    <w:p w14:paraId="31C76A35">
      <w:pPr>
        <w:pStyle w:val="4"/>
        <w:spacing w:line="480" w:lineRule="auto"/>
        <w:ind w:left="31680" w:hanging="480" w:hangingChars="200"/>
        <w:rPr>
          <w:rFonts w:hint="eastAsia" w:ascii="宋体" w:hAnsi="宋体" w:eastAsia="宋体" w:cs="宋体"/>
          <w:bCs/>
          <w:color w:val="auto"/>
          <w:sz w:val="24"/>
          <w:szCs w:val="24"/>
          <w:highlight w:val="none"/>
        </w:rPr>
      </w:pPr>
      <w:bookmarkStart w:id="123" w:name="_Toc9622_WPSOffice_Level2"/>
      <w:bookmarkStart w:id="124" w:name="_Toc32056_WPSOffice_Level2"/>
      <w:r>
        <w:rPr>
          <w:rFonts w:hint="eastAsia" w:ascii="宋体" w:hAnsi="宋体" w:eastAsia="宋体" w:cs="宋体"/>
          <w:bCs/>
          <w:color w:val="auto"/>
          <w:sz w:val="24"/>
          <w:szCs w:val="24"/>
          <w:highlight w:val="none"/>
        </w:rPr>
        <w:t>法定代表人、负责人、自然人或相应的委托代理人签字[或盖章(CA签章)]</w:t>
      </w:r>
    </w:p>
    <w:p w14:paraId="78506A96">
      <w:pPr>
        <w:pStyle w:val="4"/>
        <w:spacing w:line="480" w:lineRule="auto"/>
        <w:ind w:left="31680" w:hanging="480" w:hanging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（属自然人的应在签名处加盖大拇指指印或个人CA签章）：</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p>
    <w:p w14:paraId="318188F0">
      <w:pPr>
        <w:pStyle w:val="4"/>
        <w:spacing w:line="480" w:lineRule="auto"/>
        <w:ind w:left="31680" w:hanging="480" w:hanging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bookmarkEnd w:id="123"/>
      <w:bookmarkEnd w:id="124"/>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p>
    <w:p w14:paraId="227E7EB2">
      <w:pPr>
        <w:pStyle w:val="4"/>
        <w:spacing w:line="480" w:lineRule="auto"/>
        <w:ind w:left="31680" w:hanging="480" w:hangingChars="200"/>
        <w:rPr>
          <w:rFonts w:hint="eastAsia" w:ascii="宋体" w:hAnsi="宋体" w:eastAsia="宋体" w:cs="宋体"/>
          <w:bCs/>
          <w:color w:val="auto"/>
          <w:sz w:val="24"/>
          <w:szCs w:val="24"/>
          <w:highlight w:val="none"/>
        </w:rPr>
      </w:pPr>
      <w:bookmarkStart w:id="125" w:name="_Toc15933_WPSOffice_Level2"/>
      <w:bookmarkStart w:id="126" w:name="_Toc26465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125"/>
      <w:bookmarkEnd w:id="126"/>
    </w:p>
    <w:p w14:paraId="24BB3BD9">
      <w:pPr>
        <w:rPr>
          <w:rFonts w:hint="eastAsia" w:ascii="宋体" w:hAnsi="宋体" w:eastAsia="宋体" w:cs="宋体"/>
          <w:b/>
          <w:bCs/>
          <w:color w:val="auto"/>
          <w:sz w:val="32"/>
          <w:szCs w:val="32"/>
          <w:highlight w:val="none"/>
        </w:rPr>
      </w:pPr>
      <w:bookmarkStart w:id="127" w:name="_Toc497927070"/>
      <w:bookmarkStart w:id="128" w:name="_Toc19430"/>
      <w:bookmarkStart w:id="129" w:name="_Toc21615"/>
      <w:r>
        <w:rPr>
          <w:rFonts w:hint="eastAsia" w:ascii="宋体" w:hAnsi="宋体" w:eastAsia="宋体" w:cs="宋体"/>
          <w:b/>
          <w:bCs/>
          <w:color w:val="auto"/>
          <w:sz w:val="32"/>
          <w:szCs w:val="32"/>
          <w:highlight w:val="none"/>
          <w:lang w:eastAsia="zh-CN"/>
        </w:rPr>
        <w:br w:type="page"/>
      </w: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127"/>
      <w:bookmarkEnd w:id="128"/>
      <w:bookmarkEnd w:id="129"/>
    </w:p>
    <w:p w14:paraId="50418C09">
      <w:pPr>
        <w:pStyle w:val="38"/>
        <w:rPr>
          <w:rFonts w:hint="eastAsia" w:ascii="宋体" w:hAnsi="宋体" w:eastAsia="宋体" w:cs="宋体"/>
          <w:color w:val="auto"/>
          <w:highlight w:val="none"/>
        </w:rPr>
      </w:pPr>
    </w:p>
    <w:p w14:paraId="4411836C">
      <w:pPr>
        <w:numPr>
          <w:ilvl w:val="0"/>
          <w:numId w:val="12"/>
        </w:numPr>
        <w:spacing w:line="400" w:lineRule="exact"/>
        <w:ind w:firstLine="565" w:firstLineChars="202"/>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资格性响应证明材料</w:t>
      </w:r>
    </w:p>
    <w:p w14:paraId="7DEB331F">
      <w:pPr>
        <w:pStyle w:val="2"/>
        <w:rPr>
          <w:rFonts w:hint="eastAsia" w:ascii="宋体" w:hAnsi="宋体" w:eastAsia="宋体" w:cs="宋体"/>
          <w:b w:val="0"/>
          <w:bCs w:val="0"/>
          <w:color w:val="auto"/>
          <w:highlight w:val="none"/>
        </w:rPr>
      </w:pPr>
    </w:p>
    <w:p w14:paraId="605DC0C5">
      <w:pPr>
        <w:rPr>
          <w:rFonts w:hint="eastAsia" w:ascii="宋体" w:hAnsi="宋体" w:eastAsia="宋体" w:cs="宋体"/>
          <w:b w:val="0"/>
          <w:bCs w:val="0"/>
          <w:color w:val="auto"/>
          <w:highlight w:val="none"/>
        </w:rPr>
      </w:pPr>
    </w:p>
    <w:p w14:paraId="65A78115">
      <w:pPr>
        <w:rPr>
          <w:rFonts w:hint="eastAsia" w:ascii="宋体" w:hAnsi="宋体" w:eastAsia="宋体" w:cs="宋体"/>
          <w:b w:val="0"/>
          <w:bCs w:val="0"/>
          <w:color w:val="auto"/>
          <w:highlight w:val="none"/>
        </w:rPr>
      </w:pPr>
    </w:p>
    <w:p w14:paraId="035F3639">
      <w:pPr>
        <w:numPr>
          <w:ilvl w:val="0"/>
          <w:numId w:val="12"/>
        </w:numPr>
        <w:spacing w:line="400" w:lineRule="exact"/>
        <w:ind w:firstLine="565" w:firstLineChars="202"/>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符合性响应证明材料</w:t>
      </w:r>
    </w:p>
    <w:p w14:paraId="4AE6DB43">
      <w:pPr>
        <w:pStyle w:val="2"/>
        <w:rPr>
          <w:rFonts w:hint="eastAsia" w:ascii="宋体" w:hAnsi="宋体" w:eastAsia="宋体" w:cs="宋体"/>
          <w:b w:val="0"/>
          <w:bCs w:val="0"/>
          <w:color w:val="auto"/>
          <w:highlight w:val="none"/>
        </w:rPr>
      </w:pPr>
    </w:p>
    <w:p w14:paraId="4A3C21A4">
      <w:pPr>
        <w:rPr>
          <w:rFonts w:hint="eastAsia" w:ascii="宋体" w:hAnsi="宋体" w:eastAsia="宋体" w:cs="宋体"/>
          <w:b w:val="0"/>
          <w:bCs w:val="0"/>
          <w:color w:val="auto"/>
          <w:highlight w:val="none"/>
        </w:rPr>
      </w:pPr>
    </w:p>
    <w:p w14:paraId="1FAC306E">
      <w:pPr>
        <w:pStyle w:val="2"/>
        <w:rPr>
          <w:rFonts w:hint="eastAsia" w:ascii="宋体" w:hAnsi="宋体" w:eastAsia="宋体" w:cs="宋体"/>
          <w:b w:val="0"/>
          <w:bCs w:val="0"/>
          <w:color w:val="auto"/>
          <w:highlight w:val="none"/>
        </w:rPr>
      </w:pPr>
    </w:p>
    <w:p w14:paraId="619C09F8">
      <w:pPr>
        <w:numPr>
          <w:ilvl w:val="0"/>
          <w:numId w:val="12"/>
        </w:numPr>
        <w:spacing w:line="400" w:lineRule="exact"/>
        <w:ind w:firstLine="565" w:firstLineChars="202"/>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其他有效证明材料</w:t>
      </w:r>
    </w:p>
    <w:p w14:paraId="0507FDA3">
      <w:pPr>
        <w:pStyle w:val="58"/>
        <w:rPr>
          <w:rFonts w:hint="eastAsia" w:ascii="宋体" w:hAnsi="宋体" w:eastAsia="宋体" w:cs="宋体"/>
          <w:color w:val="auto"/>
          <w:highlight w:val="none"/>
        </w:rPr>
      </w:pPr>
    </w:p>
    <w:p w14:paraId="7F3120BB">
      <w:pPr>
        <w:tabs>
          <w:tab w:val="left" w:pos="5040"/>
        </w:tabs>
        <w:spacing w:line="400" w:lineRule="exact"/>
        <w:rPr>
          <w:rFonts w:hint="eastAsia" w:ascii="宋体" w:hAnsi="宋体" w:eastAsia="宋体" w:cs="宋体"/>
          <w:color w:val="auto"/>
          <w:szCs w:val="21"/>
          <w:highlight w:val="none"/>
        </w:rPr>
      </w:pPr>
    </w:p>
    <w:p w14:paraId="43F40B9D">
      <w:pPr>
        <w:pStyle w:val="2"/>
        <w:rPr>
          <w:rFonts w:hint="eastAsia" w:ascii="宋体" w:hAnsi="宋体" w:eastAsia="宋体" w:cs="宋体"/>
          <w:color w:val="auto"/>
          <w:szCs w:val="21"/>
          <w:highlight w:val="none"/>
        </w:rPr>
      </w:pPr>
    </w:p>
    <w:p w14:paraId="3C303CC7">
      <w:pPr>
        <w:pStyle w:val="2"/>
        <w:rPr>
          <w:rFonts w:hint="eastAsia" w:ascii="宋体" w:hAnsi="宋体" w:eastAsia="宋体" w:cs="宋体"/>
          <w:color w:val="auto"/>
          <w:szCs w:val="21"/>
          <w:highlight w:val="none"/>
        </w:rPr>
      </w:pPr>
    </w:p>
    <w:p w14:paraId="198F7D1A">
      <w:pPr>
        <w:pStyle w:val="2"/>
        <w:rPr>
          <w:rFonts w:hint="eastAsia" w:ascii="宋体" w:hAnsi="宋体" w:eastAsia="宋体" w:cs="宋体"/>
          <w:color w:val="auto"/>
          <w:szCs w:val="21"/>
          <w:highlight w:val="none"/>
        </w:rPr>
      </w:pPr>
    </w:p>
    <w:p w14:paraId="01402DA0">
      <w:pPr>
        <w:pStyle w:val="2"/>
        <w:rPr>
          <w:rFonts w:hint="eastAsia" w:ascii="宋体" w:hAnsi="宋体" w:eastAsia="宋体" w:cs="宋体"/>
          <w:color w:val="auto"/>
          <w:szCs w:val="21"/>
          <w:highlight w:val="none"/>
        </w:rPr>
      </w:pPr>
    </w:p>
    <w:p w14:paraId="4F28E4B2">
      <w:pPr>
        <w:rPr>
          <w:rFonts w:hint="eastAsia" w:ascii="宋体" w:hAnsi="宋体" w:eastAsia="宋体" w:cs="宋体"/>
          <w:color w:val="auto"/>
          <w:szCs w:val="21"/>
          <w:highlight w:val="none"/>
        </w:rPr>
      </w:pPr>
    </w:p>
    <w:p w14:paraId="473FA0C6">
      <w:pPr>
        <w:pStyle w:val="58"/>
        <w:rPr>
          <w:rFonts w:hint="eastAsia" w:ascii="宋体" w:hAnsi="宋体" w:eastAsia="宋体" w:cs="宋体"/>
          <w:color w:val="auto"/>
          <w:szCs w:val="21"/>
          <w:highlight w:val="none"/>
        </w:rPr>
      </w:pPr>
    </w:p>
    <w:p w14:paraId="7EF8B3EA">
      <w:pPr>
        <w:pStyle w:val="58"/>
        <w:rPr>
          <w:rFonts w:hint="eastAsia" w:ascii="宋体" w:hAnsi="宋体" w:eastAsia="宋体" w:cs="宋体"/>
          <w:color w:val="auto"/>
          <w:szCs w:val="21"/>
          <w:highlight w:val="none"/>
        </w:rPr>
      </w:pPr>
    </w:p>
    <w:p w14:paraId="1D206DE9">
      <w:pPr>
        <w:pStyle w:val="58"/>
        <w:rPr>
          <w:rFonts w:hint="eastAsia" w:ascii="宋体" w:hAnsi="宋体" w:eastAsia="宋体" w:cs="宋体"/>
          <w:color w:val="auto"/>
          <w:szCs w:val="21"/>
          <w:highlight w:val="none"/>
        </w:rPr>
      </w:pPr>
    </w:p>
    <w:p w14:paraId="369FAEA2">
      <w:pPr>
        <w:pStyle w:val="58"/>
        <w:rPr>
          <w:rFonts w:hint="eastAsia" w:ascii="宋体" w:hAnsi="宋体" w:eastAsia="宋体" w:cs="宋体"/>
          <w:color w:val="auto"/>
          <w:szCs w:val="21"/>
          <w:highlight w:val="none"/>
        </w:rPr>
      </w:pPr>
    </w:p>
    <w:p w14:paraId="01D9F811">
      <w:pPr>
        <w:pStyle w:val="58"/>
        <w:rPr>
          <w:rFonts w:hint="eastAsia" w:ascii="宋体" w:hAnsi="宋体" w:eastAsia="宋体" w:cs="宋体"/>
          <w:color w:val="auto"/>
          <w:szCs w:val="21"/>
          <w:highlight w:val="none"/>
        </w:rPr>
      </w:pPr>
    </w:p>
    <w:p w14:paraId="3214A825">
      <w:pPr>
        <w:pStyle w:val="58"/>
        <w:rPr>
          <w:rFonts w:hint="eastAsia" w:ascii="宋体" w:hAnsi="宋体" w:eastAsia="宋体" w:cs="宋体"/>
          <w:color w:val="auto"/>
          <w:szCs w:val="21"/>
          <w:highlight w:val="none"/>
        </w:rPr>
      </w:pPr>
    </w:p>
    <w:p w14:paraId="48E8F6C4">
      <w:pPr>
        <w:pStyle w:val="58"/>
        <w:rPr>
          <w:rFonts w:hint="eastAsia" w:ascii="宋体" w:hAnsi="宋体" w:eastAsia="宋体" w:cs="宋体"/>
          <w:color w:val="auto"/>
          <w:szCs w:val="21"/>
          <w:highlight w:val="none"/>
        </w:rPr>
      </w:pPr>
    </w:p>
    <w:p w14:paraId="44520DC3">
      <w:pPr>
        <w:pStyle w:val="58"/>
        <w:rPr>
          <w:rFonts w:hint="eastAsia" w:ascii="宋体" w:hAnsi="宋体" w:eastAsia="宋体" w:cs="宋体"/>
          <w:color w:val="auto"/>
          <w:szCs w:val="21"/>
          <w:highlight w:val="none"/>
        </w:rPr>
      </w:pPr>
    </w:p>
    <w:p w14:paraId="574B800E">
      <w:pPr>
        <w:pStyle w:val="58"/>
        <w:rPr>
          <w:rFonts w:hint="eastAsia" w:ascii="宋体" w:hAnsi="宋体" w:eastAsia="宋体" w:cs="宋体"/>
          <w:color w:val="auto"/>
          <w:szCs w:val="21"/>
          <w:highlight w:val="none"/>
        </w:rPr>
      </w:pPr>
    </w:p>
    <w:p w14:paraId="572642BC">
      <w:pPr>
        <w:pStyle w:val="58"/>
        <w:rPr>
          <w:rFonts w:hint="eastAsia" w:ascii="宋体" w:hAnsi="宋体" w:eastAsia="宋体" w:cs="宋体"/>
          <w:color w:val="auto"/>
          <w:szCs w:val="21"/>
          <w:highlight w:val="none"/>
        </w:rPr>
      </w:pPr>
    </w:p>
    <w:p w14:paraId="10CB413C">
      <w:pPr>
        <w:pStyle w:val="58"/>
        <w:rPr>
          <w:rFonts w:hint="eastAsia" w:ascii="宋体" w:hAnsi="宋体" w:eastAsia="宋体" w:cs="宋体"/>
          <w:color w:val="auto"/>
          <w:szCs w:val="21"/>
          <w:highlight w:val="none"/>
        </w:rPr>
      </w:pPr>
    </w:p>
    <w:p w14:paraId="214884D0">
      <w:pPr>
        <w:pStyle w:val="58"/>
        <w:rPr>
          <w:rFonts w:hint="eastAsia" w:ascii="宋体" w:hAnsi="宋体" w:eastAsia="宋体" w:cs="宋体"/>
          <w:color w:val="auto"/>
          <w:szCs w:val="21"/>
          <w:highlight w:val="none"/>
        </w:rPr>
      </w:pPr>
    </w:p>
    <w:p w14:paraId="61A71FD1">
      <w:pPr>
        <w:pStyle w:val="58"/>
        <w:rPr>
          <w:rFonts w:hint="eastAsia" w:ascii="宋体" w:hAnsi="宋体" w:eastAsia="宋体" w:cs="宋体"/>
          <w:color w:val="auto"/>
          <w:szCs w:val="21"/>
          <w:highlight w:val="none"/>
        </w:rPr>
      </w:pPr>
    </w:p>
    <w:p w14:paraId="47ACB01B">
      <w:pPr>
        <w:pStyle w:val="58"/>
        <w:rPr>
          <w:rFonts w:hint="eastAsia" w:ascii="宋体" w:hAnsi="宋体" w:eastAsia="宋体" w:cs="宋体"/>
          <w:color w:val="auto"/>
          <w:szCs w:val="21"/>
          <w:highlight w:val="none"/>
        </w:rPr>
      </w:pPr>
    </w:p>
    <w:p w14:paraId="50DAB394">
      <w:pPr>
        <w:rPr>
          <w:rFonts w:hint="eastAsia" w:ascii="宋体" w:hAnsi="宋体" w:eastAsia="宋体" w:cs="宋体"/>
          <w:color w:val="auto"/>
          <w:highlight w:val="none"/>
        </w:rPr>
      </w:pPr>
      <w:bookmarkStart w:id="130" w:name="_Toc497927071"/>
      <w:bookmarkStart w:id="131" w:name="_Toc7185"/>
      <w:bookmarkStart w:id="132" w:name="_Toc11067"/>
    </w:p>
    <w:p w14:paraId="6E7A87AD">
      <w:pPr>
        <w:widowControl/>
        <w:jc w:val="left"/>
        <w:rPr>
          <w:rFonts w:hint="eastAsia" w:ascii="宋体" w:hAnsi="宋体" w:eastAsia="宋体" w:cs="宋体"/>
          <w:b/>
          <w:bCs/>
          <w:color w:val="auto"/>
          <w:sz w:val="32"/>
          <w:szCs w:val="32"/>
          <w:highlight w:val="none"/>
        </w:rPr>
      </w:pPr>
    </w:p>
    <w:p w14:paraId="62A198E7">
      <w:pPr>
        <w:pStyle w:val="38"/>
        <w:rPr>
          <w:rFonts w:hint="eastAsia" w:ascii="宋体" w:hAnsi="宋体" w:eastAsia="宋体" w:cs="宋体"/>
          <w:b/>
          <w:bCs/>
          <w:color w:val="auto"/>
          <w:sz w:val="32"/>
          <w:szCs w:val="32"/>
          <w:highlight w:val="none"/>
        </w:rPr>
      </w:pPr>
    </w:p>
    <w:p w14:paraId="0B693ADC">
      <w:pPr>
        <w:rPr>
          <w:rFonts w:hint="eastAsia" w:ascii="宋体" w:hAnsi="宋体" w:eastAsia="宋体" w:cs="宋体"/>
          <w:color w:val="auto"/>
          <w:highlight w:val="none"/>
        </w:rPr>
      </w:pPr>
    </w:p>
    <w:p w14:paraId="5FA31D08">
      <w:pPr>
        <w:pStyle w:val="9"/>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（一）资格性响应证明材料目录</w:t>
      </w:r>
      <w:bookmarkEnd w:id="130"/>
      <w:bookmarkEnd w:id="131"/>
      <w:bookmarkEnd w:id="132"/>
    </w:p>
    <w:p w14:paraId="674ED885">
      <w:pPr>
        <w:rPr>
          <w:rFonts w:hint="eastAsia" w:ascii="宋体" w:hAnsi="宋体" w:eastAsia="宋体" w:cs="宋体"/>
          <w:color w:val="auto"/>
          <w:szCs w:val="21"/>
          <w:highlight w:val="none"/>
        </w:rPr>
      </w:pPr>
    </w:p>
    <w:p w14:paraId="3A2889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1.供应商相应的法定代表人、负责人、自然人身份证正反两面复印件（必须提供）；</w:t>
      </w:r>
    </w:p>
    <w:p w14:paraId="022143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6DED4F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（1）如供应商为截标时间前 60 日以内成立的公司，可以提供供应商与委托代理人签订的劳动合同复印件代替社保证明复印件；</w:t>
      </w:r>
    </w:p>
    <w:p w14:paraId="311ADD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（2）如供应商为事业单位，可以提供事业单位机构编制管理证复印件或事业单位机构为其发放工资的工资条复印件代替社保证明复印件；</w:t>
      </w:r>
    </w:p>
    <w:p w14:paraId="063C13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（3）如委托代理人为免缴纳社保人员，提供免缴纳社保的证明材料复印件及供应商与委托代理人签订的劳动合同复印件代替社保证明复印件。</w:t>
      </w:r>
    </w:p>
    <w:p w14:paraId="4A8BAA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自然人投标的应提供由县级以上（含县级）社会养老保险经办机构出具的自然人本人及委托代理人所交纳的响应文件递交截止时间前半年内任意连续三个月社保证明复印件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p>
    <w:p w14:paraId="3F51FF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33FD93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4.供应商的法人或者其他组织营业执照等证明文件复印件</w:t>
      </w:r>
      <w:r>
        <w:rPr>
          <w:rFonts w:hint="eastAsia" w:ascii="宋体" w:hAnsi="宋体" w:eastAsia="宋体" w:cs="宋体"/>
          <w:b/>
          <w:bCs/>
          <w:color w:val="auto"/>
          <w:szCs w:val="21"/>
          <w:highlight w:val="none"/>
        </w:rPr>
        <w:t>（必须提供，自然人除外）</w:t>
      </w:r>
      <w:r>
        <w:rPr>
          <w:rFonts w:hint="eastAsia" w:ascii="宋体" w:hAnsi="宋体" w:eastAsia="宋体" w:cs="宋体"/>
          <w:b/>
          <w:bCs/>
          <w:color w:val="auto"/>
          <w:szCs w:val="21"/>
          <w:highlight w:val="none"/>
          <w:lang w:eastAsia="zh-CN"/>
        </w:rPr>
        <w:t>；</w:t>
      </w:r>
    </w:p>
    <w:p w14:paraId="2542E5FF">
      <w:pPr>
        <w:pStyle w:val="2"/>
        <w:keepNext w:val="0"/>
        <w:keepLines w:val="0"/>
        <w:pageBreakBefore w:val="0"/>
        <w:widowControl w:val="0"/>
        <w:kinsoku/>
        <w:wordWrap/>
        <w:overflowPunct/>
        <w:topLinePunct w:val="0"/>
        <w:autoSpaceDE/>
        <w:autoSpaceDN/>
        <w:bidi w:val="0"/>
        <w:adjustRightInd/>
        <w:snapToGrid/>
        <w:spacing w:before="51" w:line="400" w:lineRule="exact"/>
        <w:ind w:right="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DF4F9AE">
      <w:pPr>
        <w:pStyle w:val="2"/>
        <w:spacing w:before="51"/>
        <w:ind w:right="0" w:firstLine="420" w:firstLineChars="200"/>
        <w:jc w:val="left"/>
        <w:rPr>
          <w:color w:val="auto"/>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bidi="ar-SA"/>
        </w:rPr>
        <w:t>供</w:t>
      </w:r>
      <w:r>
        <w:rPr>
          <w:rFonts w:hint="eastAsia" w:ascii="宋体" w:hAnsi="宋体" w:eastAsia="宋体" w:cs="宋体"/>
          <w:color w:val="auto"/>
          <w:kern w:val="2"/>
          <w:sz w:val="21"/>
          <w:szCs w:val="21"/>
          <w:highlight w:val="none"/>
          <w:lang w:val="en-US" w:eastAsia="zh-CN" w:bidi="ar-SA"/>
        </w:rPr>
        <w:t>应商必须具备生态环境主管部门认可的处置城市污水处理厂污泥的资质</w:t>
      </w:r>
      <w:r>
        <w:rPr>
          <w:rFonts w:hint="eastAsia" w:ascii="宋体" w:hAnsi="宋体" w:eastAsia="宋体" w:cs="宋体"/>
          <w:b/>
          <w:bCs/>
          <w:color w:val="auto"/>
          <w:kern w:val="2"/>
          <w:sz w:val="21"/>
          <w:szCs w:val="21"/>
          <w:highlight w:val="none"/>
          <w:lang w:val="en-US" w:eastAsia="zh-CN" w:bidi="ar-SA"/>
        </w:rPr>
        <w:t>【投标文件中需提供污泥处置项目所在地生态环境主管部门对项目环境影响报告书（表）的批复复印件，证明材料应符合《建设项目环境影响评价分类管理名录（2021年版）》对应项目类别要求】（必须提供）</w:t>
      </w:r>
      <w:r>
        <w:rPr>
          <w:rFonts w:hint="eastAsia" w:ascii="宋体" w:hAnsi="宋体" w:eastAsia="宋体" w:cs="宋体"/>
          <w:color w:val="auto"/>
          <w:kern w:val="2"/>
          <w:sz w:val="21"/>
          <w:szCs w:val="21"/>
          <w:highlight w:val="none"/>
          <w:lang w:val="en-US" w:eastAsia="zh-CN" w:bidi="ar-SA"/>
        </w:rPr>
        <w:t>；</w:t>
      </w:r>
    </w:p>
    <w:p w14:paraId="6AA2128C">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6.供应商2024年度的财务状况报告（或银行出具的资信证明）复印件</w:t>
      </w:r>
      <w:r>
        <w:rPr>
          <w:rFonts w:hint="eastAsia" w:ascii="宋体" w:hAnsi="宋体" w:cs="宋体"/>
          <w:b/>
          <w:bCs/>
          <w:color w:val="auto"/>
          <w:szCs w:val="21"/>
          <w:highlight w:val="none"/>
          <w:lang w:val="en-US" w:eastAsia="zh-CN"/>
        </w:rPr>
        <w:t>（必须提供，若为新成立的企业，请根据实际情况提供）；</w:t>
      </w:r>
    </w:p>
    <w:p w14:paraId="2815F9D7">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7.供应商近半年内任意一个月或任一季度依法缴纳税收的证明材料【增值税发票(税收完税证明) 或企业所得税完税证明或税务部门出具的免税证明】复印件</w:t>
      </w:r>
      <w:r>
        <w:rPr>
          <w:rFonts w:hint="eastAsia" w:ascii="宋体" w:hAnsi="宋体" w:cs="宋体"/>
          <w:b/>
          <w:bCs/>
          <w:color w:val="auto"/>
          <w:szCs w:val="21"/>
          <w:highlight w:val="none"/>
          <w:lang w:val="en-US" w:eastAsia="zh-CN"/>
        </w:rPr>
        <w:t>（必须提供）；</w:t>
      </w:r>
    </w:p>
    <w:p w14:paraId="6196A9F2">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8.《中小企业声明函》</w:t>
      </w:r>
      <w:r>
        <w:rPr>
          <w:rFonts w:hint="eastAsia" w:ascii="宋体" w:hAnsi="宋体" w:eastAsia="宋体" w:cs="宋体"/>
          <w:b/>
          <w:bCs/>
          <w:color w:val="auto"/>
          <w:szCs w:val="21"/>
          <w:highlight w:val="none"/>
          <w:lang w:val="en-US" w:eastAsia="zh-CN"/>
        </w:rPr>
        <w:t>（必须提供）</w:t>
      </w:r>
      <w:r>
        <w:rPr>
          <w:rFonts w:hint="eastAsia" w:ascii="宋体" w:hAnsi="宋体" w:eastAsia="宋体" w:cs="宋体"/>
          <w:b w:val="0"/>
          <w:bCs w:val="0"/>
          <w:color w:val="auto"/>
          <w:szCs w:val="21"/>
          <w:highlight w:val="none"/>
          <w:lang w:val="en-US" w:eastAsia="zh-CN"/>
        </w:rPr>
        <w:t>。</w:t>
      </w:r>
    </w:p>
    <w:p w14:paraId="7AE44C43">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9.符合在参加政府采购活</w:t>
      </w:r>
      <w:r>
        <w:rPr>
          <w:rFonts w:hint="eastAsia" w:ascii="宋体" w:hAnsi="宋体" w:eastAsia="宋体" w:cs="宋体"/>
          <w:color w:val="auto"/>
          <w:kern w:val="2"/>
          <w:sz w:val="21"/>
          <w:szCs w:val="21"/>
          <w:highlight w:val="none"/>
          <w:lang w:val="en-US" w:eastAsia="zh-CN" w:bidi="ar-SA"/>
        </w:rPr>
        <w:t>动时，应当提供《残疾人福利性单位声明函》，格式</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color w:val="auto"/>
          <w:kern w:val="2"/>
          <w:sz w:val="21"/>
          <w:szCs w:val="21"/>
          <w:highlight w:val="none"/>
          <w:lang w:val="en-US" w:eastAsia="zh-CN" w:bidi="ar-SA"/>
        </w:rPr>
        <w:t>条件的残疾人福利性单位见附件）</w:t>
      </w:r>
    </w:p>
    <w:p w14:paraId="4C2E00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10.如提供服务的供应商属于监狱企业的，应当提供由省级以上监狱管理局、戒毒管理局等（含新疆生产建设兵团）出具的属于监狱企业的证明文件</w:t>
      </w:r>
      <w:r>
        <w:rPr>
          <w:rFonts w:hint="eastAsia" w:ascii="宋体" w:hAnsi="宋体" w:eastAsia="宋体" w:cs="宋体"/>
          <w:b/>
          <w:color w:val="auto"/>
          <w:kern w:val="2"/>
          <w:sz w:val="21"/>
          <w:szCs w:val="21"/>
          <w:highlight w:val="none"/>
          <w:lang w:val="en-US" w:eastAsia="zh-CN" w:bidi="ar-SA"/>
        </w:rPr>
        <w:t>（如有，请提供）</w:t>
      </w:r>
      <w:r>
        <w:rPr>
          <w:rFonts w:hint="eastAsia" w:ascii="宋体" w:hAnsi="宋体" w:eastAsia="宋体" w:cs="宋体"/>
          <w:b/>
          <w:bCs/>
          <w:color w:val="auto"/>
          <w:kern w:val="2"/>
          <w:sz w:val="21"/>
          <w:szCs w:val="21"/>
          <w:highlight w:val="none"/>
          <w:lang w:val="en-US" w:eastAsia="zh-CN" w:bidi="ar-SA"/>
        </w:rPr>
        <w:t>；</w:t>
      </w:r>
    </w:p>
    <w:p w14:paraId="2D2E21A0">
      <w:pPr>
        <w:pStyle w:val="3"/>
        <w:ind w:left="0" w:leftChars="0" w:firstLine="0" w:firstLineChars="0"/>
        <w:rPr>
          <w:rFonts w:hint="default"/>
          <w:color w:val="auto"/>
          <w:highlight w:val="none"/>
          <w:lang w:val="en-US" w:eastAsia="zh-CN"/>
        </w:rPr>
      </w:pPr>
    </w:p>
    <w:p w14:paraId="3B392B1B">
      <w:pPr>
        <w:pStyle w:val="18"/>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1.供应商相应的法定代表人、负责人、自然人身份证正反两面复印件（必须提供）</w:t>
      </w:r>
    </w:p>
    <w:p w14:paraId="1C9BAA5E">
      <w:pPr>
        <w:pStyle w:val="18"/>
        <w:ind w:firstLine="627" w:firstLineChars="196"/>
        <w:jc w:val="center"/>
        <w:rPr>
          <w:rFonts w:hint="eastAsia" w:ascii="宋体" w:hAnsi="宋体" w:eastAsia="宋体" w:cs="宋体"/>
          <w:b/>
          <w:color w:val="auto"/>
          <w:sz w:val="32"/>
          <w:highlight w:val="none"/>
        </w:rPr>
      </w:pPr>
    </w:p>
    <w:p w14:paraId="6519DB17">
      <w:pPr>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14:paraId="3DDC04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（1）如供应商为截标时间前 60 日以内成立的公司，可以提供供应商与委托代理人签订的劳动合同复印件代替社保证明复印件；</w:t>
      </w:r>
    </w:p>
    <w:p w14:paraId="0F296B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（2）如供应商为事业单位，可以提供事业单位机构编制管理证复印件或事业单位机构为其发放工资的工资条复印件代替社保证明复印件；</w:t>
      </w:r>
    </w:p>
    <w:p w14:paraId="16637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（3）如委托代理人为免缴纳社保人员，提供免缴纳社保的证明材料复印件及供应商与委托代理人签订的劳动合同复印件代替社保证明复印件。</w:t>
      </w:r>
    </w:p>
    <w:p w14:paraId="5AC4B1F0">
      <w:pPr>
        <w:pStyle w:val="18"/>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【自然人投标的应提供由县级以上（含县级）社会养老保险经办机构出具的自然人本人及委托代理人所交纳的响应文件递交截止时间前半年内任意连续三个月社保证明复印件】（委托代理时必须提供）</w:t>
      </w:r>
    </w:p>
    <w:p w14:paraId="5DF8DB6E">
      <w:pPr>
        <w:pStyle w:val="18"/>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 xml:space="preserve">附件：            </w:t>
      </w:r>
    </w:p>
    <w:p w14:paraId="193BF57D">
      <w:pPr>
        <w:pStyle w:val="18"/>
        <w:ind w:firstLine="627" w:firstLineChars="196"/>
        <w:jc w:val="center"/>
        <w:rPr>
          <w:rFonts w:hint="eastAsia" w:ascii="宋体" w:hAnsi="宋体" w:eastAsia="宋体" w:cs="宋体"/>
          <w:b/>
          <w:color w:val="auto"/>
          <w:sz w:val="32"/>
          <w:highlight w:val="none"/>
        </w:rPr>
      </w:pPr>
      <w:bookmarkStart w:id="133" w:name="_Toc964_WPSOffice_Level1"/>
      <w:bookmarkStart w:id="134" w:name="_Toc5420_WPSOffice_Level1"/>
      <w:r>
        <w:rPr>
          <w:rFonts w:hint="eastAsia" w:ascii="宋体" w:hAnsi="宋体" w:eastAsia="宋体" w:cs="宋体"/>
          <w:b/>
          <w:color w:val="auto"/>
          <w:sz w:val="32"/>
          <w:highlight w:val="none"/>
        </w:rPr>
        <w:t>授权委托书（格式一）</w:t>
      </w:r>
      <w:bookmarkEnd w:id="133"/>
      <w:bookmarkEnd w:id="134"/>
    </w:p>
    <w:p w14:paraId="6AFB2FD9">
      <w:pPr>
        <w:pStyle w:val="18"/>
        <w:rPr>
          <w:rFonts w:hint="eastAsia" w:ascii="宋体" w:hAnsi="宋体" w:eastAsia="宋体" w:cs="宋体"/>
          <w:color w:val="auto"/>
          <w:highlight w:val="none"/>
        </w:rPr>
      </w:pPr>
    </w:p>
    <w:p w14:paraId="0689DC40">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广西易通工程咨询有限公司</w:t>
      </w:r>
      <w:r>
        <w:rPr>
          <w:rFonts w:hint="eastAsia" w:ascii="宋体" w:hAnsi="宋体" w:eastAsia="宋体" w:cs="宋体"/>
          <w:color w:val="auto"/>
          <w:szCs w:val="21"/>
          <w:highlight w:val="none"/>
          <w:u w:val="single"/>
        </w:rPr>
        <w:t xml:space="preserve"> </w:t>
      </w:r>
    </w:p>
    <w:p w14:paraId="6C51D7C7">
      <w:pPr>
        <w:spacing w:line="400" w:lineRule="exact"/>
        <w:rPr>
          <w:rFonts w:hint="eastAsia" w:ascii="宋体" w:hAnsi="宋体" w:eastAsia="宋体" w:cs="宋体"/>
          <w:color w:val="auto"/>
          <w:szCs w:val="21"/>
          <w:highlight w:val="none"/>
        </w:rPr>
      </w:pPr>
    </w:p>
    <w:p w14:paraId="0B9498F2">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39EFB5AA">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4209E0CB">
      <w:pPr>
        <w:pStyle w:val="1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5DA16EC2">
      <w:pPr>
        <w:pStyle w:val="1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B78669">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35029131">
      <w:pPr>
        <w:spacing w:line="400" w:lineRule="exact"/>
        <w:ind w:firstLine="420" w:firstLineChars="200"/>
        <w:rPr>
          <w:rFonts w:hint="eastAsia" w:ascii="宋体" w:hAnsi="宋体" w:eastAsia="宋体" w:cs="宋体"/>
          <w:color w:val="auto"/>
          <w:kern w:val="0"/>
          <w:highlight w:val="none"/>
        </w:rPr>
      </w:pPr>
    </w:p>
    <w:p w14:paraId="1797E0B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6F4C2AFA">
      <w:pPr>
        <w:spacing w:line="400" w:lineRule="exact"/>
        <w:ind w:firstLine="420" w:firstLineChars="200"/>
        <w:rPr>
          <w:rFonts w:hint="eastAsia" w:ascii="宋体" w:hAnsi="宋体" w:eastAsia="宋体" w:cs="宋体"/>
          <w:color w:val="auto"/>
          <w:szCs w:val="21"/>
          <w:highlight w:val="none"/>
        </w:rPr>
      </w:pPr>
    </w:p>
    <w:p w14:paraId="03008794">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供应商[公章（CA签章）]：</w:t>
      </w:r>
      <w:r>
        <w:rPr>
          <w:rFonts w:hint="eastAsia" w:ascii="宋体" w:hAnsi="宋体" w:eastAsia="宋体" w:cs="宋体"/>
          <w:color w:val="auto"/>
          <w:szCs w:val="21"/>
          <w:highlight w:val="none"/>
          <w:u w:val="single"/>
        </w:rPr>
        <w:t xml:space="preserve">                                   </w:t>
      </w:r>
    </w:p>
    <w:p w14:paraId="169579B3">
      <w:pPr>
        <w:snapToGrid w:val="0"/>
        <w:spacing w:line="400" w:lineRule="exact"/>
        <w:ind w:firstLine="420"/>
        <w:rPr>
          <w:rFonts w:hint="eastAsia" w:ascii="宋体" w:hAnsi="宋体" w:eastAsia="宋体" w:cs="宋体"/>
          <w:color w:val="auto"/>
          <w:szCs w:val="21"/>
          <w:highlight w:val="none"/>
        </w:rPr>
      </w:pPr>
    </w:p>
    <w:p w14:paraId="3BD58525">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7036F70">
      <w:pPr>
        <w:pStyle w:val="2"/>
        <w:rPr>
          <w:rFonts w:hint="eastAsia" w:ascii="宋体" w:hAnsi="宋体" w:eastAsia="宋体" w:cs="宋体"/>
          <w:color w:val="auto"/>
          <w:highlight w:val="none"/>
        </w:rPr>
      </w:pPr>
    </w:p>
    <w:p w14:paraId="73DF9643">
      <w:pPr>
        <w:spacing w:line="440" w:lineRule="atLeas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附：供应商的授权委托书原件、委托代理人身份证正反面复印件以及由县级以上（含县级）社会养老保险经办机构出具的供应商为委托代理人交纳的响应文件递交截止时间前半年内任意连续三个月社保证明复印件</w:t>
      </w:r>
      <w:r>
        <w:rPr>
          <w:rFonts w:hint="eastAsia" w:ascii="宋体" w:hAnsi="宋体" w:eastAsia="宋体" w:cs="宋体"/>
          <w:b/>
          <w:color w:val="auto"/>
          <w:szCs w:val="21"/>
          <w:highlight w:val="none"/>
          <w:lang w:eastAsia="zh-CN"/>
        </w:rPr>
        <w:t>。</w:t>
      </w:r>
    </w:p>
    <w:p w14:paraId="4DFE4D7D">
      <w:pPr>
        <w:pStyle w:val="18"/>
        <w:rPr>
          <w:rFonts w:hint="eastAsia" w:ascii="宋体" w:hAnsi="宋体" w:eastAsia="宋体" w:cs="宋体"/>
          <w:b/>
          <w:color w:val="auto"/>
          <w:sz w:val="32"/>
          <w:highlight w:val="none"/>
        </w:rPr>
      </w:pPr>
      <w:bookmarkStart w:id="135" w:name="_Toc6975_WPSOffice_Level1"/>
      <w:bookmarkStart w:id="136" w:name="_Toc21370_WPSOffice_Level1"/>
    </w:p>
    <w:p w14:paraId="71CA6888">
      <w:pPr>
        <w:pStyle w:val="18"/>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授权委托书（格式二）</w:t>
      </w:r>
      <w:bookmarkEnd w:id="135"/>
      <w:bookmarkEnd w:id="136"/>
    </w:p>
    <w:p w14:paraId="792FFB96">
      <w:pPr>
        <w:pStyle w:val="18"/>
        <w:rPr>
          <w:rFonts w:hint="eastAsia" w:ascii="宋体" w:hAnsi="宋体" w:eastAsia="宋体" w:cs="宋体"/>
          <w:b/>
          <w:color w:val="auto"/>
          <w:sz w:val="32"/>
          <w:highlight w:val="none"/>
        </w:rPr>
      </w:pPr>
    </w:p>
    <w:p w14:paraId="1AA5293A">
      <w:pPr>
        <w:pStyle w:val="18"/>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广西易通工程咨询有限公司</w:t>
      </w:r>
      <w:r>
        <w:rPr>
          <w:rFonts w:hint="eastAsia" w:ascii="宋体" w:hAnsi="宋体" w:eastAsia="宋体" w:cs="宋体"/>
          <w:color w:val="auto"/>
          <w:szCs w:val="21"/>
          <w:highlight w:val="none"/>
          <w:u w:val="single"/>
        </w:rPr>
        <w:t xml:space="preserve"> </w:t>
      </w:r>
    </w:p>
    <w:p w14:paraId="142161B2">
      <w:pPr>
        <w:rPr>
          <w:rFonts w:hint="eastAsia" w:ascii="宋体" w:hAnsi="宋体" w:eastAsia="宋体" w:cs="宋体"/>
          <w:color w:val="auto"/>
          <w:highlight w:val="none"/>
        </w:rPr>
      </w:pPr>
    </w:p>
    <w:p w14:paraId="795DAF79">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0689EFF8">
      <w:pPr>
        <w:pStyle w:val="1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31CB4E48">
      <w:pPr>
        <w:pStyle w:val="18"/>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26EF4CA1">
      <w:pPr>
        <w:pStyle w:val="1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638030C">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415BBD89">
      <w:pPr>
        <w:spacing w:line="340" w:lineRule="exact"/>
        <w:ind w:firstLine="420" w:firstLineChars="200"/>
        <w:rPr>
          <w:rFonts w:hint="eastAsia" w:ascii="宋体" w:hAnsi="宋体" w:eastAsia="宋体" w:cs="宋体"/>
          <w:color w:val="auto"/>
          <w:kern w:val="0"/>
          <w:highlight w:val="none"/>
        </w:rPr>
      </w:pPr>
    </w:p>
    <w:p w14:paraId="06D7BEE1">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47D24269">
      <w:pPr>
        <w:spacing w:line="340" w:lineRule="exact"/>
        <w:ind w:firstLine="420" w:firstLineChars="200"/>
        <w:rPr>
          <w:rFonts w:hint="eastAsia" w:ascii="宋体" w:hAnsi="宋体" w:eastAsia="宋体" w:cs="宋体"/>
          <w:color w:val="auto"/>
          <w:szCs w:val="21"/>
          <w:highlight w:val="none"/>
        </w:rPr>
      </w:pPr>
    </w:p>
    <w:p w14:paraId="15422085">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225015E">
      <w:pPr>
        <w:pStyle w:val="18"/>
        <w:spacing w:line="400" w:lineRule="exact"/>
        <w:ind w:left="420" w:leftChars="200"/>
        <w:rPr>
          <w:rFonts w:hint="eastAsia" w:ascii="宋体" w:hAnsi="宋体" w:eastAsia="宋体" w:cs="宋体"/>
          <w:color w:val="auto"/>
          <w:szCs w:val="21"/>
          <w:highlight w:val="none"/>
        </w:rPr>
      </w:pPr>
    </w:p>
    <w:p w14:paraId="0C87523D">
      <w:pPr>
        <w:pStyle w:val="18"/>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附：委托代理人身份证正反面复印件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b/>
          <w:color w:val="auto"/>
          <w:szCs w:val="21"/>
          <w:highlight w:val="none"/>
          <w:lang w:eastAsia="zh-CN"/>
        </w:rPr>
        <w:t>。</w:t>
      </w:r>
    </w:p>
    <w:p w14:paraId="631ABA03">
      <w:pPr>
        <w:pStyle w:val="2"/>
        <w:rPr>
          <w:rFonts w:hint="eastAsia" w:ascii="宋体" w:hAnsi="宋体" w:eastAsia="宋体" w:cs="宋体"/>
          <w:b/>
          <w:color w:val="auto"/>
          <w:szCs w:val="21"/>
          <w:highlight w:val="none"/>
        </w:rPr>
      </w:pPr>
    </w:p>
    <w:p w14:paraId="212FAC1A">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3.供应商参加政府采购活动前3年内在经营活动中没有重大违法记录及有关信用信息的书面声明（必须提供）</w:t>
      </w:r>
    </w:p>
    <w:p w14:paraId="0215AABF">
      <w:pPr>
        <w:pStyle w:val="18"/>
        <w:spacing w:line="400" w:lineRule="exact"/>
        <w:ind w:left="420" w:leftChars="200" w:firstLine="156"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32E929FF">
      <w:pPr>
        <w:pStyle w:val="18"/>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p>
    <w:p w14:paraId="2B476321">
      <w:pPr>
        <w:pStyle w:val="18"/>
        <w:spacing w:line="400" w:lineRule="exact"/>
        <w:jc w:val="center"/>
        <w:rPr>
          <w:rFonts w:hint="eastAsia" w:ascii="宋体" w:hAnsi="宋体" w:eastAsia="宋体" w:cs="宋体"/>
          <w:b/>
          <w:color w:val="auto"/>
          <w:sz w:val="32"/>
          <w:szCs w:val="32"/>
          <w:highlight w:val="none"/>
        </w:rPr>
      </w:pPr>
      <w:bookmarkStart w:id="137" w:name="_Toc30890_WPSOffice_Level1"/>
      <w:bookmarkStart w:id="138" w:name="_Toc30304_WPSOffice_Level1"/>
      <w:r>
        <w:rPr>
          <w:rFonts w:hint="eastAsia" w:ascii="宋体" w:hAnsi="宋体" w:eastAsia="宋体" w:cs="宋体"/>
          <w:b/>
          <w:color w:val="auto"/>
          <w:sz w:val="32"/>
          <w:szCs w:val="32"/>
          <w:highlight w:val="none"/>
        </w:rPr>
        <w:t>声  明</w:t>
      </w:r>
      <w:bookmarkEnd w:id="137"/>
      <w:bookmarkEnd w:id="138"/>
    </w:p>
    <w:p w14:paraId="1BBFAC45">
      <w:pPr>
        <w:pStyle w:val="18"/>
        <w:spacing w:line="400" w:lineRule="exact"/>
        <w:rPr>
          <w:rFonts w:hint="eastAsia" w:ascii="宋体" w:hAnsi="宋体" w:eastAsia="宋体" w:cs="宋体"/>
          <w:b/>
          <w:color w:val="auto"/>
          <w:sz w:val="32"/>
          <w:szCs w:val="32"/>
          <w:highlight w:val="none"/>
        </w:rPr>
      </w:pPr>
    </w:p>
    <w:p w14:paraId="156EB123">
      <w:pPr>
        <w:pStyle w:val="18"/>
        <w:spacing w:line="400" w:lineRule="exact"/>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广西易通工程咨询有限公司</w:t>
      </w:r>
      <w:r>
        <w:rPr>
          <w:rFonts w:hint="eastAsia" w:ascii="宋体" w:hAnsi="宋体" w:eastAsia="宋体" w:cs="宋体"/>
          <w:color w:val="auto"/>
          <w:szCs w:val="21"/>
          <w:highlight w:val="none"/>
          <w:u w:val="single"/>
        </w:rPr>
        <w:t xml:space="preserve"> </w:t>
      </w:r>
    </w:p>
    <w:p w14:paraId="271534AB">
      <w:pPr>
        <w:rPr>
          <w:rFonts w:hint="eastAsia" w:ascii="宋体" w:hAnsi="宋体" w:eastAsia="宋体" w:cs="宋体"/>
          <w:color w:val="auto"/>
          <w:szCs w:val="21"/>
          <w:highlight w:val="none"/>
          <w:u w:val="single"/>
        </w:rPr>
      </w:pPr>
    </w:p>
    <w:p w14:paraId="161BED91">
      <w:pPr>
        <w:pStyle w:val="2"/>
        <w:rPr>
          <w:rFonts w:hint="eastAsia" w:ascii="宋体" w:hAnsi="宋体" w:eastAsia="宋体" w:cs="宋体"/>
          <w:color w:val="auto"/>
          <w:highlight w:val="none"/>
        </w:rPr>
      </w:pPr>
    </w:p>
    <w:p w14:paraId="6BC949F6">
      <w:pPr>
        <w:pStyle w:val="1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99D91CE">
      <w:pPr>
        <w:rPr>
          <w:rFonts w:hint="eastAsia" w:ascii="宋体" w:hAnsi="宋体" w:eastAsia="宋体" w:cs="宋体"/>
          <w:color w:val="auto"/>
          <w:highlight w:val="none"/>
        </w:rPr>
      </w:pPr>
    </w:p>
    <w:p w14:paraId="0E9A688A">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rPr>
        <w:t>供应商[公章(CA签章)，自然人签字或个人CA签章]：</w:t>
      </w:r>
      <w:r>
        <w:rPr>
          <w:rFonts w:hint="eastAsia" w:ascii="宋体" w:hAnsi="宋体" w:eastAsia="宋体" w:cs="宋体"/>
          <w:color w:val="auto"/>
          <w:szCs w:val="21"/>
          <w:highlight w:val="none"/>
          <w:u w:val="single"/>
        </w:rPr>
        <w:t xml:space="preserve">                                         </w:t>
      </w:r>
    </w:p>
    <w:p w14:paraId="5C9D98E6">
      <w:pPr>
        <w:pStyle w:val="1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406A21D">
      <w:pPr>
        <w:pStyle w:val="18"/>
        <w:spacing w:line="340" w:lineRule="exact"/>
        <w:rPr>
          <w:rFonts w:hint="eastAsia" w:ascii="宋体" w:hAnsi="宋体" w:eastAsia="宋体" w:cs="宋体"/>
          <w:b/>
          <w:color w:val="auto"/>
          <w:sz w:val="28"/>
          <w:szCs w:val="28"/>
          <w:highlight w:val="none"/>
        </w:rPr>
      </w:pPr>
    </w:p>
    <w:p w14:paraId="23A6C5FA">
      <w:pPr>
        <w:pStyle w:val="18"/>
        <w:spacing w:line="340" w:lineRule="exact"/>
        <w:rPr>
          <w:rFonts w:hint="eastAsia" w:ascii="宋体" w:hAnsi="宋体" w:eastAsia="宋体" w:cs="宋体"/>
          <w:b/>
          <w:color w:val="auto"/>
          <w:sz w:val="28"/>
          <w:szCs w:val="28"/>
          <w:highlight w:val="none"/>
        </w:rPr>
      </w:pPr>
    </w:p>
    <w:p w14:paraId="6D011EE1">
      <w:pPr>
        <w:pStyle w:val="18"/>
        <w:spacing w:line="340" w:lineRule="exact"/>
        <w:rPr>
          <w:rFonts w:hint="eastAsia" w:ascii="宋体" w:hAnsi="宋体" w:eastAsia="宋体" w:cs="宋体"/>
          <w:b/>
          <w:color w:val="auto"/>
          <w:sz w:val="28"/>
          <w:szCs w:val="28"/>
          <w:highlight w:val="none"/>
        </w:rPr>
      </w:pPr>
    </w:p>
    <w:p w14:paraId="581788F1">
      <w:pPr>
        <w:pStyle w:val="18"/>
        <w:spacing w:line="340" w:lineRule="exact"/>
        <w:rPr>
          <w:rFonts w:hint="eastAsia" w:ascii="宋体" w:hAnsi="宋体" w:eastAsia="宋体" w:cs="宋体"/>
          <w:b/>
          <w:color w:val="auto"/>
          <w:sz w:val="28"/>
          <w:szCs w:val="28"/>
          <w:highlight w:val="none"/>
        </w:rPr>
      </w:pPr>
    </w:p>
    <w:p w14:paraId="7B6D29DD">
      <w:pPr>
        <w:pStyle w:val="18"/>
        <w:spacing w:line="340" w:lineRule="exact"/>
        <w:rPr>
          <w:rFonts w:hint="eastAsia" w:ascii="宋体" w:hAnsi="宋体" w:eastAsia="宋体" w:cs="宋体"/>
          <w:b/>
          <w:color w:val="auto"/>
          <w:sz w:val="28"/>
          <w:szCs w:val="28"/>
          <w:highlight w:val="none"/>
        </w:rPr>
      </w:pPr>
    </w:p>
    <w:p w14:paraId="73C55D25">
      <w:pPr>
        <w:pStyle w:val="18"/>
        <w:spacing w:line="340" w:lineRule="exact"/>
        <w:rPr>
          <w:rFonts w:hint="eastAsia" w:ascii="宋体" w:hAnsi="宋体" w:eastAsia="宋体" w:cs="宋体"/>
          <w:b/>
          <w:color w:val="auto"/>
          <w:sz w:val="28"/>
          <w:szCs w:val="28"/>
          <w:highlight w:val="none"/>
        </w:rPr>
      </w:pPr>
    </w:p>
    <w:p w14:paraId="0560050F">
      <w:pPr>
        <w:pStyle w:val="18"/>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4.供应商的法人或者其他组织营业执照等证明文件复印件（必须提供，自然人除外）</w:t>
      </w:r>
    </w:p>
    <w:p w14:paraId="58A609DE">
      <w:pPr>
        <w:tabs>
          <w:tab w:val="left" w:pos="1305"/>
        </w:tabs>
        <w:spacing w:line="340" w:lineRule="exact"/>
        <w:rPr>
          <w:rFonts w:hint="eastAsia" w:ascii="宋体" w:hAnsi="宋体" w:eastAsia="宋体" w:cs="宋体"/>
          <w:b/>
          <w:color w:val="auto"/>
          <w:szCs w:val="21"/>
          <w:highlight w:val="none"/>
        </w:rPr>
      </w:pPr>
    </w:p>
    <w:p w14:paraId="23503078">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017CF54">
      <w:pPr>
        <w:widowControl/>
        <w:jc w:val="left"/>
        <w:rPr>
          <w:rFonts w:hint="eastAsia" w:ascii="宋体" w:hAnsi="宋体" w:eastAsia="宋体" w:cs="宋体"/>
          <w:b/>
          <w:bCs/>
          <w:color w:val="auto"/>
          <w:sz w:val="28"/>
          <w:szCs w:val="28"/>
          <w:highlight w:val="none"/>
        </w:rPr>
      </w:pPr>
    </w:p>
    <w:p w14:paraId="3C921F61">
      <w:pPr>
        <w:pStyle w:val="38"/>
        <w:rPr>
          <w:rFonts w:hint="eastAsia" w:ascii="宋体" w:hAnsi="宋体" w:eastAsia="宋体" w:cs="宋体"/>
          <w:b/>
          <w:bCs/>
          <w:color w:val="auto"/>
          <w:sz w:val="28"/>
          <w:szCs w:val="28"/>
          <w:highlight w:val="none"/>
        </w:rPr>
      </w:pPr>
    </w:p>
    <w:p w14:paraId="30BF0474">
      <w:pPr>
        <w:pStyle w:val="39"/>
        <w:rPr>
          <w:rFonts w:hint="eastAsia" w:ascii="宋体" w:hAnsi="宋体" w:eastAsia="宋体" w:cs="宋体"/>
          <w:color w:val="auto"/>
          <w:highlight w:val="none"/>
        </w:rPr>
      </w:pPr>
    </w:p>
    <w:p w14:paraId="76558B95">
      <w:pPr>
        <w:pStyle w:val="2"/>
        <w:spacing w:before="51"/>
        <w:ind w:right="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lang w:val="en-US" w:eastAsia="zh-CN"/>
        </w:rPr>
        <w:t>供应商必须具备生态环境主管部门认可的处置城市污水处理厂污泥的资质【投标文件中需提供污泥处置项目所在地生态环境主管部门对项目环境影响报告书（表）的批复复印件，证明材料应符合《建设项目环境影响评价分类管理名录（2021年版）》对应项目类别要求】（必须提供）</w:t>
      </w:r>
    </w:p>
    <w:p w14:paraId="63E0E38F">
      <w:pPr>
        <w:pStyle w:val="2"/>
        <w:spacing w:before="51"/>
        <w:ind w:right="0"/>
        <w:jc w:val="left"/>
        <w:rPr>
          <w:rFonts w:hint="eastAsia" w:ascii="宋体" w:hAnsi="宋体" w:cs="宋体"/>
          <w:b/>
          <w:color w:val="auto"/>
          <w:sz w:val="28"/>
          <w:szCs w:val="28"/>
          <w:highlight w:val="none"/>
          <w:lang w:val="en-US" w:eastAsia="zh-CN"/>
        </w:rPr>
      </w:pPr>
    </w:p>
    <w:p w14:paraId="0DE85978">
      <w:pPr>
        <w:pStyle w:val="2"/>
        <w:spacing w:before="51"/>
        <w:ind w:right="0"/>
        <w:jc w:val="left"/>
        <w:rPr>
          <w:rFonts w:hint="eastAsia" w:ascii="宋体" w:hAnsi="宋体" w:cs="宋体"/>
          <w:b/>
          <w:color w:val="auto"/>
          <w:sz w:val="28"/>
          <w:szCs w:val="28"/>
          <w:highlight w:val="none"/>
          <w:lang w:val="en-US" w:eastAsia="zh-CN"/>
        </w:rPr>
      </w:pPr>
    </w:p>
    <w:p w14:paraId="2636B6E8">
      <w:pPr>
        <w:pStyle w:val="2"/>
        <w:spacing w:before="51"/>
        <w:ind w:right="0"/>
        <w:jc w:val="left"/>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w:t>
      </w:r>
      <w:r>
        <w:rPr>
          <w:rFonts w:hint="eastAsia" w:ascii="宋体" w:hAnsi="宋体" w:cs="宋体"/>
          <w:b/>
          <w:bCs w:val="0"/>
          <w:color w:val="auto"/>
          <w:sz w:val="28"/>
          <w:szCs w:val="28"/>
          <w:highlight w:val="none"/>
          <w:lang w:val="en-US" w:eastAsia="zh-CN"/>
        </w:rPr>
        <w:t>供应商2024年度的财务状况报告（或银行出具的资信证明）复印件（必须提供，若为新成立的企业，请根据实际情况提供）</w:t>
      </w:r>
    </w:p>
    <w:p w14:paraId="5C44998F">
      <w:pPr>
        <w:pStyle w:val="2"/>
        <w:spacing w:before="51"/>
        <w:ind w:right="0"/>
        <w:jc w:val="left"/>
        <w:rPr>
          <w:rFonts w:hint="eastAsia" w:ascii="宋体" w:hAnsi="宋体" w:cs="宋体"/>
          <w:b/>
          <w:color w:val="auto"/>
          <w:sz w:val="28"/>
          <w:szCs w:val="28"/>
          <w:highlight w:val="none"/>
          <w:lang w:val="en-US" w:eastAsia="zh-CN"/>
        </w:rPr>
      </w:pPr>
    </w:p>
    <w:p w14:paraId="438B28C9">
      <w:pPr>
        <w:pStyle w:val="2"/>
        <w:spacing w:before="51"/>
        <w:ind w:right="0"/>
        <w:jc w:val="left"/>
        <w:rPr>
          <w:rFonts w:hint="eastAsia" w:ascii="宋体" w:hAnsi="宋体" w:cs="宋体"/>
          <w:b/>
          <w:color w:val="auto"/>
          <w:sz w:val="28"/>
          <w:szCs w:val="28"/>
          <w:highlight w:val="none"/>
          <w:lang w:val="en-US" w:eastAsia="zh-CN"/>
        </w:rPr>
      </w:pPr>
    </w:p>
    <w:p w14:paraId="274DBC21">
      <w:pPr>
        <w:pStyle w:val="2"/>
        <w:spacing w:before="51"/>
        <w:ind w:right="0"/>
        <w:jc w:val="left"/>
        <w:rPr>
          <w:rFonts w:hint="eastAsia" w:ascii="宋体" w:hAnsi="宋体" w:cs="宋体"/>
          <w:b w:val="0"/>
          <w:bCs w:val="0"/>
          <w:color w:val="auto"/>
          <w:szCs w:val="21"/>
          <w:highlight w:val="none"/>
          <w:lang w:val="en-US" w:eastAsia="zh-CN"/>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供应商近半年内任意一个月或任一季度依法缴纳税收的证明材料【增值税发票(税收完税证明) 或企业所得税完税证明或税务部门出具的免税证明】复印件（必须提供）</w:t>
      </w:r>
    </w:p>
    <w:p w14:paraId="1D186A6A">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31680"/>
        <w:textAlignment w:val="auto"/>
        <w:rPr>
          <w:rFonts w:hint="eastAsia" w:ascii="宋体" w:hAnsi="宋体" w:cs="宋体"/>
          <w:b w:val="0"/>
          <w:bCs w:val="0"/>
          <w:color w:val="auto"/>
          <w:szCs w:val="21"/>
          <w:highlight w:val="none"/>
          <w:lang w:val="en-US" w:eastAsia="zh-CN"/>
        </w:rPr>
      </w:pPr>
    </w:p>
    <w:p w14:paraId="2FEA7090">
      <w:pPr>
        <w:spacing w:line="440" w:lineRule="atLeast"/>
        <w:rPr>
          <w:rFonts w:hint="eastAsia" w:ascii="宋体" w:hAnsi="宋体" w:eastAsia="宋体" w:cs="宋体"/>
          <w:b/>
          <w:color w:val="auto"/>
          <w:sz w:val="28"/>
          <w:szCs w:val="28"/>
          <w:highlight w:val="none"/>
          <w:lang w:val="en-US" w:eastAsia="zh-CN"/>
        </w:rPr>
      </w:pPr>
    </w:p>
    <w:p w14:paraId="0F8F29E1">
      <w:pPr>
        <w:spacing w:line="440" w:lineRule="atLeast"/>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.《中小企业声明函》</w:t>
      </w:r>
      <w:r>
        <w:rPr>
          <w:rFonts w:hint="eastAsia" w:ascii="宋体" w:hAnsi="宋体" w:eastAsia="宋体" w:cs="宋体"/>
          <w:b/>
          <w:color w:val="auto"/>
          <w:sz w:val="28"/>
          <w:szCs w:val="28"/>
          <w:highlight w:val="none"/>
        </w:rPr>
        <w:t>（必须提供）</w:t>
      </w:r>
    </w:p>
    <w:p w14:paraId="12B978BE">
      <w:pPr>
        <w:ind w:left="420"/>
        <w:jc w:val="center"/>
        <w:rPr>
          <w:rFonts w:hint="eastAsia" w:ascii="宋体" w:hAnsi="宋体" w:eastAsia="宋体" w:cs="宋体"/>
          <w:b/>
          <w:bCs/>
          <w:color w:val="auto"/>
          <w:sz w:val="32"/>
          <w:szCs w:val="32"/>
          <w:highlight w:val="none"/>
        </w:rPr>
      </w:pPr>
    </w:p>
    <w:p w14:paraId="2BA89921">
      <w:pPr>
        <w:snapToGrid w:val="0"/>
        <w:spacing w:before="156" w:beforeLines="50" w:after="50" w:line="320" w:lineRule="exact"/>
        <w:ind w:firstLine="0" w:firstLineChars="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2"/>
          <w:szCs w:val="32"/>
          <w:highlight w:val="none"/>
        </w:rPr>
        <w:t>中小企业声明函（格式）</w:t>
      </w:r>
    </w:p>
    <w:p w14:paraId="6BEDE69F">
      <w:pPr>
        <w:spacing w:line="240" w:lineRule="auto"/>
        <w:ind w:firstLine="480"/>
        <w:rPr>
          <w:rFonts w:hint="eastAsia" w:ascii="宋体" w:hAnsi="宋体" w:eastAsia="宋体" w:cs="宋体"/>
          <w:color w:val="auto"/>
          <w:kern w:val="0"/>
          <w:szCs w:val="24"/>
          <w:highlight w:val="none"/>
        </w:rPr>
      </w:pPr>
    </w:p>
    <w:p w14:paraId="723AB369">
      <w:pPr>
        <w:widowControl/>
        <w:shd w:val="clear" w:color="auto" w:fill="FFFFFF"/>
        <w:spacing w:after="225" w:line="360" w:lineRule="auto"/>
        <w:ind w:firstLine="420"/>
        <w:jc w:val="lef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本公司（联合体）郑重声明，根据《政府采购促进中小企业发展管理办法》（财库﹝2020﹞46 号）的规定，本公司（联合体）参加</w:t>
      </w:r>
      <w:r>
        <w:rPr>
          <w:rFonts w:hint="eastAsia" w:ascii="宋体" w:hAnsi="宋体" w:cs="宋体"/>
          <w:color w:val="auto"/>
          <w:kern w:val="0"/>
          <w:sz w:val="22"/>
          <w:szCs w:val="22"/>
          <w:highlight w:val="none"/>
          <w:u w:val="single"/>
          <w:shd w:val="clear" w:color="auto" w:fill="FFFFFF"/>
          <w:lang w:bidi="ar"/>
        </w:rPr>
        <w:t xml:space="preserve"> （单位名称） </w:t>
      </w:r>
      <w:r>
        <w:rPr>
          <w:rFonts w:hint="eastAsia" w:ascii="宋体" w:hAnsi="宋体" w:cs="宋体"/>
          <w:color w:val="auto"/>
          <w:kern w:val="0"/>
          <w:sz w:val="22"/>
          <w:szCs w:val="22"/>
          <w:highlight w:val="none"/>
          <w:shd w:val="clear" w:color="auto" w:fill="FFFFFF"/>
          <w:lang w:bidi="ar"/>
        </w:rPr>
        <w:t>的</w:t>
      </w:r>
      <w:r>
        <w:rPr>
          <w:rFonts w:hint="eastAsia" w:ascii="宋体" w:hAnsi="宋体" w:cs="宋体"/>
          <w:color w:val="auto"/>
          <w:kern w:val="0"/>
          <w:sz w:val="22"/>
          <w:szCs w:val="22"/>
          <w:highlight w:val="none"/>
          <w:u w:val="single"/>
          <w:shd w:val="clear" w:color="auto" w:fill="FFFFFF"/>
          <w:lang w:bidi="ar"/>
        </w:rPr>
        <w:t xml:space="preserve"> （项目名称） </w:t>
      </w:r>
      <w:r>
        <w:rPr>
          <w:rFonts w:hint="eastAsia" w:ascii="宋体" w:hAnsi="宋体" w:cs="宋体"/>
          <w:color w:val="auto"/>
          <w:kern w:val="0"/>
          <w:sz w:val="22"/>
          <w:szCs w:val="22"/>
          <w:highlight w:val="none"/>
          <w:shd w:val="clear" w:color="auto" w:fill="FFFFFF"/>
          <w:lang w:bidi="ar"/>
        </w:rPr>
        <w:t>采购活动，服务全部由符合政策要求的中小企业（或者：服务全部由符合政策要求的中小企业承接）。相关企业（含联合体中的中小企业、签订分包意向协议的中小企业）的具体情况如下：</w:t>
      </w:r>
    </w:p>
    <w:p w14:paraId="09DA3F70">
      <w:pPr>
        <w:widowControl/>
        <w:shd w:val="clear" w:color="auto" w:fill="FFFFFF"/>
        <w:spacing w:after="225" w:line="360" w:lineRule="auto"/>
        <w:ind w:firstLine="420"/>
        <w:jc w:val="lef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1.</w:t>
      </w:r>
      <w:r>
        <w:rPr>
          <w:rFonts w:hint="eastAsia" w:ascii="宋体" w:hAnsi="宋体" w:cs="宋体"/>
          <w:color w:val="auto"/>
          <w:kern w:val="0"/>
          <w:sz w:val="22"/>
          <w:szCs w:val="22"/>
          <w:highlight w:val="none"/>
          <w:u w:val="single"/>
          <w:shd w:val="clear" w:color="auto" w:fill="FFFFFF"/>
          <w:lang w:bidi="ar"/>
        </w:rPr>
        <w:t xml:space="preserve"> （标的名称） </w:t>
      </w:r>
      <w:r>
        <w:rPr>
          <w:rFonts w:hint="eastAsia" w:ascii="宋体" w:hAnsi="宋体" w:cs="宋体"/>
          <w:color w:val="auto"/>
          <w:kern w:val="0"/>
          <w:sz w:val="22"/>
          <w:szCs w:val="22"/>
          <w:highlight w:val="none"/>
          <w:shd w:val="clear" w:color="auto" w:fill="FFFFFF"/>
          <w:lang w:bidi="ar"/>
        </w:rPr>
        <w:t>，属于</w:t>
      </w:r>
      <w:r>
        <w:rPr>
          <w:rFonts w:hint="eastAsia" w:ascii="宋体" w:hAnsi="宋体" w:cs="宋体"/>
          <w:color w:val="auto"/>
          <w:kern w:val="0"/>
          <w:sz w:val="22"/>
          <w:szCs w:val="22"/>
          <w:highlight w:val="none"/>
          <w:u w:val="single"/>
          <w:shd w:val="clear" w:color="auto" w:fill="FFFFFF"/>
          <w:lang w:bidi="ar"/>
        </w:rPr>
        <w:t xml:space="preserve"> （采购文件中明确的所属行业） </w:t>
      </w:r>
      <w:r>
        <w:rPr>
          <w:rFonts w:hint="eastAsia" w:ascii="宋体" w:hAnsi="宋体" w:cs="宋体"/>
          <w:color w:val="auto"/>
          <w:kern w:val="0"/>
          <w:sz w:val="22"/>
          <w:szCs w:val="22"/>
          <w:highlight w:val="none"/>
          <w:shd w:val="clear" w:color="auto" w:fill="FFFFFF"/>
          <w:lang w:bidi="ar"/>
        </w:rPr>
        <w:t>；承接企业为</w:t>
      </w:r>
      <w:r>
        <w:rPr>
          <w:rFonts w:hint="eastAsia" w:ascii="宋体" w:hAnsi="宋体" w:cs="宋体"/>
          <w:color w:val="auto"/>
          <w:kern w:val="0"/>
          <w:sz w:val="22"/>
          <w:szCs w:val="22"/>
          <w:highlight w:val="none"/>
          <w:u w:val="single"/>
          <w:shd w:val="clear" w:color="auto" w:fill="FFFFFF"/>
          <w:lang w:bidi="ar"/>
        </w:rPr>
        <w:t xml:space="preserve"> （企业名称） </w:t>
      </w:r>
      <w:r>
        <w:rPr>
          <w:rFonts w:hint="eastAsia" w:ascii="宋体" w:hAnsi="宋体" w:cs="宋体"/>
          <w:color w:val="auto"/>
          <w:kern w:val="0"/>
          <w:sz w:val="22"/>
          <w:szCs w:val="22"/>
          <w:highlight w:val="none"/>
          <w:shd w:val="clear" w:color="auto" w:fill="FFFFFF"/>
          <w:lang w:bidi="ar"/>
        </w:rPr>
        <w:t>，从业人员</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人，营业收入为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万元，资产总额为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 ，属于</w:t>
      </w:r>
      <w:r>
        <w:rPr>
          <w:rFonts w:hint="eastAsia" w:ascii="宋体" w:hAnsi="宋体" w:cs="宋体"/>
          <w:color w:val="auto"/>
          <w:kern w:val="0"/>
          <w:sz w:val="22"/>
          <w:szCs w:val="22"/>
          <w:highlight w:val="none"/>
          <w:u w:val="single"/>
          <w:shd w:val="clear" w:color="auto" w:fill="FFFFFF"/>
          <w:lang w:bidi="ar"/>
        </w:rPr>
        <w:t xml:space="preserve">      （中型企业、小型企业、微型企业） </w:t>
      </w:r>
      <w:r>
        <w:rPr>
          <w:rFonts w:hint="eastAsia" w:ascii="宋体" w:hAnsi="宋体" w:cs="宋体"/>
          <w:color w:val="auto"/>
          <w:kern w:val="0"/>
          <w:sz w:val="22"/>
          <w:szCs w:val="22"/>
          <w:highlight w:val="none"/>
          <w:shd w:val="clear" w:color="auto" w:fill="FFFFFF"/>
          <w:lang w:bidi="ar"/>
        </w:rPr>
        <w:t>；</w:t>
      </w:r>
    </w:p>
    <w:p w14:paraId="219857FA">
      <w:pPr>
        <w:widowControl/>
        <w:shd w:val="clear" w:color="auto" w:fill="FFFFFF"/>
        <w:spacing w:after="225" w:line="360" w:lineRule="auto"/>
        <w:ind w:firstLine="420"/>
        <w:jc w:val="lef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val="en-US" w:eastAsia="zh-CN" w:bidi="ar"/>
        </w:rPr>
        <w:t>2</w:t>
      </w:r>
      <w:r>
        <w:rPr>
          <w:rFonts w:hint="eastAsia" w:ascii="宋体" w:hAnsi="宋体" w:cs="宋体"/>
          <w:color w:val="auto"/>
          <w:kern w:val="0"/>
          <w:sz w:val="22"/>
          <w:szCs w:val="22"/>
          <w:highlight w:val="none"/>
          <w:shd w:val="clear" w:color="auto" w:fill="FFFFFF"/>
          <w:lang w:bidi="ar"/>
        </w:rPr>
        <w:t>.</w:t>
      </w:r>
      <w:r>
        <w:rPr>
          <w:rFonts w:hint="eastAsia" w:ascii="宋体" w:hAnsi="宋体" w:cs="宋体"/>
          <w:color w:val="auto"/>
          <w:kern w:val="0"/>
          <w:sz w:val="22"/>
          <w:szCs w:val="22"/>
          <w:highlight w:val="none"/>
          <w:u w:val="single"/>
          <w:shd w:val="clear" w:color="auto" w:fill="FFFFFF"/>
          <w:lang w:bidi="ar"/>
        </w:rPr>
        <w:t xml:space="preserve"> （标的名称） </w:t>
      </w:r>
      <w:r>
        <w:rPr>
          <w:rFonts w:hint="eastAsia" w:ascii="宋体" w:hAnsi="宋体" w:cs="宋体"/>
          <w:color w:val="auto"/>
          <w:kern w:val="0"/>
          <w:sz w:val="22"/>
          <w:szCs w:val="22"/>
          <w:highlight w:val="none"/>
          <w:shd w:val="clear" w:color="auto" w:fill="FFFFFF"/>
          <w:lang w:bidi="ar"/>
        </w:rPr>
        <w:t>，属于</w:t>
      </w:r>
      <w:r>
        <w:rPr>
          <w:rFonts w:hint="eastAsia" w:ascii="宋体" w:hAnsi="宋体" w:cs="宋体"/>
          <w:color w:val="auto"/>
          <w:kern w:val="0"/>
          <w:sz w:val="22"/>
          <w:szCs w:val="22"/>
          <w:highlight w:val="none"/>
          <w:u w:val="single"/>
          <w:shd w:val="clear" w:color="auto" w:fill="FFFFFF"/>
          <w:lang w:bidi="ar"/>
        </w:rPr>
        <w:t xml:space="preserve"> （采购文件中明确的所属行业） </w:t>
      </w:r>
      <w:r>
        <w:rPr>
          <w:rFonts w:hint="eastAsia" w:ascii="宋体" w:hAnsi="宋体" w:cs="宋体"/>
          <w:color w:val="auto"/>
          <w:kern w:val="0"/>
          <w:sz w:val="22"/>
          <w:szCs w:val="22"/>
          <w:highlight w:val="none"/>
          <w:shd w:val="clear" w:color="auto" w:fill="FFFFFF"/>
          <w:lang w:bidi="ar"/>
        </w:rPr>
        <w:t>；承接企业为</w:t>
      </w:r>
      <w:r>
        <w:rPr>
          <w:rFonts w:hint="eastAsia" w:ascii="宋体" w:hAnsi="宋体" w:cs="宋体"/>
          <w:color w:val="auto"/>
          <w:kern w:val="0"/>
          <w:sz w:val="22"/>
          <w:szCs w:val="22"/>
          <w:highlight w:val="none"/>
          <w:u w:val="single"/>
          <w:shd w:val="clear" w:color="auto" w:fill="FFFFFF"/>
          <w:lang w:bidi="ar"/>
        </w:rPr>
        <w:t xml:space="preserve"> （企业名称） </w:t>
      </w:r>
      <w:r>
        <w:rPr>
          <w:rFonts w:hint="eastAsia" w:ascii="宋体" w:hAnsi="宋体" w:cs="宋体"/>
          <w:color w:val="auto"/>
          <w:kern w:val="0"/>
          <w:sz w:val="22"/>
          <w:szCs w:val="22"/>
          <w:highlight w:val="none"/>
          <w:shd w:val="clear" w:color="auto" w:fill="FFFFFF"/>
          <w:lang w:bidi="ar"/>
        </w:rPr>
        <w:t>，从业人员</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人，营业收入为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万元，资产总额为</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u w:val="single"/>
          <w:shd w:val="clear" w:color="auto" w:fill="FFFFFF"/>
          <w:lang w:val="en-US" w:eastAsia="zh-CN" w:bidi="ar"/>
        </w:rPr>
        <w:t xml:space="preserve"> </w:t>
      </w:r>
      <w:r>
        <w:rPr>
          <w:rFonts w:hint="eastAsia" w:ascii="宋体" w:hAnsi="宋体" w:cs="宋体"/>
          <w:color w:val="auto"/>
          <w:kern w:val="0"/>
          <w:sz w:val="22"/>
          <w:szCs w:val="22"/>
          <w:highlight w:val="none"/>
          <w:u w:val="single"/>
          <w:shd w:val="clear" w:color="auto" w:fill="FFFFFF"/>
          <w:lang w:bidi="ar"/>
        </w:rPr>
        <w:t xml:space="preserve">  </w:t>
      </w:r>
      <w:r>
        <w:rPr>
          <w:rFonts w:hint="eastAsia" w:ascii="宋体" w:hAnsi="宋体" w:cs="宋体"/>
          <w:color w:val="auto"/>
          <w:kern w:val="0"/>
          <w:sz w:val="22"/>
          <w:szCs w:val="22"/>
          <w:highlight w:val="none"/>
          <w:shd w:val="clear" w:color="auto" w:fill="FFFFFF"/>
          <w:lang w:bidi="ar"/>
        </w:rPr>
        <w:t>万元 ，属于</w:t>
      </w:r>
      <w:r>
        <w:rPr>
          <w:rFonts w:hint="eastAsia" w:ascii="宋体" w:hAnsi="宋体" w:cs="宋体"/>
          <w:color w:val="auto"/>
          <w:kern w:val="0"/>
          <w:sz w:val="22"/>
          <w:szCs w:val="22"/>
          <w:highlight w:val="none"/>
          <w:u w:val="single"/>
          <w:shd w:val="clear" w:color="auto" w:fill="FFFFFF"/>
          <w:lang w:bidi="ar"/>
        </w:rPr>
        <w:t xml:space="preserve">      （中型企业、小型企业、微型企业） </w:t>
      </w:r>
      <w:r>
        <w:rPr>
          <w:rFonts w:hint="eastAsia" w:ascii="宋体" w:hAnsi="宋体" w:cs="宋体"/>
          <w:color w:val="auto"/>
          <w:kern w:val="0"/>
          <w:sz w:val="22"/>
          <w:szCs w:val="22"/>
          <w:highlight w:val="none"/>
          <w:shd w:val="clear" w:color="auto" w:fill="FFFFFF"/>
          <w:lang w:bidi="ar"/>
        </w:rPr>
        <w:t>；</w:t>
      </w:r>
    </w:p>
    <w:p w14:paraId="66CBC2C8">
      <w:pPr>
        <w:widowControl/>
        <w:shd w:val="clear" w:color="auto" w:fill="FFFFFF"/>
        <w:spacing w:after="225" w:line="360" w:lineRule="auto"/>
        <w:ind w:firstLine="420"/>
        <w:jc w:val="lef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以上企业，不属于大企业的分支机构，不存在控股股东为大企业的情形，也不存在与大企业的负责人为同一人的情形。</w:t>
      </w:r>
    </w:p>
    <w:p w14:paraId="412B241C">
      <w:pPr>
        <w:widowControl/>
        <w:shd w:val="clear" w:color="auto" w:fill="FFFFFF"/>
        <w:spacing w:after="225" w:line="360" w:lineRule="auto"/>
        <w:ind w:firstLine="420"/>
        <w:jc w:val="lef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本企业对上述声明内容的真实性负责。如有虚假，将依法承担相应责任。</w:t>
      </w:r>
    </w:p>
    <w:p w14:paraId="030C86B7">
      <w:pPr>
        <w:spacing w:before="56" w:after="120" w:line="500" w:lineRule="exact"/>
        <w:ind w:firstLine="4095" w:firstLineChars="1950"/>
        <w:rPr>
          <w:rFonts w:hint="eastAsia" w:ascii="宋体" w:hAnsi="宋体" w:eastAsia="宋体" w:cs="宋体"/>
          <w:b w:val="0"/>
          <w:bCs/>
          <w:color w:val="auto"/>
          <w:spacing w:val="0"/>
          <w:sz w:val="21"/>
          <w:szCs w:val="24"/>
          <w:highlight w:val="none"/>
        </w:rPr>
      </w:pPr>
      <w:r>
        <w:rPr>
          <w:rFonts w:hint="eastAsia" w:ascii="宋体" w:hAnsi="宋体" w:eastAsia="宋体" w:cs="宋体"/>
          <w:b w:val="0"/>
          <w:bCs/>
          <w:color w:val="auto"/>
          <w:spacing w:val="0"/>
          <w:sz w:val="21"/>
          <w:szCs w:val="24"/>
          <w:highlight w:val="none"/>
        </w:rPr>
        <w:t>企业名称（</w:t>
      </w:r>
      <w:r>
        <w:rPr>
          <w:rFonts w:hint="eastAsia" w:ascii="宋体" w:hAnsi="宋体" w:cs="宋体"/>
          <w:b w:val="0"/>
          <w:bCs/>
          <w:color w:val="auto"/>
          <w:spacing w:val="0"/>
          <w:sz w:val="21"/>
          <w:szCs w:val="24"/>
          <w:highlight w:val="none"/>
          <w:lang w:val="en-US" w:eastAsia="zh-CN"/>
        </w:rPr>
        <w:t>CA</w:t>
      </w:r>
      <w:r>
        <w:rPr>
          <w:rFonts w:hint="eastAsia" w:ascii="宋体" w:hAnsi="宋体" w:eastAsia="宋体" w:cs="宋体"/>
          <w:b w:val="0"/>
          <w:bCs/>
          <w:color w:val="auto"/>
          <w:spacing w:val="0"/>
          <w:sz w:val="21"/>
          <w:szCs w:val="24"/>
          <w:highlight w:val="none"/>
        </w:rPr>
        <w:t xml:space="preserve">签章）： </w:t>
      </w:r>
    </w:p>
    <w:p w14:paraId="418C3415">
      <w:pPr>
        <w:spacing w:before="56" w:after="120" w:line="500" w:lineRule="exact"/>
        <w:ind w:left="3960" w:right="1808" w:firstLine="1050" w:firstLineChars="500"/>
        <w:rPr>
          <w:rFonts w:hint="eastAsia" w:ascii="宋体" w:hAnsi="宋体" w:eastAsia="宋体" w:cs="宋体"/>
          <w:b w:val="0"/>
          <w:bCs/>
          <w:color w:val="auto"/>
          <w:spacing w:val="0"/>
          <w:sz w:val="21"/>
          <w:szCs w:val="24"/>
          <w:highlight w:val="none"/>
        </w:rPr>
      </w:pPr>
      <w:r>
        <w:rPr>
          <w:rFonts w:hint="eastAsia" w:ascii="宋体" w:hAnsi="宋体" w:eastAsia="宋体" w:cs="宋体"/>
          <w:b w:val="0"/>
          <w:bCs/>
          <w:color w:val="auto"/>
          <w:spacing w:val="0"/>
          <w:sz w:val="21"/>
          <w:szCs w:val="24"/>
          <w:highlight w:val="none"/>
        </w:rPr>
        <w:t>日 期：</w:t>
      </w:r>
    </w:p>
    <w:p w14:paraId="565DF54D">
      <w:pPr>
        <w:spacing w:line="400" w:lineRule="exact"/>
        <w:ind w:firstLine="562"/>
        <w:rPr>
          <w:rFonts w:hint="eastAsia" w:ascii="宋体" w:hAnsi="宋体" w:eastAsia="宋体" w:cs="宋体"/>
          <w:b w:val="0"/>
          <w:bCs/>
          <w:color w:val="auto"/>
          <w:kern w:val="0"/>
          <w:sz w:val="28"/>
          <w:szCs w:val="28"/>
          <w:highlight w:val="none"/>
        </w:rPr>
      </w:pPr>
    </w:p>
    <w:p w14:paraId="6960BE63">
      <w:pPr>
        <w:spacing w:line="400" w:lineRule="exact"/>
        <w:ind w:firstLine="422"/>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注：1.从业人员、营业收入、资产总额填报上一年度数据，无上一年度数据的新成立企业可不填报。</w:t>
      </w:r>
    </w:p>
    <w:p w14:paraId="75110055">
      <w:pPr>
        <w:spacing w:line="400" w:lineRule="exact"/>
        <w:ind w:firstLine="422"/>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2.中小企业在政府采购活动过程中，请根据自己的真实情况出具本声明函。依法享受中小企业优惠政策的，采购人或采购代理机构在公告成交结果时，同时公告其《中小企业声明函》，接受社会监督。</w:t>
      </w:r>
    </w:p>
    <w:p w14:paraId="6F6ACEFD">
      <w:pPr>
        <w:ind w:left="420"/>
        <w:jc w:val="center"/>
        <w:rPr>
          <w:rFonts w:hint="eastAsia" w:ascii="宋体" w:hAnsi="宋体" w:eastAsia="宋体" w:cs="宋体"/>
          <w:b/>
          <w:bCs/>
          <w:color w:val="auto"/>
          <w:sz w:val="32"/>
          <w:szCs w:val="32"/>
          <w:highlight w:val="none"/>
        </w:rPr>
      </w:pPr>
    </w:p>
    <w:p w14:paraId="4562CF72">
      <w:pPr>
        <w:spacing w:line="280" w:lineRule="exact"/>
        <w:rPr>
          <w:rFonts w:hint="eastAsia" w:ascii="宋体" w:hAnsi="宋体" w:eastAsia="宋体" w:cs="宋体"/>
          <w:b/>
          <w:bCs/>
          <w:color w:val="auto"/>
          <w:sz w:val="24"/>
          <w:highlight w:val="none"/>
        </w:rPr>
      </w:pPr>
    </w:p>
    <w:p w14:paraId="7BF2EA7F">
      <w:pPr>
        <w:widowControl/>
        <w:spacing w:beforeLines="50" w:afterLines="50" w:line="280" w:lineRule="exact"/>
        <w:jc w:val="both"/>
        <w:rPr>
          <w:rFonts w:hint="eastAsia" w:ascii="宋体" w:hAnsi="宋体" w:eastAsia="宋体" w:cs="宋体"/>
          <w:b/>
          <w:bCs/>
          <w:color w:val="auto"/>
          <w:kern w:val="0"/>
          <w:sz w:val="30"/>
          <w:szCs w:val="30"/>
          <w:highlight w:val="none"/>
          <w:lang w:val="en-US" w:eastAsia="zh-CN"/>
        </w:rPr>
      </w:pPr>
      <w:bookmarkStart w:id="139" w:name="_Toc28361_WPSOffice_Level2"/>
      <w:r>
        <w:rPr>
          <w:rFonts w:hint="eastAsia" w:ascii="宋体" w:hAnsi="宋体" w:cs="宋体"/>
          <w:b/>
          <w:bCs/>
          <w:color w:val="auto"/>
          <w:kern w:val="0"/>
          <w:sz w:val="30"/>
          <w:szCs w:val="30"/>
          <w:highlight w:val="none"/>
          <w:lang w:val="en-US" w:eastAsia="zh-CN"/>
        </w:rPr>
        <w:t>附件：</w:t>
      </w:r>
    </w:p>
    <w:p w14:paraId="64572007">
      <w:pPr>
        <w:widowControl/>
        <w:spacing w:beforeLines="50" w:afterLines="50" w:line="280" w:lineRule="exact"/>
        <w:jc w:val="center"/>
        <w:rPr>
          <w:rFonts w:hint="eastAsia" w:ascii="宋体" w:hAnsi="宋体" w:eastAsia="宋体" w:cs="宋体"/>
          <w:b w:val="0"/>
          <w:bCs w:val="0"/>
          <w:color w:val="auto"/>
          <w:kern w:val="0"/>
          <w:sz w:val="30"/>
          <w:szCs w:val="30"/>
          <w:highlight w:val="none"/>
        </w:rPr>
      </w:pPr>
      <w:r>
        <w:rPr>
          <w:rFonts w:hint="eastAsia" w:ascii="宋体" w:hAnsi="宋体" w:eastAsia="宋体" w:cs="宋体"/>
          <w:b w:val="0"/>
          <w:bCs w:val="0"/>
          <w:color w:val="auto"/>
          <w:kern w:val="0"/>
          <w:sz w:val="30"/>
          <w:szCs w:val="30"/>
          <w:highlight w:val="none"/>
        </w:rPr>
        <w:t>统计上大中小微型企业划分标准</w:t>
      </w:r>
      <w:bookmarkEnd w:id="139"/>
    </w:p>
    <w:tbl>
      <w:tblPr>
        <w:tblStyle w:val="2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048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14A040B5">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vAlign w:val="center"/>
          </w:tcPr>
          <w:p w14:paraId="4208D44F">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vAlign w:val="center"/>
          </w:tcPr>
          <w:p w14:paraId="79906193">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1AFD815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vAlign w:val="center"/>
          </w:tcPr>
          <w:p w14:paraId="6416A167">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vAlign w:val="center"/>
          </w:tcPr>
          <w:p w14:paraId="5359589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vAlign w:val="center"/>
          </w:tcPr>
          <w:p w14:paraId="045A433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vAlign w:val="center"/>
          </w:tcPr>
          <w:p w14:paraId="5F9A2460">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11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939A3C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vAlign w:val="center"/>
          </w:tcPr>
          <w:p w14:paraId="50B207E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8CE5D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047C47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5BFD4C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14:paraId="39B3C5C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vAlign w:val="center"/>
          </w:tcPr>
          <w:p w14:paraId="120DA7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98E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EAEB6F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vAlign w:val="center"/>
          </w:tcPr>
          <w:p w14:paraId="66F4E2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249F52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CEE4BF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2CE8C9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50DF07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7B268D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16C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A1CDDE3">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523576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0D43F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3812B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349B74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vAlign w:val="center"/>
          </w:tcPr>
          <w:p w14:paraId="1B257D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vAlign w:val="center"/>
          </w:tcPr>
          <w:p w14:paraId="4BEAA7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62B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F884F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vAlign w:val="center"/>
          </w:tcPr>
          <w:p w14:paraId="6ECF3D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EBC39B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C386E3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vAlign w:val="center"/>
          </w:tcPr>
          <w:p w14:paraId="7E36622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vAlign w:val="center"/>
          </w:tcPr>
          <w:p w14:paraId="3A6685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vAlign w:val="center"/>
          </w:tcPr>
          <w:p w14:paraId="2BB18CB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D84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8188B2">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3622669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3F2816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E1AE8C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vAlign w:val="center"/>
          </w:tcPr>
          <w:p w14:paraId="24CBC80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vAlign w:val="center"/>
          </w:tcPr>
          <w:p w14:paraId="151B2F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vAlign w:val="center"/>
          </w:tcPr>
          <w:p w14:paraId="481192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34E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7D02F8A">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vAlign w:val="center"/>
          </w:tcPr>
          <w:p w14:paraId="08D9B1B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CA9D1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5C5F4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07848B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vAlign w:val="center"/>
          </w:tcPr>
          <w:p w14:paraId="116DE8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vAlign w:val="center"/>
          </w:tcPr>
          <w:p w14:paraId="6CFC8F0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D54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0F3F06">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649A456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6A44A2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0F2BF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57E88D8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vAlign w:val="center"/>
          </w:tcPr>
          <w:p w14:paraId="2C9E6F9C">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vAlign w:val="center"/>
          </w:tcPr>
          <w:p w14:paraId="4130AF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14D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EB759D">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vAlign w:val="center"/>
          </w:tcPr>
          <w:p w14:paraId="6E3D0B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AB035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9418F5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5012353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vAlign w:val="center"/>
          </w:tcPr>
          <w:p w14:paraId="06AADBA0">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vAlign w:val="center"/>
          </w:tcPr>
          <w:p w14:paraId="6C49F2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FD1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25AF18F">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4D6D352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0ACBF0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6684C5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0E479A8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14:paraId="00B72E8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vAlign w:val="center"/>
          </w:tcPr>
          <w:p w14:paraId="5223609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A7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91AF318">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vAlign w:val="center"/>
          </w:tcPr>
          <w:p w14:paraId="7740622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57451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9C45A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56A7F8F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59B3E9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00F809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7DF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EC169B">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2FF619C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6C139D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72FBF3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7BBE39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vAlign w:val="center"/>
          </w:tcPr>
          <w:p w14:paraId="4F017CB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vAlign w:val="center"/>
          </w:tcPr>
          <w:p w14:paraId="2B95ABC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85A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A0B01D">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vAlign w:val="center"/>
          </w:tcPr>
          <w:p w14:paraId="1531DC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B9E8F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F52E9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61EB5A7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vAlign w:val="center"/>
          </w:tcPr>
          <w:p w14:paraId="784541D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vAlign w:val="center"/>
          </w:tcPr>
          <w:p w14:paraId="563FD69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643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45BC0B8">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63F791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3CED3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0CBB4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62EBD9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vAlign w:val="center"/>
          </w:tcPr>
          <w:p w14:paraId="3E22420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4A1347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404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7A02F67">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vAlign w:val="center"/>
          </w:tcPr>
          <w:p w14:paraId="5562CB5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01DF6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BBA29F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4CD28C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331C35F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23D8D0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642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0411ED">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7C5F5F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F0D2EB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5B543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520E127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vAlign w:val="center"/>
          </w:tcPr>
          <w:p w14:paraId="3ACD088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42FB141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B9D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43BF6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vAlign w:val="center"/>
          </w:tcPr>
          <w:p w14:paraId="617707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21832E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13930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34955518">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487C5BD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0DA702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5FC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D1FC6F2">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2BCC559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8A4AD4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2ECD5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0AF9A6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66E5EC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3DADEBA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B99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BB218A">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vAlign w:val="center"/>
          </w:tcPr>
          <w:p w14:paraId="7C920C7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274FC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56B7652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21E3C71">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036C6B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0B658F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0E4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BBF8749">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3D78DB9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6E7D5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87C122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46BE85E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1566A18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1A3896F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417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EC15B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vAlign w:val="center"/>
          </w:tcPr>
          <w:p w14:paraId="0F51D95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D0E17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FDA193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vAlign w:val="center"/>
          </w:tcPr>
          <w:p w14:paraId="3A4478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vAlign w:val="center"/>
          </w:tcPr>
          <w:p w14:paraId="62ED13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2E7BA5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1F5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977D0F4">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57B5D7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F7E5C6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739B3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vAlign w:val="center"/>
          </w:tcPr>
          <w:p w14:paraId="3542FDE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vAlign w:val="center"/>
          </w:tcPr>
          <w:p w14:paraId="64000BF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3E334DC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AD0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E738EFC">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vAlign w:val="center"/>
          </w:tcPr>
          <w:p w14:paraId="148F219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F3A1E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A64C6B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41151F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3A8C19F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6CD2EB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938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5285957">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vAlign w:val="center"/>
          </w:tcPr>
          <w:p w14:paraId="3387AD8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F8237C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66A187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1A7C45A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vAlign w:val="center"/>
          </w:tcPr>
          <w:p w14:paraId="10F73B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vAlign w:val="center"/>
          </w:tcPr>
          <w:p w14:paraId="1DDBD5E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801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33BB4E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vAlign w:val="center"/>
          </w:tcPr>
          <w:p w14:paraId="4728F5D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547060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11A1F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vAlign w:val="center"/>
          </w:tcPr>
          <w:p w14:paraId="0535C4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vAlign w:val="center"/>
          </w:tcPr>
          <w:p w14:paraId="59D06D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0DB3E2E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0A8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F47CFEF">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43CC9CB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0961C29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C983D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vAlign w:val="center"/>
          </w:tcPr>
          <w:p w14:paraId="453F913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vAlign w:val="center"/>
          </w:tcPr>
          <w:p w14:paraId="6BB2EF1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vAlign w:val="center"/>
          </w:tcPr>
          <w:p w14:paraId="756BCB3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7679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3F068C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vAlign w:val="center"/>
          </w:tcPr>
          <w:p w14:paraId="79C402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D1C8AD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25A70E0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58D1193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4C84B43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vAlign w:val="center"/>
          </w:tcPr>
          <w:p w14:paraId="307A443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B2F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8C2ACF3">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6673866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6D273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014DE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vAlign w:val="center"/>
          </w:tcPr>
          <w:p w14:paraId="7721272E">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vAlign w:val="center"/>
          </w:tcPr>
          <w:p w14:paraId="6801671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vAlign w:val="center"/>
          </w:tcPr>
          <w:p w14:paraId="4A62C3D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504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C83ED42">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vAlign w:val="center"/>
          </w:tcPr>
          <w:p w14:paraId="57F131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3F2D937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4E35FCC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1FF6994">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5EA27C6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3839414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85A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ECDB2DE">
            <w:pPr>
              <w:widowControl/>
              <w:spacing w:line="280" w:lineRule="exact"/>
              <w:jc w:val="left"/>
              <w:rPr>
                <w:rFonts w:hint="eastAsia" w:ascii="宋体" w:hAnsi="宋体" w:eastAsia="宋体" w:cs="宋体"/>
                <w:color w:val="auto"/>
                <w:kern w:val="0"/>
                <w:sz w:val="18"/>
                <w:szCs w:val="18"/>
                <w:highlight w:val="none"/>
              </w:rPr>
            </w:pPr>
          </w:p>
        </w:tc>
        <w:tc>
          <w:tcPr>
            <w:tcW w:w="1369" w:type="dxa"/>
            <w:vAlign w:val="center"/>
          </w:tcPr>
          <w:p w14:paraId="631AE75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2408ADC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41EA65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vAlign w:val="center"/>
          </w:tcPr>
          <w:p w14:paraId="3EBE00C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vAlign w:val="center"/>
          </w:tcPr>
          <w:p w14:paraId="4D186C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vAlign w:val="center"/>
          </w:tcPr>
          <w:p w14:paraId="5455D88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21F9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598ADD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vAlign w:val="center"/>
          </w:tcPr>
          <w:p w14:paraId="6DC43F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E31F97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10E1E75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6B51C4C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001612D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1A565B1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96D61B4">
      <w:pPr>
        <w:widowControl/>
        <w:spacing w:line="280" w:lineRule="exact"/>
        <w:rPr>
          <w:rFonts w:hint="eastAsia" w:ascii="宋体" w:hAnsi="宋体" w:eastAsia="宋体" w:cs="宋体"/>
          <w:color w:val="auto"/>
          <w:spacing w:val="8"/>
          <w:kern w:val="0"/>
          <w:sz w:val="24"/>
          <w:highlight w:val="none"/>
        </w:rPr>
      </w:pPr>
    </w:p>
    <w:p w14:paraId="33F66167">
      <w:pPr>
        <w:widowControl/>
        <w:spacing w:line="280" w:lineRule="exact"/>
        <w:rPr>
          <w:rFonts w:hint="eastAsia" w:ascii="宋体" w:hAnsi="宋体" w:eastAsia="宋体" w:cs="宋体"/>
          <w:color w:val="auto"/>
          <w:spacing w:val="8"/>
          <w:kern w:val="0"/>
          <w:sz w:val="24"/>
          <w:highlight w:val="none"/>
        </w:rPr>
      </w:pPr>
    </w:p>
    <w:p w14:paraId="7DABF1F7">
      <w:pPr>
        <w:widowControl/>
        <w:spacing w:line="280" w:lineRule="exact"/>
        <w:rPr>
          <w:rFonts w:hint="eastAsia" w:ascii="宋体" w:hAnsi="宋体" w:eastAsia="宋体" w:cs="宋体"/>
          <w:color w:val="auto"/>
          <w:spacing w:val="8"/>
          <w:kern w:val="0"/>
          <w:sz w:val="24"/>
          <w:highlight w:val="none"/>
        </w:rPr>
      </w:pPr>
    </w:p>
    <w:p w14:paraId="1AA1E6AB">
      <w:pPr>
        <w:widowControl/>
        <w:spacing w:line="380" w:lineRule="exact"/>
        <w:rPr>
          <w:rFonts w:hint="eastAsia" w:ascii="宋体" w:hAnsi="宋体" w:eastAsia="宋体" w:cs="宋体"/>
          <w:color w:val="auto"/>
          <w:spacing w:val="8"/>
          <w:kern w:val="0"/>
          <w:szCs w:val="21"/>
          <w:highlight w:val="none"/>
        </w:rPr>
      </w:pPr>
    </w:p>
    <w:p w14:paraId="45993B5B">
      <w:pPr>
        <w:widowControl/>
        <w:spacing w:line="380" w:lineRule="exact"/>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603FD42E">
      <w:pPr>
        <w:pStyle w:val="18"/>
        <w:adjustRightInd w:val="0"/>
        <w:spacing w:line="380" w:lineRule="exact"/>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1.大型、中型和小型企业须同时满足所列指标的下限，否则下划一档；微型企业只须满足所列指标中的一项即可。</w:t>
      </w:r>
    </w:p>
    <w:p w14:paraId="5E48FB00">
      <w:pPr>
        <w:pStyle w:val="18"/>
        <w:adjustRightInd w:val="0"/>
        <w:spacing w:line="380" w:lineRule="exact"/>
        <w:ind w:firstLine="452" w:firstLineChars="200"/>
        <w:contextualSpacing/>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BE1ACF4">
      <w:pPr>
        <w:pStyle w:val="18"/>
        <w:spacing w:line="380" w:lineRule="exact"/>
        <w:ind w:firstLine="452" w:firstLineChars="20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BDE4FF">
      <w:pPr>
        <w:pStyle w:val="13"/>
        <w:rPr>
          <w:rFonts w:hint="eastAsia" w:ascii="宋体" w:hAnsi="宋体" w:eastAsia="宋体" w:cs="宋体"/>
          <w:color w:val="auto"/>
          <w:spacing w:val="8"/>
          <w:kern w:val="0"/>
          <w:szCs w:val="21"/>
          <w:highlight w:val="none"/>
        </w:rPr>
      </w:pPr>
    </w:p>
    <w:p w14:paraId="43ADF6E5">
      <w:pPr>
        <w:ind w:left="420"/>
        <w:jc w:val="center"/>
        <w:rPr>
          <w:rFonts w:hint="eastAsia" w:ascii="宋体" w:hAnsi="宋体" w:eastAsia="宋体" w:cs="宋体"/>
          <w:b/>
          <w:bCs/>
          <w:color w:val="auto"/>
          <w:sz w:val="32"/>
          <w:szCs w:val="32"/>
          <w:highlight w:val="none"/>
        </w:rPr>
      </w:pPr>
    </w:p>
    <w:p w14:paraId="47FD6E82">
      <w:pPr>
        <w:ind w:left="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A42744B">
      <w:pPr>
        <w:pStyle w:val="18"/>
        <w:spacing w:line="440" w:lineRule="exact"/>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符合在参加政府采购活动时，应当提供《残疾人福利性单位声明函》</w:t>
      </w:r>
      <w:r>
        <w:rPr>
          <w:rFonts w:hint="eastAsia" w:hAnsi="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rPr>
        <w:t>（条件的残疾人福利性单位见附件）</w:t>
      </w:r>
    </w:p>
    <w:p w14:paraId="6D13DF13">
      <w:pPr>
        <w:tabs>
          <w:tab w:val="left" w:pos="1305"/>
        </w:tabs>
        <w:rPr>
          <w:rFonts w:hint="eastAsia" w:ascii="宋体" w:hAnsi="宋体" w:eastAsia="宋体" w:cs="宋体"/>
          <w:b/>
          <w:color w:val="auto"/>
          <w:sz w:val="32"/>
          <w:szCs w:val="32"/>
          <w:highlight w:val="none"/>
        </w:rPr>
      </w:pPr>
    </w:p>
    <w:p w14:paraId="55DE54CE">
      <w:pPr>
        <w:spacing w:line="588" w:lineRule="exact"/>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残疾人福利性单位声明函</w:t>
      </w:r>
    </w:p>
    <w:p w14:paraId="7225637D">
      <w:pPr>
        <w:spacing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号）的规定，本单位为符合条件的残疾人福利性单位，且本单位参加______单位的</w:t>
      </w:r>
      <w:r>
        <w:rPr>
          <w:rFonts w:hint="eastAsia" w:ascii="宋体" w:hAnsi="宋体" w:eastAsia="宋体" w:cs="宋体"/>
          <w:color w:val="auto"/>
          <w:spacing w:val="6"/>
          <w:szCs w:val="21"/>
          <w:highlight w:val="none"/>
          <w:u w:val="none"/>
        </w:rPr>
        <w:t>______</w:t>
      </w:r>
      <w:r>
        <w:rPr>
          <w:rFonts w:hint="eastAsia" w:ascii="宋体" w:hAnsi="宋体" w:eastAsia="宋体" w:cs="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6BEEC6B2">
      <w:pPr>
        <w:spacing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FEB825E">
      <w:pPr>
        <w:rPr>
          <w:rFonts w:hint="eastAsia" w:ascii="宋体" w:hAnsi="宋体" w:eastAsia="宋体" w:cs="宋体"/>
          <w:color w:val="auto"/>
          <w:szCs w:val="21"/>
          <w:highlight w:val="none"/>
        </w:rPr>
      </w:pPr>
    </w:p>
    <w:p w14:paraId="7D93395C">
      <w:pPr>
        <w:pStyle w:val="3"/>
        <w:rPr>
          <w:rFonts w:hint="eastAsia" w:ascii="宋体" w:hAnsi="宋体" w:eastAsia="宋体" w:cs="宋体"/>
          <w:color w:val="auto"/>
          <w:highlight w:val="none"/>
        </w:rPr>
      </w:pPr>
    </w:p>
    <w:p w14:paraId="5D4D1357">
      <w:pPr>
        <w:tabs>
          <w:tab w:val="left" w:pos="4860"/>
        </w:tabs>
        <w:spacing w:line="480" w:lineRule="auto"/>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zCs w:val="21"/>
          <w:highlight w:val="none"/>
        </w:rPr>
        <w:t>CA签章</w:t>
      </w:r>
      <w:r>
        <w:rPr>
          <w:rFonts w:hint="eastAsia" w:ascii="宋体" w:hAnsi="宋体" w:eastAsia="宋体" w:cs="宋体"/>
          <w:color w:val="auto"/>
          <w:spacing w:val="6"/>
          <w:szCs w:val="21"/>
          <w:highlight w:val="none"/>
        </w:rPr>
        <w:t>）：</w:t>
      </w:r>
    </w:p>
    <w:p w14:paraId="32795849">
      <w:pPr>
        <w:pStyle w:val="18"/>
        <w:spacing w:line="480" w:lineRule="auto"/>
        <w:ind w:firstLine="3552" w:firstLineChars="16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日    期：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年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月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 日</w:t>
      </w:r>
    </w:p>
    <w:p w14:paraId="600B8186">
      <w:pPr>
        <w:rPr>
          <w:rFonts w:hint="eastAsia" w:ascii="宋体" w:hAnsi="宋体" w:eastAsia="宋体" w:cs="宋体"/>
          <w:color w:val="auto"/>
          <w:spacing w:val="6"/>
          <w:sz w:val="24"/>
          <w:highlight w:val="none"/>
        </w:rPr>
      </w:pPr>
    </w:p>
    <w:p w14:paraId="38D13889">
      <w:pPr>
        <w:rPr>
          <w:rFonts w:hint="eastAsia" w:ascii="宋体" w:hAnsi="宋体" w:eastAsia="宋体" w:cs="宋体"/>
          <w:color w:val="auto"/>
          <w:highlight w:val="none"/>
        </w:rPr>
      </w:pPr>
    </w:p>
    <w:p w14:paraId="18496BAB">
      <w:pPr>
        <w:pStyle w:val="2"/>
        <w:rPr>
          <w:rFonts w:hint="eastAsia" w:ascii="宋体" w:hAnsi="宋体" w:eastAsia="宋体" w:cs="宋体"/>
          <w:color w:val="auto"/>
          <w:highlight w:val="none"/>
        </w:rPr>
      </w:pPr>
    </w:p>
    <w:p w14:paraId="553E04F1">
      <w:pPr>
        <w:tabs>
          <w:tab w:val="left" w:pos="1305"/>
        </w:tabs>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注：中标、成交供应商为残疾人福利性单位的，采购人或者其委托的采购代理机构应当随中标、成交结果同时公告其《残疾人福利性单位声明函》，接受社会监督。</w:t>
      </w:r>
    </w:p>
    <w:p w14:paraId="15951806">
      <w:pPr>
        <w:ind w:left="420"/>
        <w:jc w:val="center"/>
        <w:rPr>
          <w:rFonts w:hint="eastAsia" w:ascii="宋体" w:hAnsi="宋体" w:eastAsia="宋体" w:cs="宋体"/>
          <w:b/>
          <w:bCs/>
          <w:color w:val="auto"/>
          <w:sz w:val="32"/>
          <w:szCs w:val="32"/>
          <w:highlight w:val="none"/>
        </w:rPr>
      </w:pPr>
    </w:p>
    <w:p w14:paraId="74E37972">
      <w:pPr>
        <w:ind w:left="420"/>
        <w:jc w:val="center"/>
        <w:rPr>
          <w:rFonts w:hint="eastAsia" w:ascii="宋体" w:hAnsi="宋体" w:eastAsia="宋体" w:cs="宋体"/>
          <w:b/>
          <w:bCs/>
          <w:color w:val="auto"/>
          <w:sz w:val="32"/>
          <w:szCs w:val="32"/>
          <w:highlight w:val="none"/>
        </w:rPr>
      </w:pPr>
    </w:p>
    <w:p w14:paraId="624ED956">
      <w:pPr>
        <w:ind w:left="420"/>
        <w:jc w:val="center"/>
        <w:rPr>
          <w:rFonts w:hint="eastAsia" w:ascii="宋体" w:hAnsi="宋体" w:eastAsia="宋体" w:cs="宋体"/>
          <w:b/>
          <w:bCs/>
          <w:color w:val="auto"/>
          <w:sz w:val="32"/>
          <w:szCs w:val="32"/>
          <w:highlight w:val="none"/>
        </w:rPr>
      </w:pPr>
    </w:p>
    <w:p w14:paraId="23CE8D2F">
      <w:pPr>
        <w:ind w:left="420"/>
        <w:jc w:val="center"/>
        <w:rPr>
          <w:rFonts w:hint="eastAsia" w:ascii="宋体" w:hAnsi="宋体" w:eastAsia="宋体" w:cs="宋体"/>
          <w:b/>
          <w:bCs/>
          <w:color w:val="auto"/>
          <w:sz w:val="32"/>
          <w:szCs w:val="32"/>
          <w:highlight w:val="none"/>
        </w:rPr>
      </w:pPr>
    </w:p>
    <w:p w14:paraId="74818980">
      <w:pPr>
        <w:ind w:left="420"/>
        <w:jc w:val="center"/>
        <w:rPr>
          <w:rFonts w:hint="eastAsia" w:ascii="宋体" w:hAnsi="宋体" w:eastAsia="宋体" w:cs="宋体"/>
          <w:b/>
          <w:bCs/>
          <w:color w:val="auto"/>
          <w:sz w:val="32"/>
          <w:szCs w:val="32"/>
          <w:highlight w:val="none"/>
        </w:rPr>
      </w:pPr>
    </w:p>
    <w:p w14:paraId="6193488E">
      <w:pPr>
        <w:ind w:left="420"/>
        <w:jc w:val="center"/>
        <w:rPr>
          <w:rFonts w:hint="eastAsia" w:ascii="宋体" w:hAnsi="宋体" w:eastAsia="宋体" w:cs="宋体"/>
          <w:b/>
          <w:bCs/>
          <w:color w:val="auto"/>
          <w:sz w:val="32"/>
          <w:szCs w:val="32"/>
          <w:highlight w:val="none"/>
        </w:rPr>
      </w:pPr>
    </w:p>
    <w:p w14:paraId="7FC11335">
      <w:pPr>
        <w:ind w:left="420"/>
        <w:jc w:val="center"/>
        <w:rPr>
          <w:rFonts w:hint="eastAsia" w:ascii="宋体" w:hAnsi="宋体" w:eastAsia="宋体" w:cs="宋体"/>
          <w:b/>
          <w:bCs/>
          <w:color w:val="auto"/>
          <w:sz w:val="32"/>
          <w:szCs w:val="32"/>
          <w:highlight w:val="none"/>
        </w:rPr>
      </w:pPr>
    </w:p>
    <w:p w14:paraId="670A65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宋体"/>
          <w:b/>
          <w:bCs/>
          <w:color w:val="auto"/>
          <w:sz w:val="32"/>
          <w:szCs w:val="32"/>
          <w:highlight w:val="none"/>
          <w:lang w:val="en-US" w:eastAsia="zh-CN"/>
        </w:rPr>
      </w:pPr>
    </w:p>
    <w:p w14:paraId="6C2341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10.</w:t>
      </w:r>
      <w:r>
        <w:rPr>
          <w:rFonts w:hint="eastAsia" w:ascii="宋体" w:hAnsi="宋体" w:eastAsia="宋体" w:cs="宋体"/>
          <w:b/>
          <w:color w:val="auto"/>
          <w:kern w:val="2"/>
          <w:sz w:val="28"/>
          <w:szCs w:val="28"/>
          <w:highlight w:val="none"/>
          <w:lang w:val="en-US" w:eastAsia="zh-CN" w:bidi="ar-SA"/>
        </w:rPr>
        <w:t>如提供服务的供应商属于监狱企业的，应当提供由省级以上监狱管理局、戒毒管理局等（含新疆生产建设兵团）出具的属于监狱企业的证明文件（如有，请提供）；</w:t>
      </w:r>
    </w:p>
    <w:p w14:paraId="6FF2992A">
      <w:pPr>
        <w:ind w:left="420"/>
        <w:jc w:val="center"/>
        <w:rPr>
          <w:rFonts w:hint="eastAsia" w:ascii="宋体" w:hAnsi="宋体" w:eastAsia="宋体" w:cs="宋体"/>
          <w:b/>
          <w:bCs/>
          <w:color w:val="auto"/>
          <w:sz w:val="32"/>
          <w:szCs w:val="32"/>
          <w:highlight w:val="none"/>
        </w:rPr>
      </w:pPr>
    </w:p>
    <w:p w14:paraId="4AD82C0D">
      <w:pPr>
        <w:ind w:left="420"/>
        <w:jc w:val="center"/>
        <w:rPr>
          <w:rFonts w:hint="eastAsia" w:ascii="宋体" w:hAnsi="宋体" w:eastAsia="宋体" w:cs="宋体"/>
          <w:b/>
          <w:bCs/>
          <w:color w:val="auto"/>
          <w:sz w:val="32"/>
          <w:szCs w:val="32"/>
          <w:highlight w:val="none"/>
        </w:rPr>
      </w:pPr>
    </w:p>
    <w:p w14:paraId="2B8A4B5B">
      <w:pPr>
        <w:ind w:left="420"/>
        <w:jc w:val="center"/>
        <w:rPr>
          <w:rFonts w:hint="eastAsia" w:ascii="宋体" w:hAnsi="宋体" w:eastAsia="宋体" w:cs="宋体"/>
          <w:b/>
          <w:bCs/>
          <w:color w:val="auto"/>
          <w:sz w:val="32"/>
          <w:szCs w:val="32"/>
          <w:highlight w:val="none"/>
        </w:rPr>
      </w:pPr>
    </w:p>
    <w:p w14:paraId="2D373EFB">
      <w:pPr>
        <w:ind w:left="420"/>
        <w:jc w:val="center"/>
        <w:rPr>
          <w:rFonts w:hint="eastAsia" w:ascii="宋体" w:hAnsi="宋体" w:eastAsia="宋体" w:cs="宋体"/>
          <w:b/>
          <w:bCs/>
          <w:color w:val="auto"/>
          <w:sz w:val="32"/>
          <w:szCs w:val="32"/>
          <w:highlight w:val="none"/>
        </w:rPr>
      </w:pPr>
    </w:p>
    <w:p w14:paraId="140989E5">
      <w:pPr>
        <w:ind w:left="420"/>
        <w:jc w:val="center"/>
        <w:rPr>
          <w:rFonts w:hint="eastAsia" w:ascii="宋体" w:hAnsi="宋体" w:eastAsia="宋体" w:cs="宋体"/>
          <w:b/>
          <w:bCs/>
          <w:color w:val="auto"/>
          <w:sz w:val="32"/>
          <w:szCs w:val="32"/>
          <w:highlight w:val="none"/>
        </w:rPr>
      </w:pPr>
    </w:p>
    <w:p w14:paraId="0ECED320">
      <w:pPr>
        <w:ind w:left="420"/>
        <w:jc w:val="center"/>
        <w:rPr>
          <w:rFonts w:hint="eastAsia" w:ascii="宋体" w:hAnsi="宋体" w:eastAsia="宋体" w:cs="宋体"/>
          <w:b/>
          <w:bCs/>
          <w:color w:val="auto"/>
          <w:sz w:val="32"/>
          <w:szCs w:val="32"/>
          <w:highlight w:val="none"/>
        </w:rPr>
      </w:pPr>
    </w:p>
    <w:p w14:paraId="17B63BFF">
      <w:pPr>
        <w:ind w:left="420"/>
        <w:jc w:val="center"/>
        <w:rPr>
          <w:rFonts w:hint="eastAsia" w:ascii="宋体" w:hAnsi="宋体" w:eastAsia="宋体" w:cs="宋体"/>
          <w:b/>
          <w:bCs/>
          <w:color w:val="auto"/>
          <w:sz w:val="32"/>
          <w:szCs w:val="32"/>
          <w:highlight w:val="none"/>
        </w:rPr>
      </w:pPr>
    </w:p>
    <w:p w14:paraId="7626FC60">
      <w:pPr>
        <w:ind w:left="420"/>
        <w:jc w:val="center"/>
        <w:rPr>
          <w:rFonts w:hint="eastAsia" w:ascii="宋体" w:hAnsi="宋体" w:eastAsia="宋体" w:cs="宋体"/>
          <w:b/>
          <w:bCs/>
          <w:color w:val="auto"/>
          <w:sz w:val="32"/>
          <w:szCs w:val="32"/>
          <w:highlight w:val="none"/>
        </w:rPr>
      </w:pPr>
    </w:p>
    <w:p w14:paraId="28E5E739">
      <w:pPr>
        <w:ind w:left="420"/>
        <w:jc w:val="center"/>
        <w:rPr>
          <w:rFonts w:hint="eastAsia" w:ascii="宋体" w:hAnsi="宋体" w:eastAsia="宋体" w:cs="宋体"/>
          <w:b/>
          <w:bCs/>
          <w:color w:val="auto"/>
          <w:sz w:val="32"/>
          <w:szCs w:val="32"/>
          <w:highlight w:val="none"/>
        </w:rPr>
      </w:pPr>
    </w:p>
    <w:p w14:paraId="19014BB5">
      <w:pPr>
        <w:ind w:left="420"/>
        <w:jc w:val="center"/>
        <w:rPr>
          <w:rFonts w:hint="eastAsia" w:ascii="宋体" w:hAnsi="宋体" w:eastAsia="宋体" w:cs="宋体"/>
          <w:b/>
          <w:bCs/>
          <w:color w:val="auto"/>
          <w:sz w:val="32"/>
          <w:szCs w:val="32"/>
          <w:highlight w:val="none"/>
        </w:rPr>
      </w:pPr>
    </w:p>
    <w:p w14:paraId="06D087BA">
      <w:pPr>
        <w:ind w:left="420"/>
        <w:jc w:val="center"/>
        <w:rPr>
          <w:rFonts w:hint="eastAsia" w:ascii="宋体" w:hAnsi="宋体" w:eastAsia="宋体" w:cs="宋体"/>
          <w:b/>
          <w:bCs/>
          <w:color w:val="auto"/>
          <w:sz w:val="32"/>
          <w:szCs w:val="32"/>
          <w:highlight w:val="none"/>
        </w:rPr>
      </w:pPr>
    </w:p>
    <w:p w14:paraId="626EF2B2">
      <w:pPr>
        <w:ind w:left="420"/>
        <w:jc w:val="center"/>
        <w:rPr>
          <w:rFonts w:hint="eastAsia" w:ascii="宋体" w:hAnsi="宋体" w:eastAsia="宋体" w:cs="宋体"/>
          <w:b/>
          <w:bCs/>
          <w:color w:val="auto"/>
          <w:sz w:val="32"/>
          <w:szCs w:val="32"/>
          <w:highlight w:val="none"/>
        </w:rPr>
      </w:pPr>
    </w:p>
    <w:p w14:paraId="2A376B4E">
      <w:pPr>
        <w:ind w:left="420"/>
        <w:jc w:val="center"/>
        <w:rPr>
          <w:rFonts w:hint="eastAsia" w:ascii="宋体" w:hAnsi="宋体" w:eastAsia="宋体" w:cs="宋体"/>
          <w:b/>
          <w:bCs/>
          <w:color w:val="auto"/>
          <w:sz w:val="32"/>
          <w:szCs w:val="32"/>
          <w:highlight w:val="none"/>
        </w:rPr>
      </w:pPr>
    </w:p>
    <w:p w14:paraId="5C3E9094">
      <w:pPr>
        <w:ind w:left="420"/>
        <w:jc w:val="center"/>
        <w:rPr>
          <w:rFonts w:hint="eastAsia" w:ascii="宋体" w:hAnsi="宋体" w:eastAsia="宋体" w:cs="宋体"/>
          <w:b/>
          <w:bCs/>
          <w:color w:val="auto"/>
          <w:sz w:val="32"/>
          <w:szCs w:val="32"/>
          <w:highlight w:val="none"/>
        </w:rPr>
      </w:pPr>
    </w:p>
    <w:p w14:paraId="3EB05920">
      <w:pPr>
        <w:ind w:left="420"/>
        <w:jc w:val="center"/>
        <w:rPr>
          <w:rFonts w:hint="eastAsia" w:ascii="宋体" w:hAnsi="宋体" w:eastAsia="宋体" w:cs="宋体"/>
          <w:b/>
          <w:bCs/>
          <w:color w:val="auto"/>
          <w:sz w:val="32"/>
          <w:szCs w:val="32"/>
          <w:highlight w:val="none"/>
        </w:rPr>
      </w:pPr>
    </w:p>
    <w:p w14:paraId="12133683">
      <w:pPr>
        <w:ind w:left="420"/>
        <w:jc w:val="center"/>
        <w:rPr>
          <w:rFonts w:hint="eastAsia" w:ascii="宋体" w:hAnsi="宋体" w:eastAsia="宋体" w:cs="宋体"/>
          <w:b/>
          <w:bCs/>
          <w:color w:val="auto"/>
          <w:sz w:val="32"/>
          <w:szCs w:val="32"/>
          <w:highlight w:val="none"/>
        </w:rPr>
      </w:pPr>
    </w:p>
    <w:p w14:paraId="0BD19A3F">
      <w:pPr>
        <w:ind w:left="420"/>
        <w:jc w:val="center"/>
        <w:rPr>
          <w:rFonts w:hint="eastAsia" w:ascii="宋体" w:hAnsi="宋体" w:eastAsia="宋体" w:cs="宋体"/>
          <w:b/>
          <w:bCs/>
          <w:color w:val="auto"/>
          <w:sz w:val="32"/>
          <w:szCs w:val="32"/>
          <w:highlight w:val="none"/>
        </w:rPr>
      </w:pPr>
    </w:p>
    <w:p w14:paraId="1B670913">
      <w:pPr>
        <w:ind w:left="420"/>
        <w:jc w:val="center"/>
        <w:rPr>
          <w:rFonts w:hint="eastAsia" w:ascii="宋体" w:hAnsi="宋体" w:eastAsia="宋体" w:cs="宋体"/>
          <w:b/>
          <w:bCs/>
          <w:color w:val="auto"/>
          <w:sz w:val="32"/>
          <w:szCs w:val="32"/>
          <w:highlight w:val="none"/>
        </w:rPr>
      </w:pPr>
    </w:p>
    <w:p w14:paraId="74AC3FDF">
      <w:pPr>
        <w:ind w:left="420"/>
        <w:jc w:val="center"/>
        <w:rPr>
          <w:rFonts w:hint="eastAsia" w:ascii="宋体" w:hAnsi="宋体" w:eastAsia="宋体" w:cs="宋体"/>
          <w:b/>
          <w:bCs/>
          <w:color w:val="auto"/>
          <w:sz w:val="32"/>
          <w:szCs w:val="32"/>
          <w:highlight w:val="none"/>
        </w:rPr>
      </w:pPr>
    </w:p>
    <w:p w14:paraId="2AF3913D">
      <w:pPr>
        <w:jc w:val="both"/>
        <w:rPr>
          <w:rFonts w:hint="eastAsia" w:ascii="宋体" w:hAnsi="宋体" w:eastAsia="宋体" w:cs="宋体"/>
          <w:b/>
          <w:bCs/>
          <w:color w:val="auto"/>
          <w:sz w:val="32"/>
          <w:szCs w:val="32"/>
          <w:highlight w:val="none"/>
        </w:rPr>
      </w:pPr>
    </w:p>
    <w:p w14:paraId="48FFB6E5">
      <w:pPr>
        <w:ind w:left="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（二）符合性响应证明材料目录</w:t>
      </w:r>
    </w:p>
    <w:p w14:paraId="1EC8E2E3">
      <w:pPr>
        <w:pStyle w:val="7"/>
        <w:ind w:left="567" w:leftChars="200" w:hanging="147" w:hangingChars="70"/>
        <w:rPr>
          <w:rFonts w:hint="eastAsia" w:ascii="宋体" w:hAnsi="宋体" w:eastAsia="宋体" w:cs="宋体"/>
          <w:bCs w:val="0"/>
          <w:color w:val="auto"/>
          <w:sz w:val="21"/>
          <w:szCs w:val="21"/>
          <w:highlight w:val="none"/>
          <w:lang w:val="en-US"/>
        </w:rPr>
      </w:pPr>
    </w:p>
    <w:p w14:paraId="3392FA3D">
      <w:pPr>
        <w:pStyle w:val="7"/>
        <w:spacing w:line="400" w:lineRule="exact"/>
        <w:ind w:left="210" w:leftChars="100" w:firstLine="63" w:firstLineChars="30"/>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rPr>
        <w:t>1</w:t>
      </w:r>
      <w:r>
        <w:rPr>
          <w:rFonts w:hint="eastAsia" w:ascii="宋体" w:hAnsi="宋体" w:cs="宋体"/>
          <w:bCs w:val="0"/>
          <w:color w:val="auto"/>
          <w:sz w:val="21"/>
          <w:szCs w:val="21"/>
          <w:highlight w:val="none"/>
          <w:lang w:val="en-US" w:eastAsia="zh-CN"/>
        </w:rPr>
        <w:t>.</w:t>
      </w:r>
      <w:r>
        <w:rPr>
          <w:rFonts w:hint="eastAsia" w:ascii="宋体" w:hAnsi="宋体" w:eastAsia="宋体" w:cs="宋体"/>
          <w:bCs w:val="0"/>
          <w:color w:val="auto"/>
          <w:sz w:val="21"/>
          <w:szCs w:val="21"/>
          <w:highlight w:val="none"/>
          <w:lang w:val="en-US"/>
        </w:rPr>
        <w:t>响应函（格式见附件）</w:t>
      </w:r>
      <w:r>
        <w:rPr>
          <w:rFonts w:hint="eastAsia" w:ascii="宋体" w:hAnsi="宋体" w:eastAsia="宋体" w:cs="宋体"/>
          <w:b/>
          <w:color w:val="auto"/>
          <w:sz w:val="21"/>
          <w:szCs w:val="21"/>
          <w:highlight w:val="none"/>
          <w:lang w:val="en-US"/>
        </w:rPr>
        <w:t>（必须提供）；</w:t>
      </w:r>
    </w:p>
    <w:p w14:paraId="29D90961">
      <w:pPr>
        <w:pStyle w:val="7"/>
        <w:spacing w:line="400" w:lineRule="exact"/>
        <w:ind w:left="210" w:leftChars="100" w:firstLine="63" w:firstLineChars="30"/>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rPr>
        <w:t>2</w:t>
      </w:r>
      <w:r>
        <w:rPr>
          <w:rFonts w:hint="eastAsia" w:ascii="宋体" w:hAnsi="宋体" w:cs="宋体"/>
          <w:bCs w:val="0"/>
          <w:color w:val="auto"/>
          <w:sz w:val="21"/>
          <w:szCs w:val="21"/>
          <w:highlight w:val="none"/>
          <w:lang w:val="en-US" w:eastAsia="zh-CN"/>
        </w:rPr>
        <w:t>.</w:t>
      </w:r>
      <w:r>
        <w:rPr>
          <w:rFonts w:hint="eastAsia" w:ascii="宋体" w:hAnsi="宋体" w:eastAsia="宋体" w:cs="宋体"/>
          <w:bCs w:val="0"/>
          <w:color w:val="auto"/>
          <w:sz w:val="21"/>
          <w:szCs w:val="21"/>
          <w:highlight w:val="none"/>
          <w:lang w:val="en-US" w:eastAsia="zh-CN"/>
        </w:rPr>
        <w:t>磋商报价表（格式见附件）</w:t>
      </w:r>
      <w:r>
        <w:rPr>
          <w:rFonts w:hint="eastAsia" w:ascii="宋体" w:hAnsi="宋体" w:eastAsia="宋体" w:cs="宋体"/>
          <w:b/>
          <w:color w:val="auto"/>
          <w:sz w:val="21"/>
          <w:szCs w:val="21"/>
          <w:highlight w:val="none"/>
          <w:lang w:val="en-US"/>
        </w:rPr>
        <w:t>（必须提供）；</w:t>
      </w:r>
    </w:p>
    <w:p w14:paraId="1011AA1C">
      <w:pPr>
        <w:pStyle w:val="7"/>
        <w:spacing w:line="400" w:lineRule="exact"/>
        <w:ind w:left="210" w:leftChars="100" w:firstLine="63" w:firstLineChars="30"/>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3</w:t>
      </w:r>
      <w:r>
        <w:rPr>
          <w:rFonts w:hint="eastAsia" w:ascii="宋体" w:hAnsi="宋体" w:cs="宋体"/>
          <w:bCs w:val="0"/>
          <w:color w:val="auto"/>
          <w:sz w:val="21"/>
          <w:szCs w:val="21"/>
          <w:highlight w:val="none"/>
          <w:lang w:val="en-US" w:eastAsia="zh-CN"/>
        </w:rPr>
        <w:t>.</w:t>
      </w:r>
      <w:r>
        <w:rPr>
          <w:rFonts w:hint="eastAsia" w:ascii="宋体" w:hAnsi="宋体" w:eastAsia="宋体" w:cs="宋体"/>
          <w:bCs w:val="0"/>
          <w:color w:val="auto"/>
          <w:sz w:val="21"/>
          <w:szCs w:val="21"/>
          <w:highlight w:val="none"/>
          <w:lang w:val="en-US"/>
        </w:rPr>
        <w:t>服务承诺方案【服务承诺方案内容至少应包括“服务采购需求”中的服务要求条款】（必须提供）</w:t>
      </w:r>
      <w:r>
        <w:rPr>
          <w:rFonts w:hint="eastAsia" w:ascii="宋体" w:hAnsi="宋体" w:eastAsia="宋体" w:cs="宋体"/>
          <w:b/>
          <w:color w:val="auto"/>
          <w:sz w:val="21"/>
          <w:szCs w:val="21"/>
          <w:highlight w:val="none"/>
          <w:lang w:val="en-US" w:eastAsia="zh-CN"/>
        </w:rPr>
        <w:t>；</w:t>
      </w:r>
    </w:p>
    <w:p w14:paraId="60ED0C6B">
      <w:pPr>
        <w:pStyle w:val="7"/>
        <w:spacing w:line="400" w:lineRule="exact"/>
        <w:ind w:left="10" w:leftChars="0" w:firstLine="262" w:firstLineChars="125"/>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4</w:t>
      </w:r>
      <w:r>
        <w:rPr>
          <w:rFonts w:hint="eastAsia" w:ascii="宋体" w:hAnsi="宋体" w:cs="宋体"/>
          <w:bCs w:val="0"/>
          <w:color w:val="auto"/>
          <w:sz w:val="21"/>
          <w:szCs w:val="21"/>
          <w:highlight w:val="none"/>
          <w:lang w:val="en-US" w:eastAsia="zh-CN"/>
        </w:rPr>
        <w:t>.针对本项目的技术实施方案</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6734913E">
      <w:pPr>
        <w:pStyle w:val="7"/>
        <w:spacing w:line="400" w:lineRule="exact"/>
        <w:ind w:left="10" w:leftChars="0" w:firstLine="262" w:firstLineChars="125"/>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5.针对本项目的污泥运输及环境保护措施</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3B33EF3D">
      <w:pPr>
        <w:pStyle w:val="7"/>
        <w:spacing w:line="400" w:lineRule="exact"/>
        <w:ind w:left="10" w:leftChars="0" w:firstLine="262" w:firstLineChars="125"/>
        <w:rPr>
          <w:rFonts w:hint="default" w:ascii="宋体" w:hAnsi="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6.“服务采购需求”需提供的有效证明文件复印件</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55869661">
      <w:pPr>
        <w:pStyle w:val="7"/>
        <w:spacing w:line="400" w:lineRule="exact"/>
        <w:ind w:left="10" w:leftChars="0" w:firstLine="262" w:firstLineChars="125"/>
        <w:rPr>
          <w:rFonts w:hint="eastAsia" w:ascii="宋体" w:hAnsi="宋体" w:eastAsia="宋体" w:cs="宋体"/>
          <w:bCs w:val="0"/>
          <w:color w:val="auto"/>
          <w:sz w:val="21"/>
          <w:szCs w:val="21"/>
          <w:highlight w:val="none"/>
          <w:lang w:val="en-US" w:eastAsia="zh-CN"/>
        </w:rPr>
      </w:pPr>
      <w:r>
        <w:rPr>
          <w:rFonts w:hint="eastAsia" w:ascii="宋体" w:hAnsi="宋体" w:cs="宋体"/>
          <w:bCs w:val="0"/>
          <w:color w:val="auto"/>
          <w:sz w:val="21"/>
          <w:szCs w:val="21"/>
          <w:highlight w:val="none"/>
          <w:lang w:val="en-US" w:eastAsia="zh-CN"/>
        </w:rPr>
        <w:t>7.拟投入本项目的项目负责人及其他实施人员一览表（格式自拟）</w:t>
      </w:r>
      <w:r>
        <w:rPr>
          <w:rFonts w:hint="eastAsia" w:ascii="宋体" w:hAnsi="宋体" w:cs="宋体"/>
          <w:b/>
          <w:bCs/>
          <w:color w:val="auto"/>
          <w:sz w:val="21"/>
          <w:szCs w:val="21"/>
          <w:highlight w:val="none"/>
          <w:lang w:val="en-US" w:eastAsia="zh-CN"/>
        </w:rPr>
        <w:t>（如有，请提供）</w:t>
      </w:r>
      <w:r>
        <w:rPr>
          <w:rFonts w:hint="eastAsia" w:ascii="宋体" w:hAnsi="宋体" w:cs="宋体"/>
          <w:bCs w:val="0"/>
          <w:color w:val="auto"/>
          <w:sz w:val="21"/>
          <w:szCs w:val="21"/>
          <w:highlight w:val="none"/>
          <w:lang w:val="en-US" w:eastAsia="zh-CN"/>
        </w:rPr>
        <w:t>。</w:t>
      </w:r>
    </w:p>
    <w:p w14:paraId="6EDEDF99">
      <w:pPr>
        <w:pStyle w:val="18"/>
        <w:spacing w:line="340" w:lineRule="exact"/>
        <w:rPr>
          <w:rFonts w:hint="eastAsia" w:ascii="宋体" w:hAnsi="宋体" w:eastAsia="宋体" w:cs="宋体"/>
          <w:b/>
          <w:color w:val="auto"/>
          <w:sz w:val="28"/>
          <w:szCs w:val="28"/>
          <w:highlight w:val="none"/>
        </w:rPr>
      </w:pPr>
    </w:p>
    <w:p w14:paraId="22872C39">
      <w:pPr>
        <w:pStyle w:val="18"/>
        <w:spacing w:line="340" w:lineRule="exact"/>
        <w:rPr>
          <w:rFonts w:hint="eastAsia" w:ascii="宋体" w:hAnsi="宋体" w:eastAsia="宋体" w:cs="宋体"/>
          <w:b/>
          <w:color w:val="auto"/>
          <w:sz w:val="28"/>
          <w:szCs w:val="28"/>
          <w:highlight w:val="none"/>
        </w:rPr>
      </w:pPr>
    </w:p>
    <w:p w14:paraId="4780C724">
      <w:pPr>
        <w:rPr>
          <w:rFonts w:hint="eastAsia" w:ascii="宋体" w:hAnsi="宋体" w:eastAsia="宋体" w:cs="宋体"/>
          <w:b/>
          <w:color w:val="auto"/>
          <w:sz w:val="28"/>
          <w:szCs w:val="28"/>
          <w:highlight w:val="none"/>
        </w:rPr>
      </w:pPr>
    </w:p>
    <w:p w14:paraId="1F3451DD">
      <w:pPr>
        <w:pStyle w:val="2"/>
        <w:rPr>
          <w:rFonts w:hint="eastAsia" w:ascii="宋体" w:hAnsi="宋体" w:eastAsia="宋体" w:cs="宋体"/>
          <w:b/>
          <w:color w:val="auto"/>
          <w:sz w:val="28"/>
          <w:szCs w:val="28"/>
          <w:highlight w:val="none"/>
        </w:rPr>
      </w:pPr>
    </w:p>
    <w:p w14:paraId="4FCD5A89">
      <w:pPr>
        <w:rPr>
          <w:rFonts w:hint="eastAsia" w:ascii="宋体" w:hAnsi="宋体" w:eastAsia="宋体" w:cs="宋体"/>
          <w:b/>
          <w:color w:val="auto"/>
          <w:sz w:val="28"/>
          <w:szCs w:val="28"/>
          <w:highlight w:val="none"/>
        </w:rPr>
      </w:pPr>
    </w:p>
    <w:p w14:paraId="32F9B327">
      <w:pPr>
        <w:pStyle w:val="2"/>
        <w:rPr>
          <w:rFonts w:hint="eastAsia" w:ascii="宋体" w:hAnsi="宋体" w:eastAsia="宋体" w:cs="宋体"/>
          <w:b/>
          <w:color w:val="auto"/>
          <w:sz w:val="28"/>
          <w:szCs w:val="28"/>
          <w:highlight w:val="none"/>
        </w:rPr>
      </w:pPr>
    </w:p>
    <w:p w14:paraId="0E2792AE">
      <w:pPr>
        <w:rPr>
          <w:rFonts w:hint="eastAsia" w:ascii="宋体" w:hAnsi="宋体" w:eastAsia="宋体" w:cs="宋体"/>
          <w:b/>
          <w:color w:val="auto"/>
          <w:sz w:val="28"/>
          <w:szCs w:val="28"/>
          <w:highlight w:val="none"/>
        </w:rPr>
      </w:pPr>
    </w:p>
    <w:p w14:paraId="036DE27D">
      <w:pPr>
        <w:pStyle w:val="2"/>
        <w:rPr>
          <w:rFonts w:hint="eastAsia" w:ascii="宋体" w:hAnsi="宋体" w:eastAsia="宋体" w:cs="宋体"/>
          <w:b/>
          <w:color w:val="auto"/>
          <w:sz w:val="28"/>
          <w:szCs w:val="28"/>
          <w:highlight w:val="none"/>
        </w:rPr>
      </w:pPr>
    </w:p>
    <w:p w14:paraId="31599270">
      <w:pPr>
        <w:rPr>
          <w:rFonts w:hint="eastAsia" w:ascii="宋体" w:hAnsi="宋体" w:eastAsia="宋体" w:cs="宋体"/>
          <w:b/>
          <w:color w:val="auto"/>
          <w:sz w:val="28"/>
          <w:szCs w:val="28"/>
          <w:highlight w:val="none"/>
        </w:rPr>
      </w:pPr>
    </w:p>
    <w:p w14:paraId="5586B162">
      <w:pPr>
        <w:pStyle w:val="2"/>
        <w:rPr>
          <w:rFonts w:hint="eastAsia" w:ascii="宋体" w:hAnsi="宋体" w:eastAsia="宋体" w:cs="宋体"/>
          <w:b/>
          <w:color w:val="auto"/>
          <w:sz w:val="28"/>
          <w:szCs w:val="28"/>
          <w:highlight w:val="none"/>
        </w:rPr>
      </w:pPr>
    </w:p>
    <w:p w14:paraId="3D2933A7">
      <w:pPr>
        <w:rPr>
          <w:rFonts w:hint="eastAsia" w:ascii="宋体" w:hAnsi="宋体" w:eastAsia="宋体" w:cs="宋体"/>
          <w:b/>
          <w:color w:val="auto"/>
          <w:sz w:val="28"/>
          <w:szCs w:val="28"/>
          <w:highlight w:val="none"/>
        </w:rPr>
      </w:pPr>
    </w:p>
    <w:p w14:paraId="06B5C26C">
      <w:pPr>
        <w:pStyle w:val="2"/>
        <w:rPr>
          <w:rFonts w:hint="eastAsia" w:ascii="宋体" w:hAnsi="宋体" w:eastAsia="宋体" w:cs="宋体"/>
          <w:b/>
          <w:color w:val="auto"/>
          <w:sz w:val="28"/>
          <w:szCs w:val="28"/>
          <w:highlight w:val="none"/>
        </w:rPr>
      </w:pPr>
    </w:p>
    <w:p w14:paraId="3EA965C8">
      <w:pPr>
        <w:rPr>
          <w:rFonts w:hint="eastAsia" w:ascii="宋体" w:hAnsi="宋体" w:eastAsia="宋体" w:cs="宋体"/>
          <w:b/>
          <w:color w:val="auto"/>
          <w:sz w:val="28"/>
          <w:szCs w:val="28"/>
          <w:highlight w:val="none"/>
        </w:rPr>
      </w:pPr>
    </w:p>
    <w:p w14:paraId="52887EE6">
      <w:pPr>
        <w:pStyle w:val="2"/>
        <w:rPr>
          <w:rFonts w:hint="eastAsia" w:ascii="宋体" w:hAnsi="宋体" w:eastAsia="宋体" w:cs="宋体"/>
          <w:b/>
          <w:color w:val="auto"/>
          <w:sz w:val="28"/>
          <w:szCs w:val="28"/>
          <w:highlight w:val="none"/>
        </w:rPr>
      </w:pPr>
    </w:p>
    <w:p w14:paraId="63F2A9C2">
      <w:pPr>
        <w:pStyle w:val="2"/>
        <w:rPr>
          <w:rFonts w:hint="eastAsia" w:ascii="宋体" w:hAnsi="宋体" w:eastAsia="宋体" w:cs="宋体"/>
          <w:color w:val="auto"/>
          <w:highlight w:val="none"/>
        </w:rPr>
      </w:pPr>
    </w:p>
    <w:p w14:paraId="63558BDE">
      <w:pPr>
        <w:pStyle w:val="2"/>
        <w:rPr>
          <w:rFonts w:hint="eastAsia" w:ascii="宋体" w:hAnsi="宋体" w:eastAsia="宋体" w:cs="宋体"/>
          <w:color w:val="auto"/>
          <w:highlight w:val="none"/>
        </w:rPr>
      </w:pPr>
    </w:p>
    <w:p w14:paraId="5ECECA17">
      <w:pPr>
        <w:pStyle w:val="2"/>
        <w:rPr>
          <w:rFonts w:hint="eastAsia" w:ascii="宋体" w:hAnsi="宋体" w:eastAsia="宋体" w:cs="宋体"/>
          <w:color w:val="auto"/>
          <w:highlight w:val="none"/>
        </w:rPr>
      </w:pPr>
    </w:p>
    <w:p w14:paraId="4F6ACAB7">
      <w:pPr>
        <w:pStyle w:val="2"/>
        <w:rPr>
          <w:rFonts w:hint="eastAsia" w:ascii="宋体" w:hAnsi="宋体" w:eastAsia="宋体" w:cs="宋体"/>
          <w:color w:val="auto"/>
          <w:highlight w:val="none"/>
        </w:rPr>
      </w:pPr>
    </w:p>
    <w:p w14:paraId="15F7079B">
      <w:pPr>
        <w:pStyle w:val="2"/>
        <w:rPr>
          <w:rFonts w:hint="eastAsia" w:ascii="宋体" w:hAnsi="宋体" w:eastAsia="宋体" w:cs="宋体"/>
          <w:color w:val="auto"/>
          <w:highlight w:val="none"/>
        </w:rPr>
      </w:pPr>
    </w:p>
    <w:p w14:paraId="46C30529">
      <w:pPr>
        <w:spacing w:line="400" w:lineRule="exact"/>
        <w:rPr>
          <w:rFonts w:hint="eastAsia" w:ascii="宋体" w:hAnsi="宋体" w:eastAsia="宋体" w:cs="宋体"/>
          <w:b/>
          <w:bCs/>
          <w:color w:val="auto"/>
          <w:sz w:val="28"/>
          <w:szCs w:val="28"/>
          <w:highlight w:val="none"/>
          <w:lang w:eastAsia="zh-CN"/>
        </w:rPr>
      </w:pPr>
      <w:bookmarkStart w:id="140" w:name="_Toc497927072"/>
      <w:bookmarkStart w:id="141" w:name="_Toc12920"/>
      <w:bookmarkStart w:id="142" w:name="_Toc17617"/>
      <w:r>
        <w:rPr>
          <w:rFonts w:hint="eastAsia" w:ascii="宋体" w:hAnsi="宋体" w:eastAsia="宋体" w:cs="宋体"/>
          <w:b/>
          <w:bCs/>
          <w:color w:val="auto"/>
          <w:sz w:val="28"/>
          <w:szCs w:val="28"/>
          <w:highlight w:val="none"/>
        </w:rPr>
        <w:t>1.响应函（格式见附件）（必须提供）</w:t>
      </w:r>
      <w:bookmarkEnd w:id="140"/>
      <w:bookmarkEnd w:id="141"/>
      <w:bookmarkEnd w:id="142"/>
    </w:p>
    <w:p w14:paraId="0EED3128">
      <w:pPr>
        <w:pStyle w:val="58"/>
        <w:rPr>
          <w:rFonts w:hint="eastAsia" w:ascii="宋体" w:hAnsi="宋体" w:eastAsia="宋体" w:cs="宋体"/>
          <w:color w:val="auto"/>
          <w:highlight w:val="none"/>
        </w:rPr>
      </w:pPr>
    </w:p>
    <w:p w14:paraId="583ECC55">
      <w:pPr>
        <w:pStyle w:val="18"/>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附件：</w:t>
      </w:r>
    </w:p>
    <w:p w14:paraId="5A1E24C8">
      <w:pPr>
        <w:pStyle w:val="18"/>
        <w:ind w:firstLine="800" w:firstLineChars="250"/>
        <w:jc w:val="center"/>
        <w:rPr>
          <w:rFonts w:hint="eastAsia" w:ascii="宋体" w:hAnsi="宋体" w:eastAsia="宋体" w:cs="宋体"/>
          <w:b/>
          <w:color w:val="auto"/>
          <w:sz w:val="32"/>
          <w:highlight w:val="none"/>
        </w:rPr>
      </w:pPr>
      <w:bookmarkStart w:id="143" w:name="_Toc17832_WPSOffice_Level1"/>
      <w:bookmarkStart w:id="144" w:name="_Toc7273_WPSOffice_Level1"/>
      <w:r>
        <w:rPr>
          <w:rFonts w:hint="eastAsia" w:ascii="宋体" w:hAnsi="宋体" w:eastAsia="宋体" w:cs="宋体"/>
          <w:b/>
          <w:color w:val="auto"/>
          <w:sz w:val="32"/>
          <w:highlight w:val="none"/>
        </w:rPr>
        <w:t>响 应 函（格式）</w:t>
      </w:r>
      <w:bookmarkEnd w:id="143"/>
      <w:bookmarkEnd w:id="144"/>
    </w:p>
    <w:p w14:paraId="4AA4AE95">
      <w:pPr>
        <w:spacing w:line="240" w:lineRule="exact"/>
        <w:jc w:val="center"/>
        <w:rPr>
          <w:rFonts w:hint="eastAsia" w:ascii="宋体" w:hAnsi="宋体" w:eastAsia="宋体" w:cs="宋体"/>
          <w:color w:val="auto"/>
          <w:sz w:val="32"/>
          <w:highlight w:val="none"/>
        </w:rPr>
      </w:pPr>
    </w:p>
    <w:p w14:paraId="646B70AC">
      <w:pPr>
        <w:spacing w:line="400" w:lineRule="exac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eastAsia="zh-CN"/>
        </w:rPr>
        <w:t>广西易通工程咨询有限公司</w:t>
      </w:r>
    </w:p>
    <w:p w14:paraId="3F66FADE">
      <w:pPr>
        <w:spacing w:line="400" w:lineRule="exact"/>
        <w:rPr>
          <w:rFonts w:hint="eastAsia" w:ascii="宋体" w:hAnsi="宋体" w:eastAsia="宋体" w:cs="宋体"/>
          <w:color w:val="auto"/>
          <w:szCs w:val="21"/>
          <w:highlight w:val="none"/>
        </w:rPr>
      </w:pPr>
    </w:p>
    <w:p w14:paraId="08D02473">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rPr>
        <w:t>（</w:t>
      </w:r>
      <w:r>
        <w:rPr>
          <w:rFonts w:hint="eastAsia" w:ascii="宋体" w:hAnsi="宋体" w:eastAsia="宋体" w:cs="宋体"/>
          <w:color w:val="auto"/>
          <w:highlight w:val="none"/>
        </w:rPr>
        <w:t>供应商单位名称），提交电子响应文件。</w:t>
      </w:r>
    </w:p>
    <w:p w14:paraId="020CC0DC">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439E9F3D">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9B03D91">
      <w:pPr>
        <w:pStyle w:val="18"/>
        <w:spacing w:line="360" w:lineRule="exact"/>
        <w:ind w:firstLine="630" w:firstLineChars="300"/>
        <w:rPr>
          <w:rFonts w:hint="eastAsia" w:ascii="宋体" w:hAnsi="宋体" w:eastAsia="宋体" w:cs="宋体"/>
          <w:color w:val="auto"/>
          <w:highlight w:val="yellow"/>
        </w:rPr>
      </w:pPr>
      <w:r>
        <w:rPr>
          <w:rFonts w:hint="eastAsia" w:ascii="宋体" w:hAnsi="宋体" w:eastAsia="宋体" w:cs="宋体"/>
          <w:color w:val="auto"/>
          <w:highlight w:val="none"/>
        </w:rPr>
        <w:t>磋商</w:t>
      </w:r>
      <w:r>
        <w:rPr>
          <w:rFonts w:hint="eastAsia" w:hAnsi="宋体" w:cs="宋体"/>
          <w:color w:val="auto"/>
          <w:highlight w:val="none"/>
          <w:lang w:val="en-US" w:eastAsia="zh-CN"/>
        </w:rPr>
        <w:t>报价为</w:t>
      </w:r>
      <w:r>
        <w:rPr>
          <w:rFonts w:hint="eastAsia" w:ascii="宋体" w:hAnsi="宋体"/>
          <w:color w:val="auto"/>
          <w:spacing w:val="-6"/>
          <w:highlight w:val="none"/>
        </w:rPr>
        <w:t>（大写）：</w:t>
      </w:r>
      <w:r>
        <w:rPr>
          <w:rFonts w:ascii="宋体" w:hAnsi="宋体"/>
          <w:color w:val="auto"/>
          <w:spacing w:val="-6"/>
          <w:highlight w:val="none"/>
          <w:u w:val="single"/>
        </w:rPr>
        <w:t xml:space="preserve">     </w:t>
      </w:r>
      <w:r>
        <w:rPr>
          <w:rFonts w:hint="eastAsia" w:hAnsi="宋体"/>
          <w:color w:val="auto"/>
          <w:spacing w:val="-6"/>
          <w:highlight w:val="none"/>
          <w:u w:val="single"/>
          <w:lang w:val="en-US" w:eastAsia="zh-CN"/>
        </w:rPr>
        <w:t xml:space="preserve">   </w:t>
      </w:r>
      <w:r>
        <w:rPr>
          <w:rFonts w:ascii="宋体" w:hAnsi="宋体"/>
          <w:color w:val="auto"/>
          <w:spacing w:val="-6"/>
          <w:highlight w:val="none"/>
          <w:u w:val="single"/>
        </w:rPr>
        <w:t xml:space="preserve">  </w:t>
      </w:r>
      <w:r>
        <w:rPr>
          <w:rFonts w:hint="eastAsia" w:ascii="宋体" w:hAnsi="宋体"/>
          <w:color w:val="auto"/>
          <w:spacing w:val="-6"/>
          <w:highlight w:val="none"/>
        </w:rPr>
        <w:t>元人民币（</w:t>
      </w:r>
      <w:r>
        <w:rPr>
          <w:rFonts w:hint="eastAsia" w:ascii="宋体" w:hAnsi="宋体" w:cs="微软雅黑"/>
          <w:color w:val="auto"/>
          <w:spacing w:val="-6"/>
          <w:highlight w:val="none"/>
        </w:rPr>
        <w:t>￥</w:t>
      </w:r>
      <w:r>
        <w:rPr>
          <w:rFonts w:ascii="宋体" w:hAnsi="宋体"/>
          <w:color w:val="auto"/>
          <w:spacing w:val="-6"/>
          <w:highlight w:val="none"/>
          <w:u w:val="single"/>
        </w:rPr>
        <w:t xml:space="preserve">         </w:t>
      </w:r>
      <w:r>
        <w:rPr>
          <w:rFonts w:ascii="宋体" w:hAnsi="宋体"/>
          <w:color w:val="auto"/>
          <w:spacing w:val="-6"/>
          <w:highlight w:val="none"/>
        </w:rPr>
        <w:t xml:space="preserve"> </w:t>
      </w:r>
      <w:r>
        <w:rPr>
          <w:rFonts w:hint="eastAsia" w:ascii="宋体" w:hAnsi="宋体"/>
          <w:color w:val="auto"/>
          <w:spacing w:val="-6"/>
          <w:highlight w:val="none"/>
        </w:rPr>
        <w:t>）</w:t>
      </w:r>
      <w:r>
        <w:rPr>
          <w:rFonts w:hint="eastAsia" w:ascii="宋体" w:hAnsi="宋体" w:eastAsia="宋体" w:cs="宋体"/>
          <w:color w:val="auto"/>
          <w:highlight w:val="none"/>
        </w:rPr>
        <w:t>。</w:t>
      </w:r>
    </w:p>
    <w:p w14:paraId="689D9C91">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5A956088">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4BA0F4CC">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64CA0BC8">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5F0494F">
      <w:pPr>
        <w:pStyle w:val="18"/>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2CCD86F">
      <w:pPr>
        <w:pStyle w:val="18"/>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（2）我方承诺按照磋商文件规定递交履约担保。</w:t>
      </w:r>
    </w:p>
    <w:p w14:paraId="2C883DD9">
      <w:pPr>
        <w:pStyle w:val="18"/>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（3）我方承诺本响应文件至本项目合同履行完毕止均保持有效，按磋商文件及政府采购法律、法规的规定履行合同责任和义务。</w:t>
      </w:r>
    </w:p>
    <w:p w14:paraId="4CC1C161">
      <w:pPr>
        <w:pStyle w:val="18"/>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与本项目有关的正式通讯地址为：</w:t>
      </w:r>
    </w:p>
    <w:p w14:paraId="166FE274">
      <w:pPr>
        <w:rPr>
          <w:rFonts w:hint="eastAsia" w:ascii="宋体" w:hAnsi="宋体" w:eastAsia="宋体" w:cs="宋体"/>
          <w:color w:val="auto"/>
          <w:szCs w:val="21"/>
          <w:highlight w:val="none"/>
        </w:rPr>
      </w:pPr>
    </w:p>
    <w:p w14:paraId="1B7005E0">
      <w:pPr>
        <w:spacing w:line="320" w:lineRule="exact"/>
        <w:ind w:firstLine="420" w:firstLineChars="0"/>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地址：</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rPr>
        <w:t>邮编：</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rPr>
        <w:t>邮箱：</w:t>
      </w:r>
      <w:r>
        <w:rPr>
          <w:rFonts w:hint="eastAsia" w:ascii="宋体" w:hAnsi="宋体" w:eastAsia="宋体" w:cs="宋体"/>
          <w:color w:val="auto"/>
          <w:kern w:val="0"/>
          <w:sz w:val="21"/>
          <w:szCs w:val="20"/>
          <w:highlight w:val="none"/>
          <w:u w:val="single"/>
        </w:rPr>
        <w:t xml:space="preserve">                   </w:t>
      </w:r>
    </w:p>
    <w:p w14:paraId="5DAD1545">
      <w:pPr>
        <w:spacing w:line="320" w:lineRule="exact"/>
        <w:ind w:firstLine="420" w:firstLineChars="0"/>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办公电话：</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rPr>
        <w:t>传真：</w:t>
      </w:r>
      <w:r>
        <w:rPr>
          <w:rFonts w:hint="eastAsia" w:ascii="宋体" w:hAnsi="宋体" w:eastAsia="宋体" w:cs="宋体"/>
          <w:color w:val="auto"/>
          <w:kern w:val="0"/>
          <w:sz w:val="21"/>
          <w:szCs w:val="20"/>
          <w:highlight w:val="none"/>
          <w:u w:val="single"/>
        </w:rPr>
        <w:t xml:space="preserve">                             </w:t>
      </w:r>
    </w:p>
    <w:p w14:paraId="6A922D40">
      <w:pPr>
        <w:spacing w:line="320" w:lineRule="exact"/>
        <w:ind w:firstLine="420" w:firstLineChars="0"/>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委托代理人联系电话：</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5701941A">
      <w:pPr>
        <w:spacing w:line="320" w:lineRule="exact"/>
        <w:ind w:firstLine="420" w:firstLineChars="0"/>
        <w:rPr>
          <w:rFonts w:hint="eastAsia" w:ascii="宋体" w:hAnsi="宋体" w:eastAsia="宋体" w:cs="宋体"/>
          <w:color w:val="auto"/>
          <w:kern w:val="0"/>
          <w:sz w:val="21"/>
          <w:szCs w:val="20"/>
          <w:highlight w:val="none"/>
          <w:u w:val="single"/>
        </w:rPr>
      </w:pPr>
      <w:r>
        <w:rPr>
          <w:rFonts w:hint="eastAsia" w:ascii="宋体" w:hAnsi="宋体" w:eastAsia="宋体" w:cs="宋体"/>
          <w:color w:val="auto"/>
          <w:kern w:val="0"/>
          <w:sz w:val="21"/>
          <w:szCs w:val="20"/>
          <w:highlight w:val="none"/>
        </w:rPr>
        <w:t>开户名称：</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4406F711">
      <w:pPr>
        <w:spacing w:line="320" w:lineRule="exact"/>
        <w:ind w:firstLine="42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开户银行：</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7F1C03C5">
      <w:pPr>
        <w:spacing w:line="320" w:lineRule="exact"/>
        <w:ind w:firstLine="42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账号：</w:t>
      </w:r>
      <w:r>
        <w:rPr>
          <w:rFonts w:hint="eastAsia" w:ascii="宋体" w:hAnsi="宋体" w:eastAsia="宋体" w:cs="宋体"/>
          <w:color w:val="auto"/>
          <w:kern w:val="0"/>
          <w:sz w:val="21"/>
          <w:szCs w:val="20"/>
          <w:highlight w:val="none"/>
          <w:u w:val="single"/>
        </w:rPr>
        <w:t xml:space="preserve">                                   　</w:t>
      </w:r>
      <w:r>
        <w:rPr>
          <w:rFonts w:hint="eastAsia" w:ascii="宋体" w:hAnsi="宋体" w:eastAsia="宋体" w:cs="宋体"/>
          <w:color w:val="auto"/>
          <w:kern w:val="0"/>
          <w:sz w:val="21"/>
          <w:szCs w:val="20"/>
          <w:highlight w:val="none"/>
          <w:u w:val="single"/>
          <w:lang w:val="en-US" w:eastAsia="zh-CN"/>
        </w:rPr>
        <w:t xml:space="preserve">             </w:t>
      </w:r>
      <w:r>
        <w:rPr>
          <w:rFonts w:hint="eastAsia" w:ascii="宋体" w:hAnsi="宋体" w:eastAsia="宋体" w:cs="宋体"/>
          <w:color w:val="auto"/>
          <w:kern w:val="0"/>
          <w:sz w:val="21"/>
          <w:szCs w:val="20"/>
          <w:highlight w:val="none"/>
          <w:u w:val="single"/>
        </w:rPr>
        <w:t xml:space="preserve">　　   </w:t>
      </w:r>
    </w:p>
    <w:p w14:paraId="36FFE944">
      <w:pPr>
        <w:pStyle w:val="18"/>
        <w:spacing w:line="320" w:lineRule="exact"/>
        <w:ind w:firstLine="420"/>
        <w:rPr>
          <w:rFonts w:hint="eastAsia" w:ascii="宋体" w:hAnsi="宋体" w:eastAsia="宋体" w:cs="宋体"/>
          <w:bCs/>
          <w:color w:val="auto"/>
          <w:szCs w:val="21"/>
          <w:highlight w:val="none"/>
        </w:rPr>
      </w:pPr>
    </w:p>
    <w:p w14:paraId="7BF533FB">
      <w:pPr>
        <w:pStyle w:val="18"/>
        <w:spacing w:line="320" w:lineRule="exact"/>
        <w:ind w:firstLine="42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供应商[公章(CA签章)、自然人除外]：</w:t>
      </w:r>
      <w:r>
        <w:rPr>
          <w:rFonts w:hint="eastAsia" w:ascii="宋体" w:hAnsi="宋体" w:eastAsia="宋体" w:cs="宋体"/>
          <w:color w:val="auto"/>
          <w:kern w:val="0"/>
          <w:sz w:val="21"/>
          <w:szCs w:val="20"/>
          <w:highlight w:val="none"/>
          <w:u w:val="single"/>
        </w:rPr>
        <w:t xml:space="preserve">                       </w:t>
      </w:r>
    </w:p>
    <w:p w14:paraId="53308E7A">
      <w:pPr>
        <w:pStyle w:val="18"/>
        <w:spacing w:line="32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法定代表人、负责人、自然人或相应的委托代理人签字[或盖章(CA签章)]（属自然人的应在签名处加盖大拇指指印或个人CA签章）：</w:t>
      </w:r>
      <w:r>
        <w:rPr>
          <w:rFonts w:hint="eastAsia" w:ascii="宋体" w:hAnsi="宋体" w:eastAsia="宋体" w:cs="宋体"/>
          <w:color w:val="auto"/>
          <w:kern w:val="0"/>
          <w:sz w:val="21"/>
          <w:szCs w:val="20"/>
          <w:highlight w:val="none"/>
          <w:u w:val="single"/>
        </w:rPr>
        <w:t xml:space="preserve">                             </w:t>
      </w:r>
    </w:p>
    <w:p w14:paraId="43AC540D">
      <w:pPr>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响应</w:t>
      </w:r>
      <w:r>
        <w:rPr>
          <w:rFonts w:hint="eastAsia" w:ascii="宋体" w:hAnsi="宋体" w:eastAsia="宋体" w:cs="宋体"/>
          <w:color w:val="auto"/>
          <w:szCs w:val="21"/>
          <w:highlight w:val="none"/>
        </w:rPr>
        <w:t>日期：</w:t>
      </w:r>
      <w:r>
        <w:rPr>
          <w:rFonts w:hint="eastAsia" w:ascii="宋体" w:hAnsi="宋体" w:eastAsia="宋体" w:cs="宋体"/>
          <w:color w:val="auto"/>
          <w:kern w:val="0"/>
          <w:sz w:val="21"/>
          <w:szCs w:val="20"/>
          <w:highlight w:val="none"/>
          <w:u w:val="single"/>
        </w:rPr>
        <w:t xml:space="preserve">                               　 </w:t>
      </w:r>
    </w:p>
    <w:p w14:paraId="7F738EDC">
      <w:pPr>
        <w:pStyle w:val="18"/>
        <w:spacing w:line="340" w:lineRule="exact"/>
        <w:rPr>
          <w:rFonts w:hint="eastAsia" w:ascii="宋体" w:hAnsi="宋体" w:eastAsia="宋体" w:cs="宋体"/>
          <w:b/>
          <w:color w:val="auto"/>
          <w:sz w:val="28"/>
          <w:szCs w:val="28"/>
          <w:highlight w:val="none"/>
        </w:rPr>
      </w:pPr>
    </w:p>
    <w:p w14:paraId="54A755A9">
      <w:pPr>
        <w:pStyle w:val="16"/>
        <w:rPr>
          <w:rFonts w:hint="eastAsia" w:ascii="宋体" w:hAnsi="宋体" w:eastAsia="宋体" w:cs="宋体"/>
          <w:color w:val="auto"/>
          <w:highlight w:val="none"/>
        </w:rPr>
        <w:sectPr>
          <w:footerReference r:id="rId7" w:type="default"/>
          <w:pgSz w:w="11906" w:h="16838"/>
          <w:pgMar w:top="1440" w:right="1800" w:bottom="1440" w:left="1800" w:header="851" w:footer="992" w:gutter="0"/>
          <w:pgNumType w:fmt="decimal" w:start="1"/>
          <w:cols w:space="0" w:num="1"/>
          <w:rtlGutter w:val="0"/>
          <w:docGrid w:type="linesAndChars" w:linePitch="312" w:charSpace="0"/>
        </w:sectPr>
      </w:pPr>
    </w:p>
    <w:p w14:paraId="7B1B7A62">
      <w:pPr>
        <w:pStyle w:val="18"/>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eastAsia="zh-CN"/>
        </w:rPr>
        <w:t>磋商报价表</w:t>
      </w:r>
      <w:r>
        <w:rPr>
          <w:rFonts w:hint="eastAsia" w:ascii="宋体" w:hAnsi="宋体" w:eastAsia="宋体" w:cs="宋体"/>
          <w:b/>
          <w:bCs/>
          <w:color w:val="auto"/>
          <w:sz w:val="28"/>
          <w:szCs w:val="28"/>
          <w:highlight w:val="none"/>
        </w:rPr>
        <w:t>（格式见附件）</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必须提供</w:t>
      </w:r>
      <w:r>
        <w:rPr>
          <w:rFonts w:hint="eastAsia" w:ascii="宋体" w:hAnsi="宋体" w:eastAsia="宋体" w:cs="宋体"/>
          <w:b/>
          <w:color w:val="auto"/>
          <w:sz w:val="28"/>
          <w:szCs w:val="28"/>
          <w:highlight w:val="none"/>
        </w:rPr>
        <w:t>）</w:t>
      </w:r>
    </w:p>
    <w:p w14:paraId="48A1456D">
      <w:pPr>
        <w:pStyle w:val="18"/>
        <w:rPr>
          <w:rFonts w:hint="eastAsia" w:ascii="宋体" w:hAnsi="宋体" w:eastAsia="宋体" w:cs="宋体"/>
          <w:b/>
          <w:color w:val="auto"/>
          <w:sz w:val="24"/>
          <w:szCs w:val="16"/>
          <w:highlight w:val="none"/>
        </w:rPr>
      </w:pPr>
    </w:p>
    <w:p w14:paraId="0B7BB07E">
      <w:pPr>
        <w:pStyle w:val="18"/>
        <w:rPr>
          <w:rFonts w:hint="eastAsia" w:ascii="宋体" w:hAnsi="宋体" w:eastAsia="宋体" w:cs="宋体"/>
          <w:b/>
          <w:color w:val="auto"/>
          <w:sz w:val="24"/>
          <w:szCs w:val="16"/>
          <w:highlight w:val="none"/>
        </w:rPr>
      </w:pPr>
      <w:r>
        <w:rPr>
          <w:rFonts w:hint="eastAsia" w:ascii="宋体" w:hAnsi="宋体" w:eastAsia="宋体" w:cs="宋体"/>
          <w:b/>
          <w:color w:val="auto"/>
          <w:sz w:val="24"/>
          <w:szCs w:val="16"/>
          <w:highlight w:val="none"/>
        </w:rPr>
        <w:t>附件：</w:t>
      </w:r>
    </w:p>
    <w:p w14:paraId="5717C041">
      <w:pPr>
        <w:pStyle w:val="2"/>
        <w:rPr>
          <w:rFonts w:hint="eastAsia" w:ascii="宋体" w:hAnsi="宋体" w:eastAsia="宋体" w:cs="宋体"/>
          <w:b/>
          <w:color w:val="auto"/>
          <w:highlight w:val="none"/>
        </w:rPr>
      </w:pPr>
    </w:p>
    <w:p w14:paraId="03E0B3C8">
      <w:pPr>
        <w:pStyle w:val="18"/>
        <w:spacing w:line="340" w:lineRule="exact"/>
        <w:ind w:left="0" w:leftChars="0" w:right="0" w:rightChars="0" w:firstLine="0" w:firstLineChars="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磋商报价表（格式）</w:t>
      </w:r>
    </w:p>
    <w:p w14:paraId="1F8B2AC3">
      <w:pPr>
        <w:pStyle w:val="13"/>
        <w:rPr>
          <w:rFonts w:hint="eastAsia"/>
          <w:color w:val="auto"/>
          <w:lang w:eastAsia="zh-CN"/>
        </w:rPr>
      </w:pPr>
    </w:p>
    <w:tbl>
      <w:tblPr>
        <w:tblStyle w:val="29"/>
        <w:tblW w:w="9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9"/>
        <w:gridCol w:w="2820"/>
        <w:gridCol w:w="4153"/>
      </w:tblGrid>
      <w:tr w14:paraId="5F892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2669" w:type="dxa"/>
            <w:noWrap w:val="0"/>
            <w:vAlign w:val="center"/>
          </w:tcPr>
          <w:p w14:paraId="536790FF">
            <w:pPr>
              <w:pStyle w:val="66"/>
              <w:spacing w:before="1" w:line="400" w:lineRule="exact"/>
              <w:jc w:val="center"/>
              <w:rPr>
                <w:rFonts w:hint="eastAsia"/>
                <w:b/>
                <w:bCs/>
                <w:color w:val="auto"/>
                <w:sz w:val="24"/>
              </w:rPr>
            </w:pPr>
            <w:r>
              <w:rPr>
                <w:rFonts w:hint="eastAsia"/>
                <w:b/>
                <w:bCs/>
                <w:color w:val="auto"/>
                <w:sz w:val="24"/>
              </w:rPr>
              <w:t>服务名称</w:t>
            </w:r>
          </w:p>
        </w:tc>
        <w:tc>
          <w:tcPr>
            <w:tcW w:w="2820" w:type="dxa"/>
            <w:noWrap w:val="0"/>
            <w:vAlign w:val="center"/>
          </w:tcPr>
          <w:p w14:paraId="1AED1D6B">
            <w:pPr>
              <w:pStyle w:val="66"/>
              <w:spacing w:before="1" w:line="400" w:lineRule="exact"/>
              <w:jc w:val="center"/>
              <w:rPr>
                <w:rFonts w:hint="eastAsia"/>
                <w:b/>
                <w:bCs/>
                <w:color w:val="auto"/>
                <w:sz w:val="24"/>
              </w:rPr>
            </w:pPr>
            <w:r>
              <w:rPr>
                <w:rFonts w:hint="eastAsia"/>
                <w:b/>
                <w:bCs/>
                <w:color w:val="auto"/>
                <w:sz w:val="24"/>
              </w:rPr>
              <w:t>处置方式</w:t>
            </w:r>
          </w:p>
        </w:tc>
        <w:tc>
          <w:tcPr>
            <w:tcW w:w="4153" w:type="dxa"/>
            <w:noWrap w:val="0"/>
            <w:vAlign w:val="center"/>
          </w:tcPr>
          <w:p w14:paraId="4F197D2A">
            <w:pPr>
              <w:pStyle w:val="66"/>
              <w:spacing w:line="400" w:lineRule="exact"/>
              <w:jc w:val="center"/>
              <w:rPr>
                <w:rFonts w:hint="eastAsia"/>
                <w:b/>
                <w:bCs/>
                <w:color w:val="auto"/>
                <w:sz w:val="24"/>
              </w:rPr>
            </w:pPr>
            <w:r>
              <w:rPr>
                <w:rFonts w:hint="eastAsia" w:ascii="宋体" w:hAnsi="宋体"/>
                <w:b/>
                <w:bCs/>
                <w:color w:val="auto"/>
                <w:sz w:val="24"/>
              </w:rPr>
              <w:t>投标报价</w:t>
            </w:r>
            <w:r>
              <w:rPr>
                <w:rFonts w:hint="eastAsia"/>
                <w:b/>
                <w:bCs/>
                <w:color w:val="auto"/>
                <w:sz w:val="24"/>
              </w:rPr>
              <w:t>（</w:t>
            </w:r>
            <w:r>
              <w:rPr>
                <w:rFonts w:hint="eastAsia"/>
                <w:b/>
                <w:bCs/>
                <w:color w:val="auto"/>
                <w:sz w:val="24"/>
                <w:lang w:val="en-US" w:eastAsia="zh-CN"/>
              </w:rPr>
              <w:t>元</w:t>
            </w:r>
            <w:r>
              <w:rPr>
                <w:rFonts w:hint="eastAsia"/>
                <w:b/>
                <w:bCs/>
                <w:color w:val="auto"/>
                <w:sz w:val="24"/>
              </w:rPr>
              <w:t>）</w:t>
            </w:r>
          </w:p>
        </w:tc>
      </w:tr>
      <w:tr w14:paraId="46BCD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2669" w:type="dxa"/>
            <w:noWrap w:val="0"/>
            <w:vAlign w:val="top"/>
          </w:tcPr>
          <w:p w14:paraId="306196F6">
            <w:pPr>
              <w:pStyle w:val="66"/>
              <w:spacing w:line="400" w:lineRule="exact"/>
              <w:jc w:val="center"/>
              <w:rPr>
                <w:rFonts w:hint="eastAsia"/>
                <w:color w:val="auto"/>
                <w:sz w:val="24"/>
              </w:rPr>
            </w:pPr>
          </w:p>
        </w:tc>
        <w:tc>
          <w:tcPr>
            <w:tcW w:w="2820" w:type="dxa"/>
            <w:noWrap w:val="0"/>
            <w:vAlign w:val="top"/>
          </w:tcPr>
          <w:p w14:paraId="242D5C46">
            <w:pPr>
              <w:pStyle w:val="66"/>
              <w:spacing w:line="400" w:lineRule="exact"/>
              <w:jc w:val="center"/>
              <w:rPr>
                <w:rFonts w:hint="eastAsia"/>
                <w:color w:val="auto"/>
                <w:sz w:val="24"/>
              </w:rPr>
            </w:pPr>
          </w:p>
        </w:tc>
        <w:tc>
          <w:tcPr>
            <w:tcW w:w="4153" w:type="dxa"/>
            <w:noWrap w:val="0"/>
            <w:vAlign w:val="top"/>
          </w:tcPr>
          <w:p w14:paraId="58026E97">
            <w:pPr>
              <w:pStyle w:val="66"/>
              <w:spacing w:line="400" w:lineRule="exact"/>
              <w:jc w:val="center"/>
              <w:rPr>
                <w:rFonts w:hint="eastAsia"/>
                <w:color w:val="auto"/>
                <w:sz w:val="24"/>
              </w:rPr>
            </w:pPr>
          </w:p>
        </w:tc>
      </w:tr>
      <w:tr w14:paraId="2D725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9642" w:type="dxa"/>
            <w:gridSpan w:val="3"/>
            <w:noWrap w:val="0"/>
            <w:vAlign w:val="center"/>
          </w:tcPr>
          <w:p w14:paraId="0FA033B0">
            <w:pPr>
              <w:pStyle w:val="25"/>
              <w:spacing w:before="0" w:beforeAutospacing="0" w:after="0" w:afterAutospacing="0" w:line="400" w:lineRule="exact"/>
              <w:ind w:left="0" w:leftChars="0"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1.服务时间：</w:t>
            </w:r>
            <w:r>
              <w:rPr>
                <w:rFonts w:hint="eastAsia" w:ascii="宋体" w:hAnsi="宋体" w:eastAsia="宋体" w:cs="宋体"/>
                <w:bCs/>
                <w:color w:val="auto"/>
                <w:sz w:val="24"/>
                <w:szCs w:val="24"/>
                <w:highlight w:val="none"/>
              </w:rPr>
              <w:t>自签订合同之日起</w:t>
            </w:r>
            <w:r>
              <w:rPr>
                <w:rFonts w:hint="eastAsia" w:ascii="宋体" w:hAnsi="宋体" w:cs="宋体"/>
                <w:bCs/>
                <w:color w:val="auto"/>
                <w:sz w:val="24"/>
                <w:szCs w:val="24"/>
                <w:highlight w:val="none"/>
                <w:lang w:val="en-US" w:eastAsia="zh-CN"/>
              </w:rPr>
              <w:t>一年，</w:t>
            </w:r>
            <w:r>
              <w:rPr>
                <w:rFonts w:hint="eastAsia" w:ascii="宋体" w:hAnsi="宋体" w:eastAsia="宋体" w:cs="宋体"/>
                <w:color w:val="auto"/>
                <w:sz w:val="24"/>
                <w:szCs w:val="24"/>
                <w:highlight w:val="none"/>
                <w:lang w:val="en-US" w:eastAsia="zh-CN"/>
              </w:rPr>
              <w:t>如提前完成</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分配处置量则合同自动终止。</w:t>
            </w:r>
          </w:p>
          <w:p w14:paraId="2C73A3CE">
            <w:pPr>
              <w:pStyle w:val="66"/>
              <w:tabs>
                <w:tab w:val="left" w:pos="323"/>
              </w:tabs>
              <w:spacing w:before="52" w:line="400" w:lineRule="exact"/>
              <w:ind w:left="109"/>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2.项目实施地点：</w:t>
            </w:r>
            <w:r>
              <w:rPr>
                <w:rFonts w:hint="eastAsia" w:ascii="宋体" w:hAnsi="宋体" w:eastAsia="宋体" w:cs="宋体"/>
                <w:bCs/>
                <w:color w:val="auto"/>
                <w:kern w:val="2"/>
                <w:sz w:val="24"/>
                <w:szCs w:val="24"/>
                <w:highlight w:val="none"/>
                <w:lang w:val="en-US" w:eastAsia="zh-CN" w:bidi="ar-SA"/>
              </w:rPr>
              <w:t>灵川县甘棠江排水有限公司指定地点。</w:t>
            </w:r>
          </w:p>
        </w:tc>
      </w:tr>
      <w:tr w14:paraId="3560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642" w:type="dxa"/>
            <w:gridSpan w:val="3"/>
            <w:noWrap w:val="0"/>
            <w:vAlign w:val="center"/>
          </w:tcPr>
          <w:p w14:paraId="1C547A60">
            <w:pPr>
              <w:pStyle w:val="66"/>
              <w:spacing w:before="111" w:line="400" w:lineRule="exact"/>
              <w:ind w:left="110"/>
              <w:rPr>
                <w:rFonts w:hint="eastAsia" w:ascii="宋体" w:hAnsi="宋体" w:eastAsia="宋体" w:cs="宋体"/>
                <w:color w:val="auto"/>
                <w:sz w:val="24"/>
              </w:rPr>
            </w:pPr>
            <w:r>
              <w:rPr>
                <w:rFonts w:hint="eastAsia" w:ascii="宋体" w:hAnsi="宋体" w:eastAsia="宋体" w:cs="宋体"/>
                <w:color w:val="auto"/>
                <w:sz w:val="24"/>
              </w:rPr>
              <w:t>本项目投标有效期为投标截止时间之日起90天。</w:t>
            </w:r>
          </w:p>
        </w:tc>
      </w:tr>
      <w:tr w14:paraId="1CED9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9642" w:type="dxa"/>
            <w:gridSpan w:val="3"/>
            <w:noWrap w:val="0"/>
            <w:vAlign w:val="center"/>
          </w:tcPr>
          <w:p w14:paraId="66F166D4">
            <w:pPr>
              <w:spacing w:line="420" w:lineRule="exact"/>
              <w:outlineLvl w:val="2"/>
              <w:rPr>
                <w:rFonts w:hint="eastAsia"/>
                <w:color w:val="auto"/>
                <w:sz w:val="24"/>
              </w:rPr>
            </w:pPr>
            <w:r>
              <w:rPr>
                <w:rFonts w:hint="eastAsia"/>
                <w:color w:val="auto"/>
                <w:sz w:val="24"/>
              </w:rPr>
              <w:t>说明：</w:t>
            </w:r>
            <w:r>
              <w:rPr>
                <w:rFonts w:hint="eastAsia" w:ascii="宋体" w:hAnsi="宋体" w:cs="宋体"/>
                <w:color w:val="auto"/>
                <w:sz w:val="24"/>
              </w:rPr>
              <w:t>投标报价包含污泥处置</w:t>
            </w:r>
            <w:r>
              <w:rPr>
                <w:rFonts w:hint="eastAsia" w:ascii="宋体" w:hAnsi="宋体" w:cs="宋体"/>
                <w:color w:val="auto"/>
                <w:sz w:val="24"/>
                <w:lang w:eastAsia="zh-CN"/>
              </w:rPr>
              <w:t>、装卸</w:t>
            </w:r>
            <w:r>
              <w:rPr>
                <w:rFonts w:hint="eastAsia" w:ascii="宋体" w:hAnsi="宋体" w:cs="宋体"/>
                <w:color w:val="auto"/>
                <w:sz w:val="24"/>
              </w:rPr>
              <w:t>及运输的所有费用，</w:t>
            </w:r>
            <w:r>
              <w:rPr>
                <w:rFonts w:hint="eastAsia" w:ascii="宋体" w:hAnsi="宋体" w:cs="宋体"/>
                <w:color w:val="auto"/>
                <w:sz w:val="24"/>
                <w:lang w:eastAsia="zh-CN"/>
              </w:rPr>
              <w:t>包含生产成本（燃料、辅料、菌种等）、人员工资、生产设施设备的购置、使用、维修及折旧等所有费用、所需的机械台班费、污泥及成品的运输费和倒运费、管理费、安全生产措施费、最终处置等</w:t>
            </w:r>
            <w:r>
              <w:rPr>
                <w:rFonts w:hint="eastAsia" w:ascii="宋体" w:hAnsi="宋体" w:cs="宋体"/>
                <w:color w:val="auto"/>
                <w:sz w:val="24"/>
              </w:rPr>
              <w:t>一切费用，投标人应综合考虑在报价中。</w:t>
            </w:r>
          </w:p>
        </w:tc>
      </w:tr>
    </w:tbl>
    <w:p w14:paraId="3DDE9C49">
      <w:pPr>
        <w:pStyle w:val="3"/>
        <w:rPr>
          <w:rFonts w:hint="eastAsia"/>
          <w:color w:val="auto"/>
          <w:lang w:eastAsia="zh-CN"/>
        </w:rPr>
      </w:pPr>
    </w:p>
    <w:p w14:paraId="0227EB80">
      <w:pPr>
        <w:pStyle w:val="18"/>
        <w:spacing w:line="340" w:lineRule="exact"/>
        <w:rPr>
          <w:rFonts w:hint="eastAsia" w:ascii="宋体" w:hAnsi="宋体" w:eastAsia="宋体" w:cs="宋体"/>
          <w:b/>
          <w:color w:val="auto"/>
          <w:sz w:val="28"/>
          <w:szCs w:val="28"/>
          <w:highlight w:val="none"/>
          <w:lang w:val="en-US" w:eastAsia="zh-CN"/>
        </w:rPr>
      </w:pPr>
    </w:p>
    <w:p w14:paraId="5CA1A2EA">
      <w:pPr>
        <w:pStyle w:val="18"/>
        <w:spacing w:line="340" w:lineRule="exact"/>
        <w:rPr>
          <w:rFonts w:hint="eastAsia" w:ascii="宋体" w:hAnsi="宋体" w:eastAsia="宋体" w:cs="宋体"/>
          <w:b/>
          <w:color w:val="auto"/>
          <w:sz w:val="28"/>
          <w:szCs w:val="28"/>
          <w:highlight w:val="none"/>
        </w:rPr>
      </w:pPr>
    </w:p>
    <w:p w14:paraId="200629EE">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7368F350">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288C8F72">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响应日期：</w:t>
      </w:r>
      <w:r>
        <w:rPr>
          <w:rFonts w:hint="eastAsia" w:ascii="宋体" w:hAnsi="宋体" w:eastAsia="宋体" w:cs="宋体"/>
          <w:color w:val="auto"/>
          <w:highlight w:val="none"/>
          <w:u w:val="single"/>
        </w:rPr>
        <w:t xml:space="preserve">                               　 </w:t>
      </w:r>
    </w:p>
    <w:p w14:paraId="0ADC5B1B">
      <w:pPr>
        <w:tabs>
          <w:tab w:val="left" w:pos="1305"/>
        </w:tabs>
        <w:spacing w:line="340" w:lineRule="exact"/>
        <w:rPr>
          <w:rFonts w:hint="eastAsia" w:ascii="宋体" w:hAnsi="宋体" w:eastAsia="宋体" w:cs="宋体"/>
          <w:bCs/>
          <w:color w:val="auto"/>
          <w:sz w:val="21"/>
          <w:szCs w:val="21"/>
          <w:highlight w:val="none"/>
        </w:rPr>
      </w:pPr>
    </w:p>
    <w:p w14:paraId="62DBAD84">
      <w:pPr>
        <w:tabs>
          <w:tab w:val="left" w:pos="1305"/>
        </w:tabs>
        <w:spacing w:line="340" w:lineRule="exact"/>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p>
    <w:p w14:paraId="4D3CD563">
      <w:pPr>
        <w:tabs>
          <w:tab w:val="left" w:pos="1305"/>
        </w:tabs>
        <w:spacing w:line="3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1.各</w:t>
      </w:r>
      <w:r>
        <w:rPr>
          <w:rFonts w:hint="eastAsia" w:ascii="宋体" w:hAnsi="宋体" w:eastAsia="宋体" w:cs="宋体"/>
          <w:bCs/>
          <w:color w:val="auto"/>
          <w:sz w:val="21"/>
          <w:szCs w:val="21"/>
          <w:highlight w:val="none"/>
          <w:lang w:eastAsia="zh-CN"/>
        </w:rPr>
        <w:t>供应</w:t>
      </w:r>
      <w:r>
        <w:rPr>
          <w:rFonts w:hint="eastAsia" w:ascii="宋体" w:hAnsi="宋体" w:eastAsia="宋体" w:cs="宋体"/>
          <w:bCs/>
          <w:color w:val="auto"/>
          <w:sz w:val="21"/>
          <w:szCs w:val="21"/>
          <w:highlight w:val="none"/>
        </w:rPr>
        <w:t>人</w:t>
      </w:r>
      <w:r>
        <w:rPr>
          <w:rFonts w:hint="eastAsia" w:ascii="宋体" w:hAnsi="宋体" w:eastAsia="宋体" w:cs="宋体"/>
          <w:color w:val="auto"/>
          <w:sz w:val="21"/>
          <w:szCs w:val="21"/>
          <w:highlight w:val="none"/>
        </w:rPr>
        <w:t>必须就“</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”中所投分标的所有内容作完整唯一报价，否则，其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将被拒绝。</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文件只允许有一个报价。</w:t>
      </w:r>
    </w:p>
    <w:p w14:paraId="6528A343">
      <w:pPr>
        <w:pStyle w:val="18"/>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报价表</w:t>
      </w:r>
      <w:r>
        <w:rPr>
          <w:rFonts w:hint="eastAsia" w:ascii="宋体" w:hAnsi="宋体" w:eastAsia="宋体" w:cs="宋体"/>
          <w:bCs/>
          <w:color w:val="auto"/>
          <w:sz w:val="21"/>
          <w:szCs w:val="21"/>
          <w:highlight w:val="none"/>
        </w:rPr>
        <w:t>的各项内容。</w:t>
      </w:r>
    </w:p>
    <w:p w14:paraId="6C200267">
      <w:pPr>
        <w:ind w:firstLine="42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eastAsia="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18F65D85">
      <w:pPr>
        <w:pStyle w:val="18"/>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服务承诺方案【服务承诺方案内容至少应包括“服务采购需求”中的服务要求条款】（必须提供）</w:t>
      </w:r>
    </w:p>
    <w:p w14:paraId="12CF3E0B">
      <w:pPr>
        <w:rPr>
          <w:rFonts w:hint="eastAsia" w:ascii="宋体" w:hAnsi="宋体" w:eastAsia="宋体" w:cs="宋体"/>
          <w:color w:val="auto"/>
          <w:highlight w:val="none"/>
        </w:rPr>
      </w:pPr>
    </w:p>
    <w:p w14:paraId="07D7C7EC">
      <w:pPr>
        <w:rPr>
          <w:rFonts w:hint="eastAsia" w:ascii="宋体" w:hAnsi="宋体" w:eastAsia="宋体" w:cs="宋体"/>
          <w:color w:val="auto"/>
          <w:highlight w:val="none"/>
        </w:rPr>
      </w:pPr>
    </w:p>
    <w:p w14:paraId="3873B739">
      <w:pPr>
        <w:pStyle w:val="18"/>
        <w:spacing w:line="360" w:lineRule="auto"/>
        <w:jc w:val="center"/>
        <w:rPr>
          <w:rFonts w:hint="eastAsia" w:hAnsi="宋体" w:cs="宋体"/>
          <w:b/>
          <w:color w:val="auto"/>
          <w:sz w:val="30"/>
          <w:szCs w:val="30"/>
        </w:rPr>
      </w:pPr>
      <w:r>
        <w:rPr>
          <w:rFonts w:hint="eastAsia" w:hAnsi="宋体" w:cs="宋体"/>
          <w:b/>
          <w:color w:val="auto"/>
          <w:sz w:val="30"/>
          <w:szCs w:val="30"/>
        </w:rPr>
        <w:t>服务承诺方案（格式）</w:t>
      </w:r>
    </w:p>
    <w:p w14:paraId="28EECFE2">
      <w:pPr>
        <w:rPr>
          <w:rFonts w:hint="eastAsia"/>
          <w:color w:val="auto"/>
        </w:rPr>
      </w:pPr>
    </w:p>
    <w:p w14:paraId="02D1871B">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eastAsia="zh-CN" w:bidi="ar"/>
        </w:rPr>
        <w:t>应包含以下条款</w:t>
      </w:r>
      <w:r>
        <w:rPr>
          <w:rFonts w:hint="eastAsia" w:ascii="宋体" w:hAnsi="宋体" w:cs="宋体"/>
          <w:color w:val="auto"/>
          <w:kern w:val="0"/>
          <w:sz w:val="24"/>
          <w:lang w:bidi="ar"/>
        </w:rPr>
        <w:t>：</w:t>
      </w:r>
    </w:p>
    <w:p w14:paraId="5F4A1342">
      <w:pPr>
        <w:widowControl/>
        <w:numPr>
          <w:ilvl w:val="0"/>
          <w:numId w:val="13"/>
        </w:numPr>
        <w:spacing w:line="360" w:lineRule="auto"/>
        <w:jc w:val="left"/>
        <w:rPr>
          <w:rFonts w:hint="eastAsia" w:ascii="宋体" w:hAnsi="宋体" w:eastAsia="宋体" w:cs="宋体"/>
          <w:b/>
          <w:bCs/>
          <w:color w:val="auto"/>
          <w:kern w:val="0"/>
          <w:sz w:val="24"/>
          <w:lang w:bidi="ar"/>
        </w:rPr>
      </w:pPr>
      <w:r>
        <w:rPr>
          <w:rFonts w:hint="eastAsia" w:ascii="宋体" w:hAnsi="宋体" w:cs="宋体"/>
          <w:b/>
          <w:color w:val="auto"/>
          <w:sz w:val="24"/>
        </w:rPr>
        <w:t>投标人如在燃煤电厂、水泥厂、垃圾焚烧厂掺烧污泥，须说明污泥最终进入的焚烧设备为投标人自有</w:t>
      </w:r>
      <w:r>
        <w:rPr>
          <w:rFonts w:hint="eastAsia" w:ascii="宋体" w:hAnsi="宋体" w:eastAsia="宋体" w:cs="宋体"/>
          <w:b/>
          <w:bCs/>
          <w:color w:val="auto"/>
          <w:kern w:val="0"/>
          <w:sz w:val="24"/>
          <w:lang w:bidi="ar"/>
        </w:rPr>
        <w:t>（如有）</w:t>
      </w:r>
      <w:r>
        <w:rPr>
          <w:rFonts w:hint="eastAsia" w:ascii="宋体" w:hAnsi="宋体" w:cs="宋体"/>
          <w:b/>
          <w:color w:val="auto"/>
          <w:sz w:val="24"/>
        </w:rPr>
        <w:t>。</w:t>
      </w:r>
    </w:p>
    <w:p w14:paraId="7172B558">
      <w:pPr>
        <w:widowControl/>
        <w:numPr>
          <w:ilvl w:val="0"/>
          <w:numId w:val="13"/>
        </w:numPr>
        <w:spacing w:line="360" w:lineRule="auto"/>
        <w:jc w:val="left"/>
        <w:rPr>
          <w:rFonts w:hint="eastAsia" w:ascii="宋体" w:hAnsi="宋体" w:eastAsia="宋体" w:cs="宋体"/>
          <w:b/>
          <w:bCs/>
          <w:color w:val="auto"/>
          <w:kern w:val="0"/>
          <w:sz w:val="24"/>
          <w:lang w:bidi="ar"/>
        </w:rPr>
      </w:pPr>
      <w:r>
        <w:rPr>
          <w:rFonts w:hint="eastAsia" w:ascii="宋体" w:hAnsi="宋体" w:cs="宋体"/>
          <w:b/>
          <w:color w:val="auto"/>
          <w:sz w:val="24"/>
        </w:rPr>
        <w:t>投标人如采用其他方式处置污泥，须有污泥处置设施的所有权</w:t>
      </w:r>
      <w:r>
        <w:rPr>
          <w:rFonts w:hint="eastAsia" w:ascii="宋体" w:hAnsi="宋体" w:eastAsia="宋体" w:cs="宋体"/>
          <w:b/>
          <w:bCs/>
          <w:color w:val="auto"/>
          <w:kern w:val="0"/>
          <w:sz w:val="24"/>
          <w:lang w:bidi="ar"/>
        </w:rPr>
        <w:t>（如有）。</w:t>
      </w:r>
    </w:p>
    <w:p w14:paraId="39E79C22">
      <w:pPr>
        <w:widowControl/>
        <w:numPr>
          <w:ilvl w:val="0"/>
          <w:numId w:val="13"/>
        </w:numPr>
        <w:spacing w:line="360" w:lineRule="auto"/>
        <w:jc w:val="left"/>
        <w:rPr>
          <w:rFonts w:hint="eastAsia" w:ascii="宋体" w:hAnsi="宋体" w:eastAsia="宋体" w:cs="宋体"/>
          <w:b/>
          <w:bCs/>
          <w:color w:val="auto"/>
          <w:kern w:val="0"/>
          <w:sz w:val="24"/>
          <w:lang w:bidi="ar"/>
        </w:rPr>
      </w:pPr>
      <w:r>
        <w:rPr>
          <w:rFonts w:hint="eastAsia" w:ascii="宋体" w:hAnsi="宋体" w:cs="宋体"/>
          <w:b/>
          <w:color w:val="auto"/>
          <w:sz w:val="24"/>
        </w:rPr>
        <w:t>根据自身情况，对最低日均处置量（按月统计）做出承诺，且承诺的最低日均处置量（按月统计）不得小于</w:t>
      </w:r>
      <w:r>
        <w:rPr>
          <w:rFonts w:hint="eastAsia" w:ascii="宋体" w:hAnsi="宋体" w:cs="宋体"/>
          <w:b/>
          <w:color w:val="auto"/>
          <w:sz w:val="24"/>
          <w:lang w:val="en-US" w:eastAsia="zh-CN"/>
        </w:rPr>
        <w:t>10</w:t>
      </w:r>
      <w:r>
        <w:rPr>
          <w:rFonts w:hint="eastAsia" w:ascii="宋体" w:hAnsi="宋体" w:cs="宋体"/>
          <w:b/>
          <w:color w:val="auto"/>
          <w:sz w:val="24"/>
        </w:rPr>
        <w:t>吨/日，同时必须说明自己有能力达成承诺。</w:t>
      </w:r>
    </w:p>
    <w:p w14:paraId="509EE7BF">
      <w:pPr>
        <w:widowControl/>
        <w:numPr>
          <w:ilvl w:val="0"/>
          <w:numId w:val="13"/>
        </w:numPr>
        <w:spacing w:line="360" w:lineRule="auto"/>
        <w:jc w:val="left"/>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如处置</w:t>
      </w:r>
      <w:r>
        <w:rPr>
          <w:rFonts w:hint="eastAsia" w:ascii="宋体" w:hAnsi="宋体" w:cs="宋体"/>
          <w:b/>
          <w:bCs/>
          <w:color w:val="auto"/>
          <w:kern w:val="0"/>
          <w:sz w:val="24"/>
          <w:lang w:val="en-US" w:eastAsia="zh-CN" w:bidi="ar"/>
        </w:rPr>
        <w:t>8</w:t>
      </w:r>
      <w:r>
        <w:rPr>
          <w:rFonts w:hint="eastAsia" w:ascii="宋体" w:hAnsi="宋体" w:eastAsia="宋体" w:cs="宋体"/>
          <w:b/>
          <w:bCs/>
          <w:color w:val="auto"/>
          <w:kern w:val="0"/>
          <w:sz w:val="24"/>
          <w:lang w:bidi="ar"/>
        </w:rPr>
        <w:t>0%含水率的污泥，说明是否接受</w:t>
      </w:r>
      <w:r>
        <w:rPr>
          <w:rFonts w:hint="eastAsia" w:ascii="宋体" w:hAnsi="宋体" w:cs="宋体"/>
          <w:b/>
          <w:bCs/>
          <w:color w:val="auto"/>
          <w:kern w:val="0"/>
          <w:sz w:val="24"/>
          <w:lang w:val="en-US" w:eastAsia="zh-CN" w:bidi="ar"/>
        </w:rPr>
        <w:t>8</w:t>
      </w:r>
      <w:r>
        <w:rPr>
          <w:rFonts w:hint="eastAsia" w:ascii="宋体" w:hAnsi="宋体" w:eastAsia="宋体" w:cs="宋体"/>
          <w:b/>
          <w:bCs/>
          <w:color w:val="auto"/>
          <w:kern w:val="0"/>
          <w:sz w:val="24"/>
          <w:lang w:bidi="ar"/>
        </w:rPr>
        <w:t>0%含水率污泥（如有）。</w:t>
      </w:r>
    </w:p>
    <w:p w14:paraId="7D24C92C">
      <w:pPr>
        <w:widowControl/>
        <w:numPr>
          <w:ilvl w:val="0"/>
          <w:numId w:val="13"/>
        </w:numPr>
        <w:spacing w:line="360" w:lineRule="auto"/>
        <w:jc w:val="left"/>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w:t>
      </w:r>
    </w:p>
    <w:p w14:paraId="0E7ED967">
      <w:pPr>
        <w:widowControl/>
        <w:spacing w:line="360" w:lineRule="auto"/>
        <w:jc w:val="center"/>
        <w:rPr>
          <w:rFonts w:hint="eastAsia" w:ascii="宋体" w:hAnsi="宋体" w:cs="宋体"/>
          <w:b/>
          <w:bCs/>
          <w:color w:val="auto"/>
          <w:kern w:val="0"/>
          <w:sz w:val="24"/>
          <w:lang w:eastAsia="zh-CN" w:bidi="ar"/>
        </w:rPr>
      </w:pPr>
    </w:p>
    <w:p w14:paraId="2197A39D">
      <w:pPr>
        <w:widowControl/>
        <w:spacing w:line="360" w:lineRule="auto"/>
        <w:jc w:val="center"/>
        <w:rPr>
          <w:rFonts w:hint="eastAsia" w:ascii="宋体" w:hAnsi="宋体" w:eastAsia="宋体" w:cs="宋体"/>
          <w:b/>
          <w:bCs/>
          <w:color w:val="auto"/>
          <w:kern w:val="0"/>
          <w:sz w:val="24"/>
          <w:lang w:eastAsia="zh-CN" w:bidi="ar"/>
        </w:rPr>
      </w:pPr>
      <w:r>
        <w:rPr>
          <w:rFonts w:hint="eastAsia" w:ascii="宋体" w:hAnsi="宋体" w:cs="宋体"/>
          <w:b/>
          <w:bCs/>
          <w:color w:val="auto"/>
          <w:kern w:val="0"/>
          <w:sz w:val="24"/>
          <w:lang w:eastAsia="zh-CN" w:bidi="ar"/>
        </w:rPr>
        <w:t>【其余内容</w:t>
      </w:r>
      <w:r>
        <w:rPr>
          <w:rFonts w:hint="eastAsia" w:ascii="宋体" w:hAnsi="宋体" w:cs="宋体"/>
          <w:b/>
          <w:bCs/>
          <w:color w:val="auto"/>
          <w:kern w:val="0"/>
          <w:sz w:val="24"/>
          <w:lang w:bidi="ar"/>
        </w:rPr>
        <w:t>由投标人根据本项目</w:t>
      </w:r>
      <w:r>
        <w:rPr>
          <w:rFonts w:hint="eastAsia" w:ascii="宋体" w:hAnsi="宋体" w:cs="宋体"/>
          <w:b/>
          <w:bCs/>
          <w:color w:val="auto"/>
          <w:kern w:val="0"/>
          <w:sz w:val="24"/>
          <w:lang w:eastAsia="zh-CN" w:bidi="ar"/>
        </w:rPr>
        <w:t>评标办法</w:t>
      </w:r>
      <w:r>
        <w:rPr>
          <w:rFonts w:hint="eastAsia" w:ascii="宋体" w:hAnsi="宋体" w:cs="宋体"/>
          <w:b/>
          <w:bCs/>
          <w:color w:val="auto"/>
          <w:kern w:val="0"/>
          <w:sz w:val="24"/>
          <w:lang w:bidi="ar"/>
        </w:rPr>
        <w:t>自行编制</w:t>
      </w:r>
      <w:r>
        <w:rPr>
          <w:rFonts w:hint="eastAsia" w:ascii="宋体" w:hAnsi="宋体" w:cs="宋体"/>
          <w:b/>
          <w:bCs/>
          <w:color w:val="auto"/>
          <w:kern w:val="0"/>
          <w:sz w:val="24"/>
          <w:lang w:eastAsia="zh-CN" w:bidi="ar"/>
        </w:rPr>
        <w:t>，服务承诺方案</w:t>
      </w:r>
      <w:r>
        <w:rPr>
          <w:rFonts w:hint="eastAsia" w:ascii="宋体" w:hAnsi="宋体" w:cs="宋体"/>
          <w:b/>
          <w:bCs/>
          <w:color w:val="auto"/>
          <w:kern w:val="0"/>
          <w:sz w:val="24"/>
          <w:lang w:bidi="ar"/>
        </w:rPr>
        <w:t>内容至少应包括“服务采购需求”中的</w:t>
      </w:r>
      <w:r>
        <w:rPr>
          <w:rFonts w:hint="eastAsia" w:ascii="宋体" w:hAnsi="宋体" w:cs="宋体"/>
          <w:b/>
          <w:bCs/>
          <w:color w:val="auto"/>
          <w:kern w:val="0"/>
          <w:sz w:val="24"/>
          <w:lang w:eastAsia="zh-CN" w:bidi="ar"/>
        </w:rPr>
        <w:t>服务要求条款】</w:t>
      </w:r>
    </w:p>
    <w:p w14:paraId="47BEB78E">
      <w:pPr>
        <w:pStyle w:val="2"/>
        <w:rPr>
          <w:rFonts w:hint="eastAsia" w:ascii="宋体" w:hAnsi="宋体" w:cs="宋体"/>
          <w:color w:val="auto"/>
          <w:kern w:val="0"/>
          <w:lang w:bidi="ar"/>
        </w:rPr>
      </w:pPr>
    </w:p>
    <w:p w14:paraId="52BBC5E8">
      <w:pPr>
        <w:rPr>
          <w:rFonts w:hint="eastAsia" w:ascii="宋体" w:hAnsi="宋体" w:cs="宋体"/>
          <w:color w:val="auto"/>
          <w:kern w:val="0"/>
          <w:sz w:val="24"/>
          <w:lang w:bidi="ar"/>
        </w:rPr>
      </w:pPr>
    </w:p>
    <w:p w14:paraId="72E9E373">
      <w:pPr>
        <w:pStyle w:val="2"/>
        <w:rPr>
          <w:rFonts w:hint="eastAsia"/>
          <w:color w:val="auto"/>
        </w:rPr>
      </w:pPr>
    </w:p>
    <w:p w14:paraId="58B96FCA">
      <w:pPr>
        <w:pStyle w:val="18"/>
        <w:spacing w:line="400" w:lineRule="exact"/>
        <w:rPr>
          <w:rFonts w:hint="eastAsia" w:hAnsi="宋体" w:cs="宋体"/>
          <w:b/>
          <w:color w:val="auto"/>
          <w:sz w:val="32"/>
          <w:szCs w:val="32"/>
        </w:rPr>
      </w:pPr>
    </w:p>
    <w:p w14:paraId="6C466877">
      <w:pPr>
        <w:snapToGrid w:val="0"/>
        <w:spacing w:line="400" w:lineRule="exact"/>
        <w:ind w:firstLine="2168" w:firstLineChars="900"/>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72D5BB8C">
      <w:pPr>
        <w:spacing w:line="340" w:lineRule="exact"/>
        <w:ind w:left="1890" w:leftChars="900"/>
        <w:rPr>
          <w:color w:val="auto"/>
          <w:sz w:val="24"/>
          <w:szCs w:val="32"/>
        </w:rPr>
      </w:pPr>
    </w:p>
    <w:p w14:paraId="6ACE016D">
      <w:pPr>
        <w:snapToGrid w:val="0"/>
        <w:spacing w:line="400" w:lineRule="exact"/>
        <w:ind w:firstLine="1920" w:firstLineChars="800"/>
        <w:rPr>
          <w:rFonts w:hint="eastAsia" w:ascii="宋体" w:hAnsi="宋体" w:cs="宋体"/>
          <w:color w:val="auto"/>
          <w:sz w:val="24"/>
          <w:szCs w:val="32"/>
        </w:rPr>
      </w:pPr>
      <w:r>
        <w:rPr>
          <w:rFonts w:hint="eastAsia" w:ascii="宋体" w:hAnsi="宋体" w:cs="宋体"/>
          <w:color w:val="auto"/>
          <w:sz w:val="24"/>
          <w:szCs w:val="32"/>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6BAB3EBB">
      <w:pPr>
        <w:pStyle w:val="2"/>
        <w:rPr>
          <w:rFonts w:hint="eastAsia" w:ascii="宋体" w:hAnsi="宋体" w:eastAsia="宋体" w:cs="宋体"/>
          <w:color w:val="auto"/>
          <w:highlight w:val="none"/>
          <w:u w:val="single"/>
        </w:rPr>
      </w:pPr>
    </w:p>
    <w:p w14:paraId="252DC1A5">
      <w:pPr>
        <w:pStyle w:val="2"/>
        <w:rPr>
          <w:rFonts w:hint="eastAsia" w:ascii="宋体" w:hAnsi="宋体" w:eastAsia="宋体" w:cs="宋体"/>
          <w:color w:val="auto"/>
          <w:highlight w:val="none"/>
        </w:rPr>
      </w:pPr>
    </w:p>
    <w:p w14:paraId="2C8985BB">
      <w:pPr>
        <w:pStyle w:val="2"/>
        <w:rPr>
          <w:rFonts w:hint="eastAsia" w:ascii="宋体" w:hAnsi="宋体" w:eastAsia="宋体" w:cs="宋体"/>
          <w:b/>
          <w:bCs/>
          <w:color w:val="auto"/>
          <w:szCs w:val="21"/>
          <w:highlight w:val="none"/>
        </w:rPr>
      </w:pPr>
    </w:p>
    <w:p w14:paraId="14DB4173">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5BCE28A">
      <w:pPr>
        <w:rPr>
          <w:rFonts w:hint="eastAsia" w:hAnsi="宋体" w:cs="宋体"/>
          <w:b/>
          <w:color w:val="auto"/>
          <w:sz w:val="30"/>
          <w:szCs w:val="30"/>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30"/>
          <w:szCs w:val="30"/>
        </w:rPr>
        <w:t>针对</w:t>
      </w:r>
      <w:r>
        <w:rPr>
          <w:rFonts w:hint="eastAsia" w:hAnsi="宋体" w:cs="宋体"/>
          <w:b/>
          <w:color w:val="auto"/>
          <w:sz w:val="30"/>
          <w:szCs w:val="30"/>
        </w:rPr>
        <w:t>本项目的</w:t>
      </w:r>
      <w:r>
        <w:rPr>
          <w:rFonts w:hint="eastAsia" w:hAnsi="宋体" w:cs="宋体"/>
          <w:b/>
          <w:color w:val="auto"/>
          <w:sz w:val="30"/>
          <w:szCs w:val="30"/>
          <w:lang w:eastAsia="zh-CN"/>
        </w:rPr>
        <w:t>技术实施</w:t>
      </w:r>
      <w:r>
        <w:rPr>
          <w:rFonts w:hint="eastAsia" w:hAnsi="宋体" w:cs="宋体"/>
          <w:b/>
          <w:color w:val="auto"/>
          <w:sz w:val="30"/>
          <w:szCs w:val="30"/>
        </w:rPr>
        <w:t>方案（如有，请提供）；</w:t>
      </w:r>
    </w:p>
    <w:p w14:paraId="2C72925F">
      <w:pPr>
        <w:pStyle w:val="18"/>
        <w:spacing w:line="360" w:lineRule="auto"/>
        <w:jc w:val="center"/>
        <w:rPr>
          <w:rFonts w:hint="eastAsia" w:hAnsi="宋体" w:cs="宋体"/>
          <w:b/>
          <w:color w:val="auto"/>
          <w:sz w:val="30"/>
          <w:szCs w:val="30"/>
        </w:rPr>
      </w:pPr>
      <w:r>
        <w:rPr>
          <w:rFonts w:hint="eastAsia" w:hAnsi="宋体" w:cs="宋体"/>
          <w:b/>
          <w:color w:val="auto"/>
          <w:sz w:val="30"/>
          <w:szCs w:val="30"/>
          <w:lang w:eastAsia="zh-CN"/>
        </w:rPr>
        <w:t>技术实施</w:t>
      </w:r>
      <w:r>
        <w:rPr>
          <w:rFonts w:hint="eastAsia" w:hAnsi="宋体" w:cs="宋体"/>
          <w:b/>
          <w:color w:val="auto"/>
          <w:sz w:val="30"/>
          <w:szCs w:val="30"/>
        </w:rPr>
        <w:t>方案（格式）</w:t>
      </w:r>
    </w:p>
    <w:p w14:paraId="553BC709">
      <w:pPr>
        <w:widowControl/>
        <w:spacing w:line="360" w:lineRule="auto"/>
        <w:jc w:val="center"/>
        <w:rPr>
          <w:rFonts w:hint="eastAsia" w:ascii="宋体" w:hAnsi="宋体" w:cs="宋体"/>
          <w:color w:val="auto"/>
          <w:kern w:val="0"/>
          <w:sz w:val="24"/>
          <w:lang w:bidi="ar"/>
        </w:rPr>
      </w:pPr>
    </w:p>
    <w:p w14:paraId="7F329E6F">
      <w:pPr>
        <w:pStyle w:val="2"/>
        <w:jc w:val="center"/>
        <w:rPr>
          <w:rFonts w:hint="eastAsia"/>
          <w:color w:val="auto"/>
        </w:rPr>
      </w:pPr>
      <w:r>
        <w:rPr>
          <w:rFonts w:hint="eastAsia" w:ascii="宋体" w:hAnsi="宋体" w:cs="宋体"/>
          <w:color w:val="auto"/>
          <w:kern w:val="0"/>
          <w:sz w:val="24"/>
          <w:lang w:eastAsia="zh-CN" w:bidi="ar"/>
        </w:rPr>
        <w:t>【</w:t>
      </w:r>
      <w:r>
        <w:rPr>
          <w:rFonts w:hint="eastAsia" w:ascii="宋体" w:hAnsi="宋体" w:cs="宋体"/>
          <w:b/>
          <w:bCs/>
          <w:color w:val="auto"/>
          <w:kern w:val="0"/>
          <w:sz w:val="24"/>
          <w:lang w:bidi="ar"/>
        </w:rPr>
        <w:t>由投标人根据本项目</w:t>
      </w:r>
      <w:r>
        <w:rPr>
          <w:rFonts w:hint="eastAsia" w:ascii="宋体" w:hAnsi="宋体" w:cs="宋体"/>
          <w:b/>
          <w:bCs/>
          <w:color w:val="auto"/>
          <w:kern w:val="0"/>
          <w:sz w:val="24"/>
          <w:lang w:eastAsia="zh-CN" w:bidi="ar"/>
        </w:rPr>
        <w:t>评标办法</w:t>
      </w:r>
      <w:r>
        <w:rPr>
          <w:rFonts w:hint="eastAsia" w:ascii="宋体" w:hAnsi="宋体" w:cs="宋体"/>
          <w:b/>
          <w:bCs/>
          <w:color w:val="auto"/>
          <w:kern w:val="0"/>
          <w:sz w:val="24"/>
          <w:lang w:bidi="ar"/>
        </w:rPr>
        <w:t>自行编制</w:t>
      </w:r>
      <w:r>
        <w:rPr>
          <w:rFonts w:hint="eastAsia" w:ascii="宋体" w:hAnsi="宋体" w:cs="宋体"/>
          <w:color w:val="auto"/>
          <w:kern w:val="0"/>
          <w:sz w:val="24"/>
          <w:lang w:eastAsia="zh-CN" w:bidi="ar"/>
        </w:rPr>
        <w:t>】</w:t>
      </w:r>
    </w:p>
    <w:p w14:paraId="1EBABBF7">
      <w:pPr>
        <w:pStyle w:val="2"/>
        <w:rPr>
          <w:rFonts w:hint="eastAsia" w:ascii="宋体" w:hAnsi="宋体" w:cs="宋体"/>
          <w:color w:val="auto"/>
          <w:kern w:val="0"/>
          <w:lang w:bidi="ar"/>
        </w:rPr>
      </w:pPr>
    </w:p>
    <w:p w14:paraId="61AB7096">
      <w:pPr>
        <w:rPr>
          <w:rFonts w:hint="eastAsia"/>
          <w:color w:val="auto"/>
        </w:rPr>
      </w:pPr>
    </w:p>
    <w:p w14:paraId="6C1A9FD0">
      <w:pPr>
        <w:spacing w:line="400" w:lineRule="exact"/>
        <w:ind w:firstLine="3255" w:firstLineChars="1550"/>
        <w:rPr>
          <w:rFonts w:ascii="宋体" w:hAnsi="宋体" w:cs="宋体"/>
          <w:color w:val="auto"/>
        </w:rPr>
      </w:pPr>
    </w:p>
    <w:p w14:paraId="3C806255">
      <w:pPr>
        <w:snapToGrid w:val="0"/>
        <w:spacing w:line="400" w:lineRule="exact"/>
        <w:ind w:firstLine="2168" w:firstLineChars="900"/>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445E86B3">
      <w:pPr>
        <w:spacing w:line="340" w:lineRule="exact"/>
        <w:ind w:left="1890" w:leftChars="900"/>
        <w:rPr>
          <w:color w:val="auto"/>
          <w:sz w:val="24"/>
          <w:szCs w:val="32"/>
        </w:rPr>
      </w:pPr>
    </w:p>
    <w:p w14:paraId="3672E2AD">
      <w:pPr>
        <w:snapToGrid w:val="0"/>
        <w:spacing w:line="400" w:lineRule="exact"/>
        <w:ind w:firstLine="1920" w:firstLineChars="800"/>
        <w:rPr>
          <w:rFonts w:hint="eastAsia" w:ascii="宋体" w:hAnsi="宋体" w:cs="宋体"/>
          <w:color w:val="auto"/>
          <w:sz w:val="24"/>
          <w:szCs w:val="32"/>
        </w:rPr>
      </w:pPr>
      <w:r>
        <w:rPr>
          <w:rFonts w:hint="eastAsia" w:ascii="宋体" w:hAnsi="宋体" w:cs="宋体"/>
          <w:color w:val="auto"/>
          <w:sz w:val="24"/>
          <w:szCs w:val="32"/>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2EEF7E08">
      <w:pPr>
        <w:spacing w:line="360" w:lineRule="auto"/>
        <w:rPr>
          <w:rFonts w:hint="eastAsia" w:ascii="宋体" w:hAnsi="宋体" w:eastAsia="宋体" w:cs="宋体"/>
          <w:color w:val="auto"/>
          <w:highlight w:val="none"/>
          <w:u w:val="single"/>
        </w:rPr>
      </w:pPr>
    </w:p>
    <w:p w14:paraId="2ED460AD">
      <w:pPr>
        <w:snapToGrid w:val="0"/>
        <w:spacing w:line="300" w:lineRule="exact"/>
        <w:ind w:firstLine="3570" w:firstLineChars="1700"/>
        <w:rPr>
          <w:rFonts w:hint="eastAsia" w:ascii="宋体" w:hAnsi="宋体" w:eastAsia="宋体" w:cs="宋体"/>
          <w:color w:val="auto"/>
          <w:highlight w:val="none"/>
          <w:u w:val="single"/>
        </w:rPr>
      </w:pPr>
    </w:p>
    <w:p w14:paraId="1EC5D9DB">
      <w:pPr>
        <w:pStyle w:val="2"/>
        <w:rPr>
          <w:rFonts w:hint="eastAsia" w:ascii="宋体" w:hAnsi="宋体" w:eastAsia="宋体" w:cs="宋体"/>
          <w:color w:val="auto"/>
          <w:highlight w:val="none"/>
          <w:u w:val="single"/>
        </w:rPr>
      </w:pPr>
    </w:p>
    <w:p w14:paraId="47FF3919">
      <w:pPr>
        <w:pStyle w:val="3"/>
        <w:rPr>
          <w:rFonts w:hint="eastAsia" w:ascii="宋体" w:hAnsi="宋体" w:eastAsia="宋体" w:cs="宋体"/>
          <w:color w:val="auto"/>
          <w:highlight w:val="none"/>
          <w:u w:val="single"/>
        </w:rPr>
      </w:pPr>
    </w:p>
    <w:p w14:paraId="00082934">
      <w:pPr>
        <w:pStyle w:val="3"/>
        <w:rPr>
          <w:rFonts w:hint="eastAsia" w:ascii="宋体" w:hAnsi="宋体" w:eastAsia="宋体" w:cs="宋体"/>
          <w:color w:val="auto"/>
          <w:highlight w:val="none"/>
          <w:u w:val="single"/>
        </w:rPr>
      </w:pPr>
    </w:p>
    <w:p w14:paraId="4C264B06">
      <w:pPr>
        <w:pStyle w:val="3"/>
        <w:rPr>
          <w:rFonts w:hint="eastAsia" w:ascii="宋体" w:hAnsi="宋体" w:eastAsia="宋体" w:cs="宋体"/>
          <w:color w:val="auto"/>
          <w:highlight w:val="none"/>
          <w:u w:val="single"/>
        </w:rPr>
      </w:pPr>
    </w:p>
    <w:p w14:paraId="52DB10E1">
      <w:pPr>
        <w:pStyle w:val="2"/>
        <w:rPr>
          <w:rFonts w:hint="eastAsia" w:ascii="Times New Roman" w:hAnsi="宋体" w:eastAsia="宋体" w:cs="宋体"/>
          <w:b/>
          <w:color w:val="auto"/>
          <w:kern w:val="2"/>
          <w:sz w:val="30"/>
          <w:szCs w:val="30"/>
          <w:lang w:val="en-US" w:eastAsia="zh-CN" w:bidi="ar-SA"/>
        </w:rPr>
      </w:pPr>
      <w:r>
        <w:rPr>
          <w:rFonts w:hint="eastAsia" w:hAnsi="宋体" w:cs="宋体"/>
          <w:b/>
          <w:color w:val="auto"/>
          <w:kern w:val="2"/>
          <w:sz w:val="30"/>
          <w:szCs w:val="30"/>
          <w:lang w:val="en-US" w:eastAsia="zh-CN" w:bidi="ar-SA"/>
        </w:rPr>
        <w:t>5</w:t>
      </w:r>
      <w:r>
        <w:rPr>
          <w:rFonts w:hint="eastAsia" w:ascii="Times New Roman" w:hAnsi="宋体" w:eastAsia="宋体" w:cs="宋体"/>
          <w:b/>
          <w:color w:val="auto"/>
          <w:kern w:val="2"/>
          <w:sz w:val="30"/>
          <w:szCs w:val="30"/>
          <w:lang w:val="en-US" w:eastAsia="zh-CN" w:bidi="ar-SA"/>
        </w:rPr>
        <w:t>、针对本项目的污泥运输及环境保护措施（如有，请提供）。</w:t>
      </w:r>
    </w:p>
    <w:p w14:paraId="4B853C58">
      <w:pPr>
        <w:pStyle w:val="2"/>
        <w:rPr>
          <w:rFonts w:ascii="宋体" w:hAnsi="宋体" w:cs="宋体"/>
          <w:b/>
          <w:bCs/>
          <w:color w:val="auto"/>
          <w:sz w:val="32"/>
          <w:szCs w:val="32"/>
        </w:rPr>
      </w:pPr>
    </w:p>
    <w:p w14:paraId="77741683">
      <w:pPr>
        <w:jc w:val="center"/>
        <w:rPr>
          <w:rFonts w:ascii="宋体" w:hAnsi="宋体" w:cs="宋体"/>
          <w:b/>
          <w:bCs/>
          <w:color w:val="auto"/>
          <w:sz w:val="32"/>
          <w:szCs w:val="32"/>
        </w:rPr>
      </w:pPr>
      <w:r>
        <w:rPr>
          <w:rFonts w:hint="eastAsia" w:ascii="Times New Roman" w:hAnsi="宋体" w:eastAsia="宋体" w:cs="宋体"/>
          <w:b/>
          <w:color w:val="auto"/>
          <w:kern w:val="2"/>
          <w:sz w:val="30"/>
          <w:szCs w:val="30"/>
          <w:lang w:val="en-US" w:eastAsia="zh-CN" w:bidi="ar-SA"/>
        </w:rPr>
        <w:t>污泥运输及环境保护措施</w:t>
      </w:r>
      <w:r>
        <w:rPr>
          <w:rFonts w:hint="eastAsia" w:hAnsi="宋体" w:cs="宋体"/>
          <w:b/>
          <w:color w:val="auto"/>
          <w:sz w:val="30"/>
          <w:szCs w:val="30"/>
        </w:rPr>
        <w:t>（格式）</w:t>
      </w:r>
    </w:p>
    <w:p w14:paraId="15783782">
      <w:pPr>
        <w:pStyle w:val="2"/>
        <w:rPr>
          <w:rFonts w:ascii="宋体" w:hAnsi="宋体" w:cs="宋体"/>
          <w:b/>
          <w:bCs/>
          <w:color w:val="auto"/>
          <w:sz w:val="32"/>
          <w:szCs w:val="32"/>
        </w:rPr>
      </w:pPr>
    </w:p>
    <w:p w14:paraId="6F407471">
      <w:pPr>
        <w:pStyle w:val="2"/>
        <w:jc w:val="center"/>
        <w:rPr>
          <w:rFonts w:hint="eastAsia"/>
          <w:color w:val="auto"/>
        </w:rPr>
      </w:pPr>
      <w:r>
        <w:rPr>
          <w:rFonts w:hint="eastAsia" w:ascii="宋体" w:hAnsi="宋体" w:cs="宋体"/>
          <w:color w:val="auto"/>
          <w:kern w:val="0"/>
          <w:sz w:val="24"/>
          <w:lang w:eastAsia="zh-CN" w:bidi="ar"/>
        </w:rPr>
        <w:t>【</w:t>
      </w:r>
      <w:r>
        <w:rPr>
          <w:rFonts w:hint="eastAsia" w:ascii="宋体" w:hAnsi="宋体" w:cs="宋体"/>
          <w:b/>
          <w:bCs/>
          <w:color w:val="auto"/>
          <w:kern w:val="0"/>
          <w:sz w:val="24"/>
          <w:lang w:bidi="ar"/>
        </w:rPr>
        <w:t>由投标人根据本项目</w:t>
      </w:r>
      <w:r>
        <w:rPr>
          <w:rFonts w:hint="eastAsia" w:ascii="宋体" w:hAnsi="宋体" w:cs="宋体"/>
          <w:b/>
          <w:bCs/>
          <w:color w:val="auto"/>
          <w:kern w:val="0"/>
          <w:sz w:val="24"/>
          <w:lang w:eastAsia="zh-CN" w:bidi="ar"/>
        </w:rPr>
        <w:t>评标办法</w:t>
      </w:r>
      <w:r>
        <w:rPr>
          <w:rFonts w:hint="eastAsia" w:ascii="宋体" w:hAnsi="宋体" w:cs="宋体"/>
          <w:b/>
          <w:bCs/>
          <w:color w:val="auto"/>
          <w:kern w:val="0"/>
          <w:sz w:val="24"/>
          <w:lang w:bidi="ar"/>
        </w:rPr>
        <w:t>自行编制</w:t>
      </w:r>
      <w:r>
        <w:rPr>
          <w:rFonts w:hint="eastAsia" w:ascii="宋体" w:hAnsi="宋体" w:cs="宋体"/>
          <w:color w:val="auto"/>
          <w:kern w:val="0"/>
          <w:sz w:val="24"/>
          <w:lang w:eastAsia="zh-CN" w:bidi="ar"/>
        </w:rPr>
        <w:t>】</w:t>
      </w:r>
    </w:p>
    <w:p w14:paraId="7EB3992D">
      <w:pPr>
        <w:pStyle w:val="2"/>
        <w:rPr>
          <w:rFonts w:hint="eastAsia" w:ascii="宋体" w:hAnsi="宋体" w:cs="宋体"/>
          <w:color w:val="auto"/>
          <w:kern w:val="0"/>
          <w:lang w:bidi="ar"/>
        </w:rPr>
      </w:pPr>
    </w:p>
    <w:p w14:paraId="26FBDCAC">
      <w:pPr>
        <w:rPr>
          <w:rFonts w:hint="eastAsia"/>
          <w:color w:val="auto"/>
        </w:rPr>
      </w:pPr>
    </w:p>
    <w:p w14:paraId="17EF02D0">
      <w:pPr>
        <w:spacing w:line="400" w:lineRule="exact"/>
        <w:ind w:firstLine="3255" w:firstLineChars="1550"/>
        <w:rPr>
          <w:rFonts w:ascii="宋体" w:hAnsi="宋体" w:cs="宋体"/>
          <w:color w:val="auto"/>
        </w:rPr>
      </w:pPr>
    </w:p>
    <w:p w14:paraId="3411945D">
      <w:pPr>
        <w:snapToGrid w:val="0"/>
        <w:spacing w:line="400" w:lineRule="exact"/>
        <w:ind w:firstLine="2168" w:firstLineChars="900"/>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542DECB2">
      <w:pPr>
        <w:spacing w:line="340" w:lineRule="exact"/>
        <w:ind w:left="1890" w:leftChars="900"/>
        <w:rPr>
          <w:color w:val="auto"/>
          <w:sz w:val="24"/>
          <w:szCs w:val="32"/>
        </w:rPr>
      </w:pPr>
    </w:p>
    <w:p w14:paraId="1FBCCC93">
      <w:pPr>
        <w:snapToGrid w:val="0"/>
        <w:spacing w:line="400" w:lineRule="exact"/>
        <w:ind w:firstLine="1920" w:firstLineChars="800"/>
        <w:rPr>
          <w:rFonts w:hint="eastAsia" w:ascii="宋体" w:hAnsi="宋体" w:cs="宋体"/>
          <w:color w:val="auto"/>
          <w:sz w:val="24"/>
          <w:szCs w:val="32"/>
        </w:rPr>
      </w:pPr>
      <w:r>
        <w:rPr>
          <w:rFonts w:hint="eastAsia" w:ascii="宋体" w:hAnsi="宋体" w:cs="宋体"/>
          <w:color w:val="auto"/>
          <w:sz w:val="24"/>
          <w:szCs w:val="32"/>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4D7CD418">
      <w:pPr>
        <w:rPr>
          <w:rFonts w:hint="eastAsia" w:ascii="宋体" w:hAnsi="宋体" w:eastAsia="宋体" w:cs="宋体"/>
          <w:b/>
          <w:color w:val="auto"/>
          <w:sz w:val="28"/>
          <w:szCs w:val="28"/>
          <w:highlight w:val="none"/>
          <w:lang w:val="en-US" w:eastAsia="zh-CN"/>
        </w:rPr>
      </w:pPr>
    </w:p>
    <w:p w14:paraId="64AB1B93">
      <w:pPr>
        <w:spacing w:line="380" w:lineRule="exact"/>
        <w:rPr>
          <w:rFonts w:hint="eastAsia" w:ascii="宋体" w:hAnsi="宋体" w:eastAsia="宋体" w:cs="宋体"/>
          <w:b/>
          <w:color w:val="auto"/>
          <w:sz w:val="28"/>
          <w:szCs w:val="28"/>
          <w:highlight w:val="none"/>
          <w:lang w:val="en-US" w:eastAsia="zh-CN"/>
        </w:rPr>
      </w:pPr>
    </w:p>
    <w:p w14:paraId="36C8AB52">
      <w:pPr>
        <w:spacing w:line="380" w:lineRule="exact"/>
        <w:rPr>
          <w:rFonts w:hint="eastAsia" w:ascii="宋体" w:hAnsi="宋体" w:eastAsia="宋体" w:cs="宋体"/>
          <w:b/>
          <w:color w:val="auto"/>
          <w:sz w:val="28"/>
          <w:szCs w:val="28"/>
          <w:highlight w:val="none"/>
          <w:lang w:val="en-US" w:eastAsia="zh-CN"/>
        </w:rPr>
      </w:pPr>
    </w:p>
    <w:p w14:paraId="0E605F1F">
      <w:pPr>
        <w:spacing w:line="380" w:lineRule="exact"/>
        <w:rPr>
          <w:rFonts w:hint="eastAsia" w:ascii="宋体" w:hAnsi="宋体" w:eastAsia="宋体" w:cs="宋体"/>
          <w:b/>
          <w:color w:val="auto"/>
          <w:sz w:val="28"/>
          <w:szCs w:val="28"/>
          <w:highlight w:val="none"/>
          <w:lang w:val="en-US" w:eastAsia="zh-CN"/>
        </w:rPr>
      </w:pPr>
    </w:p>
    <w:p w14:paraId="1287DC0B">
      <w:pPr>
        <w:spacing w:line="380" w:lineRule="exact"/>
        <w:rPr>
          <w:rFonts w:hint="eastAsia" w:ascii="宋体" w:hAnsi="宋体" w:eastAsia="宋体" w:cs="宋体"/>
          <w:b/>
          <w:color w:val="auto"/>
          <w:sz w:val="28"/>
          <w:szCs w:val="28"/>
          <w:highlight w:val="none"/>
          <w:lang w:val="en-US" w:eastAsia="zh-CN"/>
        </w:rPr>
      </w:pPr>
    </w:p>
    <w:p w14:paraId="0EBB489F">
      <w:pPr>
        <w:spacing w:line="380" w:lineRule="exact"/>
        <w:rPr>
          <w:rFonts w:hint="eastAsia" w:ascii="宋体" w:hAnsi="宋体" w:eastAsia="宋体" w:cs="宋体"/>
          <w:b/>
          <w:color w:val="auto"/>
          <w:sz w:val="28"/>
          <w:szCs w:val="28"/>
          <w:highlight w:val="none"/>
          <w:lang w:val="en-US" w:eastAsia="zh-CN"/>
        </w:rPr>
      </w:pPr>
      <w:r>
        <w:rPr>
          <w:rFonts w:hint="eastAsia" w:ascii="宋体" w:hAnsi="宋体" w:cs="宋体"/>
          <w:b/>
          <w:color w:val="auto"/>
          <w:sz w:val="30"/>
          <w:szCs w:val="30"/>
          <w:lang w:val="en-US" w:eastAsia="zh-CN"/>
        </w:rPr>
        <w:t>6.</w:t>
      </w:r>
      <w:r>
        <w:rPr>
          <w:rFonts w:hint="eastAsia" w:ascii="宋体" w:hAnsi="宋体" w:cs="宋体"/>
          <w:b/>
          <w:color w:val="auto"/>
          <w:sz w:val="30"/>
          <w:szCs w:val="30"/>
        </w:rPr>
        <w:t>“服务采购需求”需提供的有效证明文件复印件</w:t>
      </w:r>
      <w:r>
        <w:rPr>
          <w:rFonts w:hint="eastAsia" w:hAnsi="宋体" w:cs="宋体"/>
          <w:b/>
          <w:color w:val="auto"/>
          <w:sz w:val="30"/>
          <w:szCs w:val="30"/>
        </w:rPr>
        <w:t>（如有，请提供）；</w:t>
      </w:r>
    </w:p>
    <w:p w14:paraId="1C982960">
      <w:pPr>
        <w:spacing w:line="380" w:lineRule="exact"/>
        <w:rPr>
          <w:rFonts w:hint="eastAsia" w:ascii="宋体" w:hAnsi="宋体" w:eastAsia="宋体" w:cs="宋体"/>
          <w:b/>
          <w:color w:val="auto"/>
          <w:sz w:val="28"/>
          <w:szCs w:val="28"/>
          <w:highlight w:val="none"/>
          <w:lang w:val="en-US" w:eastAsia="zh-CN"/>
        </w:rPr>
      </w:pPr>
    </w:p>
    <w:p w14:paraId="55FB9207">
      <w:pPr>
        <w:spacing w:line="380" w:lineRule="exact"/>
        <w:rPr>
          <w:rFonts w:hint="eastAsia" w:ascii="宋体" w:hAnsi="宋体" w:eastAsia="宋体" w:cs="宋体"/>
          <w:b/>
          <w:color w:val="auto"/>
          <w:sz w:val="28"/>
          <w:szCs w:val="28"/>
          <w:highlight w:val="none"/>
          <w:lang w:val="en-US" w:eastAsia="zh-CN"/>
        </w:rPr>
      </w:pPr>
    </w:p>
    <w:p w14:paraId="096A5A46">
      <w:pPr>
        <w:spacing w:line="380" w:lineRule="exact"/>
        <w:rPr>
          <w:rFonts w:hint="eastAsia" w:ascii="宋体" w:hAnsi="宋体" w:eastAsia="宋体" w:cs="宋体"/>
          <w:b/>
          <w:color w:val="auto"/>
          <w:sz w:val="28"/>
          <w:szCs w:val="28"/>
          <w:highlight w:val="none"/>
          <w:lang w:val="en-US" w:eastAsia="zh-CN"/>
        </w:rPr>
      </w:pPr>
    </w:p>
    <w:p w14:paraId="3BE7C933">
      <w:pPr>
        <w:pStyle w:val="18"/>
        <w:spacing w:line="360" w:lineRule="auto"/>
        <w:rPr>
          <w:rFonts w:hint="eastAsia" w:hAnsi="宋体" w:cs="宋体"/>
          <w:b/>
          <w:color w:val="auto"/>
          <w:sz w:val="30"/>
          <w:szCs w:val="30"/>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w:t>
      </w:r>
      <w:r>
        <w:rPr>
          <w:rFonts w:hint="eastAsia" w:hAnsi="宋体" w:cs="宋体"/>
          <w:b/>
          <w:color w:val="auto"/>
          <w:sz w:val="30"/>
          <w:szCs w:val="30"/>
        </w:rPr>
        <w:t>拟投入本项目的项目负责人及其他实施人员一览表（格式自拟）；（如有，请提供）；</w:t>
      </w:r>
    </w:p>
    <w:p w14:paraId="767F9EB0">
      <w:pPr>
        <w:pStyle w:val="18"/>
        <w:spacing w:line="340" w:lineRule="exact"/>
        <w:jc w:val="center"/>
        <w:rPr>
          <w:rFonts w:hint="eastAsia" w:hAnsi="宋体" w:cs="宋体"/>
          <w:b/>
          <w:color w:val="auto"/>
          <w:sz w:val="28"/>
          <w:szCs w:val="28"/>
        </w:rPr>
      </w:pPr>
    </w:p>
    <w:p w14:paraId="373BDCD6">
      <w:pPr>
        <w:pStyle w:val="18"/>
        <w:spacing w:line="340" w:lineRule="exact"/>
        <w:jc w:val="center"/>
        <w:rPr>
          <w:rFonts w:hint="eastAsia" w:hAnsi="宋体" w:cs="宋体"/>
          <w:b/>
          <w:color w:val="auto"/>
          <w:sz w:val="28"/>
          <w:szCs w:val="28"/>
        </w:rPr>
      </w:pPr>
      <w:r>
        <w:rPr>
          <w:rFonts w:hint="eastAsia" w:hAnsi="宋体" w:cs="宋体"/>
          <w:b/>
          <w:color w:val="auto"/>
          <w:sz w:val="28"/>
          <w:szCs w:val="28"/>
        </w:rPr>
        <w:t>拟投入人员一览表（格式）</w:t>
      </w:r>
    </w:p>
    <w:tbl>
      <w:tblPr>
        <w:tblStyle w:val="29"/>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311"/>
        <w:gridCol w:w="1370"/>
        <w:gridCol w:w="2530"/>
        <w:gridCol w:w="1535"/>
        <w:gridCol w:w="910"/>
      </w:tblGrid>
      <w:tr w14:paraId="0D04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noWrap w:val="0"/>
            <w:vAlign w:val="center"/>
          </w:tcPr>
          <w:p w14:paraId="5A4A2F16">
            <w:pPr>
              <w:pStyle w:val="18"/>
              <w:jc w:val="center"/>
              <w:rPr>
                <w:rFonts w:hint="eastAsia" w:hAnsi="宋体" w:cs="宋体"/>
                <w:b/>
                <w:bCs/>
                <w:color w:val="auto"/>
                <w:sz w:val="24"/>
                <w:szCs w:val="24"/>
              </w:rPr>
            </w:pPr>
            <w:r>
              <w:rPr>
                <w:rFonts w:hint="eastAsia" w:hAnsi="宋体" w:cs="宋体"/>
                <w:b/>
                <w:bCs/>
                <w:color w:val="auto"/>
                <w:sz w:val="24"/>
                <w:szCs w:val="24"/>
              </w:rPr>
              <w:t>序号</w:t>
            </w:r>
          </w:p>
        </w:tc>
        <w:tc>
          <w:tcPr>
            <w:tcW w:w="1311" w:type="dxa"/>
            <w:noWrap w:val="0"/>
            <w:vAlign w:val="center"/>
          </w:tcPr>
          <w:p w14:paraId="69BAABA7">
            <w:pPr>
              <w:pStyle w:val="18"/>
              <w:jc w:val="center"/>
              <w:rPr>
                <w:rFonts w:hint="eastAsia" w:hAnsi="宋体" w:cs="宋体"/>
                <w:b/>
                <w:bCs/>
                <w:color w:val="auto"/>
                <w:sz w:val="24"/>
                <w:szCs w:val="24"/>
              </w:rPr>
            </w:pPr>
            <w:r>
              <w:rPr>
                <w:rFonts w:hint="eastAsia" w:hAnsi="宋体" w:cs="宋体"/>
                <w:b/>
                <w:bCs/>
                <w:color w:val="auto"/>
                <w:sz w:val="24"/>
                <w:szCs w:val="24"/>
              </w:rPr>
              <w:t>姓名</w:t>
            </w:r>
          </w:p>
        </w:tc>
        <w:tc>
          <w:tcPr>
            <w:tcW w:w="1370" w:type="dxa"/>
            <w:noWrap w:val="0"/>
            <w:vAlign w:val="center"/>
          </w:tcPr>
          <w:p w14:paraId="77EAF701">
            <w:pPr>
              <w:pStyle w:val="18"/>
              <w:jc w:val="center"/>
              <w:rPr>
                <w:rFonts w:hint="eastAsia" w:hAnsi="宋体" w:cs="宋体"/>
                <w:b/>
                <w:bCs/>
                <w:color w:val="auto"/>
                <w:sz w:val="24"/>
                <w:szCs w:val="24"/>
              </w:rPr>
            </w:pPr>
            <w:r>
              <w:rPr>
                <w:rFonts w:hint="eastAsia" w:hAnsi="宋体" w:cs="宋体"/>
                <w:b/>
                <w:bCs/>
                <w:color w:val="auto"/>
                <w:sz w:val="24"/>
                <w:szCs w:val="24"/>
              </w:rPr>
              <w:t>学历</w:t>
            </w:r>
          </w:p>
        </w:tc>
        <w:tc>
          <w:tcPr>
            <w:tcW w:w="2530" w:type="dxa"/>
            <w:noWrap w:val="0"/>
            <w:vAlign w:val="center"/>
          </w:tcPr>
          <w:p w14:paraId="4D954E47">
            <w:pPr>
              <w:pStyle w:val="18"/>
              <w:jc w:val="center"/>
              <w:rPr>
                <w:rFonts w:hint="eastAsia" w:hAnsi="宋体" w:cs="宋体"/>
                <w:b/>
                <w:bCs/>
                <w:color w:val="auto"/>
                <w:sz w:val="24"/>
                <w:szCs w:val="24"/>
              </w:rPr>
            </w:pPr>
            <w:r>
              <w:rPr>
                <w:rFonts w:hint="eastAsia" w:hAnsi="宋体" w:cs="宋体"/>
                <w:b/>
                <w:bCs/>
                <w:color w:val="auto"/>
                <w:sz w:val="24"/>
                <w:szCs w:val="24"/>
              </w:rPr>
              <w:t>在本项目中担任的职务</w:t>
            </w:r>
          </w:p>
        </w:tc>
        <w:tc>
          <w:tcPr>
            <w:tcW w:w="1535" w:type="dxa"/>
            <w:noWrap w:val="0"/>
            <w:vAlign w:val="center"/>
          </w:tcPr>
          <w:p w14:paraId="5D0C5999">
            <w:pPr>
              <w:pStyle w:val="18"/>
              <w:jc w:val="center"/>
              <w:rPr>
                <w:rFonts w:hint="eastAsia" w:hAnsi="宋体" w:cs="宋体"/>
                <w:b/>
                <w:bCs/>
                <w:color w:val="auto"/>
                <w:sz w:val="24"/>
                <w:szCs w:val="24"/>
              </w:rPr>
            </w:pPr>
            <w:r>
              <w:rPr>
                <w:rFonts w:hint="eastAsia" w:hAnsi="宋体" w:cs="宋体"/>
                <w:b/>
                <w:bCs/>
                <w:color w:val="auto"/>
                <w:sz w:val="24"/>
                <w:szCs w:val="24"/>
              </w:rPr>
              <w:t>职称(如有)</w:t>
            </w:r>
          </w:p>
        </w:tc>
        <w:tc>
          <w:tcPr>
            <w:tcW w:w="910" w:type="dxa"/>
            <w:noWrap w:val="0"/>
            <w:vAlign w:val="center"/>
          </w:tcPr>
          <w:p w14:paraId="09CD0EB9">
            <w:pPr>
              <w:pStyle w:val="18"/>
              <w:jc w:val="center"/>
              <w:rPr>
                <w:rFonts w:hint="eastAsia" w:hAnsi="宋体" w:cs="宋体"/>
                <w:b/>
                <w:bCs/>
                <w:color w:val="auto"/>
                <w:sz w:val="24"/>
                <w:szCs w:val="24"/>
              </w:rPr>
            </w:pPr>
            <w:r>
              <w:rPr>
                <w:rFonts w:hint="eastAsia" w:hAnsi="宋体" w:cs="宋体"/>
                <w:b/>
                <w:bCs/>
                <w:color w:val="auto"/>
                <w:sz w:val="24"/>
                <w:szCs w:val="24"/>
              </w:rPr>
              <w:t>备注</w:t>
            </w:r>
          </w:p>
        </w:tc>
      </w:tr>
      <w:tr w14:paraId="5E67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1" w:type="dxa"/>
            <w:noWrap w:val="0"/>
            <w:vAlign w:val="top"/>
          </w:tcPr>
          <w:p w14:paraId="307611D5">
            <w:pPr>
              <w:pStyle w:val="18"/>
              <w:jc w:val="center"/>
              <w:rPr>
                <w:rFonts w:hint="eastAsia" w:hAnsi="宋体" w:cs="宋体"/>
                <w:color w:val="auto"/>
                <w:sz w:val="24"/>
                <w:szCs w:val="24"/>
              </w:rPr>
            </w:pPr>
            <w:r>
              <w:rPr>
                <w:rFonts w:hint="eastAsia" w:hAnsi="宋体" w:cs="宋体"/>
                <w:color w:val="auto"/>
                <w:sz w:val="24"/>
                <w:szCs w:val="24"/>
              </w:rPr>
              <w:t>1</w:t>
            </w:r>
          </w:p>
        </w:tc>
        <w:tc>
          <w:tcPr>
            <w:tcW w:w="1311" w:type="dxa"/>
            <w:noWrap w:val="0"/>
            <w:vAlign w:val="top"/>
          </w:tcPr>
          <w:p w14:paraId="40929B51">
            <w:pPr>
              <w:pStyle w:val="18"/>
              <w:rPr>
                <w:rFonts w:hint="eastAsia" w:hAnsi="宋体" w:cs="宋体"/>
                <w:color w:val="auto"/>
                <w:sz w:val="24"/>
                <w:szCs w:val="24"/>
              </w:rPr>
            </w:pPr>
          </w:p>
        </w:tc>
        <w:tc>
          <w:tcPr>
            <w:tcW w:w="1370" w:type="dxa"/>
            <w:noWrap w:val="0"/>
            <w:vAlign w:val="top"/>
          </w:tcPr>
          <w:p w14:paraId="3C917E59">
            <w:pPr>
              <w:pStyle w:val="18"/>
              <w:rPr>
                <w:rFonts w:hint="eastAsia" w:hAnsi="宋体" w:cs="宋体"/>
                <w:color w:val="auto"/>
                <w:sz w:val="24"/>
                <w:szCs w:val="24"/>
              </w:rPr>
            </w:pPr>
          </w:p>
        </w:tc>
        <w:tc>
          <w:tcPr>
            <w:tcW w:w="2530" w:type="dxa"/>
            <w:noWrap w:val="0"/>
            <w:vAlign w:val="top"/>
          </w:tcPr>
          <w:p w14:paraId="15609878">
            <w:pPr>
              <w:pStyle w:val="18"/>
              <w:rPr>
                <w:rFonts w:hint="eastAsia" w:hAnsi="宋体" w:cs="宋体"/>
                <w:color w:val="auto"/>
                <w:sz w:val="24"/>
                <w:szCs w:val="24"/>
              </w:rPr>
            </w:pPr>
          </w:p>
        </w:tc>
        <w:tc>
          <w:tcPr>
            <w:tcW w:w="1535" w:type="dxa"/>
            <w:noWrap w:val="0"/>
            <w:vAlign w:val="top"/>
          </w:tcPr>
          <w:p w14:paraId="111EF4C8">
            <w:pPr>
              <w:pStyle w:val="18"/>
              <w:rPr>
                <w:rFonts w:hint="eastAsia" w:hAnsi="宋体" w:cs="宋体"/>
                <w:color w:val="auto"/>
                <w:sz w:val="24"/>
                <w:szCs w:val="24"/>
              </w:rPr>
            </w:pPr>
          </w:p>
        </w:tc>
        <w:tc>
          <w:tcPr>
            <w:tcW w:w="910" w:type="dxa"/>
            <w:noWrap w:val="0"/>
            <w:vAlign w:val="top"/>
          </w:tcPr>
          <w:p w14:paraId="1E9A02BB">
            <w:pPr>
              <w:pStyle w:val="18"/>
              <w:rPr>
                <w:rFonts w:hint="eastAsia" w:hAnsi="宋体" w:cs="宋体"/>
                <w:color w:val="auto"/>
                <w:sz w:val="24"/>
                <w:szCs w:val="24"/>
              </w:rPr>
            </w:pPr>
          </w:p>
        </w:tc>
      </w:tr>
      <w:tr w14:paraId="0A49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1" w:type="dxa"/>
            <w:noWrap w:val="0"/>
            <w:vAlign w:val="top"/>
          </w:tcPr>
          <w:p w14:paraId="57DCE7FB">
            <w:pPr>
              <w:pStyle w:val="18"/>
              <w:jc w:val="center"/>
              <w:rPr>
                <w:rFonts w:hint="eastAsia" w:hAnsi="宋体" w:cs="宋体"/>
                <w:color w:val="auto"/>
                <w:sz w:val="24"/>
                <w:szCs w:val="24"/>
              </w:rPr>
            </w:pPr>
            <w:r>
              <w:rPr>
                <w:rFonts w:hint="eastAsia" w:hAnsi="宋体" w:cs="宋体"/>
                <w:color w:val="auto"/>
                <w:sz w:val="24"/>
                <w:szCs w:val="24"/>
              </w:rPr>
              <w:t>2</w:t>
            </w:r>
          </w:p>
        </w:tc>
        <w:tc>
          <w:tcPr>
            <w:tcW w:w="1311" w:type="dxa"/>
            <w:noWrap w:val="0"/>
            <w:vAlign w:val="top"/>
          </w:tcPr>
          <w:p w14:paraId="6F6BB8E5">
            <w:pPr>
              <w:pStyle w:val="18"/>
              <w:rPr>
                <w:rFonts w:hint="eastAsia" w:hAnsi="宋体" w:cs="宋体"/>
                <w:color w:val="auto"/>
                <w:sz w:val="24"/>
                <w:szCs w:val="24"/>
              </w:rPr>
            </w:pPr>
          </w:p>
        </w:tc>
        <w:tc>
          <w:tcPr>
            <w:tcW w:w="1370" w:type="dxa"/>
            <w:noWrap w:val="0"/>
            <w:vAlign w:val="top"/>
          </w:tcPr>
          <w:p w14:paraId="0BE1551F">
            <w:pPr>
              <w:pStyle w:val="18"/>
              <w:rPr>
                <w:rFonts w:hint="eastAsia" w:hAnsi="宋体" w:cs="宋体"/>
                <w:color w:val="auto"/>
                <w:sz w:val="24"/>
                <w:szCs w:val="24"/>
              </w:rPr>
            </w:pPr>
          </w:p>
        </w:tc>
        <w:tc>
          <w:tcPr>
            <w:tcW w:w="2530" w:type="dxa"/>
            <w:noWrap w:val="0"/>
            <w:vAlign w:val="top"/>
          </w:tcPr>
          <w:p w14:paraId="68E6EAA3">
            <w:pPr>
              <w:pStyle w:val="18"/>
              <w:rPr>
                <w:rFonts w:hint="eastAsia" w:hAnsi="宋体" w:cs="宋体"/>
                <w:color w:val="auto"/>
                <w:sz w:val="24"/>
                <w:szCs w:val="24"/>
              </w:rPr>
            </w:pPr>
          </w:p>
        </w:tc>
        <w:tc>
          <w:tcPr>
            <w:tcW w:w="1535" w:type="dxa"/>
            <w:noWrap w:val="0"/>
            <w:vAlign w:val="top"/>
          </w:tcPr>
          <w:p w14:paraId="516E3116">
            <w:pPr>
              <w:pStyle w:val="18"/>
              <w:rPr>
                <w:rFonts w:hint="eastAsia" w:hAnsi="宋体" w:cs="宋体"/>
                <w:color w:val="auto"/>
                <w:sz w:val="24"/>
                <w:szCs w:val="24"/>
              </w:rPr>
            </w:pPr>
          </w:p>
        </w:tc>
        <w:tc>
          <w:tcPr>
            <w:tcW w:w="910" w:type="dxa"/>
            <w:noWrap w:val="0"/>
            <w:vAlign w:val="top"/>
          </w:tcPr>
          <w:p w14:paraId="0D32F97F">
            <w:pPr>
              <w:pStyle w:val="18"/>
              <w:rPr>
                <w:rFonts w:hint="eastAsia" w:hAnsi="宋体" w:cs="宋体"/>
                <w:color w:val="auto"/>
                <w:sz w:val="24"/>
                <w:szCs w:val="24"/>
              </w:rPr>
            </w:pPr>
          </w:p>
        </w:tc>
      </w:tr>
      <w:tr w14:paraId="225C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1" w:type="dxa"/>
            <w:noWrap w:val="0"/>
            <w:vAlign w:val="top"/>
          </w:tcPr>
          <w:p w14:paraId="63F57EB5">
            <w:pPr>
              <w:pStyle w:val="18"/>
              <w:jc w:val="center"/>
              <w:rPr>
                <w:rFonts w:hint="eastAsia" w:hAnsi="宋体" w:cs="宋体"/>
                <w:color w:val="auto"/>
                <w:sz w:val="24"/>
                <w:szCs w:val="24"/>
              </w:rPr>
            </w:pPr>
            <w:r>
              <w:rPr>
                <w:rFonts w:hint="eastAsia" w:hAnsi="宋体" w:cs="宋体"/>
                <w:color w:val="auto"/>
                <w:sz w:val="24"/>
                <w:szCs w:val="24"/>
              </w:rPr>
              <w:t>3</w:t>
            </w:r>
          </w:p>
        </w:tc>
        <w:tc>
          <w:tcPr>
            <w:tcW w:w="1311" w:type="dxa"/>
            <w:noWrap w:val="0"/>
            <w:vAlign w:val="top"/>
          </w:tcPr>
          <w:p w14:paraId="64E5A9D1">
            <w:pPr>
              <w:pStyle w:val="18"/>
              <w:rPr>
                <w:rFonts w:hint="eastAsia" w:hAnsi="宋体" w:cs="宋体"/>
                <w:color w:val="auto"/>
                <w:sz w:val="24"/>
                <w:szCs w:val="24"/>
              </w:rPr>
            </w:pPr>
          </w:p>
        </w:tc>
        <w:tc>
          <w:tcPr>
            <w:tcW w:w="1370" w:type="dxa"/>
            <w:noWrap w:val="0"/>
            <w:vAlign w:val="top"/>
          </w:tcPr>
          <w:p w14:paraId="652C249B">
            <w:pPr>
              <w:pStyle w:val="18"/>
              <w:rPr>
                <w:rFonts w:hint="eastAsia" w:hAnsi="宋体" w:cs="宋体"/>
                <w:color w:val="auto"/>
                <w:sz w:val="24"/>
                <w:szCs w:val="24"/>
              </w:rPr>
            </w:pPr>
          </w:p>
        </w:tc>
        <w:tc>
          <w:tcPr>
            <w:tcW w:w="2530" w:type="dxa"/>
            <w:noWrap w:val="0"/>
            <w:vAlign w:val="top"/>
          </w:tcPr>
          <w:p w14:paraId="5DA6D25D">
            <w:pPr>
              <w:pStyle w:val="18"/>
              <w:rPr>
                <w:rFonts w:hint="eastAsia" w:hAnsi="宋体" w:cs="宋体"/>
                <w:color w:val="auto"/>
                <w:sz w:val="24"/>
                <w:szCs w:val="24"/>
              </w:rPr>
            </w:pPr>
          </w:p>
        </w:tc>
        <w:tc>
          <w:tcPr>
            <w:tcW w:w="1535" w:type="dxa"/>
            <w:noWrap w:val="0"/>
            <w:vAlign w:val="top"/>
          </w:tcPr>
          <w:p w14:paraId="13143459">
            <w:pPr>
              <w:pStyle w:val="18"/>
              <w:rPr>
                <w:rFonts w:hint="eastAsia" w:hAnsi="宋体" w:cs="宋体"/>
                <w:color w:val="auto"/>
                <w:sz w:val="24"/>
                <w:szCs w:val="24"/>
              </w:rPr>
            </w:pPr>
          </w:p>
        </w:tc>
        <w:tc>
          <w:tcPr>
            <w:tcW w:w="910" w:type="dxa"/>
            <w:noWrap w:val="0"/>
            <w:vAlign w:val="top"/>
          </w:tcPr>
          <w:p w14:paraId="739A7973">
            <w:pPr>
              <w:pStyle w:val="18"/>
              <w:rPr>
                <w:rFonts w:hint="eastAsia" w:hAnsi="宋体" w:cs="宋体"/>
                <w:color w:val="auto"/>
                <w:sz w:val="24"/>
                <w:szCs w:val="24"/>
              </w:rPr>
            </w:pPr>
          </w:p>
        </w:tc>
      </w:tr>
      <w:tr w14:paraId="58B6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21" w:type="dxa"/>
            <w:noWrap w:val="0"/>
            <w:vAlign w:val="top"/>
          </w:tcPr>
          <w:p w14:paraId="6B41315A">
            <w:pPr>
              <w:pStyle w:val="18"/>
              <w:jc w:val="center"/>
              <w:rPr>
                <w:rFonts w:hint="eastAsia" w:hAnsi="宋体" w:cs="宋体"/>
                <w:color w:val="auto"/>
                <w:sz w:val="24"/>
                <w:szCs w:val="24"/>
              </w:rPr>
            </w:pPr>
            <w:r>
              <w:rPr>
                <w:rFonts w:hint="eastAsia" w:hAnsi="宋体" w:cs="宋体"/>
                <w:color w:val="auto"/>
                <w:sz w:val="24"/>
                <w:szCs w:val="24"/>
              </w:rPr>
              <w:t>...</w:t>
            </w:r>
          </w:p>
        </w:tc>
        <w:tc>
          <w:tcPr>
            <w:tcW w:w="1311" w:type="dxa"/>
            <w:noWrap w:val="0"/>
            <w:vAlign w:val="top"/>
          </w:tcPr>
          <w:p w14:paraId="600150D9">
            <w:pPr>
              <w:pStyle w:val="18"/>
              <w:rPr>
                <w:rFonts w:hint="eastAsia" w:hAnsi="宋体" w:cs="宋体"/>
                <w:color w:val="auto"/>
                <w:sz w:val="24"/>
                <w:szCs w:val="24"/>
              </w:rPr>
            </w:pPr>
          </w:p>
        </w:tc>
        <w:tc>
          <w:tcPr>
            <w:tcW w:w="1370" w:type="dxa"/>
            <w:noWrap w:val="0"/>
            <w:vAlign w:val="top"/>
          </w:tcPr>
          <w:p w14:paraId="2862D6DA">
            <w:pPr>
              <w:pStyle w:val="18"/>
              <w:rPr>
                <w:rFonts w:hint="eastAsia" w:hAnsi="宋体" w:cs="宋体"/>
                <w:color w:val="auto"/>
                <w:sz w:val="24"/>
                <w:szCs w:val="24"/>
              </w:rPr>
            </w:pPr>
          </w:p>
        </w:tc>
        <w:tc>
          <w:tcPr>
            <w:tcW w:w="2530" w:type="dxa"/>
            <w:noWrap w:val="0"/>
            <w:vAlign w:val="top"/>
          </w:tcPr>
          <w:p w14:paraId="6785E53D">
            <w:pPr>
              <w:pStyle w:val="18"/>
              <w:rPr>
                <w:rFonts w:hint="eastAsia" w:hAnsi="宋体" w:cs="宋体"/>
                <w:color w:val="auto"/>
                <w:sz w:val="24"/>
                <w:szCs w:val="24"/>
              </w:rPr>
            </w:pPr>
          </w:p>
        </w:tc>
        <w:tc>
          <w:tcPr>
            <w:tcW w:w="1535" w:type="dxa"/>
            <w:noWrap w:val="0"/>
            <w:vAlign w:val="top"/>
          </w:tcPr>
          <w:p w14:paraId="6C8B973A">
            <w:pPr>
              <w:pStyle w:val="18"/>
              <w:rPr>
                <w:rFonts w:hint="eastAsia" w:hAnsi="宋体" w:cs="宋体"/>
                <w:color w:val="auto"/>
                <w:sz w:val="24"/>
                <w:szCs w:val="24"/>
              </w:rPr>
            </w:pPr>
          </w:p>
        </w:tc>
        <w:tc>
          <w:tcPr>
            <w:tcW w:w="910" w:type="dxa"/>
            <w:noWrap w:val="0"/>
            <w:vAlign w:val="top"/>
          </w:tcPr>
          <w:p w14:paraId="1DA2ACB4">
            <w:pPr>
              <w:pStyle w:val="18"/>
              <w:rPr>
                <w:rFonts w:hint="eastAsia" w:hAnsi="宋体" w:cs="宋体"/>
                <w:color w:val="auto"/>
                <w:sz w:val="24"/>
                <w:szCs w:val="24"/>
              </w:rPr>
            </w:pPr>
          </w:p>
        </w:tc>
      </w:tr>
    </w:tbl>
    <w:p w14:paraId="0B656D4A">
      <w:pPr>
        <w:spacing w:line="400" w:lineRule="exact"/>
        <w:rPr>
          <w:rFonts w:hint="eastAsia" w:ascii="宋体" w:hAnsi="宋体" w:cs="宋体"/>
          <w:color w:val="auto"/>
          <w:szCs w:val="21"/>
        </w:rPr>
      </w:pPr>
      <w:r>
        <w:rPr>
          <w:rFonts w:hint="eastAsia" w:ascii="宋体" w:hAnsi="宋体" w:cs="宋体"/>
          <w:b/>
          <w:bCs/>
          <w:color w:val="auto"/>
          <w:szCs w:val="21"/>
        </w:rPr>
        <w:t xml:space="preserve">注：  </w:t>
      </w:r>
      <w:r>
        <w:rPr>
          <w:rFonts w:hint="eastAsia" w:ascii="宋体" w:hAnsi="宋体" w:cs="宋体"/>
          <w:color w:val="auto"/>
          <w:szCs w:val="21"/>
        </w:rPr>
        <w:t>1.在填写时，如本表格不适合投标人的实际情况，可根据投标人的实际情况自行制表填写；</w:t>
      </w:r>
    </w:p>
    <w:p w14:paraId="40790061">
      <w:pPr>
        <w:pStyle w:val="18"/>
        <w:ind w:left="632"/>
        <w:rPr>
          <w:rFonts w:hint="eastAsia" w:hAnsi="宋体" w:cs="宋体"/>
          <w:color w:val="auto"/>
        </w:rPr>
      </w:pPr>
      <w:r>
        <w:rPr>
          <w:rFonts w:hint="eastAsia" w:hAnsi="宋体" w:cs="宋体"/>
          <w:color w:val="auto"/>
        </w:rPr>
        <w:t>2.拟投入人员一览表须由法定代表人或负责人或自然人或相应的委托代理人签字（属自然人的应在签名处加盖大拇指指印）并加盖投标人公章（自然人除外）。</w:t>
      </w:r>
    </w:p>
    <w:p w14:paraId="4A77E8C8">
      <w:pPr>
        <w:snapToGrid w:val="0"/>
        <w:spacing w:line="400" w:lineRule="exact"/>
        <w:ind w:firstLine="2168" w:firstLineChars="900"/>
        <w:rPr>
          <w:rFonts w:hint="eastAsia" w:ascii="宋体" w:hAnsi="宋体" w:cs="宋体"/>
          <w:b/>
          <w:bCs/>
          <w:color w:val="auto"/>
          <w:sz w:val="24"/>
        </w:rPr>
      </w:pPr>
    </w:p>
    <w:p w14:paraId="36BA7B8C">
      <w:pPr>
        <w:snapToGrid w:val="0"/>
        <w:spacing w:line="400" w:lineRule="exact"/>
        <w:ind w:firstLine="2168" w:firstLineChars="900"/>
        <w:rPr>
          <w:rFonts w:hint="eastAsia" w:ascii="宋体" w:hAnsi="宋体" w:cs="宋体"/>
          <w:color w:val="auto"/>
          <w:sz w:val="24"/>
          <w:u w:val="single"/>
        </w:rPr>
      </w:pPr>
      <w:r>
        <w:rPr>
          <w:rFonts w:hint="eastAsia" w:ascii="宋体" w:hAnsi="宋体" w:cs="宋体"/>
          <w:b/>
          <w:bCs/>
          <w:color w:val="auto"/>
          <w:sz w:val="24"/>
        </w:rPr>
        <w:t>投标人[公章(CA签章)，自然人签字或个人CA签章]：</w:t>
      </w:r>
      <w:r>
        <w:rPr>
          <w:rFonts w:hint="eastAsia" w:ascii="宋体" w:hAnsi="宋体" w:cs="宋体"/>
          <w:color w:val="auto"/>
          <w:sz w:val="24"/>
          <w:u w:val="single"/>
        </w:rPr>
        <w:t xml:space="preserve">                                </w:t>
      </w:r>
    </w:p>
    <w:p w14:paraId="6E8D7CA5">
      <w:pPr>
        <w:spacing w:line="340" w:lineRule="exact"/>
        <w:ind w:left="1890" w:leftChars="900"/>
        <w:rPr>
          <w:color w:val="auto"/>
          <w:sz w:val="24"/>
          <w:szCs w:val="32"/>
        </w:rPr>
      </w:pPr>
    </w:p>
    <w:p w14:paraId="714FBF33">
      <w:pPr>
        <w:spacing w:line="360" w:lineRule="auto"/>
        <w:rPr>
          <w:rFonts w:hint="eastAsia" w:ascii="宋体" w:hAnsi="宋体" w:eastAsia="宋体" w:cs="宋体"/>
          <w:color w:val="auto"/>
          <w:highlight w:val="none"/>
          <w:u w:val="single"/>
        </w:rPr>
      </w:pPr>
      <w:r>
        <w:rPr>
          <w:rFonts w:hint="eastAsia" w:ascii="宋体" w:hAnsi="宋体" w:cs="宋体"/>
          <w:color w:val="auto"/>
          <w:sz w:val="24"/>
          <w:szCs w:val="32"/>
        </w:rPr>
        <w:t xml:space="preserve">  </w:t>
      </w:r>
      <w:r>
        <w:rPr>
          <w:rFonts w:hint="eastAsia" w:ascii="宋体" w:hAnsi="宋体" w:cs="宋体"/>
          <w:color w:val="auto"/>
          <w:sz w:val="24"/>
          <w:szCs w:val="32"/>
          <w:lang w:val="en-US" w:eastAsia="zh-CN"/>
        </w:rPr>
        <w:t xml:space="preserve">                </w:t>
      </w:r>
      <w:r>
        <w:rPr>
          <w:rFonts w:hint="eastAsia" w:ascii="宋体" w:hAnsi="宋体" w:cs="宋体"/>
          <w:b/>
          <w:bCs/>
          <w:color w:val="auto"/>
          <w:sz w:val="24"/>
          <w:szCs w:val="32"/>
        </w:rPr>
        <w:t>日   期：</w:t>
      </w:r>
      <w:r>
        <w:rPr>
          <w:rFonts w:hint="eastAsia" w:ascii="宋体" w:hAnsi="宋体" w:cs="宋体"/>
          <w:color w:val="auto"/>
          <w:sz w:val="24"/>
          <w:szCs w:val="32"/>
          <w:u w:val="single"/>
        </w:rPr>
        <w:t xml:space="preserve">      年    月    日</w:t>
      </w:r>
    </w:p>
    <w:p w14:paraId="6AF5E206">
      <w:pPr>
        <w:snapToGrid w:val="0"/>
        <w:spacing w:line="300" w:lineRule="exact"/>
        <w:ind w:firstLine="4830" w:firstLineChars="2300"/>
        <w:jc w:val="left"/>
        <w:rPr>
          <w:rFonts w:hint="eastAsia" w:ascii="宋体" w:hAnsi="宋体" w:eastAsia="宋体" w:cs="宋体"/>
          <w:color w:val="auto"/>
          <w:highlight w:val="none"/>
          <w:u w:val="single"/>
        </w:rPr>
      </w:pPr>
    </w:p>
    <w:p w14:paraId="2DF42F48">
      <w:pPr>
        <w:spacing w:line="600" w:lineRule="exact"/>
        <w:jc w:val="left"/>
        <w:rPr>
          <w:rFonts w:hint="eastAsia" w:ascii="宋体" w:hAnsi="宋体"/>
          <w:color w:val="auto"/>
          <w:szCs w:val="21"/>
          <w:highlight w:val="none"/>
          <w:u w:val="single"/>
        </w:rPr>
      </w:pPr>
    </w:p>
    <w:p w14:paraId="0B4A2E8B">
      <w:pPr>
        <w:spacing w:line="380" w:lineRule="exact"/>
        <w:rPr>
          <w:rFonts w:hint="eastAsia" w:hAnsi="宋体"/>
          <w:b/>
          <w:bCs/>
          <w:color w:val="auto"/>
          <w:sz w:val="32"/>
          <w:szCs w:val="32"/>
          <w:highlight w:val="none"/>
        </w:rPr>
      </w:pPr>
      <w:r>
        <w:rPr>
          <w:rFonts w:hint="eastAsia" w:ascii="宋体" w:hAnsi="宋体"/>
          <w:b/>
          <w:color w:val="auto"/>
          <w:sz w:val="32"/>
          <w:szCs w:val="32"/>
          <w:highlight w:val="none"/>
        </w:rPr>
        <w:t xml:space="preserve">   </w:t>
      </w:r>
    </w:p>
    <w:p w14:paraId="7FD087D0">
      <w:pPr>
        <w:pStyle w:val="18"/>
        <w:spacing w:line="400" w:lineRule="exact"/>
        <w:rPr>
          <w:rFonts w:hint="eastAsia" w:hAnsi="宋体"/>
          <w:b/>
          <w:bCs/>
          <w:color w:val="auto"/>
          <w:sz w:val="32"/>
          <w:szCs w:val="32"/>
          <w:highlight w:val="none"/>
        </w:rPr>
      </w:pPr>
    </w:p>
    <w:p w14:paraId="4892ECF0">
      <w:pPr>
        <w:widowControl/>
        <w:jc w:val="left"/>
        <w:rPr>
          <w:rFonts w:hint="eastAsia" w:ascii="宋体" w:hAnsi="宋体" w:eastAsia="宋体" w:cs="宋体"/>
          <w:b/>
          <w:color w:val="auto"/>
          <w:sz w:val="28"/>
          <w:szCs w:val="28"/>
          <w:highlight w:val="none"/>
        </w:rPr>
      </w:pPr>
    </w:p>
    <w:p w14:paraId="36F02C35">
      <w:pPr>
        <w:pStyle w:val="13"/>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br w:type="page"/>
      </w:r>
    </w:p>
    <w:p w14:paraId="1A8374E8">
      <w:pPr>
        <w:spacing w:line="340" w:lineRule="exact"/>
        <w:ind w:left="420"/>
        <w:jc w:val="center"/>
        <w:rPr>
          <w:rFonts w:hint="eastAsia" w:ascii="宋体" w:hAnsi="宋体" w:eastAsia="宋体" w:cs="宋体"/>
          <w:color w:val="auto"/>
          <w:szCs w:val="21"/>
          <w:highlight w:val="none"/>
        </w:rPr>
      </w:pPr>
      <w:bookmarkStart w:id="145" w:name="_Toc28672"/>
      <w:bookmarkStart w:id="146" w:name="_Toc9339"/>
      <w:bookmarkStart w:id="147" w:name="_Toc497927084"/>
      <w:r>
        <w:rPr>
          <w:rFonts w:hint="eastAsia" w:ascii="宋体" w:hAnsi="宋体" w:eastAsia="宋体" w:cs="宋体"/>
          <w:b/>
          <w:bCs/>
          <w:color w:val="auto"/>
          <w:sz w:val="32"/>
          <w:szCs w:val="32"/>
          <w:highlight w:val="none"/>
        </w:rPr>
        <w:t>（三）其他有效证明材料目录</w:t>
      </w:r>
      <w:bookmarkEnd w:id="145"/>
      <w:bookmarkEnd w:id="146"/>
      <w:bookmarkEnd w:id="147"/>
    </w:p>
    <w:p w14:paraId="477290EE">
      <w:pPr>
        <w:spacing w:line="360" w:lineRule="auto"/>
        <w:ind w:firstLine="420" w:firstLineChars="200"/>
        <w:jc w:val="left"/>
        <w:rPr>
          <w:rFonts w:hint="eastAsia" w:ascii="宋体" w:hAnsi="宋体" w:eastAsia="宋体" w:cs="宋体"/>
          <w:color w:val="auto"/>
          <w:szCs w:val="21"/>
          <w:highlight w:val="none"/>
        </w:rPr>
      </w:pPr>
    </w:p>
    <w:p w14:paraId="43EE9D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Times New Roman"/>
          <w:color w:val="auto"/>
          <w:kern w:val="2"/>
          <w:sz w:val="21"/>
          <w:szCs w:val="20"/>
          <w:highlight w:val="none"/>
          <w:lang w:val="en-US" w:eastAsia="zh-CN" w:bidi="ar"/>
        </w:rPr>
        <w:t>2023年（含）至今完成类似服务项目业绩的相关证明材料（无不良记录，以签订的合同为准，并能清晰反映所完成项目的名称、金额（或规模）等相关内容）</w:t>
      </w:r>
      <w:r>
        <w:rPr>
          <w:rFonts w:hint="eastAsia" w:ascii="宋体" w:hAnsi="宋体" w:eastAsia="宋体" w:cs="Times New Roman"/>
          <w:b/>
          <w:bCs/>
          <w:color w:val="auto"/>
          <w:kern w:val="2"/>
          <w:sz w:val="21"/>
          <w:szCs w:val="20"/>
          <w:highlight w:val="none"/>
          <w:lang w:val="en-US" w:eastAsia="zh-CN" w:bidi="ar"/>
        </w:rPr>
        <w:t>（如有，请提供）</w:t>
      </w:r>
      <w:r>
        <w:rPr>
          <w:rFonts w:hint="eastAsia" w:ascii="宋体" w:hAnsi="宋体" w:eastAsia="宋体" w:cs="宋体"/>
          <w:b/>
          <w:bCs/>
          <w:color w:val="auto"/>
          <w:szCs w:val="21"/>
          <w:highlight w:val="none"/>
        </w:rPr>
        <w:t>；</w:t>
      </w:r>
    </w:p>
    <w:p w14:paraId="3AB0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olor w:val="auto"/>
          <w:szCs w:val="20"/>
          <w:highlight w:val="none"/>
          <w:lang w:eastAsia="zh-CN"/>
        </w:rPr>
        <w:t>供应商</w:t>
      </w:r>
      <w:r>
        <w:rPr>
          <w:rFonts w:hint="eastAsia" w:ascii="宋体" w:hAnsi="宋体"/>
          <w:color w:val="auto"/>
          <w:szCs w:val="20"/>
          <w:highlight w:val="none"/>
        </w:rPr>
        <w:t>相关获奖证书、认证证书等复印件</w:t>
      </w:r>
      <w:r>
        <w:rPr>
          <w:rFonts w:hint="eastAsia" w:ascii="宋体" w:hAnsi="宋体"/>
          <w:b/>
          <w:color w:val="auto"/>
          <w:highlight w:val="none"/>
        </w:rPr>
        <w:t>（如有，请提供）</w:t>
      </w:r>
      <w:r>
        <w:rPr>
          <w:rFonts w:hint="eastAsia" w:ascii="宋体" w:hAnsi="宋体"/>
          <w:b/>
          <w:color w:val="auto"/>
          <w:highlight w:val="none"/>
          <w:lang w:eastAsia="zh-CN"/>
        </w:rPr>
        <w:t>；</w:t>
      </w:r>
    </w:p>
    <w:p w14:paraId="5447750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Times New Roman"/>
          <w:b/>
          <w:bCs/>
          <w:color w:val="auto"/>
          <w:kern w:val="2"/>
          <w:sz w:val="21"/>
          <w:szCs w:val="20"/>
          <w:highlight w:val="none"/>
          <w:lang w:val="en-US" w:eastAsia="zh-CN" w:bidi="ar"/>
        </w:rPr>
        <w:t>（如有，请提供）</w:t>
      </w:r>
      <w:r>
        <w:rPr>
          <w:rFonts w:hint="eastAsia" w:ascii="宋体" w:hAnsi="宋体" w:eastAsia="宋体" w:cs="宋体"/>
          <w:color w:val="auto"/>
          <w:szCs w:val="21"/>
          <w:highlight w:val="none"/>
        </w:rPr>
        <w:t>。</w:t>
      </w:r>
    </w:p>
    <w:p w14:paraId="09F6FD1A">
      <w:pPr>
        <w:spacing w:line="360" w:lineRule="auto"/>
        <w:ind w:firstLine="480" w:firstLineChars="200"/>
        <w:rPr>
          <w:rFonts w:hint="eastAsia" w:ascii="宋体" w:hAnsi="宋体" w:eastAsia="宋体" w:cs="宋体"/>
          <w:color w:val="auto"/>
          <w:sz w:val="24"/>
          <w:highlight w:val="none"/>
        </w:rPr>
      </w:pPr>
    </w:p>
    <w:p w14:paraId="35AF1A0D">
      <w:pPr>
        <w:pStyle w:val="18"/>
        <w:spacing w:line="340" w:lineRule="exact"/>
        <w:rPr>
          <w:rFonts w:hint="eastAsia" w:ascii="宋体" w:hAnsi="宋体" w:eastAsia="宋体" w:cs="宋体"/>
          <w:b/>
          <w:color w:val="auto"/>
          <w:sz w:val="28"/>
          <w:szCs w:val="28"/>
          <w:highlight w:val="none"/>
          <w:lang w:val="en-US" w:eastAsia="zh-CN"/>
        </w:rPr>
      </w:pPr>
      <w:bookmarkStart w:id="148" w:name="_Toc10161"/>
      <w:bookmarkStart w:id="149" w:name="_Toc3052"/>
      <w:bookmarkStart w:id="150" w:name="_Toc497927090"/>
    </w:p>
    <w:p w14:paraId="51E0DC90">
      <w:pPr>
        <w:pStyle w:val="18"/>
        <w:spacing w:line="340" w:lineRule="exact"/>
        <w:rPr>
          <w:rFonts w:hint="eastAsia" w:ascii="宋体" w:hAnsi="宋体" w:eastAsia="宋体" w:cs="宋体"/>
          <w:b/>
          <w:color w:val="auto"/>
          <w:sz w:val="28"/>
          <w:szCs w:val="28"/>
          <w:highlight w:val="none"/>
          <w:lang w:val="en-US" w:eastAsia="zh-CN"/>
        </w:rPr>
      </w:pPr>
    </w:p>
    <w:p w14:paraId="38795692">
      <w:pPr>
        <w:pStyle w:val="18"/>
        <w:spacing w:line="340" w:lineRule="exact"/>
        <w:rPr>
          <w:rFonts w:hint="eastAsia" w:ascii="宋体" w:hAnsi="宋体" w:eastAsia="宋体" w:cs="宋体"/>
          <w:b/>
          <w:color w:val="auto"/>
          <w:sz w:val="28"/>
          <w:szCs w:val="28"/>
          <w:highlight w:val="none"/>
          <w:lang w:val="en-US" w:eastAsia="zh-CN"/>
        </w:rPr>
      </w:pPr>
    </w:p>
    <w:p w14:paraId="435BFF8D">
      <w:pPr>
        <w:pStyle w:val="18"/>
        <w:spacing w:line="340" w:lineRule="exact"/>
        <w:rPr>
          <w:rFonts w:hint="eastAsia" w:ascii="宋体" w:hAnsi="宋体" w:eastAsia="宋体" w:cs="宋体"/>
          <w:b/>
          <w:color w:val="auto"/>
          <w:sz w:val="28"/>
          <w:szCs w:val="28"/>
          <w:highlight w:val="none"/>
          <w:lang w:val="en-US" w:eastAsia="zh-CN"/>
        </w:rPr>
      </w:pPr>
    </w:p>
    <w:p w14:paraId="3CA0D6E8">
      <w:pPr>
        <w:pStyle w:val="18"/>
        <w:spacing w:line="340" w:lineRule="exact"/>
        <w:rPr>
          <w:rFonts w:hint="eastAsia" w:ascii="宋体" w:hAnsi="宋体" w:eastAsia="宋体" w:cs="宋体"/>
          <w:b/>
          <w:color w:val="auto"/>
          <w:sz w:val="28"/>
          <w:szCs w:val="28"/>
          <w:highlight w:val="none"/>
          <w:lang w:val="en-US" w:eastAsia="zh-CN"/>
        </w:rPr>
      </w:pPr>
    </w:p>
    <w:p w14:paraId="0AD29D13">
      <w:pPr>
        <w:pStyle w:val="18"/>
        <w:spacing w:line="340" w:lineRule="exact"/>
        <w:rPr>
          <w:rFonts w:hint="eastAsia" w:ascii="宋体" w:hAnsi="宋体" w:eastAsia="宋体" w:cs="宋体"/>
          <w:b/>
          <w:color w:val="auto"/>
          <w:sz w:val="28"/>
          <w:szCs w:val="28"/>
          <w:highlight w:val="none"/>
          <w:lang w:val="en-US" w:eastAsia="zh-CN"/>
        </w:rPr>
      </w:pPr>
    </w:p>
    <w:p w14:paraId="1C6FB339">
      <w:pPr>
        <w:pStyle w:val="18"/>
        <w:spacing w:line="340" w:lineRule="exact"/>
        <w:rPr>
          <w:rFonts w:hint="eastAsia" w:ascii="宋体" w:hAnsi="宋体" w:eastAsia="宋体" w:cs="宋体"/>
          <w:b/>
          <w:color w:val="auto"/>
          <w:sz w:val="28"/>
          <w:szCs w:val="28"/>
          <w:highlight w:val="none"/>
          <w:lang w:val="en-US" w:eastAsia="zh-CN"/>
        </w:rPr>
      </w:pPr>
    </w:p>
    <w:p w14:paraId="2B975C44">
      <w:pPr>
        <w:pStyle w:val="18"/>
        <w:spacing w:line="340" w:lineRule="exact"/>
        <w:rPr>
          <w:rFonts w:hint="eastAsia" w:ascii="宋体" w:hAnsi="宋体" w:eastAsia="宋体" w:cs="宋体"/>
          <w:b/>
          <w:color w:val="auto"/>
          <w:sz w:val="28"/>
          <w:szCs w:val="28"/>
          <w:highlight w:val="none"/>
          <w:lang w:val="en-US" w:eastAsia="zh-CN"/>
        </w:rPr>
      </w:pPr>
    </w:p>
    <w:p w14:paraId="4DFF874E">
      <w:pPr>
        <w:pStyle w:val="18"/>
        <w:spacing w:line="340" w:lineRule="exact"/>
        <w:rPr>
          <w:rFonts w:hint="eastAsia" w:ascii="宋体" w:hAnsi="宋体" w:eastAsia="宋体" w:cs="宋体"/>
          <w:b/>
          <w:color w:val="auto"/>
          <w:sz w:val="28"/>
          <w:szCs w:val="28"/>
          <w:highlight w:val="none"/>
          <w:lang w:val="en-US" w:eastAsia="zh-CN"/>
        </w:rPr>
      </w:pPr>
    </w:p>
    <w:p w14:paraId="0EAF705F">
      <w:pPr>
        <w:pStyle w:val="18"/>
        <w:spacing w:line="340" w:lineRule="exact"/>
        <w:rPr>
          <w:rFonts w:hint="eastAsia" w:ascii="宋体" w:hAnsi="宋体" w:eastAsia="宋体" w:cs="宋体"/>
          <w:b/>
          <w:color w:val="auto"/>
          <w:sz w:val="28"/>
          <w:szCs w:val="28"/>
          <w:highlight w:val="none"/>
          <w:lang w:val="en-US" w:eastAsia="zh-CN"/>
        </w:rPr>
      </w:pPr>
    </w:p>
    <w:p w14:paraId="38A2DEE8">
      <w:pPr>
        <w:pStyle w:val="18"/>
        <w:spacing w:line="340" w:lineRule="exact"/>
        <w:rPr>
          <w:rFonts w:hint="eastAsia" w:ascii="宋体" w:hAnsi="宋体" w:eastAsia="宋体" w:cs="宋体"/>
          <w:b/>
          <w:color w:val="auto"/>
          <w:sz w:val="28"/>
          <w:szCs w:val="28"/>
          <w:highlight w:val="none"/>
          <w:lang w:val="en-US" w:eastAsia="zh-CN"/>
        </w:rPr>
      </w:pPr>
    </w:p>
    <w:p w14:paraId="1D6D4918">
      <w:pPr>
        <w:pStyle w:val="18"/>
        <w:spacing w:line="340" w:lineRule="exact"/>
        <w:rPr>
          <w:rFonts w:hint="eastAsia" w:ascii="宋体" w:hAnsi="宋体" w:eastAsia="宋体" w:cs="宋体"/>
          <w:b/>
          <w:color w:val="auto"/>
          <w:sz w:val="28"/>
          <w:szCs w:val="28"/>
          <w:highlight w:val="none"/>
          <w:lang w:val="en-US" w:eastAsia="zh-CN"/>
        </w:rPr>
      </w:pPr>
    </w:p>
    <w:p w14:paraId="07E14892">
      <w:pPr>
        <w:pStyle w:val="18"/>
        <w:spacing w:line="340" w:lineRule="exact"/>
        <w:rPr>
          <w:rFonts w:hint="eastAsia" w:ascii="宋体" w:hAnsi="宋体" w:eastAsia="宋体" w:cs="宋体"/>
          <w:b/>
          <w:color w:val="auto"/>
          <w:sz w:val="28"/>
          <w:szCs w:val="28"/>
          <w:highlight w:val="none"/>
          <w:lang w:val="en-US" w:eastAsia="zh-CN"/>
        </w:rPr>
      </w:pPr>
    </w:p>
    <w:p w14:paraId="56FE0FB9">
      <w:pPr>
        <w:pStyle w:val="18"/>
        <w:spacing w:line="340" w:lineRule="exact"/>
        <w:rPr>
          <w:rFonts w:hint="eastAsia" w:ascii="宋体" w:hAnsi="宋体" w:eastAsia="宋体" w:cs="宋体"/>
          <w:b/>
          <w:color w:val="auto"/>
          <w:sz w:val="28"/>
          <w:szCs w:val="28"/>
          <w:highlight w:val="none"/>
          <w:lang w:val="en-US" w:eastAsia="zh-CN"/>
        </w:rPr>
      </w:pPr>
    </w:p>
    <w:p w14:paraId="31203482">
      <w:pPr>
        <w:pStyle w:val="18"/>
        <w:spacing w:line="340" w:lineRule="exact"/>
        <w:rPr>
          <w:rFonts w:hint="eastAsia" w:ascii="宋体" w:hAnsi="宋体" w:eastAsia="宋体" w:cs="宋体"/>
          <w:b/>
          <w:color w:val="auto"/>
          <w:sz w:val="28"/>
          <w:szCs w:val="28"/>
          <w:highlight w:val="none"/>
          <w:lang w:val="en-US" w:eastAsia="zh-CN"/>
        </w:rPr>
      </w:pPr>
    </w:p>
    <w:p w14:paraId="70150278">
      <w:pPr>
        <w:pStyle w:val="18"/>
        <w:spacing w:line="340" w:lineRule="exact"/>
        <w:rPr>
          <w:rFonts w:hint="eastAsia" w:ascii="宋体" w:hAnsi="宋体" w:eastAsia="宋体" w:cs="宋体"/>
          <w:b/>
          <w:color w:val="auto"/>
          <w:sz w:val="28"/>
          <w:szCs w:val="28"/>
          <w:highlight w:val="none"/>
          <w:lang w:val="en-US" w:eastAsia="zh-CN"/>
        </w:rPr>
      </w:pPr>
    </w:p>
    <w:p w14:paraId="6359D06D">
      <w:pPr>
        <w:pStyle w:val="18"/>
        <w:spacing w:line="340" w:lineRule="exact"/>
        <w:rPr>
          <w:rFonts w:hint="eastAsia" w:ascii="宋体" w:hAnsi="宋体" w:eastAsia="宋体" w:cs="宋体"/>
          <w:b/>
          <w:color w:val="auto"/>
          <w:sz w:val="28"/>
          <w:szCs w:val="28"/>
          <w:highlight w:val="none"/>
          <w:lang w:val="en-US" w:eastAsia="zh-CN"/>
        </w:rPr>
      </w:pPr>
    </w:p>
    <w:p w14:paraId="3C2FA055">
      <w:pPr>
        <w:pStyle w:val="18"/>
        <w:spacing w:line="340" w:lineRule="exact"/>
        <w:rPr>
          <w:rFonts w:hint="eastAsia" w:ascii="宋体" w:hAnsi="宋体" w:eastAsia="宋体" w:cs="宋体"/>
          <w:b/>
          <w:color w:val="auto"/>
          <w:sz w:val="28"/>
          <w:szCs w:val="28"/>
          <w:highlight w:val="none"/>
          <w:lang w:val="en-US" w:eastAsia="zh-CN"/>
        </w:rPr>
      </w:pPr>
    </w:p>
    <w:p w14:paraId="0F45CB87">
      <w:pPr>
        <w:pStyle w:val="18"/>
        <w:spacing w:line="340" w:lineRule="exact"/>
        <w:rPr>
          <w:rFonts w:hint="eastAsia" w:ascii="宋体" w:hAnsi="宋体" w:eastAsia="宋体" w:cs="宋体"/>
          <w:b/>
          <w:color w:val="auto"/>
          <w:sz w:val="28"/>
          <w:szCs w:val="28"/>
          <w:highlight w:val="none"/>
          <w:lang w:val="en-US" w:eastAsia="zh-CN"/>
        </w:rPr>
      </w:pPr>
    </w:p>
    <w:p w14:paraId="214E3493">
      <w:pPr>
        <w:pStyle w:val="18"/>
        <w:spacing w:line="340" w:lineRule="exact"/>
        <w:rPr>
          <w:rFonts w:hint="eastAsia" w:ascii="宋体" w:hAnsi="宋体" w:eastAsia="宋体" w:cs="宋体"/>
          <w:b/>
          <w:color w:val="auto"/>
          <w:sz w:val="28"/>
          <w:szCs w:val="28"/>
          <w:highlight w:val="none"/>
          <w:lang w:val="en-US" w:eastAsia="zh-CN"/>
        </w:rPr>
      </w:pPr>
    </w:p>
    <w:p w14:paraId="271E976E">
      <w:pPr>
        <w:pStyle w:val="18"/>
        <w:spacing w:line="340" w:lineRule="exact"/>
        <w:rPr>
          <w:rFonts w:hint="eastAsia" w:ascii="宋体" w:hAnsi="宋体" w:eastAsia="宋体" w:cs="宋体"/>
          <w:b/>
          <w:color w:val="auto"/>
          <w:sz w:val="28"/>
          <w:szCs w:val="28"/>
          <w:highlight w:val="none"/>
          <w:lang w:val="en-US" w:eastAsia="zh-CN"/>
        </w:rPr>
      </w:pPr>
    </w:p>
    <w:p w14:paraId="12453A49">
      <w:pPr>
        <w:pStyle w:val="18"/>
        <w:spacing w:line="340" w:lineRule="exact"/>
        <w:rPr>
          <w:rFonts w:hint="eastAsia" w:ascii="宋体" w:hAnsi="宋体" w:eastAsia="宋体" w:cs="宋体"/>
          <w:b/>
          <w:color w:val="auto"/>
          <w:sz w:val="28"/>
          <w:szCs w:val="28"/>
          <w:highlight w:val="none"/>
          <w:lang w:val="en-US" w:eastAsia="zh-CN"/>
        </w:rPr>
      </w:pPr>
    </w:p>
    <w:p w14:paraId="761E39E0">
      <w:pPr>
        <w:pStyle w:val="18"/>
        <w:spacing w:line="340" w:lineRule="exact"/>
        <w:rPr>
          <w:rFonts w:hint="eastAsia" w:ascii="宋体" w:hAnsi="宋体" w:eastAsia="宋体" w:cs="宋体"/>
          <w:b/>
          <w:color w:val="auto"/>
          <w:sz w:val="28"/>
          <w:szCs w:val="28"/>
          <w:highlight w:val="none"/>
          <w:lang w:val="en-US" w:eastAsia="zh-CN"/>
        </w:rPr>
      </w:pPr>
    </w:p>
    <w:p w14:paraId="15E533C0">
      <w:pPr>
        <w:pStyle w:val="18"/>
        <w:spacing w:line="340" w:lineRule="exact"/>
        <w:rPr>
          <w:rFonts w:hint="eastAsia" w:ascii="宋体" w:hAnsi="宋体" w:eastAsia="宋体" w:cs="宋体"/>
          <w:b/>
          <w:color w:val="auto"/>
          <w:sz w:val="28"/>
          <w:szCs w:val="28"/>
          <w:highlight w:val="none"/>
          <w:lang w:val="en-US" w:eastAsia="zh-CN"/>
        </w:rPr>
      </w:pPr>
    </w:p>
    <w:p w14:paraId="4DE56AEA">
      <w:pPr>
        <w:pStyle w:val="18"/>
        <w:spacing w:line="340" w:lineRule="exact"/>
        <w:rPr>
          <w:rFonts w:hint="eastAsia" w:ascii="宋体" w:hAnsi="宋体" w:eastAsia="宋体" w:cs="宋体"/>
          <w:b/>
          <w:color w:val="auto"/>
          <w:sz w:val="28"/>
          <w:szCs w:val="28"/>
          <w:highlight w:val="none"/>
          <w:lang w:val="en-US" w:eastAsia="zh-CN"/>
        </w:rPr>
      </w:pPr>
    </w:p>
    <w:p w14:paraId="55DD7CD0">
      <w:pPr>
        <w:pStyle w:val="18"/>
        <w:spacing w:line="340" w:lineRule="exact"/>
        <w:rPr>
          <w:rFonts w:hint="eastAsia" w:ascii="宋体" w:hAnsi="宋体" w:eastAsia="宋体" w:cs="宋体"/>
          <w:b/>
          <w:color w:val="auto"/>
          <w:sz w:val="28"/>
          <w:szCs w:val="28"/>
          <w:highlight w:val="none"/>
          <w:lang w:val="en-US" w:eastAsia="zh-CN"/>
        </w:rPr>
      </w:pPr>
    </w:p>
    <w:p w14:paraId="073B759C">
      <w:pPr>
        <w:pStyle w:val="18"/>
        <w:spacing w:line="340" w:lineRule="exact"/>
        <w:rPr>
          <w:rFonts w:hint="eastAsia" w:ascii="宋体" w:hAnsi="宋体" w:eastAsia="宋体" w:cs="宋体"/>
          <w:b/>
          <w:color w:val="auto"/>
          <w:sz w:val="28"/>
          <w:szCs w:val="28"/>
          <w:highlight w:val="none"/>
          <w:lang w:val="en-US" w:eastAsia="zh-CN"/>
        </w:rPr>
      </w:pPr>
    </w:p>
    <w:p w14:paraId="1874F952">
      <w:pPr>
        <w:pStyle w:val="18"/>
        <w:spacing w:line="340" w:lineRule="exact"/>
        <w:rPr>
          <w:rFonts w:hint="eastAsia" w:ascii="宋体" w:hAnsi="宋体" w:eastAsia="宋体" w:cs="宋体"/>
          <w:b/>
          <w:color w:val="auto"/>
          <w:sz w:val="28"/>
          <w:szCs w:val="28"/>
          <w:highlight w:val="none"/>
          <w:lang w:val="en-US" w:eastAsia="zh-CN"/>
        </w:rPr>
      </w:pPr>
    </w:p>
    <w:p w14:paraId="3B6388B6">
      <w:pPr>
        <w:pStyle w:val="18"/>
        <w:spacing w:line="340" w:lineRule="exact"/>
        <w:rPr>
          <w:rFonts w:hint="eastAsia" w:ascii="宋体" w:hAnsi="宋体" w:eastAsia="宋体" w:cs="宋体"/>
          <w:b/>
          <w:color w:val="auto"/>
          <w:sz w:val="28"/>
          <w:szCs w:val="28"/>
          <w:highlight w:val="none"/>
          <w:lang w:val="en-US" w:eastAsia="zh-CN"/>
        </w:rPr>
      </w:pPr>
    </w:p>
    <w:p w14:paraId="3DAF4481">
      <w:pPr>
        <w:pStyle w:val="18"/>
        <w:spacing w:line="340" w:lineRule="exact"/>
        <w:rPr>
          <w:rFonts w:hint="eastAsia" w:ascii="宋体" w:hAnsi="宋体" w:eastAsia="宋体" w:cs="宋体"/>
          <w:b/>
          <w:color w:val="auto"/>
          <w:sz w:val="28"/>
          <w:szCs w:val="28"/>
          <w:highlight w:val="none"/>
          <w:lang w:val="en-US" w:eastAsia="zh-CN"/>
        </w:rPr>
      </w:pPr>
    </w:p>
    <w:p w14:paraId="75160FC7">
      <w:pPr>
        <w:pStyle w:val="18"/>
        <w:spacing w:line="340" w:lineRule="exact"/>
        <w:rPr>
          <w:rFonts w:hint="eastAsia" w:ascii="宋体" w:hAnsi="宋体" w:eastAsia="宋体" w:cs="宋体"/>
          <w:b/>
          <w:color w:val="auto"/>
          <w:sz w:val="28"/>
          <w:szCs w:val="28"/>
          <w:highlight w:val="none"/>
          <w:lang w:val="en-US" w:eastAsia="zh-CN"/>
        </w:rPr>
      </w:pPr>
    </w:p>
    <w:p w14:paraId="3DFC1138">
      <w:pPr>
        <w:pStyle w:val="18"/>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bookmarkEnd w:id="148"/>
      <w:bookmarkEnd w:id="149"/>
      <w:bookmarkEnd w:id="150"/>
      <w:r>
        <w:rPr>
          <w:rFonts w:hint="eastAsia" w:ascii="宋体" w:hAnsi="宋体" w:eastAsia="宋体" w:cs="宋体"/>
          <w:b/>
          <w:color w:val="auto"/>
          <w:kern w:val="2"/>
          <w:sz w:val="28"/>
          <w:szCs w:val="28"/>
          <w:highlight w:val="none"/>
          <w:lang w:val="en-US" w:eastAsia="zh-CN" w:bidi="ar"/>
        </w:rPr>
        <w:t>2023年（含）至今完成类似服务项目业绩的相关证明材料（无不良记录，以签订的合同为准，并能清晰反映所完成项目的名称、金额（或规模）等相关内容）（如有，请提供）</w:t>
      </w:r>
    </w:p>
    <w:p w14:paraId="5475142E">
      <w:pPr>
        <w:pStyle w:val="18"/>
        <w:spacing w:line="340" w:lineRule="exact"/>
        <w:rPr>
          <w:rFonts w:hint="eastAsia" w:ascii="宋体" w:hAnsi="宋体" w:eastAsia="宋体" w:cs="宋体"/>
          <w:b/>
          <w:color w:val="auto"/>
          <w:sz w:val="28"/>
          <w:szCs w:val="28"/>
          <w:highlight w:val="none"/>
        </w:rPr>
      </w:pPr>
    </w:p>
    <w:p w14:paraId="38ACEB47">
      <w:pPr>
        <w:pStyle w:val="13"/>
        <w:rPr>
          <w:rFonts w:hint="eastAsia" w:ascii="宋体" w:hAnsi="宋体" w:eastAsia="宋体" w:cs="宋体"/>
          <w:b/>
          <w:color w:val="auto"/>
          <w:sz w:val="28"/>
          <w:szCs w:val="28"/>
          <w:highlight w:val="none"/>
        </w:rPr>
      </w:pPr>
    </w:p>
    <w:p w14:paraId="5075E342">
      <w:pPr>
        <w:rPr>
          <w:rFonts w:hint="eastAsia" w:ascii="宋体" w:hAnsi="宋体" w:eastAsia="宋体" w:cs="宋体"/>
          <w:b/>
          <w:color w:val="auto"/>
          <w:sz w:val="28"/>
          <w:szCs w:val="28"/>
          <w:highlight w:val="none"/>
        </w:rPr>
      </w:pPr>
    </w:p>
    <w:p w14:paraId="2138DDEB">
      <w:pPr>
        <w:rPr>
          <w:rFonts w:hint="eastAsia" w:ascii="宋体" w:hAnsi="宋体" w:eastAsia="宋体" w:cs="宋体"/>
          <w:b/>
          <w:color w:val="auto"/>
          <w:sz w:val="28"/>
          <w:szCs w:val="28"/>
          <w:highlight w:val="none"/>
        </w:rPr>
      </w:pPr>
    </w:p>
    <w:p w14:paraId="3A4578D6">
      <w:pPr>
        <w:rPr>
          <w:rFonts w:hint="eastAsia" w:ascii="宋体" w:hAnsi="宋体" w:eastAsia="宋体" w:cs="宋体"/>
          <w:color w:val="auto"/>
          <w:highlight w:val="none"/>
        </w:rPr>
      </w:pPr>
    </w:p>
    <w:p w14:paraId="09DC4C94">
      <w:pPr>
        <w:pStyle w:val="18"/>
        <w:spacing w:line="440" w:lineRule="exact"/>
        <w:rPr>
          <w:rFonts w:hint="eastAsia" w:ascii="宋体" w:hAnsi="宋体"/>
          <w:b/>
          <w:color w:val="auto"/>
          <w:highlight w:val="none"/>
          <w:lang w:eastAsia="zh-CN"/>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u w:val="none"/>
          <w:lang w:eastAsia="zh-CN"/>
        </w:rPr>
        <w:t>供应商</w:t>
      </w:r>
      <w:r>
        <w:rPr>
          <w:rFonts w:hint="eastAsia" w:ascii="宋体" w:hAnsi="宋体" w:cs="宋体"/>
          <w:b/>
          <w:color w:val="auto"/>
          <w:sz w:val="28"/>
          <w:szCs w:val="28"/>
          <w:highlight w:val="none"/>
          <w:u w:val="none"/>
        </w:rPr>
        <w:t>相关获奖证书、认证证书等复印件（如有，请提供）</w:t>
      </w:r>
    </w:p>
    <w:p w14:paraId="3A78B326">
      <w:pPr>
        <w:rPr>
          <w:rFonts w:hint="eastAsia" w:ascii="宋体" w:hAnsi="宋体"/>
          <w:b/>
          <w:color w:val="auto"/>
          <w:highlight w:val="none"/>
          <w:lang w:eastAsia="zh-CN"/>
        </w:rPr>
      </w:pPr>
    </w:p>
    <w:p w14:paraId="019B626C">
      <w:pPr>
        <w:rPr>
          <w:rFonts w:hint="eastAsia" w:ascii="宋体" w:hAnsi="宋体"/>
          <w:b/>
          <w:color w:val="auto"/>
          <w:highlight w:val="none"/>
          <w:lang w:eastAsia="zh-CN"/>
        </w:rPr>
      </w:pPr>
    </w:p>
    <w:p w14:paraId="675B1751">
      <w:pPr>
        <w:rPr>
          <w:rFonts w:hint="eastAsia" w:ascii="宋体" w:hAnsi="宋体"/>
          <w:b/>
          <w:color w:val="auto"/>
          <w:highlight w:val="none"/>
          <w:lang w:eastAsia="zh-CN"/>
        </w:rPr>
      </w:pPr>
    </w:p>
    <w:p w14:paraId="76801354">
      <w:pPr>
        <w:rPr>
          <w:rFonts w:hint="eastAsia" w:ascii="宋体" w:hAnsi="宋体"/>
          <w:b/>
          <w:color w:val="auto"/>
          <w:highlight w:val="none"/>
          <w:lang w:eastAsia="zh-CN"/>
        </w:rPr>
      </w:pPr>
    </w:p>
    <w:p w14:paraId="017892E3">
      <w:pPr>
        <w:rPr>
          <w:rFonts w:hint="eastAsia" w:ascii="宋体" w:hAnsi="宋体"/>
          <w:b/>
          <w:color w:val="auto"/>
          <w:highlight w:val="none"/>
          <w:lang w:eastAsia="zh-CN"/>
        </w:rPr>
      </w:pPr>
    </w:p>
    <w:p w14:paraId="32B06EDC">
      <w:pPr>
        <w:rPr>
          <w:rFonts w:hint="eastAsia" w:ascii="宋体" w:hAnsi="宋体"/>
          <w:b/>
          <w:color w:val="auto"/>
          <w:highlight w:val="none"/>
          <w:lang w:eastAsia="zh-CN"/>
        </w:rPr>
      </w:pPr>
    </w:p>
    <w:p w14:paraId="0591783C">
      <w:pPr>
        <w:rPr>
          <w:rFonts w:hint="eastAsia" w:ascii="宋体" w:hAnsi="宋体"/>
          <w:b/>
          <w:color w:val="auto"/>
          <w:highlight w:val="none"/>
          <w:lang w:eastAsia="zh-CN"/>
        </w:rPr>
      </w:pPr>
    </w:p>
    <w:p w14:paraId="080C75D3">
      <w:pPr>
        <w:rPr>
          <w:rFonts w:hint="eastAsia" w:ascii="宋体" w:hAnsi="宋体"/>
          <w:b/>
          <w:color w:val="auto"/>
          <w:highlight w:val="none"/>
          <w:lang w:eastAsia="zh-CN"/>
        </w:rPr>
      </w:pPr>
    </w:p>
    <w:p w14:paraId="5FA1DAF5">
      <w:pPr>
        <w:pStyle w:val="18"/>
        <w:spacing w:line="4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供应商可结合本项目的评审办法视自身情况自行提交其它相关证明材料</w:t>
      </w:r>
      <w:r>
        <w:rPr>
          <w:rFonts w:hint="eastAsia" w:ascii="宋体" w:hAnsi="宋体" w:cs="宋体"/>
          <w:b/>
          <w:color w:val="auto"/>
          <w:sz w:val="28"/>
          <w:szCs w:val="28"/>
          <w:highlight w:val="none"/>
          <w:u w:val="none"/>
        </w:rPr>
        <w:t>（如有，请提供）</w:t>
      </w:r>
    </w:p>
    <w:p w14:paraId="3D3FE1BD">
      <w:pPr>
        <w:tabs>
          <w:tab w:val="left" w:pos="1305"/>
        </w:tabs>
        <w:rPr>
          <w:rFonts w:hint="eastAsia" w:ascii="宋体" w:hAnsi="宋体" w:eastAsia="宋体" w:cs="宋体"/>
          <w:b/>
          <w:color w:val="auto"/>
          <w:sz w:val="32"/>
          <w:szCs w:val="32"/>
          <w:highlight w:val="none"/>
        </w:rPr>
      </w:pPr>
    </w:p>
    <w:bookmarkEnd w:id="151"/>
    <w:sectPr>
      <w:pgSz w:w="11906" w:h="16838"/>
      <w:pgMar w:top="1417" w:right="1304" w:bottom="113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F5A6">
    <w:pPr>
      <w:pStyle w:val="21"/>
      <w:jc w:val="center"/>
    </w:pPr>
  </w:p>
  <w:p w14:paraId="2B6C34DF">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5BFDF">
    <w:pPr>
      <w:pStyle w:val="21"/>
      <w:jc w:val="center"/>
    </w:pPr>
  </w:p>
  <w:p w14:paraId="4A0B2AFE">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3925C">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115C6">
                          <w:pPr>
                            <w:pStyle w:val="21"/>
                            <w:jc w:val="center"/>
                          </w:pPr>
                          <w:r>
                            <w:fldChar w:fldCharType="begin"/>
                          </w:r>
                          <w:r>
                            <w:instrText xml:space="preserve">PAGE   \* MERGEFORMAT</w:instrText>
                          </w:r>
                          <w:r>
                            <w:fldChar w:fldCharType="separate"/>
                          </w:r>
                          <w:r>
                            <w:rPr>
                              <w:lang w:val="zh-CN"/>
                            </w:rPr>
                            <w:t>-</w:t>
                          </w:r>
                          <w:r>
                            <w:t xml:space="preserve"> 27 -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5B2115C6">
                    <w:pPr>
                      <w:pStyle w:val="21"/>
                      <w:jc w:val="center"/>
                    </w:pPr>
                    <w:r>
                      <w:fldChar w:fldCharType="begin"/>
                    </w:r>
                    <w:r>
                      <w:instrText xml:space="preserve">PAGE   \* MERGEFORMAT</w:instrText>
                    </w:r>
                    <w:r>
                      <w:fldChar w:fldCharType="separate"/>
                    </w:r>
                    <w:r>
                      <w:rPr>
                        <w:lang w:val="zh-CN"/>
                      </w:rPr>
                      <w:t>-</w:t>
                    </w:r>
                    <w:r>
                      <w:t xml:space="preserve"> 27 -</w:t>
                    </w:r>
                    <w:r>
                      <w:fldChar w:fldCharType="end"/>
                    </w:r>
                  </w:p>
                </w:txbxContent>
              </v:textbox>
            </v:shape>
          </w:pict>
        </mc:Fallback>
      </mc:AlternateContent>
    </w:r>
  </w:p>
  <w:p w14:paraId="50E5AD16">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41792">
    <w:pPr>
      <w:pStyle w:val="22"/>
      <w:pBdr>
        <w:bottom w:val="none" w:color="auto" w:sz="0" w:space="1"/>
      </w:pBdr>
    </w:pPr>
  </w:p>
  <w:p w14:paraId="369E9F19">
    <w:pPr>
      <w:pStyle w:val="22"/>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2E12">
    <w:pPr>
      <w:pStyle w:val="22"/>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795C0"/>
    <w:multiLevelType w:val="singleLevel"/>
    <w:tmpl w:val="94F795C0"/>
    <w:lvl w:ilvl="0" w:tentative="0">
      <w:start w:val="1"/>
      <w:numFmt w:val="decimal"/>
      <w:suff w:val="nothing"/>
      <w:lvlText w:val="（%1）"/>
      <w:lvlJc w:val="left"/>
    </w:lvl>
  </w:abstractNum>
  <w:abstractNum w:abstractNumId="1">
    <w:nsid w:val="9866452B"/>
    <w:multiLevelType w:val="singleLevel"/>
    <w:tmpl w:val="9866452B"/>
    <w:lvl w:ilvl="0" w:tentative="0">
      <w:start w:val="1"/>
      <w:numFmt w:val="chineseCounting"/>
      <w:suff w:val="nothing"/>
      <w:lvlText w:val="%1、"/>
      <w:lvlJc w:val="left"/>
      <w:rPr>
        <w:rFonts w:hint="eastAsia"/>
      </w:rPr>
    </w:lvl>
  </w:abstractNum>
  <w:abstractNum w:abstractNumId="2">
    <w:nsid w:val="A3A7A176"/>
    <w:multiLevelType w:val="singleLevel"/>
    <w:tmpl w:val="A3A7A176"/>
    <w:lvl w:ilvl="0" w:tentative="0">
      <w:start w:val="2"/>
      <w:numFmt w:val="decimal"/>
      <w:suff w:val="nothing"/>
      <w:lvlText w:val="%1、"/>
      <w:lvlJc w:val="left"/>
    </w:lvl>
  </w:abstractNum>
  <w:abstractNum w:abstractNumId="3">
    <w:nsid w:val="BB4CF58C"/>
    <w:multiLevelType w:val="singleLevel"/>
    <w:tmpl w:val="BB4CF58C"/>
    <w:lvl w:ilvl="0" w:tentative="0">
      <w:start w:val="2"/>
      <w:numFmt w:val="decimal"/>
      <w:suff w:val="nothing"/>
      <w:lvlText w:val="（%1）"/>
      <w:lvlJc w:val="left"/>
      <w:rPr>
        <w:rFonts w:cs="Times New Roman"/>
      </w:rPr>
    </w:lvl>
  </w:abstractNum>
  <w:abstractNum w:abstractNumId="4">
    <w:nsid w:val="BE305858"/>
    <w:multiLevelType w:val="singleLevel"/>
    <w:tmpl w:val="BE305858"/>
    <w:lvl w:ilvl="0" w:tentative="0">
      <w:start w:val="2"/>
      <w:numFmt w:val="decimal"/>
      <w:suff w:val="nothing"/>
      <w:lvlText w:val="（%1）"/>
      <w:lvlJc w:val="left"/>
    </w:lvl>
  </w:abstractNum>
  <w:abstractNum w:abstractNumId="5">
    <w:nsid w:val="CE2A5F3B"/>
    <w:multiLevelType w:val="singleLevel"/>
    <w:tmpl w:val="CE2A5F3B"/>
    <w:lvl w:ilvl="0" w:tentative="0">
      <w:start w:val="5"/>
      <w:numFmt w:val="decimal"/>
      <w:suff w:val="space"/>
      <w:lvlText w:val="%1."/>
      <w:lvlJc w:val="left"/>
    </w:lvl>
  </w:abstractNum>
  <w:abstractNum w:abstractNumId="6">
    <w:nsid w:val="05926F0E"/>
    <w:multiLevelType w:val="multilevel"/>
    <w:tmpl w:val="05926F0E"/>
    <w:lvl w:ilvl="0" w:tentative="0">
      <w:start w:val="1"/>
      <w:numFmt w:val="decimal"/>
      <w:lvlText w:val="%1."/>
      <w:lvlJc w:val="left"/>
      <w:pPr>
        <w:ind w:left="420" w:hanging="420"/>
      </w:pPr>
      <w:rPr>
        <w:rFonts w:cs="Times New Roman"/>
      </w:rPr>
    </w:lvl>
    <w:lvl w:ilvl="1" w:tentative="0">
      <w:start w:val="1"/>
      <w:numFmt w:val="lowerLetter"/>
      <w:pStyle w:val="85"/>
      <w:lvlText w:val="%2)"/>
      <w:lvlJc w:val="left"/>
      <w:pPr>
        <w:ind w:left="840" w:hanging="420"/>
      </w:pPr>
      <w:rPr>
        <w:rFonts w:cs="Times New Roman"/>
      </w:rPr>
    </w:lvl>
    <w:lvl w:ilvl="2" w:tentative="0">
      <w:start w:val="1"/>
      <w:numFmt w:val="lowerRoman"/>
      <w:pStyle w:val="70"/>
      <w:lvlText w:val="%3."/>
      <w:lvlJc w:val="right"/>
      <w:pPr>
        <w:ind w:left="1260" w:hanging="420"/>
      </w:pPr>
      <w:rPr>
        <w:rFonts w:cs="Times New Roman"/>
      </w:rPr>
    </w:lvl>
    <w:lvl w:ilvl="3" w:tentative="0">
      <w:start w:val="1"/>
      <w:numFmt w:val="decimal"/>
      <w:pStyle w:val="40"/>
      <w:lvlText w:val="%4."/>
      <w:lvlJc w:val="left"/>
      <w:pPr>
        <w:ind w:left="1680" w:hanging="420"/>
      </w:pPr>
      <w:rPr>
        <w:rFonts w:cs="Times New Roman"/>
      </w:rPr>
    </w:lvl>
    <w:lvl w:ilvl="4" w:tentative="0">
      <w:start w:val="1"/>
      <w:numFmt w:val="lowerLetter"/>
      <w:pStyle w:val="78"/>
      <w:lvlText w:val="%5)"/>
      <w:lvlJc w:val="left"/>
      <w:pPr>
        <w:ind w:left="2100" w:hanging="420"/>
      </w:pPr>
      <w:rPr>
        <w:rFonts w:cs="Times New Roman"/>
      </w:rPr>
    </w:lvl>
    <w:lvl w:ilvl="5" w:tentative="0">
      <w:start w:val="1"/>
      <w:numFmt w:val="lowerRoman"/>
      <w:pStyle w:val="72"/>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C474297"/>
    <w:multiLevelType w:val="multilevel"/>
    <w:tmpl w:val="0C474297"/>
    <w:lvl w:ilvl="0" w:tentative="0">
      <w:start w:val="1"/>
      <w:numFmt w:val="decimal"/>
      <w:pStyle w:val="75"/>
      <w:lvlText w:val="(%1)"/>
      <w:lvlJc w:val="left"/>
      <w:pPr>
        <w:ind w:left="360" w:hanging="360"/>
      </w:pPr>
      <w:rPr>
        <w:rFonts w:hint="default" w:cs="Times New Roman"/>
      </w:rPr>
    </w:lvl>
    <w:lvl w:ilvl="1" w:tentative="0">
      <w:start w:val="1"/>
      <w:numFmt w:val="lowerLetter"/>
      <w:pStyle w:val="76"/>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1FC16C3F"/>
    <w:multiLevelType w:val="multilevel"/>
    <w:tmpl w:val="1FC16C3F"/>
    <w:lvl w:ilvl="0" w:tentative="0">
      <w:start w:val="1"/>
      <w:numFmt w:val="chineseCounting"/>
      <w:suff w:val="nothing"/>
      <w:lvlText w:val="第%1章　"/>
      <w:lvlJc w:val="left"/>
      <w:pPr>
        <w:ind w:left="-402" w:firstLine="402"/>
      </w:pPr>
      <w:rPr>
        <w:rFonts w:hint="eastAsia" w:cs="Times New Roman"/>
      </w:rPr>
    </w:lvl>
    <w:lvl w:ilvl="1" w:tentative="0">
      <w:start w:val="1"/>
      <w:numFmt w:val="chineseCounting"/>
      <w:suff w:val="nothing"/>
      <w:lvlText w:val="第%2节　"/>
      <w:lvlJc w:val="left"/>
      <w:pPr>
        <w:ind w:left="-402" w:firstLine="402"/>
      </w:pPr>
      <w:rPr>
        <w:rFonts w:hint="eastAsia" w:cs="Times New Roman"/>
      </w:rPr>
    </w:lvl>
    <w:lvl w:ilvl="2" w:tentative="0">
      <w:start w:val="1"/>
      <w:numFmt w:val="chineseCounting"/>
      <w:suff w:val="nothing"/>
      <w:lvlText w:val="第%3条　"/>
      <w:lvlJc w:val="left"/>
      <w:pPr>
        <w:ind w:left="-402" w:firstLine="402"/>
      </w:pPr>
      <w:rPr>
        <w:rFonts w:hint="eastAsia" w:cs="Times New Roman"/>
      </w:rPr>
    </w:lvl>
    <w:lvl w:ilvl="3" w:tentative="0">
      <w:start w:val="1"/>
      <w:numFmt w:val="chineseCounting"/>
      <w:suff w:val="nothing"/>
      <w:lvlText w:val="（%4）"/>
      <w:lvlJc w:val="left"/>
      <w:pPr>
        <w:ind w:left="-402" w:firstLine="402"/>
      </w:pPr>
      <w:rPr>
        <w:rFonts w:hint="eastAsia" w:cs="Times New Roman"/>
      </w:rPr>
    </w:lvl>
    <w:lvl w:ilvl="4" w:tentative="0">
      <w:start w:val="1"/>
      <w:numFmt w:val="decimal"/>
      <w:suff w:val="nothing"/>
      <w:lvlText w:val="%5．"/>
      <w:lvlJc w:val="left"/>
      <w:pPr>
        <w:ind w:left="-402" w:firstLine="402"/>
      </w:pPr>
      <w:rPr>
        <w:rFonts w:hint="eastAsia" w:cs="Times New Roman"/>
      </w:rPr>
    </w:lvl>
    <w:lvl w:ilvl="5" w:tentative="0">
      <w:start w:val="1"/>
      <w:numFmt w:val="decimal"/>
      <w:suff w:val="nothing"/>
      <w:lvlText w:val="（%6）"/>
      <w:lvlJc w:val="left"/>
      <w:pPr>
        <w:ind w:left="-402" w:firstLine="402"/>
      </w:pPr>
      <w:rPr>
        <w:rFonts w:hint="eastAsia" w:cs="Times New Roman"/>
      </w:rPr>
    </w:lvl>
    <w:lvl w:ilvl="6" w:tentative="0">
      <w:start w:val="1"/>
      <w:numFmt w:val="decimalEnclosedCircleChinese"/>
      <w:suff w:val="nothing"/>
      <w:lvlText w:val="%7 "/>
      <w:lvlJc w:val="left"/>
      <w:pPr>
        <w:ind w:left="-402" w:firstLine="402"/>
      </w:pPr>
      <w:rPr>
        <w:rFonts w:hint="eastAsia" w:cs="Times New Roman"/>
      </w:rPr>
    </w:lvl>
    <w:lvl w:ilvl="7" w:tentative="0">
      <w:start w:val="1"/>
      <w:numFmt w:val="decimal"/>
      <w:suff w:val="nothing"/>
      <w:lvlText w:val="%8）"/>
      <w:lvlJc w:val="left"/>
      <w:pPr>
        <w:ind w:left="-402" w:firstLine="402"/>
      </w:pPr>
      <w:rPr>
        <w:rFonts w:hint="eastAsia" w:cs="Times New Roman"/>
      </w:rPr>
    </w:lvl>
    <w:lvl w:ilvl="8" w:tentative="0">
      <w:start w:val="1"/>
      <w:numFmt w:val="lowerLetter"/>
      <w:suff w:val="nothing"/>
      <w:lvlText w:val="%9．"/>
      <w:lvlJc w:val="left"/>
      <w:pPr>
        <w:ind w:left="-402" w:firstLine="402"/>
      </w:pPr>
      <w:rPr>
        <w:rFonts w:hint="eastAsia" w:cs="Times New Roman"/>
      </w:rPr>
    </w:lvl>
  </w:abstractNum>
  <w:abstractNum w:abstractNumId="9">
    <w:nsid w:val="1FD97BE0"/>
    <w:multiLevelType w:val="singleLevel"/>
    <w:tmpl w:val="1FD97BE0"/>
    <w:lvl w:ilvl="0" w:tentative="0">
      <w:start w:val="1"/>
      <w:numFmt w:val="chineseCounting"/>
      <w:suff w:val="nothing"/>
      <w:lvlText w:val="（%1）"/>
      <w:lvlJc w:val="left"/>
      <w:rPr>
        <w:rFonts w:hint="eastAsia" w:cs="Times New Roman"/>
      </w:rPr>
    </w:lvl>
  </w:abstractNum>
  <w:abstractNum w:abstractNumId="10">
    <w:nsid w:val="20CA1E46"/>
    <w:multiLevelType w:val="multilevel"/>
    <w:tmpl w:val="20CA1E46"/>
    <w:lvl w:ilvl="0" w:tentative="0">
      <w:start w:val="1"/>
      <w:numFmt w:val="decimal"/>
      <w:lvlText w:val="%1."/>
      <w:lvlJc w:val="left"/>
      <w:pPr>
        <w:tabs>
          <w:tab w:val="left" w:pos="720"/>
        </w:tabs>
        <w:ind w:left="720" w:hanging="720"/>
      </w:pPr>
      <w:rPr>
        <w:rFonts w:cs="Times New Roman"/>
      </w:rPr>
    </w:lvl>
    <w:lvl w:ilvl="1" w:tentative="0">
      <w:start w:val="1"/>
      <w:numFmt w:val="decimal"/>
      <w:lvlText w:val="%2."/>
      <w:lvlJc w:val="left"/>
      <w:pPr>
        <w:tabs>
          <w:tab w:val="left" w:pos="1440"/>
        </w:tabs>
        <w:ind w:left="1440" w:hanging="720"/>
      </w:pPr>
      <w:rPr>
        <w:rFonts w:cs="Times New Roman"/>
      </w:rPr>
    </w:lvl>
    <w:lvl w:ilvl="2" w:tentative="0">
      <w:start w:val="1"/>
      <w:numFmt w:val="decimal"/>
      <w:pStyle w:val="83"/>
      <w:lvlText w:val="%3."/>
      <w:lvlJc w:val="left"/>
      <w:pPr>
        <w:tabs>
          <w:tab w:val="left" w:pos="2160"/>
        </w:tabs>
        <w:ind w:left="2160" w:hanging="720"/>
      </w:pPr>
      <w:rPr>
        <w:rFonts w:cs="Times New Roman"/>
      </w:rPr>
    </w:lvl>
    <w:lvl w:ilvl="3" w:tentative="0">
      <w:start w:val="1"/>
      <w:numFmt w:val="decimal"/>
      <w:lvlText w:val="%4."/>
      <w:lvlJc w:val="left"/>
      <w:pPr>
        <w:tabs>
          <w:tab w:val="left" w:pos="2880"/>
        </w:tabs>
        <w:ind w:left="2880" w:hanging="720"/>
      </w:pPr>
      <w:rPr>
        <w:rFonts w:cs="Times New Roman"/>
      </w:rPr>
    </w:lvl>
    <w:lvl w:ilvl="4" w:tentative="0">
      <w:start w:val="1"/>
      <w:numFmt w:val="decimal"/>
      <w:lvlText w:val="%5."/>
      <w:lvlJc w:val="left"/>
      <w:pPr>
        <w:tabs>
          <w:tab w:val="left" w:pos="3600"/>
        </w:tabs>
        <w:ind w:left="3600" w:hanging="720"/>
      </w:pPr>
      <w:rPr>
        <w:rFonts w:cs="Times New Roman"/>
      </w:rPr>
    </w:lvl>
    <w:lvl w:ilvl="5" w:tentative="0">
      <w:start w:val="1"/>
      <w:numFmt w:val="decimal"/>
      <w:lvlText w:val="%6."/>
      <w:lvlJc w:val="left"/>
      <w:pPr>
        <w:tabs>
          <w:tab w:val="left" w:pos="4320"/>
        </w:tabs>
        <w:ind w:left="4320" w:hanging="720"/>
      </w:pPr>
      <w:rPr>
        <w:rFonts w:cs="Times New Roman"/>
      </w:rPr>
    </w:lvl>
    <w:lvl w:ilvl="6" w:tentative="0">
      <w:start w:val="1"/>
      <w:numFmt w:val="decimal"/>
      <w:lvlText w:val="%7."/>
      <w:lvlJc w:val="left"/>
      <w:pPr>
        <w:tabs>
          <w:tab w:val="left" w:pos="5040"/>
        </w:tabs>
        <w:ind w:left="5040" w:hanging="720"/>
      </w:pPr>
      <w:rPr>
        <w:rFonts w:cs="Times New Roman"/>
      </w:rPr>
    </w:lvl>
    <w:lvl w:ilvl="7" w:tentative="0">
      <w:start w:val="1"/>
      <w:numFmt w:val="decimal"/>
      <w:lvlText w:val="%8."/>
      <w:lvlJc w:val="left"/>
      <w:pPr>
        <w:tabs>
          <w:tab w:val="left" w:pos="5760"/>
        </w:tabs>
        <w:ind w:left="5760" w:hanging="720"/>
      </w:pPr>
      <w:rPr>
        <w:rFonts w:cs="Times New Roman"/>
      </w:rPr>
    </w:lvl>
    <w:lvl w:ilvl="8" w:tentative="0">
      <w:start w:val="1"/>
      <w:numFmt w:val="decimal"/>
      <w:lvlText w:val="%9."/>
      <w:lvlJc w:val="left"/>
      <w:pPr>
        <w:tabs>
          <w:tab w:val="left" w:pos="6480"/>
        </w:tabs>
        <w:ind w:left="6480" w:hanging="720"/>
      </w:pPr>
      <w:rPr>
        <w:rFonts w:cs="Times New Roman"/>
      </w:rPr>
    </w:lvl>
  </w:abstractNum>
  <w:abstractNum w:abstractNumId="11">
    <w:nsid w:val="24B72DA8"/>
    <w:multiLevelType w:val="multilevel"/>
    <w:tmpl w:val="24B72DA8"/>
    <w:lvl w:ilvl="0" w:tentative="0">
      <w:start w:val="1"/>
      <w:numFmt w:val="decimal"/>
      <w:pStyle w:val="68"/>
      <w:lvlText w:val="%1."/>
      <w:lvlJc w:val="left"/>
      <w:pPr>
        <w:tabs>
          <w:tab w:val="left" w:pos="720"/>
        </w:tabs>
        <w:ind w:left="720" w:hanging="720"/>
      </w:pPr>
      <w:rPr>
        <w:rFonts w:cs="Times New Roman"/>
      </w:rPr>
    </w:lvl>
    <w:lvl w:ilvl="1" w:tentative="0">
      <w:start w:val="1"/>
      <w:numFmt w:val="decimal"/>
      <w:lvlText w:val="%2."/>
      <w:lvlJc w:val="left"/>
      <w:pPr>
        <w:tabs>
          <w:tab w:val="left" w:pos="1440"/>
        </w:tabs>
        <w:ind w:left="1440" w:hanging="720"/>
      </w:pPr>
      <w:rPr>
        <w:rFonts w:cs="Times New Roman"/>
      </w:rPr>
    </w:lvl>
    <w:lvl w:ilvl="2" w:tentative="0">
      <w:start w:val="1"/>
      <w:numFmt w:val="decimal"/>
      <w:lvlText w:val="%3."/>
      <w:lvlJc w:val="left"/>
      <w:pPr>
        <w:tabs>
          <w:tab w:val="left" w:pos="2160"/>
        </w:tabs>
        <w:ind w:left="2160" w:hanging="720"/>
      </w:pPr>
      <w:rPr>
        <w:rFonts w:cs="Times New Roman"/>
      </w:rPr>
    </w:lvl>
    <w:lvl w:ilvl="3" w:tentative="0">
      <w:start w:val="1"/>
      <w:numFmt w:val="decimal"/>
      <w:lvlText w:val="%4."/>
      <w:lvlJc w:val="left"/>
      <w:pPr>
        <w:tabs>
          <w:tab w:val="left" w:pos="2880"/>
        </w:tabs>
        <w:ind w:left="2880" w:hanging="720"/>
      </w:pPr>
      <w:rPr>
        <w:rFonts w:cs="Times New Roman"/>
      </w:rPr>
    </w:lvl>
    <w:lvl w:ilvl="4" w:tentative="0">
      <w:start w:val="1"/>
      <w:numFmt w:val="decimal"/>
      <w:lvlText w:val="%5."/>
      <w:lvlJc w:val="left"/>
      <w:pPr>
        <w:tabs>
          <w:tab w:val="left" w:pos="3600"/>
        </w:tabs>
        <w:ind w:left="3600" w:hanging="720"/>
      </w:pPr>
      <w:rPr>
        <w:rFonts w:cs="Times New Roman"/>
      </w:rPr>
    </w:lvl>
    <w:lvl w:ilvl="5" w:tentative="0">
      <w:start w:val="1"/>
      <w:numFmt w:val="decimal"/>
      <w:lvlText w:val="%6."/>
      <w:lvlJc w:val="left"/>
      <w:pPr>
        <w:tabs>
          <w:tab w:val="left" w:pos="4320"/>
        </w:tabs>
        <w:ind w:left="4320" w:hanging="720"/>
      </w:pPr>
      <w:rPr>
        <w:rFonts w:cs="Times New Roman"/>
      </w:rPr>
    </w:lvl>
    <w:lvl w:ilvl="6" w:tentative="0">
      <w:start w:val="1"/>
      <w:numFmt w:val="decimal"/>
      <w:lvlText w:val="%7."/>
      <w:lvlJc w:val="left"/>
      <w:pPr>
        <w:tabs>
          <w:tab w:val="left" w:pos="5040"/>
        </w:tabs>
        <w:ind w:left="5040" w:hanging="720"/>
      </w:pPr>
      <w:rPr>
        <w:rFonts w:cs="Times New Roman"/>
      </w:rPr>
    </w:lvl>
    <w:lvl w:ilvl="7" w:tentative="0">
      <w:start w:val="1"/>
      <w:numFmt w:val="decimal"/>
      <w:lvlText w:val="%8."/>
      <w:lvlJc w:val="left"/>
      <w:pPr>
        <w:tabs>
          <w:tab w:val="left" w:pos="5760"/>
        </w:tabs>
        <w:ind w:left="5760" w:hanging="720"/>
      </w:pPr>
      <w:rPr>
        <w:rFonts w:cs="Times New Roman"/>
      </w:rPr>
    </w:lvl>
    <w:lvl w:ilvl="8" w:tentative="0">
      <w:start w:val="1"/>
      <w:numFmt w:val="decimal"/>
      <w:lvlText w:val="%9."/>
      <w:lvlJc w:val="left"/>
      <w:pPr>
        <w:tabs>
          <w:tab w:val="left" w:pos="6480"/>
        </w:tabs>
        <w:ind w:left="6480" w:hanging="720"/>
      </w:pPr>
      <w:rPr>
        <w:rFonts w:cs="Times New Roman"/>
      </w:rPr>
    </w:lvl>
  </w:abstractNum>
  <w:abstractNum w:abstractNumId="12">
    <w:nsid w:val="2EBEB4BA"/>
    <w:multiLevelType w:val="singleLevel"/>
    <w:tmpl w:val="2EBEB4BA"/>
    <w:lvl w:ilvl="0" w:tentative="0">
      <w:start w:val="26"/>
      <w:numFmt w:val="decimal"/>
      <w:suff w:val="space"/>
      <w:lvlText w:val="%1."/>
      <w:lvlJc w:val="left"/>
      <w:rPr>
        <w:rFonts w:cs="Times New Roman"/>
      </w:rPr>
    </w:lvl>
  </w:abstractNum>
  <w:num w:numId="1">
    <w:abstractNumId w:val="6"/>
  </w:num>
  <w:num w:numId="2">
    <w:abstractNumId w:val="11"/>
  </w:num>
  <w:num w:numId="3">
    <w:abstractNumId w:val="7"/>
  </w:num>
  <w:num w:numId="4">
    <w:abstractNumId w:val="10"/>
  </w:num>
  <w:num w:numId="5">
    <w:abstractNumId w:val="8"/>
  </w:num>
  <w:num w:numId="6">
    <w:abstractNumId w:val="5"/>
  </w:num>
  <w:num w:numId="7">
    <w:abstractNumId w:val="3"/>
  </w:num>
  <w:num w:numId="8">
    <w:abstractNumId w:val="12"/>
  </w:num>
  <w:num w:numId="9">
    <w:abstractNumId w:val="1"/>
  </w:num>
  <w:num w:numId="10">
    <w:abstractNumId w:val="2"/>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YWVjZGY1YjFmZjkwODgxMWNiNzUyYWNhMGMxNDkifQ=="/>
  </w:docVars>
  <w:rsids>
    <w:rsidRoot w:val="002309E4"/>
    <w:rsid w:val="0000080E"/>
    <w:rsid w:val="00001B94"/>
    <w:rsid w:val="00010534"/>
    <w:rsid w:val="00014034"/>
    <w:rsid w:val="00034971"/>
    <w:rsid w:val="00054D7E"/>
    <w:rsid w:val="000733DC"/>
    <w:rsid w:val="0009235D"/>
    <w:rsid w:val="00095DFC"/>
    <w:rsid w:val="000972F9"/>
    <w:rsid w:val="000A7F9A"/>
    <w:rsid w:val="000B5E56"/>
    <w:rsid w:val="000C5EBE"/>
    <w:rsid w:val="000D03A7"/>
    <w:rsid w:val="000D0594"/>
    <w:rsid w:val="000D78BF"/>
    <w:rsid w:val="000E04DA"/>
    <w:rsid w:val="000E11E0"/>
    <w:rsid w:val="000E2B00"/>
    <w:rsid w:val="000F09E8"/>
    <w:rsid w:val="000F4F65"/>
    <w:rsid w:val="00103353"/>
    <w:rsid w:val="00104AFC"/>
    <w:rsid w:val="00104B56"/>
    <w:rsid w:val="00135C9F"/>
    <w:rsid w:val="00144C24"/>
    <w:rsid w:val="001461E5"/>
    <w:rsid w:val="00177774"/>
    <w:rsid w:val="00180145"/>
    <w:rsid w:val="001823D7"/>
    <w:rsid w:val="001A296D"/>
    <w:rsid w:val="001C27A2"/>
    <w:rsid w:val="001D1B2E"/>
    <w:rsid w:val="001D5F40"/>
    <w:rsid w:val="001D6CB7"/>
    <w:rsid w:val="0021027A"/>
    <w:rsid w:val="00215CD1"/>
    <w:rsid w:val="00217C71"/>
    <w:rsid w:val="002309E4"/>
    <w:rsid w:val="00265927"/>
    <w:rsid w:val="00284682"/>
    <w:rsid w:val="00286FD8"/>
    <w:rsid w:val="002A1C03"/>
    <w:rsid w:val="00300689"/>
    <w:rsid w:val="00310C6E"/>
    <w:rsid w:val="00317E17"/>
    <w:rsid w:val="0033651A"/>
    <w:rsid w:val="00345931"/>
    <w:rsid w:val="0035060B"/>
    <w:rsid w:val="00357206"/>
    <w:rsid w:val="00362C49"/>
    <w:rsid w:val="00363E0A"/>
    <w:rsid w:val="0036407B"/>
    <w:rsid w:val="003A201A"/>
    <w:rsid w:val="003A5110"/>
    <w:rsid w:val="003E63CB"/>
    <w:rsid w:val="003E7F76"/>
    <w:rsid w:val="003F49D7"/>
    <w:rsid w:val="00400554"/>
    <w:rsid w:val="004146EE"/>
    <w:rsid w:val="0044474D"/>
    <w:rsid w:val="004450D5"/>
    <w:rsid w:val="004502EF"/>
    <w:rsid w:val="004833CD"/>
    <w:rsid w:val="00490B57"/>
    <w:rsid w:val="004C0647"/>
    <w:rsid w:val="004D58DF"/>
    <w:rsid w:val="004E7294"/>
    <w:rsid w:val="004F2107"/>
    <w:rsid w:val="004F79AC"/>
    <w:rsid w:val="00510C1B"/>
    <w:rsid w:val="00520B5A"/>
    <w:rsid w:val="005249AF"/>
    <w:rsid w:val="005466EF"/>
    <w:rsid w:val="00551447"/>
    <w:rsid w:val="00572C51"/>
    <w:rsid w:val="005918D9"/>
    <w:rsid w:val="005951AC"/>
    <w:rsid w:val="005A0B78"/>
    <w:rsid w:val="005B7575"/>
    <w:rsid w:val="005B7D3E"/>
    <w:rsid w:val="005D3653"/>
    <w:rsid w:val="005D6B20"/>
    <w:rsid w:val="005F1B07"/>
    <w:rsid w:val="005F4F4E"/>
    <w:rsid w:val="005F61D6"/>
    <w:rsid w:val="0063632A"/>
    <w:rsid w:val="00644984"/>
    <w:rsid w:val="00651B8B"/>
    <w:rsid w:val="0065565B"/>
    <w:rsid w:val="0066754B"/>
    <w:rsid w:val="00676258"/>
    <w:rsid w:val="006A146A"/>
    <w:rsid w:val="006A1C3C"/>
    <w:rsid w:val="006B43F1"/>
    <w:rsid w:val="006C317D"/>
    <w:rsid w:val="006D4034"/>
    <w:rsid w:val="006E1F14"/>
    <w:rsid w:val="006E2B60"/>
    <w:rsid w:val="006E3C8F"/>
    <w:rsid w:val="00700C2A"/>
    <w:rsid w:val="00706D04"/>
    <w:rsid w:val="00730FDD"/>
    <w:rsid w:val="00737C93"/>
    <w:rsid w:val="00753678"/>
    <w:rsid w:val="00754BD5"/>
    <w:rsid w:val="00793E59"/>
    <w:rsid w:val="00794385"/>
    <w:rsid w:val="007B0B88"/>
    <w:rsid w:val="007E5DBA"/>
    <w:rsid w:val="007E79B2"/>
    <w:rsid w:val="007F0DBF"/>
    <w:rsid w:val="008036D7"/>
    <w:rsid w:val="0080618C"/>
    <w:rsid w:val="0082226A"/>
    <w:rsid w:val="0082234C"/>
    <w:rsid w:val="0082258E"/>
    <w:rsid w:val="00826C26"/>
    <w:rsid w:val="008337BC"/>
    <w:rsid w:val="0084786E"/>
    <w:rsid w:val="0086346A"/>
    <w:rsid w:val="00882FCA"/>
    <w:rsid w:val="00890BE0"/>
    <w:rsid w:val="00895151"/>
    <w:rsid w:val="008A1566"/>
    <w:rsid w:val="008A41A6"/>
    <w:rsid w:val="008A5E78"/>
    <w:rsid w:val="008A73EF"/>
    <w:rsid w:val="008B0B8E"/>
    <w:rsid w:val="008D48B4"/>
    <w:rsid w:val="008E1B18"/>
    <w:rsid w:val="008F0323"/>
    <w:rsid w:val="008F3425"/>
    <w:rsid w:val="008F724A"/>
    <w:rsid w:val="00910D3C"/>
    <w:rsid w:val="00930E5F"/>
    <w:rsid w:val="009401E7"/>
    <w:rsid w:val="00944401"/>
    <w:rsid w:val="009635C2"/>
    <w:rsid w:val="009636CB"/>
    <w:rsid w:val="0097179A"/>
    <w:rsid w:val="00980FF3"/>
    <w:rsid w:val="009B1937"/>
    <w:rsid w:val="009B4B2A"/>
    <w:rsid w:val="009C7479"/>
    <w:rsid w:val="009E6B9E"/>
    <w:rsid w:val="009F387F"/>
    <w:rsid w:val="009F567A"/>
    <w:rsid w:val="00A00F87"/>
    <w:rsid w:val="00A05995"/>
    <w:rsid w:val="00A1002D"/>
    <w:rsid w:val="00A17C81"/>
    <w:rsid w:val="00A55A50"/>
    <w:rsid w:val="00A61C1C"/>
    <w:rsid w:val="00B17AE2"/>
    <w:rsid w:val="00B27B44"/>
    <w:rsid w:val="00B40949"/>
    <w:rsid w:val="00B702EE"/>
    <w:rsid w:val="00B80B9D"/>
    <w:rsid w:val="00B94B9D"/>
    <w:rsid w:val="00BB0A86"/>
    <w:rsid w:val="00BC4C0C"/>
    <w:rsid w:val="00BD5392"/>
    <w:rsid w:val="00BF2A42"/>
    <w:rsid w:val="00BF5F5D"/>
    <w:rsid w:val="00BF6597"/>
    <w:rsid w:val="00C025D1"/>
    <w:rsid w:val="00C14CA2"/>
    <w:rsid w:val="00C212A3"/>
    <w:rsid w:val="00C51565"/>
    <w:rsid w:val="00C53128"/>
    <w:rsid w:val="00C5518A"/>
    <w:rsid w:val="00C66C92"/>
    <w:rsid w:val="00D01347"/>
    <w:rsid w:val="00D01F28"/>
    <w:rsid w:val="00D13461"/>
    <w:rsid w:val="00D16586"/>
    <w:rsid w:val="00D171B7"/>
    <w:rsid w:val="00D44720"/>
    <w:rsid w:val="00D4599D"/>
    <w:rsid w:val="00D5445C"/>
    <w:rsid w:val="00D5752D"/>
    <w:rsid w:val="00D872E4"/>
    <w:rsid w:val="00DC46B1"/>
    <w:rsid w:val="00DC4B0E"/>
    <w:rsid w:val="00DD37DB"/>
    <w:rsid w:val="00E147B2"/>
    <w:rsid w:val="00E239C3"/>
    <w:rsid w:val="00E342CE"/>
    <w:rsid w:val="00E5259A"/>
    <w:rsid w:val="00E534B4"/>
    <w:rsid w:val="00E944B1"/>
    <w:rsid w:val="00ED2B5B"/>
    <w:rsid w:val="00ED3FFC"/>
    <w:rsid w:val="00EE7015"/>
    <w:rsid w:val="00EF1861"/>
    <w:rsid w:val="00EF3CC8"/>
    <w:rsid w:val="00F026C5"/>
    <w:rsid w:val="00F11FA7"/>
    <w:rsid w:val="00F20F06"/>
    <w:rsid w:val="00F45382"/>
    <w:rsid w:val="00F54B60"/>
    <w:rsid w:val="00F727BA"/>
    <w:rsid w:val="00F74BC5"/>
    <w:rsid w:val="00F80375"/>
    <w:rsid w:val="00F80D4C"/>
    <w:rsid w:val="00F83F61"/>
    <w:rsid w:val="00F902FD"/>
    <w:rsid w:val="00FA41D7"/>
    <w:rsid w:val="00FC0169"/>
    <w:rsid w:val="00FC3F5C"/>
    <w:rsid w:val="00FC4EC6"/>
    <w:rsid w:val="010A06C2"/>
    <w:rsid w:val="01390BCC"/>
    <w:rsid w:val="0144688D"/>
    <w:rsid w:val="01635C49"/>
    <w:rsid w:val="01DA09AC"/>
    <w:rsid w:val="01EB38D8"/>
    <w:rsid w:val="020866C9"/>
    <w:rsid w:val="02213D51"/>
    <w:rsid w:val="025F6135"/>
    <w:rsid w:val="027D172A"/>
    <w:rsid w:val="02B95509"/>
    <w:rsid w:val="02CE1353"/>
    <w:rsid w:val="0313544C"/>
    <w:rsid w:val="034B5034"/>
    <w:rsid w:val="039406FC"/>
    <w:rsid w:val="03D50A54"/>
    <w:rsid w:val="043C5C87"/>
    <w:rsid w:val="04730898"/>
    <w:rsid w:val="047A1C27"/>
    <w:rsid w:val="048C4480"/>
    <w:rsid w:val="04E06C0D"/>
    <w:rsid w:val="04FE4606"/>
    <w:rsid w:val="051031AE"/>
    <w:rsid w:val="052E6856"/>
    <w:rsid w:val="059A406C"/>
    <w:rsid w:val="059B2E1F"/>
    <w:rsid w:val="05CF5FA2"/>
    <w:rsid w:val="05D250F6"/>
    <w:rsid w:val="05E80E12"/>
    <w:rsid w:val="06025153"/>
    <w:rsid w:val="062A4F87"/>
    <w:rsid w:val="06676252"/>
    <w:rsid w:val="06766E75"/>
    <w:rsid w:val="06790A01"/>
    <w:rsid w:val="06CA3863"/>
    <w:rsid w:val="06E15F8D"/>
    <w:rsid w:val="07267E44"/>
    <w:rsid w:val="07635234"/>
    <w:rsid w:val="07D93C8D"/>
    <w:rsid w:val="08012539"/>
    <w:rsid w:val="08096863"/>
    <w:rsid w:val="08A70B11"/>
    <w:rsid w:val="08B40A90"/>
    <w:rsid w:val="08DC4C5E"/>
    <w:rsid w:val="090E7123"/>
    <w:rsid w:val="09497E1A"/>
    <w:rsid w:val="094F69BA"/>
    <w:rsid w:val="095353CE"/>
    <w:rsid w:val="09BF6FC4"/>
    <w:rsid w:val="09CA153F"/>
    <w:rsid w:val="09D64425"/>
    <w:rsid w:val="09EF451D"/>
    <w:rsid w:val="0A587D41"/>
    <w:rsid w:val="0A7D25E6"/>
    <w:rsid w:val="0AF02874"/>
    <w:rsid w:val="0AF22A49"/>
    <w:rsid w:val="0B0E4DA1"/>
    <w:rsid w:val="0B36102C"/>
    <w:rsid w:val="0B427292"/>
    <w:rsid w:val="0B9E7548"/>
    <w:rsid w:val="0BA10100"/>
    <w:rsid w:val="0BBF43C3"/>
    <w:rsid w:val="0C710CBE"/>
    <w:rsid w:val="0C7809D9"/>
    <w:rsid w:val="0CAF7D35"/>
    <w:rsid w:val="0CE2480D"/>
    <w:rsid w:val="0CE63257"/>
    <w:rsid w:val="0D221C54"/>
    <w:rsid w:val="0D462DD0"/>
    <w:rsid w:val="0D81718A"/>
    <w:rsid w:val="0D953ED6"/>
    <w:rsid w:val="0D9D3D6A"/>
    <w:rsid w:val="0E1F739B"/>
    <w:rsid w:val="0E210A52"/>
    <w:rsid w:val="0E374BB2"/>
    <w:rsid w:val="0E3F6C7C"/>
    <w:rsid w:val="0E457FD3"/>
    <w:rsid w:val="0E586AEF"/>
    <w:rsid w:val="0E89766B"/>
    <w:rsid w:val="0EA24254"/>
    <w:rsid w:val="0F125514"/>
    <w:rsid w:val="0F161477"/>
    <w:rsid w:val="0F5E5AE8"/>
    <w:rsid w:val="0F66697A"/>
    <w:rsid w:val="0FC621C4"/>
    <w:rsid w:val="0FD2248B"/>
    <w:rsid w:val="0FDF2936"/>
    <w:rsid w:val="0FE7187F"/>
    <w:rsid w:val="0FF46A0B"/>
    <w:rsid w:val="100A2472"/>
    <w:rsid w:val="101C3B92"/>
    <w:rsid w:val="103E7F29"/>
    <w:rsid w:val="106A5D03"/>
    <w:rsid w:val="10A1053B"/>
    <w:rsid w:val="10A672E7"/>
    <w:rsid w:val="10EF574B"/>
    <w:rsid w:val="10EF74F9"/>
    <w:rsid w:val="110034B4"/>
    <w:rsid w:val="110533C1"/>
    <w:rsid w:val="110660A6"/>
    <w:rsid w:val="111F1149"/>
    <w:rsid w:val="1143368F"/>
    <w:rsid w:val="1189606E"/>
    <w:rsid w:val="118D1C82"/>
    <w:rsid w:val="119A5749"/>
    <w:rsid w:val="11B9106F"/>
    <w:rsid w:val="11C4717C"/>
    <w:rsid w:val="1249085B"/>
    <w:rsid w:val="125759BD"/>
    <w:rsid w:val="12687563"/>
    <w:rsid w:val="12860CC6"/>
    <w:rsid w:val="128F3D28"/>
    <w:rsid w:val="12A63F9E"/>
    <w:rsid w:val="12E666D9"/>
    <w:rsid w:val="1336140F"/>
    <w:rsid w:val="133B07D3"/>
    <w:rsid w:val="13453832"/>
    <w:rsid w:val="1356678B"/>
    <w:rsid w:val="13626FA5"/>
    <w:rsid w:val="13737F6D"/>
    <w:rsid w:val="137C43C4"/>
    <w:rsid w:val="138A1AB6"/>
    <w:rsid w:val="13AD35E4"/>
    <w:rsid w:val="13FB34BE"/>
    <w:rsid w:val="1480375B"/>
    <w:rsid w:val="14C021B2"/>
    <w:rsid w:val="14DF145A"/>
    <w:rsid w:val="14EA0703"/>
    <w:rsid w:val="14F97212"/>
    <w:rsid w:val="153E0A4F"/>
    <w:rsid w:val="156764CF"/>
    <w:rsid w:val="156B673E"/>
    <w:rsid w:val="156C2EC6"/>
    <w:rsid w:val="160457F4"/>
    <w:rsid w:val="16592A64"/>
    <w:rsid w:val="166E61B7"/>
    <w:rsid w:val="16821106"/>
    <w:rsid w:val="16855FCC"/>
    <w:rsid w:val="16CC58B4"/>
    <w:rsid w:val="16D812D2"/>
    <w:rsid w:val="16D863F6"/>
    <w:rsid w:val="16E15B36"/>
    <w:rsid w:val="171066A3"/>
    <w:rsid w:val="173F1DFA"/>
    <w:rsid w:val="175F7F8D"/>
    <w:rsid w:val="17861E89"/>
    <w:rsid w:val="17D31922"/>
    <w:rsid w:val="17D87B2E"/>
    <w:rsid w:val="180C1F01"/>
    <w:rsid w:val="1822077E"/>
    <w:rsid w:val="1829683C"/>
    <w:rsid w:val="184E408F"/>
    <w:rsid w:val="184F13F4"/>
    <w:rsid w:val="18B2733F"/>
    <w:rsid w:val="18E13BCB"/>
    <w:rsid w:val="18E35B95"/>
    <w:rsid w:val="192835A8"/>
    <w:rsid w:val="195F3E26"/>
    <w:rsid w:val="198A6011"/>
    <w:rsid w:val="19AF03C7"/>
    <w:rsid w:val="19D50A4D"/>
    <w:rsid w:val="1A41745E"/>
    <w:rsid w:val="1A441E0D"/>
    <w:rsid w:val="1A4C1518"/>
    <w:rsid w:val="1AC35979"/>
    <w:rsid w:val="1ACE4623"/>
    <w:rsid w:val="1ADB1D58"/>
    <w:rsid w:val="1AF220BF"/>
    <w:rsid w:val="1AFA5418"/>
    <w:rsid w:val="1B2617F5"/>
    <w:rsid w:val="1C4962FF"/>
    <w:rsid w:val="1CA30765"/>
    <w:rsid w:val="1CA90EA4"/>
    <w:rsid w:val="1CAA7249"/>
    <w:rsid w:val="1CC700CC"/>
    <w:rsid w:val="1CD82603"/>
    <w:rsid w:val="1D1778F4"/>
    <w:rsid w:val="1DD957B9"/>
    <w:rsid w:val="1DDE00C5"/>
    <w:rsid w:val="1DE351EB"/>
    <w:rsid w:val="1DF27211"/>
    <w:rsid w:val="1E302B54"/>
    <w:rsid w:val="1E592F82"/>
    <w:rsid w:val="1E733517"/>
    <w:rsid w:val="1E8C2E1D"/>
    <w:rsid w:val="1E980F0C"/>
    <w:rsid w:val="1EB651CB"/>
    <w:rsid w:val="1ECA6EAF"/>
    <w:rsid w:val="1ED6413C"/>
    <w:rsid w:val="1EDF41B4"/>
    <w:rsid w:val="1EE561D1"/>
    <w:rsid w:val="1EEE2707"/>
    <w:rsid w:val="1F5629B9"/>
    <w:rsid w:val="1F7664A2"/>
    <w:rsid w:val="1F8D685B"/>
    <w:rsid w:val="1F9476E8"/>
    <w:rsid w:val="1FCE410D"/>
    <w:rsid w:val="1FE74446"/>
    <w:rsid w:val="20232D1B"/>
    <w:rsid w:val="20325D08"/>
    <w:rsid w:val="20427645"/>
    <w:rsid w:val="207A2E7F"/>
    <w:rsid w:val="20BB30DF"/>
    <w:rsid w:val="20C9094D"/>
    <w:rsid w:val="20E06C98"/>
    <w:rsid w:val="210A0F60"/>
    <w:rsid w:val="214642EC"/>
    <w:rsid w:val="215F7D83"/>
    <w:rsid w:val="216751F7"/>
    <w:rsid w:val="219263AA"/>
    <w:rsid w:val="21DF252A"/>
    <w:rsid w:val="21F637F2"/>
    <w:rsid w:val="224376A4"/>
    <w:rsid w:val="2262401F"/>
    <w:rsid w:val="2297044C"/>
    <w:rsid w:val="22A530BF"/>
    <w:rsid w:val="23127636"/>
    <w:rsid w:val="23564AB2"/>
    <w:rsid w:val="23875E23"/>
    <w:rsid w:val="239624B8"/>
    <w:rsid w:val="23AE03E7"/>
    <w:rsid w:val="23C562A3"/>
    <w:rsid w:val="23C610F8"/>
    <w:rsid w:val="23CE7442"/>
    <w:rsid w:val="23EA427B"/>
    <w:rsid w:val="242E06CB"/>
    <w:rsid w:val="242F4F47"/>
    <w:rsid w:val="24393F52"/>
    <w:rsid w:val="24830B6A"/>
    <w:rsid w:val="24A3093E"/>
    <w:rsid w:val="25213E48"/>
    <w:rsid w:val="25280C02"/>
    <w:rsid w:val="253825EA"/>
    <w:rsid w:val="2542732F"/>
    <w:rsid w:val="254C6B9E"/>
    <w:rsid w:val="25902C01"/>
    <w:rsid w:val="25B14925"/>
    <w:rsid w:val="26594A5E"/>
    <w:rsid w:val="26973C51"/>
    <w:rsid w:val="26B161BC"/>
    <w:rsid w:val="26C5154E"/>
    <w:rsid w:val="27463247"/>
    <w:rsid w:val="275479A8"/>
    <w:rsid w:val="2759428A"/>
    <w:rsid w:val="2761105A"/>
    <w:rsid w:val="277B4D17"/>
    <w:rsid w:val="27951673"/>
    <w:rsid w:val="281D224A"/>
    <w:rsid w:val="283024B5"/>
    <w:rsid w:val="288A35EE"/>
    <w:rsid w:val="28F60FCD"/>
    <w:rsid w:val="292A6EC8"/>
    <w:rsid w:val="296629C7"/>
    <w:rsid w:val="29D74B46"/>
    <w:rsid w:val="29D922B8"/>
    <w:rsid w:val="29DD49DB"/>
    <w:rsid w:val="29F1428B"/>
    <w:rsid w:val="2A0A0923"/>
    <w:rsid w:val="2A0C4820"/>
    <w:rsid w:val="2A2B739C"/>
    <w:rsid w:val="2A4135C2"/>
    <w:rsid w:val="2AA763D5"/>
    <w:rsid w:val="2AD92315"/>
    <w:rsid w:val="2AF05AFA"/>
    <w:rsid w:val="2AFB7F3B"/>
    <w:rsid w:val="2B0B5110"/>
    <w:rsid w:val="2B964CE9"/>
    <w:rsid w:val="2C097269"/>
    <w:rsid w:val="2C1335B4"/>
    <w:rsid w:val="2C504E98"/>
    <w:rsid w:val="2CFE4ECE"/>
    <w:rsid w:val="2D1D613B"/>
    <w:rsid w:val="2DBE7A5B"/>
    <w:rsid w:val="2E2A1CA5"/>
    <w:rsid w:val="2E8059EF"/>
    <w:rsid w:val="2EB37960"/>
    <w:rsid w:val="2EC60A4A"/>
    <w:rsid w:val="2EE569C6"/>
    <w:rsid w:val="2EF67B05"/>
    <w:rsid w:val="2F443489"/>
    <w:rsid w:val="2F672377"/>
    <w:rsid w:val="2F7C2A8D"/>
    <w:rsid w:val="2F8135BA"/>
    <w:rsid w:val="2FB344DB"/>
    <w:rsid w:val="300E12F2"/>
    <w:rsid w:val="30500D17"/>
    <w:rsid w:val="30DD0D03"/>
    <w:rsid w:val="311A1F18"/>
    <w:rsid w:val="31374878"/>
    <w:rsid w:val="315B6CD7"/>
    <w:rsid w:val="319D62DB"/>
    <w:rsid w:val="31D04385"/>
    <w:rsid w:val="31D73965"/>
    <w:rsid w:val="31EB0625"/>
    <w:rsid w:val="31FD3BE4"/>
    <w:rsid w:val="324A2760"/>
    <w:rsid w:val="325A6FD8"/>
    <w:rsid w:val="32733EC7"/>
    <w:rsid w:val="32BF0681"/>
    <w:rsid w:val="32C428D3"/>
    <w:rsid w:val="32C76E42"/>
    <w:rsid w:val="33331FD2"/>
    <w:rsid w:val="337A3E72"/>
    <w:rsid w:val="3383276B"/>
    <w:rsid w:val="33953AD8"/>
    <w:rsid w:val="33C223E2"/>
    <w:rsid w:val="33CA2E03"/>
    <w:rsid w:val="342911E8"/>
    <w:rsid w:val="343B3756"/>
    <w:rsid w:val="34572416"/>
    <w:rsid w:val="348C1D7E"/>
    <w:rsid w:val="34D13F01"/>
    <w:rsid w:val="34F605A6"/>
    <w:rsid w:val="355C4E7B"/>
    <w:rsid w:val="35B069A7"/>
    <w:rsid w:val="362A675A"/>
    <w:rsid w:val="362E0051"/>
    <w:rsid w:val="36620671"/>
    <w:rsid w:val="366B6436"/>
    <w:rsid w:val="368B2DD6"/>
    <w:rsid w:val="36B50719"/>
    <w:rsid w:val="36C404C9"/>
    <w:rsid w:val="374D654E"/>
    <w:rsid w:val="375A5088"/>
    <w:rsid w:val="375C0E52"/>
    <w:rsid w:val="377C1237"/>
    <w:rsid w:val="378724ED"/>
    <w:rsid w:val="379C3549"/>
    <w:rsid w:val="37F7018C"/>
    <w:rsid w:val="38327B47"/>
    <w:rsid w:val="38790CC3"/>
    <w:rsid w:val="38795776"/>
    <w:rsid w:val="38E74176"/>
    <w:rsid w:val="38F0250E"/>
    <w:rsid w:val="38F73337"/>
    <w:rsid w:val="38FE711D"/>
    <w:rsid w:val="391159AF"/>
    <w:rsid w:val="391D194F"/>
    <w:rsid w:val="39EC3D26"/>
    <w:rsid w:val="39F531D2"/>
    <w:rsid w:val="3A3C733D"/>
    <w:rsid w:val="3A476A38"/>
    <w:rsid w:val="3A4F6014"/>
    <w:rsid w:val="3A52627F"/>
    <w:rsid w:val="3A576316"/>
    <w:rsid w:val="3A685AA2"/>
    <w:rsid w:val="3A732315"/>
    <w:rsid w:val="3A8B1791"/>
    <w:rsid w:val="3A8F74D3"/>
    <w:rsid w:val="3A9F3301"/>
    <w:rsid w:val="3AD066F6"/>
    <w:rsid w:val="3ADD41B5"/>
    <w:rsid w:val="3B146D18"/>
    <w:rsid w:val="3B2319C9"/>
    <w:rsid w:val="3B4F292A"/>
    <w:rsid w:val="3B634407"/>
    <w:rsid w:val="3B721655"/>
    <w:rsid w:val="3B8215FA"/>
    <w:rsid w:val="3B882CF7"/>
    <w:rsid w:val="3B9C6B95"/>
    <w:rsid w:val="3BA0368D"/>
    <w:rsid w:val="3BDA756D"/>
    <w:rsid w:val="3BF35EB4"/>
    <w:rsid w:val="3BFA6BCE"/>
    <w:rsid w:val="3C1B6F4F"/>
    <w:rsid w:val="3C2B6D87"/>
    <w:rsid w:val="3C3E427E"/>
    <w:rsid w:val="3C5D1BB7"/>
    <w:rsid w:val="3C8474FB"/>
    <w:rsid w:val="3C884A06"/>
    <w:rsid w:val="3C907271"/>
    <w:rsid w:val="3CBE6B95"/>
    <w:rsid w:val="3D105D38"/>
    <w:rsid w:val="3D386501"/>
    <w:rsid w:val="3D6C14B6"/>
    <w:rsid w:val="3DB14A2F"/>
    <w:rsid w:val="3DC2567B"/>
    <w:rsid w:val="3DC30A67"/>
    <w:rsid w:val="3E51386D"/>
    <w:rsid w:val="3EB96787"/>
    <w:rsid w:val="3ECB7F2A"/>
    <w:rsid w:val="3EEC6DAF"/>
    <w:rsid w:val="3EFF76BA"/>
    <w:rsid w:val="3F00142F"/>
    <w:rsid w:val="3FFF7EC9"/>
    <w:rsid w:val="4009192C"/>
    <w:rsid w:val="40703903"/>
    <w:rsid w:val="409D5D7A"/>
    <w:rsid w:val="40A908E9"/>
    <w:rsid w:val="40D41F2E"/>
    <w:rsid w:val="40DF4886"/>
    <w:rsid w:val="41AC06D8"/>
    <w:rsid w:val="41C01C51"/>
    <w:rsid w:val="41E06F7A"/>
    <w:rsid w:val="41FD4D22"/>
    <w:rsid w:val="42090E2F"/>
    <w:rsid w:val="422504EE"/>
    <w:rsid w:val="422B44D2"/>
    <w:rsid w:val="423D1B28"/>
    <w:rsid w:val="42941C47"/>
    <w:rsid w:val="42C6780A"/>
    <w:rsid w:val="434E51C9"/>
    <w:rsid w:val="43654793"/>
    <w:rsid w:val="43EC14F2"/>
    <w:rsid w:val="441B5E2C"/>
    <w:rsid w:val="442C03A1"/>
    <w:rsid w:val="443241B0"/>
    <w:rsid w:val="44476FCF"/>
    <w:rsid w:val="448D57F7"/>
    <w:rsid w:val="44B1130C"/>
    <w:rsid w:val="44B270DB"/>
    <w:rsid w:val="45102CD2"/>
    <w:rsid w:val="454A4722"/>
    <w:rsid w:val="4574425A"/>
    <w:rsid w:val="45810830"/>
    <w:rsid w:val="45E13F0B"/>
    <w:rsid w:val="463A6D87"/>
    <w:rsid w:val="46A73BE7"/>
    <w:rsid w:val="46B1257F"/>
    <w:rsid w:val="46C502B5"/>
    <w:rsid w:val="46DB4587"/>
    <w:rsid w:val="470E352E"/>
    <w:rsid w:val="471B4258"/>
    <w:rsid w:val="474A6E1B"/>
    <w:rsid w:val="47543C49"/>
    <w:rsid w:val="47892189"/>
    <w:rsid w:val="4822043E"/>
    <w:rsid w:val="483141BA"/>
    <w:rsid w:val="48320CAE"/>
    <w:rsid w:val="48435529"/>
    <w:rsid w:val="484970FC"/>
    <w:rsid w:val="48564C16"/>
    <w:rsid w:val="485E04E5"/>
    <w:rsid w:val="48697143"/>
    <w:rsid w:val="486B6297"/>
    <w:rsid w:val="48802209"/>
    <w:rsid w:val="488717E9"/>
    <w:rsid w:val="48D71562"/>
    <w:rsid w:val="48D805F5"/>
    <w:rsid w:val="48E9608E"/>
    <w:rsid w:val="495E69EE"/>
    <w:rsid w:val="498D5CEC"/>
    <w:rsid w:val="498E0956"/>
    <w:rsid w:val="49A563CB"/>
    <w:rsid w:val="49CE113A"/>
    <w:rsid w:val="4A8C0F12"/>
    <w:rsid w:val="4B5D05E6"/>
    <w:rsid w:val="4B840262"/>
    <w:rsid w:val="4B90263B"/>
    <w:rsid w:val="4BC40386"/>
    <w:rsid w:val="4BEA0DFF"/>
    <w:rsid w:val="4C165F6D"/>
    <w:rsid w:val="4C222DEC"/>
    <w:rsid w:val="4C3A5BFD"/>
    <w:rsid w:val="4C983FC5"/>
    <w:rsid w:val="4C9B795A"/>
    <w:rsid w:val="4CC60B45"/>
    <w:rsid w:val="4CCA439B"/>
    <w:rsid w:val="4CE433F7"/>
    <w:rsid w:val="4CE611B2"/>
    <w:rsid w:val="4D1B69A4"/>
    <w:rsid w:val="4D50664E"/>
    <w:rsid w:val="4D6D31E7"/>
    <w:rsid w:val="4DE84AD8"/>
    <w:rsid w:val="4E10402F"/>
    <w:rsid w:val="4E4306E9"/>
    <w:rsid w:val="4E825454"/>
    <w:rsid w:val="4E926C43"/>
    <w:rsid w:val="4EC279D7"/>
    <w:rsid w:val="4F01444D"/>
    <w:rsid w:val="4F042D98"/>
    <w:rsid w:val="4F367D6D"/>
    <w:rsid w:val="4FD5533C"/>
    <w:rsid w:val="4FDC3254"/>
    <w:rsid w:val="50362290"/>
    <w:rsid w:val="50503493"/>
    <w:rsid w:val="506B2513"/>
    <w:rsid w:val="5076668A"/>
    <w:rsid w:val="510612DE"/>
    <w:rsid w:val="51264A09"/>
    <w:rsid w:val="515406D7"/>
    <w:rsid w:val="51736FBF"/>
    <w:rsid w:val="5180327A"/>
    <w:rsid w:val="51874608"/>
    <w:rsid w:val="51E7154B"/>
    <w:rsid w:val="51F030D5"/>
    <w:rsid w:val="51FD289D"/>
    <w:rsid w:val="5217080F"/>
    <w:rsid w:val="52484C73"/>
    <w:rsid w:val="52723ECF"/>
    <w:rsid w:val="52744AE3"/>
    <w:rsid w:val="52855C9B"/>
    <w:rsid w:val="52CB489B"/>
    <w:rsid w:val="530C54AA"/>
    <w:rsid w:val="530D787D"/>
    <w:rsid w:val="53460A90"/>
    <w:rsid w:val="537A4843"/>
    <w:rsid w:val="53B14ECD"/>
    <w:rsid w:val="53E37401"/>
    <w:rsid w:val="53E732A5"/>
    <w:rsid w:val="542228D7"/>
    <w:rsid w:val="54D83366"/>
    <w:rsid w:val="551C3DDC"/>
    <w:rsid w:val="5531653B"/>
    <w:rsid w:val="555F60C6"/>
    <w:rsid w:val="557825DA"/>
    <w:rsid w:val="55922E56"/>
    <w:rsid w:val="55A26951"/>
    <w:rsid w:val="55CC1E09"/>
    <w:rsid w:val="55DE1308"/>
    <w:rsid w:val="55E02F95"/>
    <w:rsid w:val="55E93E08"/>
    <w:rsid w:val="55FB55C5"/>
    <w:rsid w:val="561905FC"/>
    <w:rsid w:val="561B07B0"/>
    <w:rsid w:val="563A36F2"/>
    <w:rsid w:val="56463975"/>
    <w:rsid w:val="56892BD1"/>
    <w:rsid w:val="56933C1B"/>
    <w:rsid w:val="56C934AF"/>
    <w:rsid w:val="56ED6744"/>
    <w:rsid w:val="57180A4A"/>
    <w:rsid w:val="572A7F10"/>
    <w:rsid w:val="575C2093"/>
    <w:rsid w:val="575E5568"/>
    <w:rsid w:val="57A06424"/>
    <w:rsid w:val="584B7BF5"/>
    <w:rsid w:val="588D16A1"/>
    <w:rsid w:val="5895240C"/>
    <w:rsid w:val="58A255C2"/>
    <w:rsid w:val="58DB5A41"/>
    <w:rsid w:val="58EC5485"/>
    <w:rsid w:val="58EF7663"/>
    <w:rsid w:val="59174B67"/>
    <w:rsid w:val="591A54E5"/>
    <w:rsid w:val="59701E26"/>
    <w:rsid w:val="5988716F"/>
    <w:rsid w:val="59A87409"/>
    <w:rsid w:val="59BB12F3"/>
    <w:rsid w:val="5A004D4A"/>
    <w:rsid w:val="5A156465"/>
    <w:rsid w:val="5A215162"/>
    <w:rsid w:val="5A305BEC"/>
    <w:rsid w:val="5A31056A"/>
    <w:rsid w:val="5A364E1D"/>
    <w:rsid w:val="5A53777D"/>
    <w:rsid w:val="5A712786"/>
    <w:rsid w:val="5B714063"/>
    <w:rsid w:val="5BA37FCD"/>
    <w:rsid w:val="5BF326AE"/>
    <w:rsid w:val="5C292E8C"/>
    <w:rsid w:val="5C4C1DF4"/>
    <w:rsid w:val="5CC901CB"/>
    <w:rsid w:val="5CF5468A"/>
    <w:rsid w:val="5D87118C"/>
    <w:rsid w:val="5DA20BA7"/>
    <w:rsid w:val="5DA33F6C"/>
    <w:rsid w:val="5DC145E1"/>
    <w:rsid w:val="5E007206"/>
    <w:rsid w:val="5E091CE0"/>
    <w:rsid w:val="5E161C7B"/>
    <w:rsid w:val="5E294FF9"/>
    <w:rsid w:val="5E3F1E95"/>
    <w:rsid w:val="5E4775F9"/>
    <w:rsid w:val="5E5166CA"/>
    <w:rsid w:val="5E5E6C13"/>
    <w:rsid w:val="5E6F08FE"/>
    <w:rsid w:val="5E85682D"/>
    <w:rsid w:val="5EA031AD"/>
    <w:rsid w:val="5EC55836"/>
    <w:rsid w:val="5EE017FC"/>
    <w:rsid w:val="5F2822DC"/>
    <w:rsid w:val="5F350549"/>
    <w:rsid w:val="5F3A2539"/>
    <w:rsid w:val="5F400345"/>
    <w:rsid w:val="5F4955F3"/>
    <w:rsid w:val="5F695FF8"/>
    <w:rsid w:val="5F6F7843"/>
    <w:rsid w:val="5F7D28C4"/>
    <w:rsid w:val="5FBD2AD0"/>
    <w:rsid w:val="5FBE1B3D"/>
    <w:rsid w:val="5FDF43C7"/>
    <w:rsid w:val="60535CFF"/>
    <w:rsid w:val="609414C2"/>
    <w:rsid w:val="60EB4E51"/>
    <w:rsid w:val="613F3EE8"/>
    <w:rsid w:val="614B4CAE"/>
    <w:rsid w:val="61516DED"/>
    <w:rsid w:val="61532759"/>
    <w:rsid w:val="615450FD"/>
    <w:rsid w:val="61753AD2"/>
    <w:rsid w:val="6195412E"/>
    <w:rsid w:val="61C42773"/>
    <w:rsid w:val="62120909"/>
    <w:rsid w:val="624031A3"/>
    <w:rsid w:val="62487DE4"/>
    <w:rsid w:val="624D3512"/>
    <w:rsid w:val="626A7C37"/>
    <w:rsid w:val="62810954"/>
    <w:rsid w:val="629A590B"/>
    <w:rsid w:val="62BE7103"/>
    <w:rsid w:val="62CE03EB"/>
    <w:rsid w:val="62F132CF"/>
    <w:rsid w:val="630F41D8"/>
    <w:rsid w:val="631657EC"/>
    <w:rsid w:val="63707A1C"/>
    <w:rsid w:val="64260712"/>
    <w:rsid w:val="647456F8"/>
    <w:rsid w:val="64A96E72"/>
    <w:rsid w:val="64B368CF"/>
    <w:rsid w:val="64B67287"/>
    <w:rsid w:val="653A164E"/>
    <w:rsid w:val="654E0B3E"/>
    <w:rsid w:val="65CE30A3"/>
    <w:rsid w:val="66086E9B"/>
    <w:rsid w:val="66503D66"/>
    <w:rsid w:val="66823ED1"/>
    <w:rsid w:val="6697091C"/>
    <w:rsid w:val="673069F6"/>
    <w:rsid w:val="676F7D18"/>
    <w:rsid w:val="67700A62"/>
    <w:rsid w:val="6773320D"/>
    <w:rsid w:val="679A481B"/>
    <w:rsid w:val="67F3390B"/>
    <w:rsid w:val="67FC1454"/>
    <w:rsid w:val="681F410F"/>
    <w:rsid w:val="6825412C"/>
    <w:rsid w:val="684B6A13"/>
    <w:rsid w:val="68FD2359"/>
    <w:rsid w:val="690A0C77"/>
    <w:rsid w:val="69232D3B"/>
    <w:rsid w:val="695B03FD"/>
    <w:rsid w:val="699C0196"/>
    <w:rsid w:val="69A24955"/>
    <w:rsid w:val="69A47FF6"/>
    <w:rsid w:val="69C92260"/>
    <w:rsid w:val="69DB7B74"/>
    <w:rsid w:val="69E7542D"/>
    <w:rsid w:val="6AAC205F"/>
    <w:rsid w:val="6ADE1B67"/>
    <w:rsid w:val="6AF503DD"/>
    <w:rsid w:val="6BB3513A"/>
    <w:rsid w:val="6BE851F1"/>
    <w:rsid w:val="6C07505B"/>
    <w:rsid w:val="6C117498"/>
    <w:rsid w:val="6C3D64DF"/>
    <w:rsid w:val="6C88244D"/>
    <w:rsid w:val="6C9C7F3A"/>
    <w:rsid w:val="6CBE13CE"/>
    <w:rsid w:val="6CBF213D"/>
    <w:rsid w:val="6CD5337F"/>
    <w:rsid w:val="6CE35466"/>
    <w:rsid w:val="6D12171A"/>
    <w:rsid w:val="6E3A5CBE"/>
    <w:rsid w:val="6E3B0B20"/>
    <w:rsid w:val="6E4771A1"/>
    <w:rsid w:val="6E5D3031"/>
    <w:rsid w:val="6E805CAF"/>
    <w:rsid w:val="6E8D2377"/>
    <w:rsid w:val="6E94030B"/>
    <w:rsid w:val="6ED17905"/>
    <w:rsid w:val="6EF73380"/>
    <w:rsid w:val="6EFF5CCE"/>
    <w:rsid w:val="6F1138E7"/>
    <w:rsid w:val="6F1B2538"/>
    <w:rsid w:val="6F1B6B2B"/>
    <w:rsid w:val="6F8561D3"/>
    <w:rsid w:val="6FAB282A"/>
    <w:rsid w:val="6FCA6DDF"/>
    <w:rsid w:val="6FD35191"/>
    <w:rsid w:val="703C565E"/>
    <w:rsid w:val="70437B92"/>
    <w:rsid w:val="706935C4"/>
    <w:rsid w:val="708030A8"/>
    <w:rsid w:val="70A738E4"/>
    <w:rsid w:val="70A90E45"/>
    <w:rsid w:val="70D017C9"/>
    <w:rsid w:val="70E239C1"/>
    <w:rsid w:val="712D60A0"/>
    <w:rsid w:val="71AC73C6"/>
    <w:rsid w:val="721E1120"/>
    <w:rsid w:val="723635F8"/>
    <w:rsid w:val="72367C8E"/>
    <w:rsid w:val="724216DC"/>
    <w:rsid w:val="72503A53"/>
    <w:rsid w:val="725C0C72"/>
    <w:rsid w:val="72647DF7"/>
    <w:rsid w:val="728153B3"/>
    <w:rsid w:val="728B2DDC"/>
    <w:rsid w:val="72997818"/>
    <w:rsid w:val="72BD7A32"/>
    <w:rsid w:val="72E1439C"/>
    <w:rsid w:val="73313BD5"/>
    <w:rsid w:val="73BB60DE"/>
    <w:rsid w:val="74143DE2"/>
    <w:rsid w:val="74341F76"/>
    <w:rsid w:val="7444514C"/>
    <w:rsid w:val="744C76B2"/>
    <w:rsid w:val="74A67E22"/>
    <w:rsid w:val="74BA1537"/>
    <w:rsid w:val="74F17E67"/>
    <w:rsid w:val="75C53D07"/>
    <w:rsid w:val="75D67789"/>
    <w:rsid w:val="76587A02"/>
    <w:rsid w:val="76833DED"/>
    <w:rsid w:val="769D02A6"/>
    <w:rsid w:val="76AC51CA"/>
    <w:rsid w:val="770F5341"/>
    <w:rsid w:val="771C1FEB"/>
    <w:rsid w:val="77251282"/>
    <w:rsid w:val="772A6B6C"/>
    <w:rsid w:val="772C162A"/>
    <w:rsid w:val="773706AE"/>
    <w:rsid w:val="77AD276B"/>
    <w:rsid w:val="77B8749C"/>
    <w:rsid w:val="77D53A9C"/>
    <w:rsid w:val="78054355"/>
    <w:rsid w:val="781F6A99"/>
    <w:rsid w:val="788E3BD5"/>
    <w:rsid w:val="78A029F4"/>
    <w:rsid w:val="78CE1E32"/>
    <w:rsid w:val="79697BB9"/>
    <w:rsid w:val="79A47EF6"/>
    <w:rsid w:val="79A75717"/>
    <w:rsid w:val="79C143E2"/>
    <w:rsid w:val="79DC7338"/>
    <w:rsid w:val="79E26E11"/>
    <w:rsid w:val="79F30FA6"/>
    <w:rsid w:val="7A344A7E"/>
    <w:rsid w:val="7A575F13"/>
    <w:rsid w:val="7A7F1A71"/>
    <w:rsid w:val="7ADE63F2"/>
    <w:rsid w:val="7AED2462"/>
    <w:rsid w:val="7B1C357F"/>
    <w:rsid w:val="7B226FCC"/>
    <w:rsid w:val="7B477DF0"/>
    <w:rsid w:val="7B4A207F"/>
    <w:rsid w:val="7B5A10D9"/>
    <w:rsid w:val="7B7315D6"/>
    <w:rsid w:val="7B904AEA"/>
    <w:rsid w:val="7BAB4A6E"/>
    <w:rsid w:val="7BF757D5"/>
    <w:rsid w:val="7C594C70"/>
    <w:rsid w:val="7C776EA4"/>
    <w:rsid w:val="7CF25055"/>
    <w:rsid w:val="7CF5012A"/>
    <w:rsid w:val="7CFA66AA"/>
    <w:rsid w:val="7D077474"/>
    <w:rsid w:val="7D314531"/>
    <w:rsid w:val="7DBC2D12"/>
    <w:rsid w:val="7E4A6604"/>
    <w:rsid w:val="7E5C0A47"/>
    <w:rsid w:val="7E5E6FCF"/>
    <w:rsid w:val="7E6510EA"/>
    <w:rsid w:val="7E83478B"/>
    <w:rsid w:val="7E867872"/>
    <w:rsid w:val="7E956169"/>
    <w:rsid w:val="7EBB7717"/>
    <w:rsid w:val="7F8143BD"/>
    <w:rsid w:val="7FCD77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99" w:semiHidden="0" w:name="index 8"/>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1"/>
    <w:qFormat/>
    <w:uiPriority w:val="99"/>
    <w:pPr>
      <w:keepNext/>
      <w:keepLines/>
      <w:spacing w:before="340" w:after="330" w:line="578" w:lineRule="auto"/>
      <w:outlineLvl w:val="0"/>
    </w:pPr>
    <w:rPr>
      <w:b/>
      <w:bCs/>
      <w:kern w:val="44"/>
      <w:sz w:val="44"/>
      <w:szCs w:val="44"/>
    </w:rPr>
  </w:style>
  <w:style w:type="paragraph" w:styleId="7">
    <w:name w:val="heading 2"/>
    <w:basedOn w:val="1"/>
    <w:next w:val="1"/>
    <w:link w:val="42"/>
    <w:autoRedefine/>
    <w:qFormat/>
    <w:uiPriority w:val="99"/>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8">
    <w:name w:val="heading 3"/>
    <w:basedOn w:val="1"/>
    <w:next w:val="1"/>
    <w:link w:val="43"/>
    <w:qFormat/>
    <w:uiPriority w:val="99"/>
    <w:pPr>
      <w:keepNext/>
      <w:keepLines/>
      <w:spacing w:before="260" w:after="260"/>
      <w:outlineLvl w:val="2"/>
    </w:pPr>
    <w:rPr>
      <w:rFonts w:ascii="Calibri" w:hAnsi="Calibri"/>
      <w:b/>
      <w:kern w:val="0"/>
      <w:sz w:val="32"/>
      <w:szCs w:val="20"/>
    </w:rPr>
  </w:style>
  <w:style w:type="paragraph" w:styleId="9">
    <w:name w:val="heading 4"/>
    <w:basedOn w:val="1"/>
    <w:next w:val="1"/>
    <w:link w:val="44"/>
    <w:qFormat/>
    <w:uiPriority w:val="99"/>
    <w:pPr>
      <w:keepNext/>
      <w:spacing w:before="240" w:after="60"/>
      <w:outlineLvl w:val="3"/>
    </w:pPr>
    <w:rPr>
      <w:b/>
      <w:bCs/>
      <w:sz w:val="28"/>
      <w:szCs w:val="28"/>
    </w:rPr>
  </w:style>
  <w:style w:type="paragraph" w:styleId="10">
    <w:name w:val="heading 5"/>
    <w:basedOn w:val="1"/>
    <w:next w:val="1"/>
    <w:link w:val="45"/>
    <w:autoRedefine/>
    <w:qFormat/>
    <w:uiPriority w:val="99"/>
    <w:pPr>
      <w:keepNext/>
      <w:keepLines/>
      <w:spacing w:before="280" w:after="290" w:line="376" w:lineRule="auto"/>
      <w:outlineLvl w:val="4"/>
    </w:pPr>
    <w:rPr>
      <w:b/>
      <w:bCs/>
      <w:sz w:val="28"/>
      <w:szCs w:val="28"/>
    </w:rPr>
  </w:style>
  <w:style w:type="paragraph" w:styleId="11">
    <w:name w:val="heading 6"/>
    <w:basedOn w:val="1"/>
    <w:next w:val="1"/>
    <w:link w:val="46"/>
    <w:qFormat/>
    <w:uiPriority w:val="99"/>
    <w:pPr>
      <w:keepNext/>
      <w:keepLines/>
      <w:spacing w:before="240" w:after="64" w:line="320" w:lineRule="auto"/>
      <w:outlineLvl w:val="5"/>
    </w:pPr>
    <w:rPr>
      <w:rFonts w:ascii="Cambria" w:hAnsi="Cambria"/>
      <w:b/>
      <w:bCs/>
      <w:sz w:val="24"/>
    </w:rPr>
  </w:style>
  <w:style w:type="character" w:default="1" w:styleId="31">
    <w:name w:val="Default Paragraph Font"/>
    <w:semiHidden/>
    <w:qFormat/>
    <w:uiPriority w:val="99"/>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9"/>
    <w:qFormat/>
    <w:uiPriority w:val="99"/>
  </w:style>
  <w:style w:type="paragraph" w:styleId="3">
    <w:name w:val="Body Text First Indent 2"/>
    <w:basedOn w:val="4"/>
    <w:link w:val="57"/>
    <w:autoRedefine/>
    <w:qFormat/>
    <w:uiPriority w:val="99"/>
    <w:pPr>
      <w:ind w:firstLine="420" w:firstLineChars="200"/>
    </w:pPr>
  </w:style>
  <w:style w:type="paragraph" w:styleId="4">
    <w:name w:val="Body Text Indent"/>
    <w:basedOn w:val="1"/>
    <w:next w:val="5"/>
    <w:link w:val="50"/>
    <w:qFormat/>
    <w:uiPriority w:val="99"/>
    <w:pPr>
      <w:spacing w:after="120"/>
      <w:ind w:left="420" w:leftChars="200"/>
    </w:pPr>
  </w:style>
  <w:style w:type="paragraph" w:styleId="5">
    <w:name w:val="envelope return"/>
    <w:basedOn w:val="1"/>
    <w:autoRedefine/>
    <w:qFormat/>
    <w:locked/>
    <w:uiPriority w:val="0"/>
    <w:pPr>
      <w:snapToGrid w:val="0"/>
    </w:pPr>
    <w:rPr>
      <w:rFonts w:ascii="Arial" w:hAnsi="Arial"/>
    </w:rPr>
  </w:style>
  <w:style w:type="paragraph" w:styleId="12">
    <w:name w:val="table of authorities"/>
    <w:basedOn w:val="1"/>
    <w:next w:val="1"/>
    <w:qFormat/>
    <w:uiPriority w:val="99"/>
    <w:pPr>
      <w:ind w:left="420"/>
    </w:pPr>
    <w:rPr>
      <w:szCs w:val="20"/>
    </w:rPr>
  </w:style>
  <w:style w:type="paragraph" w:styleId="13">
    <w:name w:val="index 8"/>
    <w:basedOn w:val="1"/>
    <w:next w:val="1"/>
    <w:qFormat/>
    <w:uiPriority w:val="99"/>
    <w:pPr>
      <w:ind w:left="2940"/>
    </w:pPr>
  </w:style>
  <w:style w:type="paragraph" w:styleId="14">
    <w:name w:val="Normal Indent"/>
    <w:basedOn w:val="1"/>
    <w:autoRedefine/>
    <w:qFormat/>
    <w:locked/>
    <w:uiPriority w:val="0"/>
    <w:pPr>
      <w:ind w:firstLine="420"/>
    </w:pPr>
    <w:rPr>
      <w:kern w:val="0"/>
      <w:sz w:val="20"/>
      <w:szCs w:val="20"/>
    </w:rPr>
  </w:style>
  <w:style w:type="paragraph" w:styleId="15">
    <w:name w:val="Document Map"/>
    <w:basedOn w:val="1"/>
    <w:link w:val="47"/>
    <w:qFormat/>
    <w:uiPriority w:val="99"/>
    <w:rPr>
      <w:rFonts w:ascii="宋体"/>
      <w:sz w:val="18"/>
      <w:szCs w:val="18"/>
    </w:rPr>
  </w:style>
  <w:style w:type="paragraph" w:styleId="16">
    <w:name w:val="annotation text"/>
    <w:basedOn w:val="1"/>
    <w:link w:val="48"/>
    <w:qFormat/>
    <w:uiPriority w:val="99"/>
    <w:pPr>
      <w:jc w:val="left"/>
    </w:pPr>
  </w:style>
  <w:style w:type="paragraph" w:styleId="17">
    <w:name w:val="toc 3"/>
    <w:basedOn w:val="1"/>
    <w:next w:val="1"/>
    <w:autoRedefine/>
    <w:qFormat/>
    <w:uiPriority w:val="99"/>
    <w:pPr>
      <w:ind w:left="840" w:leftChars="400"/>
    </w:pPr>
  </w:style>
  <w:style w:type="paragraph" w:styleId="18">
    <w:name w:val="Plain Text"/>
    <w:basedOn w:val="1"/>
    <w:next w:val="13"/>
    <w:link w:val="51"/>
    <w:qFormat/>
    <w:uiPriority w:val="99"/>
    <w:rPr>
      <w:rFonts w:ascii="宋体" w:hAnsi="Courier New"/>
      <w:szCs w:val="20"/>
    </w:rPr>
  </w:style>
  <w:style w:type="paragraph" w:styleId="19">
    <w:name w:val="Date"/>
    <w:basedOn w:val="1"/>
    <w:next w:val="1"/>
    <w:qFormat/>
    <w:locked/>
    <w:uiPriority w:val="0"/>
    <w:pPr>
      <w:ind w:left="100" w:leftChars="2500"/>
    </w:pPr>
  </w:style>
  <w:style w:type="paragraph" w:styleId="20">
    <w:name w:val="Balloon Text"/>
    <w:basedOn w:val="1"/>
    <w:link w:val="52"/>
    <w:autoRedefine/>
    <w:qFormat/>
    <w:uiPriority w:val="99"/>
    <w:rPr>
      <w:sz w:val="18"/>
      <w:szCs w:val="18"/>
    </w:rPr>
  </w:style>
  <w:style w:type="paragraph" w:styleId="21">
    <w:name w:val="footer"/>
    <w:basedOn w:val="1"/>
    <w:link w:val="53"/>
    <w:qFormat/>
    <w:uiPriority w:val="99"/>
    <w:pPr>
      <w:tabs>
        <w:tab w:val="center" w:pos="4153"/>
        <w:tab w:val="right" w:pos="8306"/>
      </w:tabs>
      <w:snapToGrid w:val="0"/>
      <w:jc w:val="left"/>
    </w:pPr>
    <w:rPr>
      <w:sz w:val="18"/>
      <w:szCs w:val="18"/>
    </w:rPr>
  </w:style>
  <w:style w:type="paragraph" w:styleId="22">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99"/>
  </w:style>
  <w:style w:type="paragraph" w:styleId="24">
    <w:name w:val="toc 2"/>
    <w:basedOn w:val="1"/>
    <w:next w:val="1"/>
    <w:qFormat/>
    <w:uiPriority w:val="99"/>
    <w:pPr>
      <w:ind w:left="420" w:leftChars="200"/>
    </w:p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index 1"/>
    <w:basedOn w:val="1"/>
    <w:next w:val="1"/>
    <w:autoRedefine/>
    <w:semiHidden/>
    <w:qFormat/>
    <w:locked/>
    <w:uiPriority w:val="0"/>
    <w:pPr>
      <w:spacing w:line="400" w:lineRule="exact"/>
      <w:ind w:firstLine="420" w:firstLineChars="200"/>
    </w:pPr>
    <w:rPr>
      <w:rFonts w:ascii="宋体" w:hAnsi="Courier New"/>
      <w:szCs w:val="20"/>
    </w:rPr>
  </w:style>
  <w:style w:type="paragraph" w:styleId="27">
    <w:name w:val="annotation subject"/>
    <w:basedOn w:val="16"/>
    <w:next w:val="16"/>
    <w:link w:val="55"/>
    <w:qFormat/>
    <w:uiPriority w:val="99"/>
    <w:rPr>
      <w:b/>
      <w:bCs/>
    </w:rPr>
  </w:style>
  <w:style w:type="paragraph" w:styleId="28">
    <w:name w:val="Body Text First Indent"/>
    <w:basedOn w:val="2"/>
    <w:next w:val="1"/>
    <w:link w:val="56"/>
    <w:qFormat/>
    <w:uiPriority w:val="99"/>
    <w:pPr>
      <w:ind w:firstLine="420" w:firstLineChars="100"/>
    </w:pPr>
    <w:rPr>
      <w:rFonts w:ascii="金山简黑体" w:hAnsi="Courier New" w:eastAsia="金山简黑体"/>
      <w:b/>
      <w:spacing w:val="-8"/>
      <w:sz w:val="44"/>
      <w:szCs w:val="20"/>
    </w:rPr>
  </w:style>
  <w:style w:type="table" w:styleId="30">
    <w:name w:val="Table Grid"/>
    <w:basedOn w:val="2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99"/>
    <w:rPr>
      <w:rFonts w:cs="Times New Roman"/>
      <w:b/>
      <w:bCs/>
    </w:rPr>
  </w:style>
  <w:style w:type="character" w:styleId="33">
    <w:name w:val="page number"/>
    <w:basedOn w:val="31"/>
    <w:qFormat/>
    <w:uiPriority w:val="99"/>
    <w:rPr>
      <w:rFonts w:cs="Times New Roman"/>
    </w:rPr>
  </w:style>
  <w:style w:type="character" w:styleId="34">
    <w:name w:val="Hyperlink"/>
    <w:basedOn w:val="31"/>
    <w:autoRedefine/>
    <w:qFormat/>
    <w:uiPriority w:val="99"/>
    <w:rPr>
      <w:rFonts w:ascii="Arial" w:hAnsi="Arial" w:cs="Times New Roman"/>
      <w:color w:val="003399"/>
      <w:sz w:val="18"/>
      <w:u w:val="none"/>
    </w:rPr>
  </w:style>
  <w:style w:type="character" w:styleId="35">
    <w:name w:val="annotation reference"/>
    <w:basedOn w:val="31"/>
    <w:qFormat/>
    <w:uiPriority w:val="99"/>
    <w:rPr>
      <w:rFonts w:cs="Times New Roman"/>
      <w:sz w:val="21"/>
      <w:szCs w:val="21"/>
    </w:rPr>
  </w:style>
  <w:style w:type="character" w:styleId="36">
    <w:name w:val="HTML Sample"/>
    <w:basedOn w:val="31"/>
    <w:qFormat/>
    <w:uiPriority w:val="99"/>
    <w:rPr>
      <w:rFonts w:ascii="宋体" w:hAnsi="宋体" w:eastAsia="宋体" w:cs="宋体"/>
    </w:rPr>
  </w:style>
  <w:style w:type="paragraph" w:customStyle="1" w:styleId="37">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BodyText"/>
    <w:next w:val="39"/>
    <w:qFormat/>
    <w:uiPriority w:val="99"/>
    <w:pPr>
      <w:ind w:left="102"/>
      <w:jc w:val="both"/>
      <w:textAlignment w:val="baseline"/>
    </w:pPr>
    <w:rPr>
      <w:rFonts w:ascii="宋体" w:hAnsi="宋体" w:eastAsia="宋体" w:cs="Times New Roman"/>
      <w:kern w:val="2"/>
      <w:sz w:val="29"/>
      <w:szCs w:val="24"/>
      <w:lang w:val="en-US" w:eastAsia="zh-CN" w:bidi="ar-SA"/>
    </w:rPr>
  </w:style>
  <w:style w:type="paragraph" w:customStyle="1" w:styleId="39">
    <w:name w:val="181"/>
    <w:next w:val="1"/>
    <w:autoRedefine/>
    <w:qFormat/>
    <w:uiPriority w:val="99"/>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40">
    <w:name w:val="标题4"/>
    <w:basedOn w:val="9"/>
    <w:next w:val="1"/>
    <w:link w:val="80"/>
    <w:autoRedefine/>
    <w:qFormat/>
    <w:uiPriority w:val="99"/>
    <w:pPr>
      <w:keepLines/>
      <w:numPr>
        <w:ilvl w:val="3"/>
        <w:numId w:val="1"/>
      </w:numPr>
      <w:tabs>
        <w:tab w:val="left" w:pos="1276"/>
      </w:tabs>
      <w:spacing w:beforeLines="50" w:afterLines="50" w:line="360" w:lineRule="auto"/>
      <w:ind w:left="0" w:firstLine="562"/>
    </w:pPr>
    <w:rPr>
      <w:rFonts w:ascii="宋体" w:hAnsi="宋体"/>
      <w:szCs w:val="32"/>
    </w:rPr>
  </w:style>
  <w:style w:type="character" w:customStyle="1" w:styleId="41">
    <w:name w:val="Heading 1 Char"/>
    <w:basedOn w:val="31"/>
    <w:link w:val="6"/>
    <w:qFormat/>
    <w:locked/>
    <w:uiPriority w:val="99"/>
    <w:rPr>
      <w:rFonts w:cs="Times New Roman"/>
      <w:b/>
      <w:bCs/>
      <w:kern w:val="44"/>
      <w:sz w:val="44"/>
      <w:szCs w:val="44"/>
    </w:rPr>
  </w:style>
  <w:style w:type="character" w:customStyle="1" w:styleId="42">
    <w:name w:val="Heading 2 Char"/>
    <w:basedOn w:val="31"/>
    <w:link w:val="7"/>
    <w:autoRedefine/>
    <w:qFormat/>
    <w:locked/>
    <w:uiPriority w:val="99"/>
    <w:rPr>
      <w:rFonts w:ascii="Arial" w:hAnsi="Arial" w:cs="Times New Roman"/>
      <w:bCs/>
      <w:color w:val="000000"/>
      <w:kern w:val="2"/>
      <w:sz w:val="32"/>
      <w:szCs w:val="32"/>
      <w:lang w:val="pt-BR"/>
    </w:rPr>
  </w:style>
  <w:style w:type="character" w:customStyle="1" w:styleId="43">
    <w:name w:val="Heading 3 Char"/>
    <w:basedOn w:val="31"/>
    <w:link w:val="8"/>
    <w:autoRedefine/>
    <w:qFormat/>
    <w:locked/>
    <w:uiPriority w:val="99"/>
    <w:rPr>
      <w:rFonts w:ascii="Calibri" w:hAnsi="Calibri" w:eastAsia="宋体"/>
      <w:b/>
      <w:sz w:val="32"/>
    </w:rPr>
  </w:style>
  <w:style w:type="character" w:customStyle="1" w:styleId="44">
    <w:name w:val="Heading 4 Char"/>
    <w:basedOn w:val="31"/>
    <w:link w:val="9"/>
    <w:autoRedefine/>
    <w:qFormat/>
    <w:locked/>
    <w:uiPriority w:val="99"/>
    <w:rPr>
      <w:rFonts w:cs="Times New Roman"/>
      <w:b/>
      <w:bCs/>
      <w:kern w:val="2"/>
      <w:sz w:val="28"/>
      <w:szCs w:val="28"/>
    </w:rPr>
  </w:style>
  <w:style w:type="character" w:customStyle="1" w:styleId="45">
    <w:name w:val="Heading 5 Char"/>
    <w:basedOn w:val="31"/>
    <w:link w:val="10"/>
    <w:autoRedefine/>
    <w:semiHidden/>
    <w:qFormat/>
    <w:locked/>
    <w:uiPriority w:val="99"/>
    <w:rPr>
      <w:rFonts w:cs="Times New Roman"/>
      <w:b/>
      <w:bCs/>
      <w:kern w:val="2"/>
      <w:sz w:val="28"/>
      <w:szCs w:val="28"/>
    </w:rPr>
  </w:style>
  <w:style w:type="character" w:customStyle="1" w:styleId="46">
    <w:name w:val="Heading 6 Char"/>
    <w:basedOn w:val="31"/>
    <w:link w:val="11"/>
    <w:autoRedefine/>
    <w:semiHidden/>
    <w:qFormat/>
    <w:locked/>
    <w:uiPriority w:val="99"/>
    <w:rPr>
      <w:rFonts w:ascii="Cambria" w:hAnsi="Cambria" w:eastAsia="宋体" w:cs="Times New Roman"/>
      <w:b/>
      <w:bCs/>
      <w:kern w:val="2"/>
      <w:sz w:val="24"/>
      <w:szCs w:val="24"/>
    </w:rPr>
  </w:style>
  <w:style w:type="character" w:customStyle="1" w:styleId="47">
    <w:name w:val="Document Map Char"/>
    <w:basedOn w:val="31"/>
    <w:link w:val="15"/>
    <w:autoRedefine/>
    <w:semiHidden/>
    <w:qFormat/>
    <w:locked/>
    <w:uiPriority w:val="99"/>
    <w:rPr>
      <w:rFonts w:ascii="宋体" w:cs="Times New Roman"/>
      <w:kern w:val="2"/>
      <w:sz w:val="18"/>
      <w:szCs w:val="18"/>
    </w:rPr>
  </w:style>
  <w:style w:type="character" w:customStyle="1" w:styleId="48">
    <w:name w:val="Comment Text Char"/>
    <w:basedOn w:val="31"/>
    <w:link w:val="16"/>
    <w:autoRedefine/>
    <w:qFormat/>
    <w:locked/>
    <w:uiPriority w:val="99"/>
    <w:rPr>
      <w:rFonts w:cs="Times New Roman"/>
      <w:kern w:val="2"/>
      <w:sz w:val="24"/>
      <w:szCs w:val="24"/>
    </w:rPr>
  </w:style>
  <w:style w:type="character" w:customStyle="1" w:styleId="49">
    <w:name w:val="Body Text Char"/>
    <w:basedOn w:val="31"/>
    <w:link w:val="2"/>
    <w:qFormat/>
    <w:locked/>
    <w:uiPriority w:val="99"/>
    <w:rPr>
      <w:rFonts w:cs="Times New Roman"/>
      <w:kern w:val="2"/>
      <w:sz w:val="24"/>
      <w:szCs w:val="24"/>
    </w:rPr>
  </w:style>
  <w:style w:type="character" w:customStyle="1" w:styleId="50">
    <w:name w:val="Body Text Indent Char"/>
    <w:basedOn w:val="31"/>
    <w:link w:val="4"/>
    <w:autoRedefine/>
    <w:qFormat/>
    <w:locked/>
    <w:uiPriority w:val="99"/>
    <w:rPr>
      <w:rFonts w:cs="Times New Roman"/>
      <w:kern w:val="2"/>
      <w:sz w:val="24"/>
      <w:szCs w:val="24"/>
    </w:rPr>
  </w:style>
  <w:style w:type="character" w:customStyle="1" w:styleId="51">
    <w:name w:val="Plain Text Char"/>
    <w:basedOn w:val="31"/>
    <w:link w:val="18"/>
    <w:autoRedefine/>
    <w:qFormat/>
    <w:locked/>
    <w:uiPriority w:val="99"/>
    <w:rPr>
      <w:rFonts w:ascii="宋体" w:hAnsi="Courier New" w:cs="Times New Roman"/>
      <w:kern w:val="2"/>
      <w:sz w:val="21"/>
    </w:rPr>
  </w:style>
  <w:style w:type="character" w:customStyle="1" w:styleId="52">
    <w:name w:val="Balloon Text Char"/>
    <w:basedOn w:val="31"/>
    <w:link w:val="20"/>
    <w:autoRedefine/>
    <w:qFormat/>
    <w:locked/>
    <w:uiPriority w:val="99"/>
    <w:rPr>
      <w:rFonts w:cs="Times New Roman"/>
      <w:kern w:val="2"/>
      <w:sz w:val="18"/>
      <w:szCs w:val="18"/>
    </w:rPr>
  </w:style>
  <w:style w:type="character" w:customStyle="1" w:styleId="53">
    <w:name w:val="Footer Char"/>
    <w:basedOn w:val="31"/>
    <w:link w:val="21"/>
    <w:qFormat/>
    <w:locked/>
    <w:uiPriority w:val="99"/>
    <w:rPr>
      <w:rFonts w:cs="Times New Roman"/>
      <w:kern w:val="2"/>
      <w:sz w:val="18"/>
      <w:szCs w:val="18"/>
    </w:rPr>
  </w:style>
  <w:style w:type="character" w:customStyle="1" w:styleId="54">
    <w:name w:val="Header Char"/>
    <w:basedOn w:val="31"/>
    <w:link w:val="22"/>
    <w:qFormat/>
    <w:locked/>
    <w:uiPriority w:val="99"/>
    <w:rPr>
      <w:rFonts w:cs="Times New Roman"/>
      <w:kern w:val="2"/>
      <w:sz w:val="18"/>
      <w:szCs w:val="18"/>
    </w:rPr>
  </w:style>
  <w:style w:type="character" w:customStyle="1" w:styleId="55">
    <w:name w:val="Comment Subject Char"/>
    <w:basedOn w:val="48"/>
    <w:link w:val="27"/>
    <w:qFormat/>
    <w:locked/>
    <w:uiPriority w:val="99"/>
  </w:style>
  <w:style w:type="character" w:customStyle="1" w:styleId="56">
    <w:name w:val="Body Text First Indent Char"/>
    <w:basedOn w:val="49"/>
    <w:link w:val="28"/>
    <w:qFormat/>
    <w:locked/>
    <w:uiPriority w:val="99"/>
    <w:rPr>
      <w:rFonts w:ascii="金山简黑体" w:hAnsi="Courier New" w:eastAsia="金山简黑体"/>
      <w:b/>
      <w:spacing w:val="-8"/>
    </w:rPr>
  </w:style>
  <w:style w:type="character" w:customStyle="1" w:styleId="57">
    <w:name w:val="Body Text First Indent 2 Char"/>
    <w:basedOn w:val="50"/>
    <w:link w:val="3"/>
    <w:qFormat/>
    <w:locked/>
    <w:uiPriority w:val="99"/>
  </w:style>
  <w:style w:type="paragraph" w:customStyle="1" w:styleId="58">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59">
    <w:name w:val="列出段落1"/>
    <w:basedOn w:val="1"/>
    <w:qFormat/>
    <w:uiPriority w:val="99"/>
    <w:pPr>
      <w:ind w:firstLine="420" w:firstLineChars="200"/>
    </w:pPr>
  </w:style>
  <w:style w:type="paragraph" w:customStyle="1" w:styleId="60">
    <w:name w:val="样式 正文文本 + 宋体 首行缩进:  0.74 厘米 行距: 1.5 倍行距"/>
    <w:basedOn w:val="2"/>
    <w:qFormat/>
    <w:uiPriority w:val="99"/>
    <w:pPr>
      <w:spacing w:after="120" w:line="360" w:lineRule="auto"/>
      <w:ind w:firstLine="200" w:firstLineChars="200"/>
    </w:pPr>
    <w:rPr>
      <w:rFonts w:ascii="Calibri" w:hAnsi="Calibri"/>
      <w:sz w:val="24"/>
      <w:szCs w:val="22"/>
    </w:rPr>
  </w:style>
  <w:style w:type="paragraph" w:customStyle="1" w:styleId="61">
    <w:name w:val="纯文本1"/>
    <w:basedOn w:val="1"/>
    <w:autoRedefine/>
    <w:qFormat/>
    <w:uiPriority w:val="99"/>
    <w:rPr>
      <w:rFonts w:ascii="宋体" w:hAnsi="Courier New"/>
      <w:szCs w:val="22"/>
    </w:rPr>
  </w:style>
  <w:style w:type="paragraph" w:customStyle="1" w:styleId="62">
    <w:name w:val="无间隔1"/>
    <w:link w:val="63"/>
    <w:qFormat/>
    <w:uiPriority w:val="99"/>
    <w:rPr>
      <w:rFonts w:ascii="Calibri" w:hAnsi="Calibri" w:eastAsia="宋体" w:cs="Times New Roman"/>
      <w:kern w:val="0"/>
      <w:sz w:val="22"/>
      <w:szCs w:val="22"/>
      <w:lang w:val="en-US" w:eastAsia="zh-CN" w:bidi="ar-SA"/>
    </w:rPr>
  </w:style>
  <w:style w:type="character" w:customStyle="1" w:styleId="63">
    <w:name w:val="无间隔 Char"/>
    <w:basedOn w:val="31"/>
    <w:link w:val="62"/>
    <w:qFormat/>
    <w:locked/>
    <w:uiPriority w:val="99"/>
    <w:rPr>
      <w:rFonts w:ascii="Calibri" w:hAnsi="Calibri" w:cs="Times New Roman"/>
      <w:sz w:val="22"/>
      <w:szCs w:val="22"/>
      <w:lang w:val="en-US" w:eastAsia="zh-CN" w:bidi="ar-SA"/>
    </w:rPr>
  </w:style>
  <w:style w:type="character" w:customStyle="1" w:styleId="64">
    <w:name w:val="bookmark-item"/>
    <w:basedOn w:val="31"/>
    <w:qFormat/>
    <w:uiPriority w:val="99"/>
    <w:rPr>
      <w:rFonts w:cs="Times New Roman"/>
    </w:rPr>
  </w:style>
  <w:style w:type="paragraph" w:customStyle="1" w:styleId="65">
    <w:name w:val="表内文字居中"/>
    <w:qFormat/>
    <w:uiPriority w:val="99"/>
    <w:pPr>
      <w:jc w:val="center"/>
    </w:pPr>
    <w:rPr>
      <w:rFonts w:ascii="Times New Roman" w:hAnsi="Times New Roman" w:eastAsia="宋体" w:cs="Times New Roman"/>
      <w:kern w:val="2"/>
      <w:sz w:val="24"/>
      <w:szCs w:val="24"/>
      <w:lang w:val="en-US" w:eastAsia="zh-CN" w:bidi="ar-SA"/>
    </w:rPr>
  </w:style>
  <w:style w:type="paragraph" w:customStyle="1" w:styleId="66">
    <w:name w:val="Table Paragraph"/>
    <w:basedOn w:val="1"/>
    <w:qFormat/>
    <w:uiPriority w:val="99"/>
    <w:pPr>
      <w:spacing w:before="120" w:after="120" w:line="360" w:lineRule="auto"/>
      <w:ind w:firstLine="200"/>
    </w:pPr>
    <w:rPr>
      <w:rFonts w:ascii="宋体" w:hAnsi="宋体" w:cs="宋体"/>
      <w:color w:val="000000"/>
      <w:kern w:val="0"/>
      <w:lang w:val="zh-CN"/>
    </w:rPr>
  </w:style>
  <w:style w:type="paragraph" w:customStyle="1" w:styleId="67">
    <w:name w:val="标题 61"/>
    <w:basedOn w:val="1"/>
    <w:next w:val="1"/>
    <w:link w:val="74"/>
    <w:qFormat/>
    <w:uiPriority w:val="99"/>
    <w:pPr>
      <w:keepNext/>
      <w:keepLines/>
      <w:spacing w:before="240" w:after="64" w:line="320" w:lineRule="auto"/>
      <w:outlineLvl w:val="5"/>
    </w:pPr>
    <w:rPr>
      <w:rFonts w:ascii="Cambria" w:hAnsi="Cambria"/>
      <w:b/>
      <w:bCs/>
      <w:kern w:val="0"/>
      <w:sz w:val="24"/>
    </w:rPr>
  </w:style>
  <w:style w:type="paragraph" w:customStyle="1" w:styleId="68">
    <w:name w:val="简单序列"/>
    <w:basedOn w:val="6"/>
    <w:link w:val="69"/>
    <w:qFormat/>
    <w:uiPriority w:val="99"/>
    <w:pPr>
      <w:numPr>
        <w:ilvl w:val="0"/>
        <w:numId w:val="2"/>
      </w:numPr>
      <w:spacing w:before="0" w:after="0" w:line="360" w:lineRule="auto"/>
      <w:ind w:left="420" w:hanging="420"/>
    </w:pPr>
    <w:rPr>
      <w:rFonts w:ascii="宋体" w:hAnsi="宋体"/>
      <w:bCs w:val="0"/>
      <w:sz w:val="21"/>
      <w:szCs w:val="21"/>
    </w:rPr>
  </w:style>
  <w:style w:type="character" w:customStyle="1" w:styleId="69">
    <w:name w:val="简单序列 字符"/>
    <w:basedOn w:val="31"/>
    <w:link w:val="68"/>
    <w:qFormat/>
    <w:locked/>
    <w:uiPriority w:val="99"/>
    <w:rPr>
      <w:rFonts w:ascii="宋体" w:eastAsia="宋体" w:cs="Times New Roman"/>
      <w:b/>
      <w:kern w:val="44"/>
      <w:sz w:val="21"/>
      <w:szCs w:val="21"/>
    </w:rPr>
  </w:style>
  <w:style w:type="paragraph" w:customStyle="1" w:styleId="70">
    <w:name w:val="标题三"/>
    <w:basedOn w:val="8"/>
    <w:link w:val="71"/>
    <w:qFormat/>
    <w:uiPriority w:val="99"/>
    <w:pPr>
      <w:numPr>
        <w:ilvl w:val="2"/>
        <w:numId w:val="1"/>
      </w:numPr>
      <w:spacing w:before="100" w:after="100"/>
      <w:ind w:left="0" w:right="-218" w:rightChars="-91" w:firstLine="643"/>
    </w:pPr>
    <w:rPr>
      <w:rFonts w:ascii="宋体" w:hAnsi="宋体"/>
      <w:bCs/>
      <w:szCs w:val="32"/>
    </w:rPr>
  </w:style>
  <w:style w:type="character" w:customStyle="1" w:styleId="71">
    <w:name w:val="标题三 字符"/>
    <w:basedOn w:val="31"/>
    <w:link w:val="70"/>
    <w:qFormat/>
    <w:locked/>
    <w:uiPriority w:val="99"/>
    <w:rPr>
      <w:rFonts w:ascii="宋体" w:eastAsia="宋体" w:cs="Times New Roman"/>
      <w:b/>
      <w:bCs/>
      <w:kern w:val="2"/>
      <w:sz w:val="32"/>
      <w:szCs w:val="32"/>
    </w:rPr>
  </w:style>
  <w:style w:type="paragraph" w:customStyle="1" w:styleId="72">
    <w:name w:val="标题六"/>
    <w:basedOn w:val="11"/>
    <w:link w:val="73"/>
    <w:qFormat/>
    <w:uiPriority w:val="99"/>
    <w:pPr>
      <w:numPr>
        <w:ilvl w:val="5"/>
        <w:numId w:val="1"/>
      </w:numPr>
      <w:spacing w:beforeLines="50" w:afterLines="50" w:line="360" w:lineRule="auto"/>
      <w:ind w:left="0" w:firstLine="482" w:firstLineChars="200"/>
    </w:pPr>
    <w:rPr>
      <w:rFonts w:ascii="宋体" w:hAnsi="宋体"/>
      <w:szCs w:val="32"/>
    </w:rPr>
  </w:style>
  <w:style w:type="character" w:customStyle="1" w:styleId="73">
    <w:name w:val="标题六 字符"/>
    <w:basedOn w:val="31"/>
    <w:link w:val="72"/>
    <w:qFormat/>
    <w:locked/>
    <w:uiPriority w:val="99"/>
    <w:rPr>
      <w:rFonts w:ascii="宋体" w:eastAsia="宋体" w:cs="Times New Roman"/>
      <w:b/>
      <w:bCs/>
      <w:kern w:val="2"/>
      <w:sz w:val="32"/>
      <w:szCs w:val="32"/>
    </w:rPr>
  </w:style>
  <w:style w:type="character" w:customStyle="1" w:styleId="74">
    <w:name w:val="标题 6 Char"/>
    <w:basedOn w:val="31"/>
    <w:link w:val="67"/>
    <w:semiHidden/>
    <w:qFormat/>
    <w:locked/>
    <w:uiPriority w:val="99"/>
    <w:rPr>
      <w:rFonts w:ascii="Cambria" w:hAnsi="Cambria" w:cs="Times New Roman"/>
      <w:b/>
      <w:bCs/>
      <w:sz w:val="24"/>
      <w:szCs w:val="24"/>
    </w:rPr>
  </w:style>
  <w:style w:type="paragraph" w:customStyle="1" w:styleId="75">
    <w:name w:val="标题1"/>
    <w:basedOn w:val="6"/>
    <w:qFormat/>
    <w:uiPriority w:val="99"/>
    <w:pPr>
      <w:pageBreakBefore/>
      <w:numPr>
        <w:ilvl w:val="0"/>
        <w:numId w:val="3"/>
      </w:numPr>
      <w:tabs>
        <w:tab w:val="left" w:pos="1985"/>
      </w:tabs>
      <w:spacing w:before="200" w:after="200" w:line="360" w:lineRule="auto"/>
      <w:ind w:left="0" w:firstLine="723" w:firstLineChars="200"/>
      <w:jc w:val="center"/>
    </w:pPr>
    <w:rPr>
      <w:rFonts w:ascii="宋体" w:hAnsi="宋体"/>
      <w:sz w:val="36"/>
    </w:rPr>
  </w:style>
  <w:style w:type="paragraph" w:customStyle="1" w:styleId="76">
    <w:name w:val="标题2"/>
    <w:basedOn w:val="7"/>
    <w:link w:val="77"/>
    <w:qFormat/>
    <w:uiPriority w:val="99"/>
    <w:pPr>
      <w:numPr>
        <w:ilvl w:val="1"/>
        <w:numId w:val="3"/>
      </w:numPr>
      <w:tabs>
        <w:tab w:val="clear" w:pos="567"/>
      </w:tabs>
      <w:spacing w:before="100" w:after="100" w:line="500" w:lineRule="exact"/>
    </w:pPr>
    <w:rPr>
      <w:rFonts w:ascii="宋体" w:hAnsi="宋体"/>
      <w:b/>
      <w:color w:val="auto"/>
      <w:sz w:val="32"/>
      <w:lang w:val="en-US"/>
    </w:rPr>
  </w:style>
  <w:style w:type="character" w:customStyle="1" w:styleId="77">
    <w:name w:val="标题2 字符"/>
    <w:basedOn w:val="31"/>
    <w:link w:val="76"/>
    <w:qFormat/>
    <w:locked/>
    <w:uiPriority w:val="99"/>
    <w:rPr>
      <w:rFonts w:ascii="宋体" w:eastAsia="宋体" w:cs="Times New Roman"/>
      <w:b/>
      <w:bCs/>
      <w:kern w:val="2"/>
      <w:sz w:val="32"/>
      <w:szCs w:val="32"/>
    </w:rPr>
  </w:style>
  <w:style w:type="paragraph" w:customStyle="1" w:styleId="78">
    <w:name w:val="标题5"/>
    <w:basedOn w:val="10"/>
    <w:link w:val="79"/>
    <w:qFormat/>
    <w:uiPriority w:val="99"/>
    <w:pPr>
      <w:numPr>
        <w:ilvl w:val="4"/>
        <w:numId w:val="1"/>
      </w:numPr>
      <w:ind w:left="0" w:firstLine="562" w:firstLineChars="200"/>
    </w:pPr>
    <w:rPr>
      <w:rFonts w:ascii="宋体" w:hAnsi="宋体"/>
      <w:szCs w:val="32"/>
    </w:rPr>
  </w:style>
  <w:style w:type="character" w:customStyle="1" w:styleId="79">
    <w:name w:val="标题5 字符"/>
    <w:basedOn w:val="31"/>
    <w:link w:val="78"/>
    <w:qFormat/>
    <w:locked/>
    <w:uiPriority w:val="99"/>
    <w:rPr>
      <w:rFonts w:ascii="宋体" w:eastAsia="宋体" w:cs="Times New Roman"/>
      <w:b/>
      <w:bCs/>
      <w:kern w:val="2"/>
      <w:sz w:val="32"/>
      <w:szCs w:val="32"/>
    </w:rPr>
  </w:style>
  <w:style w:type="character" w:customStyle="1" w:styleId="80">
    <w:name w:val="标题4 字符"/>
    <w:basedOn w:val="31"/>
    <w:link w:val="40"/>
    <w:qFormat/>
    <w:locked/>
    <w:uiPriority w:val="99"/>
    <w:rPr>
      <w:rFonts w:ascii="宋体" w:eastAsia="宋体" w:cs="Times New Roman"/>
      <w:b/>
      <w:bCs/>
      <w:kern w:val="2"/>
      <w:sz w:val="32"/>
      <w:szCs w:val="32"/>
    </w:rPr>
  </w:style>
  <w:style w:type="paragraph" w:customStyle="1" w:styleId="81">
    <w:name w:val="标题6"/>
    <w:basedOn w:val="72"/>
    <w:link w:val="82"/>
    <w:qFormat/>
    <w:uiPriority w:val="99"/>
    <w:pPr>
      <w:numPr>
        <w:ilvl w:val="0"/>
        <w:numId w:val="0"/>
      </w:numPr>
      <w:spacing w:before="156" w:after="156"/>
    </w:pPr>
  </w:style>
  <w:style w:type="character" w:customStyle="1" w:styleId="82">
    <w:name w:val="标题6 字符"/>
    <w:basedOn w:val="73"/>
    <w:link w:val="81"/>
    <w:qFormat/>
    <w:locked/>
    <w:uiPriority w:val="99"/>
  </w:style>
  <w:style w:type="paragraph" w:customStyle="1" w:styleId="83">
    <w:name w:val="标题3"/>
    <w:basedOn w:val="70"/>
    <w:link w:val="84"/>
    <w:qFormat/>
    <w:uiPriority w:val="99"/>
    <w:pPr>
      <w:numPr>
        <w:numId w:val="4"/>
      </w:numPr>
      <w:tabs>
        <w:tab w:val="left" w:pos="720"/>
        <w:tab w:val="left" w:pos="2160"/>
      </w:tabs>
      <w:ind w:right="-191"/>
    </w:pPr>
  </w:style>
  <w:style w:type="character" w:customStyle="1" w:styleId="84">
    <w:name w:val="标题3 字符"/>
    <w:basedOn w:val="71"/>
    <w:link w:val="83"/>
    <w:qFormat/>
    <w:locked/>
    <w:uiPriority w:val="99"/>
  </w:style>
  <w:style w:type="paragraph" w:customStyle="1" w:styleId="85">
    <w:name w:val="标题二"/>
    <w:basedOn w:val="76"/>
    <w:link w:val="86"/>
    <w:qFormat/>
    <w:uiPriority w:val="99"/>
    <w:pPr>
      <w:numPr>
        <w:numId w:val="1"/>
      </w:numPr>
      <w:tabs>
        <w:tab w:val="left" w:pos="992"/>
      </w:tabs>
      <w:ind w:left="0" w:firstLine="643"/>
    </w:pPr>
  </w:style>
  <w:style w:type="character" w:customStyle="1" w:styleId="86">
    <w:name w:val="标题二 字符"/>
    <w:basedOn w:val="77"/>
    <w:link w:val="85"/>
    <w:qFormat/>
    <w:locked/>
    <w:uiPriority w:val="99"/>
  </w:style>
  <w:style w:type="character" w:customStyle="1" w:styleId="87">
    <w:name w:val="正文文本 Char"/>
    <w:basedOn w:val="31"/>
    <w:qFormat/>
    <w:uiPriority w:val="99"/>
    <w:rPr>
      <w:rFonts w:ascii="金山简黑体" w:hAnsi="Courier New" w:eastAsia="金山简黑体" w:cs="Times New Roman"/>
      <w:b/>
      <w:spacing w:val="-8"/>
      <w:sz w:val="20"/>
      <w:szCs w:val="20"/>
    </w:rPr>
  </w:style>
  <w:style w:type="paragraph" w:customStyle="1" w:styleId="88">
    <w:name w:val="Intense Quote1"/>
    <w:basedOn w:val="1"/>
    <w:next w:val="1"/>
    <w:link w:val="89"/>
    <w:qFormat/>
    <w:uiPriority w:val="99"/>
    <w:pPr>
      <w:pBdr>
        <w:bottom w:val="single" w:color="4F81BD" w:sz="4" w:space="4"/>
      </w:pBdr>
      <w:spacing w:before="200" w:after="280"/>
      <w:ind w:left="936" w:right="936"/>
    </w:pPr>
    <w:rPr>
      <w:b/>
      <w:bCs/>
      <w:i/>
      <w:iCs/>
      <w:color w:val="4F81BD"/>
      <w:szCs w:val="22"/>
    </w:rPr>
  </w:style>
  <w:style w:type="character" w:customStyle="1" w:styleId="89">
    <w:name w:val="明显引用 Char"/>
    <w:basedOn w:val="31"/>
    <w:link w:val="88"/>
    <w:qFormat/>
    <w:locked/>
    <w:uiPriority w:val="99"/>
    <w:rPr>
      <w:rFonts w:cs="Times New Roman"/>
      <w:b/>
      <w:bCs/>
      <w:i/>
      <w:iCs/>
      <w:color w:val="4F81BD"/>
      <w:kern w:val="2"/>
      <w:sz w:val="22"/>
      <w:szCs w:val="22"/>
    </w:rPr>
  </w:style>
  <w:style w:type="character" w:customStyle="1" w:styleId="90">
    <w:name w:val="font41"/>
    <w:qFormat/>
    <w:uiPriority w:val="99"/>
    <w:rPr>
      <w:rFonts w:ascii="宋体" w:hAnsi="宋体" w:eastAsia="宋体"/>
      <w:color w:val="FF0000"/>
      <w:sz w:val="21"/>
      <w:u w:val="none"/>
    </w:rPr>
  </w:style>
  <w:style w:type="character" w:customStyle="1" w:styleId="91">
    <w:name w:val="font21"/>
    <w:qFormat/>
    <w:uiPriority w:val="99"/>
    <w:rPr>
      <w:rFonts w:ascii="宋体" w:hAnsi="宋体" w:eastAsia="宋体"/>
      <w:b/>
      <w:color w:val="000000"/>
      <w:sz w:val="21"/>
      <w:u w:val="none"/>
    </w:rPr>
  </w:style>
  <w:style w:type="paragraph" w:customStyle="1" w:styleId="92">
    <w:name w:val="wang正文"/>
    <w:basedOn w:val="1"/>
    <w:qFormat/>
    <w:uiPriority w:val="99"/>
    <w:pPr>
      <w:tabs>
        <w:tab w:val="left" w:pos="6840"/>
      </w:tabs>
      <w:topLinePunct/>
      <w:ind w:firstLine="420"/>
    </w:pPr>
    <w:rPr>
      <w:kern w:val="0"/>
    </w:rPr>
  </w:style>
  <w:style w:type="paragraph" w:customStyle="1" w:styleId="93">
    <w:name w:val="List Paragraph1"/>
    <w:basedOn w:val="1"/>
    <w:qFormat/>
    <w:uiPriority w:val="99"/>
    <w:pPr>
      <w:ind w:firstLine="420" w:firstLineChars="200"/>
    </w:pPr>
  </w:style>
  <w:style w:type="paragraph" w:customStyle="1" w:styleId="94">
    <w:name w:val="TOC 标题1"/>
    <w:basedOn w:val="6"/>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95">
    <w:name w:val="1"/>
    <w:basedOn w:val="1"/>
    <w:next w:val="18"/>
    <w:qFormat/>
    <w:uiPriority w:val="99"/>
    <w:rPr>
      <w:rFonts w:ascii="宋体" w:hAnsi="Courier New"/>
      <w:szCs w:val="20"/>
    </w:rPr>
  </w:style>
  <w:style w:type="table" w:customStyle="1" w:styleId="96">
    <w:name w:val="网格型1"/>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
    <w:name w:val="Other|1"/>
    <w:basedOn w:val="1"/>
    <w:qFormat/>
    <w:uiPriority w:val="99"/>
    <w:pPr>
      <w:spacing w:line="389" w:lineRule="auto"/>
      <w:ind w:firstLine="400"/>
    </w:pPr>
    <w:rPr>
      <w:rFonts w:ascii="宋体" w:hAnsi="宋体" w:cs="宋体"/>
      <w:sz w:val="22"/>
      <w:szCs w:val="22"/>
      <w:lang w:val="zh-TW" w:eastAsia="zh-TW"/>
    </w:rPr>
  </w:style>
  <w:style w:type="paragraph" w:customStyle="1" w:styleId="98">
    <w:name w:val="Body text|2"/>
    <w:basedOn w:val="1"/>
    <w:qFormat/>
    <w:uiPriority w:val="99"/>
    <w:pPr>
      <w:jc w:val="center"/>
    </w:pPr>
    <w:rPr>
      <w:rFonts w:ascii="宋体" w:hAnsi="宋体" w:cs="宋体"/>
      <w:sz w:val="17"/>
      <w:szCs w:val="17"/>
      <w:lang w:val="zh-TW" w:eastAsia="zh-TW"/>
    </w:rPr>
  </w:style>
  <w:style w:type="paragraph" w:customStyle="1" w:styleId="99">
    <w:name w:val="Body text|1"/>
    <w:basedOn w:val="1"/>
    <w:qFormat/>
    <w:uiPriority w:val="99"/>
    <w:pPr>
      <w:spacing w:line="389" w:lineRule="auto"/>
      <w:ind w:firstLine="400"/>
    </w:pPr>
    <w:rPr>
      <w:rFonts w:ascii="宋体" w:hAnsi="宋体" w:cs="宋体"/>
      <w:sz w:val="22"/>
      <w:szCs w:val="22"/>
      <w:lang w:val="zh-TW" w:eastAsia="zh-TW"/>
    </w:rPr>
  </w:style>
  <w:style w:type="paragraph" w:customStyle="1" w:styleId="100">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0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102">
    <w:name w:val="List Paragraph"/>
    <w:basedOn w:val="1"/>
    <w:qFormat/>
    <w:uiPriority w:val="0"/>
    <w:pPr>
      <w:ind w:firstLine="420" w:firstLineChars="200"/>
    </w:pPr>
  </w:style>
  <w:style w:type="character" w:customStyle="1" w:styleId="103">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User</Company>
  <Pages>60</Pages>
  <Words>19527</Words>
  <Characters>21225</Characters>
  <Lines>0</Lines>
  <Paragraphs>0</Paragraphs>
  <TotalTime>27</TotalTime>
  <ScaleCrop>false</ScaleCrop>
  <LinksUpToDate>false</LinksUpToDate>
  <CharactersWithSpaces>22209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2022-07-22T01:26:00Z</dcterms:created>
  <dc:creator>Administrator</dc:creator>
  <cp:lastModifiedBy>雪儿</cp:lastModifiedBy>
  <cp:lastPrinted>2025-01-22T07:10:00Z</cp:lastPrinted>
  <dcterms:modified xsi:type="dcterms:W3CDTF">2026-03-12T01:52:14Z</dcterms:modified>
  <dc:title>广西桂碧乐工程咨询管理有限责任公司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A1F0367B4B0847428782973D0E211FD0_13</vt:lpwstr>
  </property>
  <property fmtid="{D5CDD505-2E9C-101B-9397-08002B2CF9AE}" pid="4" name="KSOTemplateDocerSaveRecord">
    <vt:lpwstr>eyJoZGlkIjoiZGU1M2Q2NWI2MzQ5NTNkYmE5ZDk4MjViMGQwNjRhNDUiLCJ1c2VySWQiOiI2OTIwOTM5OTAifQ==</vt:lpwstr>
  </property>
</Properties>
</file>