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3D2CE">
      <w:pPr>
        <w:spacing w:line="360" w:lineRule="auto"/>
        <w:jc w:val="center"/>
        <w:rPr>
          <w:rFonts w:ascii="方正小标宋简体" w:hAnsi="方正小标宋简体" w:eastAsia="方正小标宋简体" w:cs="方正小标宋简体"/>
          <w:color w:val="auto"/>
          <w:sz w:val="52"/>
          <w:szCs w:val="52"/>
        </w:rPr>
      </w:pPr>
      <w:r>
        <w:rPr>
          <w:rFonts w:hint="eastAsia" w:asciiTheme="majorEastAsia" w:hAnsiTheme="majorEastAsia" w:eastAsiaTheme="majorEastAsia" w:cstheme="majorEastAsia"/>
          <w:color w:val="auto"/>
          <w:sz w:val="52"/>
          <w:szCs w:val="52"/>
        </w:rPr>
        <w:t>广西冠宁工程咨询有限公司</w:t>
      </w:r>
    </w:p>
    <w:p w14:paraId="1AF73080">
      <w:pPr>
        <w:spacing w:line="360" w:lineRule="auto"/>
        <w:jc w:val="center"/>
        <w:rPr>
          <w:rFonts w:ascii="方正小标宋简体" w:hAnsi="方正小标宋简体" w:eastAsia="方正小标宋简体" w:cs="方正小标宋简体"/>
          <w:b/>
          <w:color w:val="auto"/>
          <w:sz w:val="44"/>
          <w:szCs w:val="44"/>
        </w:rPr>
      </w:pPr>
    </w:p>
    <w:p w14:paraId="56F5D32C">
      <w:pPr>
        <w:snapToGrid w:val="0"/>
        <w:spacing w:before="156" w:beforeLines="50" w:line="360" w:lineRule="auto"/>
        <w:jc w:val="center"/>
        <w:rPr>
          <w:rFonts w:ascii="华文新魏" w:hAnsi="宋体" w:eastAsia="华文新魏"/>
          <w:color w:val="auto"/>
          <w:sz w:val="120"/>
          <w:szCs w:val="120"/>
        </w:rPr>
      </w:pPr>
      <w:r>
        <w:rPr>
          <w:rFonts w:hint="eastAsia" w:ascii="华文新魏" w:hAnsi="宋体" w:eastAsia="华文新魏"/>
          <w:color w:val="auto"/>
          <w:sz w:val="120"/>
          <w:szCs w:val="120"/>
        </w:rPr>
        <w:t>竞争性磋商文件</w:t>
      </w:r>
    </w:p>
    <w:p w14:paraId="6BAECCBF">
      <w:pPr>
        <w:snapToGrid w:val="0"/>
        <w:spacing w:before="156" w:beforeLines="50" w:line="360" w:lineRule="auto"/>
        <w:jc w:val="center"/>
        <w:rPr>
          <w:rFonts w:ascii="仿宋_GB2312" w:hAnsi="宋体" w:eastAsia="仿宋_GB2312"/>
          <w:b/>
          <w:color w:val="auto"/>
          <w:sz w:val="30"/>
          <w:szCs w:val="72"/>
        </w:rPr>
      </w:pPr>
      <w:r>
        <w:rPr>
          <w:rFonts w:hint="eastAsia" w:ascii="仿宋_GB2312" w:hAnsi="宋体" w:eastAsia="仿宋_GB2312"/>
          <w:b/>
          <w:color w:val="auto"/>
          <w:sz w:val="48"/>
          <w:szCs w:val="48"/>
        </w:rPr>
        <w:t>（全流程电子化采购）</w:t>
      </w:r>
    </w:p>
    <w:p w14:paraId="59F8890B">
      <w:pPr>
        <w:snapToGrid w:val="0"/>
        <w:spacing w:line="360" w:lineRule="auto"/>
        <w:rPr>
          <w:rFonts w:ascii="仿宋_GB2312" w:hAnsi="宋体" w:eastAsia="仿宋_GB2312"/>
          <w:color w:val="auto"/>
          <w:sz w:val="30"/>
          <w:szCs w:val="72"/>
        </w:rPr>
      </w:pPr>
    </w:p>
    <w:p w14:paraId="25B875E9">
      <w:pPr>
        <w:pStyle w:val="14"/>
        <w:snapToGrid w:val="0"/>
        <w:spacing w:line="660" w:lineRule="exact"/>
        <w:ind w:left="2195" w:leftChars="400" w:right="1537" w:rightChars="732" w:hanging="1355" w:hangingChars="450"/>
        <w:rPr>
          <w:rFonts w:ascii="仿宋_GB2312" w:hAnsi="宋体" w:eastAsia="仿宋_GB2312"/>
          <w:b/>
          <w:bCs/>
          <w:color w:val="auto"/>
          <w:sz w:val="30"/>
          <w:szCs w:val="30"/>
        </w:rPr>
      </w:pPr>
      <w:r>
        <w:rPr>
          <w:rFonts w:hint="eastAsia" w:ascii="仿宋_GB2312" w:hAnsi="宋体" w:eastAsia="仿宋_GB2312"/>
          <w:b/>
          <w:bCs/>
          <w:color w:val="auto"/>
          <w:sz w:val="30"/>
          <w:szCs w:val="30"/>
        </w:rPr>
        <w:t>项目名称：广西耕地保护专项规划及专题研究（一张图）</w:t>
      </w:r>
    </w:p>
    <w:p w14:paraId="1D07C832">
      <w:pPr>
        <w:pStyle w:val="14"/>
        <w:snapToGrid w:val="0"/>
        <w:spacing w:line="660" w:lineRule="exact"/>
        <w:ind w:left="2195" w:leftChars="400" w:right="1537" w:rightChars="732" w:hanging="1355" w:hangingChars="450"/>
        <w:rPr>
          <w:rFonts w:hint="eastAsia" w:ascii="仿宋_GB2312" w:hAnsi="宋体" w:eastAsia="仿宋_GB2312"/>
          <w:b/>
          <w:bCs/>
          <w:color w:val="auto"/>
          <w:sz w:val="30"/>
          <w:szCs w:val="30"/>
          <w:lang w:eastAsia="zh-CN"/>
        </w:rPr>
      </w:pPr>
      <w:r>
        <w:rPr>
          <w:rFonts w:hint="eastAsia" w:ascii="仿宋_GB2312" w:hAnsi="宋体" w:eastAsia="仿宋_GB2312"/>
          <w:b/>
          <w:bCs/>
          <w:color w:val="auto"/>
          <w:sz w:val="30"/>
          <w:szCs w:val="30"/>
        </w:rPr>
        <w:t>项目编号：</w:t>
      </w:r>
      <w:r>
        <w:rPr>
          <w:rFonts w:hint="eastAsia" w:ascii="仿宋_GB2312" w:hAnsi="宋体" w:eastAsia="仿宋_GB2312"/>
          <w:b/>
          <w:bCs/>
          <w:color w:val="auto"/>
          <w:sz w:val="30"/>
          <w:szCs w:val="30"/>
          <w:lang w:eastAsia="zh-CN"/>
        </w:rPr>
        <w:t>GXZC2026-C3-000605-GXGN</w:t>
      </w:r>
    </w:p>
    <w:p w14:paraId="515DCC7F">
      <w:pPr>
        <w:pStyle w:val="14"/>
        <w:snapToGrid w:val="0"/>
        <w:spacing w:line="660" w:lineRule="exact"/>
        <w:ind w:left="2195" w:leftChars="400" w:right="1537" w:rightChars="732" w:hanging="1355" w:hangingChars="450"/>
        <w:rPr>
          <w:rFonts w:ascii="仿宋_GB2312" w:hAnsi="宋体" w:eastAsia="仿宋_GB2312"/>
          <w:b/>
          <w:bCs/>
          <w:color w:val="auto"/>
          <w:sz w:val="30"/>
          <w:szCs w:val="30"/>
        </w:rPr>
      </w:pPr>
      <w:r>
        <w:rPr>
          <w:rFonts w:hint="eastAsia" w:ascii="仿宋_GB2312" w:hAnsi="宋体" w:eastAsia="仿宋_GB2312"/>
          <w:b/>
          <w:bCs/>
          <w:color w:val="auto"/>
          <w:sz w:val="30"/>
          <w:szCs w:val="30"/>
        </w:rPr>
        <w:t>采购人：广西壮族自治区自然资源厅</w:t>
      </w:r>
    </w:p>
    <w:p w14:paraId="213B45CD">
      <w:pPr>
        <w:pStyle w:val="14"/>
        <w:snapToGrid w:val="0"/>
        <w:spacing w:line="660" w:lineRule="exact"/>
        <w:ind w:left="2195" w:leftChars="400" w:right="1537" w:rightChars="732" w:hanging="1355" w:hangingChars="450"/>
        <w:rPr>
          <w:rFonts w:ascii="仿宋_GB2312" w:hAnsi="宋体" w:eastAsia="仿宋_GB2312"/>
          <w:b/>
          <w:bCs/>
          <w:color w:val="auto"/>
          <w:sz w:val="30"/>
          <w:szCs w:val="30"/>
        </w:rPr>
      </w:pPr>
      <w:r>
        <w:rPr>
          <w:rFonts w:hint="eastAsia" w:ascii="仿宋_GB2312" w:hAnsi="宋体" w:eastAsia="仿宋_GB2312"/>
          <w:b/>
          <w:bCs/>
          <w:color w:val="auto"/>
          <w:sz w:val="30"/>
          <w:szCs w:val="30"/>
        </w:rPr>
        <w:t>采购代理机构：广西冠宁工程咨询有限公司</w:t>
      </w:r>
    </w:p>
    <w:p w14:paraId="5C48203E">
      <w:pPr>
        <w:pStyle w:val="14"/>
        <w:snapToGrid w:val="0"/>
        <w:spacing w:line="660" w:lineRule="exact"/>
        <w:ind w:firstLine="1125" w:firstLineChars="393"/>
        <w:rPr>
          <w:rFonts w:ascii="仿宋_GB2312" w:hAnsi="宋体" w:eastAsia="仿宋_GB2312"/>
          <w:b/>
          <w:bCs/>
          <w:color w:val="auto"/>
          <w:w w:val="95"/>
          <w:sz w:val="30"/>
          <w:szCs w:val="30"/>
        </w:rPr>
      </w:pPr>
    </w:p>
    <w:p w14:paraId="06B17352">
      <w:pPr>
        <w:pStyle w:val="14"/>
        <w:snapToGrid w:val="0"/>
        <w:spacing w:line="660" w:lineRule="exact"/>
        <w:ind w:firstLine="1125" w:firstLineChars="393"/>
        <w:rPr>
          <w:rFonts w:ascii="仿宋_GB2312" w:hAnsi="宋体" w:eastAsia="仿宋_GB2312"/>
          <w:b/>
          <w:bCs/>
          <w:color w:val="auto"/>
          <w:w w:val="95"/>
          <w:sz w:val="30"/>
          <w:szCs w:val="30"/>
        </w:rPr>
      </w:pPr>
    </w:p>
    <w:p w14:paraId="3FEC59DB">
      <w:pPr>
        <w:pStyle w:val="14"/>
        <w:snapToGrid w:val="0"/>
        <w:spacing w:line="660" w:lineRule="exact"/>
        <w:ind w:firstLine="3171" w:firstLineChars="1053"/>
        <w:rPr>
          <w:rFonts w:ascii="仿宋_GB2312" w:hAnsi="宋体" w:eastAsia="仿宋_GB2312"/>
          <w:b/>
          <w:bCs/>
          <w:color w:val="auto"/>
          <w:sz w:val="30"/>
          <w:szCs w:val="30"/>
        </w:rPr>
      </w:pPr>
      <w:r>
        <w:rPr>
          <w:rFonts w:hint="eastAsia" w:ascii="仿宋_GB2312" w:hAnsi="宋体" w:eastAsia="仿宋_GB2312"/>
          <w:b/>
          <w:bCs/>
          <w:color w:val="auto"/>
          <w:sz w:val="30"/>
          <w:szCs w:val="30"/>
        </w:rPr>
        <w:t xml:space="preserve">2026年3月 </w:t>
      </w:r>
      <w:r>
        <w:rPr>
          <w:rFonts w:hint="eastAsia" w:ascii="仿宋_GB2312" w:hAnsi="宋体" w:eastAsia="仿宋_GB2312"/>
          <w:b/>
          <w:bCs/>
          <w:color w:val="auto"/>
          <w:sz w:val="30"/>
          <w:szCs w:val="30"/>
          <w:lang w:val="en-US" w:eastAsia="zh-CN"/>
        </w:rPr>
        <w:t>26</w:t>
      </w:r>
      <w:r>
        <w:rPr>
          <w:rFonts w:hint="eastAsia" w:ascii="仿宋_GB2312" w:hAnsi="宋体" w:eastAsia="仿宋_GB2312"/>
          <w:b/>
          <w:bCs/>
          <w:color w:val="auto"/>
          <w:sz w:val="30"/>
          <w:szCs w:val="30"/>
        </w:rPr>
        <w:t xml:space="preserve"> 日</w:t>
      </w:r>
    </w:p>
    <w:p w14:paraId="0F4010BB">
      <w:pPr>
        <w:pStyle w:val="14"/>
        <w:snapToGrid w:val="0"/>
        <w:spacing w:line="360" w:lineRule="auto"/>
        <w:ind w:left="420" w:firstLine="588" w:firstLineChars="294"/>
        <w:rPr>
          <w:rFonts w:ascii="仿宋_GB2312" w:eastAsia="仿宋_GB2312"/>
          <w:color w:val="auto"/>
          <w:szCs w:val="20"/>
        </w:rPr>
      </w:pPr>
    </w:p>
    <w:p w14:paraId="6D35A8FC">
      <w:pPr>
        <w:spacing w:line="360" w:lineRule="auto"/>
        <w:jc w:val="center"/>
        <w:rPr>
          <w:rFonts w:ascii="宋体" w:hAnsi="宋体" w:cs="宋体"/>
          <w:b/>
          <w:bCs/>
          <w:color w:val="auto"/>
          <w:kern w:val="0"/>
          <w:sz w:val="32"/>
          <w:szCs w:val="32"/>
        </w:rPr>
      </w:pPr>
    </w:p>
    <w:p w14:paraId="10EBBCFB">
      <w:pPr>
        <w:spacing w:line="360" w:lineRule="auto"/>
        <w:jc w:val="center"/>
        <w:rPr>
          <w:rFonts w:ascii="宋体" w:hAnsi="宋体" w:cs="宋体"/>
          <w:b/>
          <w:bCs/>
          <w:color w:val="auto"/>
          <w:kern w:val="0"/>
          <w:sz w:val="32"/>
          <w:szCs w:val="32"/>
        </w:rPr>
      </w:pPr>
    </w:p>
    <w:p w14:paraId="02E7FE8E">
      <w:pPr>
        <w:spacing w:line="360" w:lineRule="auto"/>
        <w:jc w:val="center"/>
        <w:rPr>
          <w:rFonts w:ascii="宋体" w:hAnsi="宋体" w:cs="宋体"/>
          <w:b/>
          <w:bCs/>
          <w:color w:val="auto"/>
          <w:kern w:val="0"/>
          <w:sz w:val="32"/>
          <w:szCs w:val="32"/>
        </w:rPr>
      </w:pPr>
    </w:p>
    <w:p w14:paraId="7298472E">
      <w:pPr>
        <w:spacing w:line="360" w:lineRule="auto"/>
        <w:jc w:val="center"/>
        <w:rPr>
          <w:rFonts w:ascii="宋体" w:hAnsi="宋体"/>
          <w:b/>
          <w:color w:val="auto"/>
          <w:sz w:val="44"/>
          <w:szCs w:val="44"/>
        </w:rPr>
      </w:pPr>
      <w:r>
        <w:rPr>
          <w:rFonts w:ascii="黑体" w:hAnsi="黑体" w:eastAsia="黑体" w:cs="宋体"/>
          <w:b/>
          <w:bCs/>
          <w:color w:val="auto"/>
          <w:kern w:val="0"/>
          <w:sz w:val="32"/>
          <w:szCs w:val="32"/>
        </w:rPr>
        <w:br w:type="page"/>
      </w:r>
    </w:p>
    <w:p w14:paraId="6DA123E1">
      <w:pPr>
        <w:spacing w:line="360" w:lineRule="auto"/>
        <w:jc w:val="center"/>
        <w:rPr>
          <w:rFonts w:ascii="宋体" w:hAnsi="宋体"/>
          <w:b/>
          <w:color w:val="auto"/>
          <w:sz w:val="44"/>
          <w:szCs w:val="44"/>
        </w:rPr>
      </w:pPr>
      <w:r>
        <w:rPr>
          <w:rFonts w:hint="eastAsia" w:ascii="宋体" w:hAnsi="宋体"/>
          <w:b/>
          <w:color w:val="auto"/>
          <w:sz w:val="44"/>
          <w:szCs w:val="44"/>
        </w:rPr>
        <w:t>目  录</w:t>
      </w:r>
    </w:p>
    <w:p w14:paraId="79A29A50">
      <w:pPr>
        <w:spacing w:line="400" w:lineRule="exact"/>
        <w:jc w:val="center"/>
        <w:rPr>
          <w:rFonts w:ascii="宋体" w:hAnsi="宋体"/>
          <w:b/>
          <w:color w:val="auto"/>
          <w:sz w:val="44"/>
          <w:szCs w:val="44"/>
        </w:rPr>
      </w:pPr>
    </w:p>
    <w:p w14:paraId="31BB1E68">
      <w:pPr>
        <w:pStyle w:val="18"/>
        <w:tabs>
          <w:tab w:val="right" w:leader="dot" w:pos="8869"/>
        </w:tabs>
        <w:snapToGrid w:val="0"/>
        <w:spacing w:line="500" w:lineRule="atLeast"/>
        <w:rPr>
          <w:rFonts w:ascii="宋体" w:hAnsi="宋体"/>
          <w:b/>
          <w:color w:val="auto"/>
          <w:sz w:val="24"/>
        </w:rPr>
      </w:pPr>
      <w:r>
        <w:rPr>
          <w:rFonts w:ascii="宋体" w:hAnsi="宋体"/>
          <w:b/>
          <w:color w:val="auto"/>
          <w:sz w:val="24"/>
        </w:rPr>
        <w:fldChar w:fldCharType="begin"/>
      </w:r>
      <w:r>
        <w:rPr>
          <w:rFonts w:hint="eastAsia" w:ascii="宋体" w:hAnsi="宋体"/>
          <w:b/>
          <w:color w:val="auto"/>
          <w:sz w:val="24"/>
        </w:rPr>
        <w:instrText xml:space="preserve">TOC \o "1-3" \h \z \u</w:instrText>
      </w:r>
      <w:r>
        <w:rPr>
          <w:rFonts w:ascii="宋体" w:hAnsi="宋体"/>
          <w:b/>
          <w:color w:val="auto"/>
          <w:sz w:val="24"/>
        </w:rPr>
        <w:fldChar w:fldCharType="separate"/>
      </w:r>
      <w:r>
        <w:rPr>
          <w:color w:val="auto"/>
        </w:rPr>
        <w:fldChar w:fldCharType="begin"/>
      </w:r>
      <w:r>
        <w:rPr>
          <w:color w:val="auto"/>
        </w:rPr>
        <w:instrText xml:space="preserve"> HYPERLINK \l "_Toc74323456" </w:instrText>
      </w:r>
      <w:r>
        <w:rPr>
          <w:color w:val="auto"/>
        </w:rPr>
        <w:fldChar w:fldCharType="separate"/>
      </w:r>
      <w:r>
        <w:rPr>
          <w:rStyle w:val="22"/>
          <w:rFonts w:hint="eastAsia" w:ascii="宋体" w:hAnsi="宋体"/>
          <w:b/>
          <w:color w:val="auto"/>
          <w:sz w:val="24"/>
        </w:rPr>
        <w:t>第一章  竞争性磋商公告</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_Toc74323456 \h </w:instrText>
      </w:r>
      <w:r>
        <w:rPr>
          <w:rFonts w:ascii="宋体" w:hAnsi="宋体"/>
          <w:b/>
          <w:color w:val="auto"/>
          <w:sz w:val="24"/>
        </w:rPr>
        <w:fldChar w:fldCharType="separate"/>
      </w:r>
      <w:r>
        <w:rPr>
          <w:rFonts w:ascii="宋体" w:hAnsi="宋体"/>
          <w:b/>
          <w:color w:val="auto"/>
          <w:sz w:val="24"/>
        </w:rPr>
        <w:t>1</w:t>
      </w:r>
      <w:r>
        <w:rPr>
          <w:rFonts w:ascii="宋体" w:hAnsi="宋体"/>
          <w:b/>
          <w:color w:val="auto"/>
          <w:sz w:val="24"/>
        </w:rPr>
        <w:fldChar w:fldCharType="end"/>
      </w:r>
      <w:r>
        <w:rPr>
          <w:rFonts w:ascii="宋体" w:hAnsi="宋体"/>
          <w:b/>
          <w:color w:val="auto"/>
          <w:sz w:val="24"/>
        </w:rPr>
        <w:fldChar w:fldCharType="end"/>
      </w:r>
    </w:p>
    <w:p w14:paraId="47503960">
      <w:pPr>
        <w:pStyle w:val="18"/>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"_Toc74323457" </w:instrText>
      </w:r>
      <w:r>
        <w:rPr>
          <w:color w:val="auto"/>
        </w:rPr>
        <w:fldChar w:fldCharType="separate"/>
      </w:r>
      <w:r>
        <w:rPr>
          <w:rStyle w:val="22"/>
          <w:rFonts w:hint="eastAsia" w:ascii="宋体" w:hAnsi="宋体"/>
          <w:b/>
          <w:color w:val="auto"/>
          <w:sz w:val="24"/>
        </w:rPr>
        <w:t>第二章  供应</w:t>
      </w:r>
      <w:bookmarkStart w:id="0" w:name="_Hlt82161237"/>
      <w:r>
        <w:rPr>
          <w:rStyle w:val="22"/>
          <w:rFonts w:hint="eastAsia" w:ascii="宋体" w:hAnsi="宋体"/>
          <w:b/>
          <w:color w:val="auto"/>
          <w:sz w:val="24"/>
        </w:rPr>
        <w:t>商</w:t>
      </w:r>
      <w:bookmarkEnd w:id="0"/>
      <w:r>
        <w:rPr>
          <w:rStyle w:val="22"/>
          <w:rFonts w:hint="eastAsia" w:ascii="宋体" w:hAnsi="宋体"/>
          <w:b/>
          <w:color w:val="auto"/>
          <w:sz w:val="24"/>
        </w:rPr>
        <w:t>须知</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_Toc74323457 \h </w:instrText>
      </w:r>
      <w:r>
        <w:rPr>
          <w:rFonts w:ascii="宋体" w:hAnsi="宋体"/>
          <w:b/>
          <w:color w:val="auto"/>
          <w:sz w:val="24"/>
        </w:rPr>
        <w:fldChar w:fldCharType="separate"/>
      </w:r>
      <w:r>
        <w:rPr>
          <w:rFonts w:ascii="宋体" w:hAnsi="宋体"/>
          <w:b/>
          <w:color w:val="auto"/>
          <w:sz w:val="24"/>
        </w:rPr>
        <w:t>5</w:t>
      </w:r>
      <w:r>
        <w:rPr>
          <w:rFonts w:ascii="宋体" w:hAnsi="宋体"/>
          <w:b/>
          <w:color w:val="auto"/>
          <w:sz w:val="24"/>
        </w:rPr>
        <w:fldChar w:fldCharType="end"/>
      </w:r>
      <w:r>
        <w:rPr>
          <w:rFonts w:ascii="宋体" w:hAnsi="宋体"/>
          <w:b/>
          <w:color w:val="auto"/>
          <w:sz w:val="24"/>
        </w:rPr>
        <w:fldChar w:fldCharType="end"/>
      </w:r>
    </w:p>
    <w:p w14:paraId="46F71B91">
      <w:pPr>
        <w:pStyle w:val="18"/>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"_Toc74323458" </w:instrText>
      </w:r>
      <w:r>
        <w:rPr>
          <w:color w:val="auto"/>
        </w:rPr>
        <w:fldChar w:fldCharType="separate"/>
      </w:r>
      <w:r>
        <w:rPr>
          <w:rStyle w:val="22"/>
          <w:rFonts w:hint="eastAsia" w:ascii="宋体" w:hAnsi="宋体"/>
          <w:b/>
          <w:color w:val="auto"/>
          <w:sz w:val="24"/>
        </w:rPr>
        <w:t>第三章  采购需</w:t>
      </w:r>
      <w:bookmarkStart w:id="1" w:name="_Hlt82166940"/>
      <w:r>
        <w:rPr>
          <w:rStyle w:val="22"/>
          <w:rFonts w:hint="eastAsia" w:ascii="宋体" w:hAnsi="宋体"/>
          <w:b/>
          <w:color w:val="auto"/>
          <w:sz w:val="24"/>
        </w:rPr>
        <w:t>求</w:t>
      </w:r>
      <w:bookmarkEnd w:id="1"/>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_Toc74323458 \h </w:instrText>
      </w:r>
      <w:r>
        <w:rPr>
          <w:rFonts w:ascii="宋体" w:hAnsi="宋体"/>
          <w:b/>
          <w:color w:val="auto"/>
          <w:sz w:val="24"/>
        </w:rPr>
        <w:fldChar w:fldCharType="separate"/>
      </w:r>
      <w:r>
        <w:rPr>
          <w:rFonts w:ascii="宋体" w:hAnsi="宋体"/>
          <w:b/>
          <w:color w:val="auto"/>
          <w:sz w:val="24"/>
        </w:rPr>
        <w:t>24</w:t>
      </w:r>
      <w:r>
        <w:rPr>
          <w:rFonts w:ascii="宋体" w:hAnsi="宋体"/>
          <w:b/>
          <w:color w:val="auto"/>
          <w:sz w:val="24"/>
        </w:rPr>
        <w:fldChar w:fldCharType="end"/>
      </w:r>
      <w:r>
        <w:rPr>
          <w:rFonts w:ascii="宋体" w:hAnsi="宋体"/>
          <w:b/>
          <w:color w:val="auto"/>
          <w:sz w:val="24"/>
        </w:rPr>
        <w:fldChar w:fldCharType="end"/>
      </w:r>
    </w:p>
    <w:p w14:paraId="7B897A34">
      <w:pPr>
        <w:pStyle w:val="18"/>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"_Toc74323459" </w:instrText>
      </w:r>
      <w:r>
        <w:rPr>
          <w:color w:val="auto"/>
        </w:rPr>
        <w:fldChar w:fldCharType="separate"/>
      </w:r>
      <w:r>
        <w:rPr>
          <w:rStyle w:val="22"/>
          <w:rFonts w:hint="eastAsia" w:ascii="宋体" w:hAnsi="宋体"/>
          <w:b/>
          <w:color w:val="auto"/>
          <w:sz w:val="24"/>
        </w:rPr>
        <w:t>第四章  评审程序、</w:t>
      </w:r>
      <w:bookmarkStart w:id="2" w:name="_Hlt82166000"/>
      <w:r>
        <w:rPr>
          <w:rStyle w:val="22"/>
          <w:rFonts w:hint="eastAsia" w:ascii="宋体" w:hAnsi="宋体"/>
          <w:b/>
          <w:color w:val="auto"/>
          <w:sz w:val="24"/>
        </w:rPr>
        <w:t>评</w:t>
      </w:r>
      <w:bookmarkEnd w:id="2"/>
      <w:r>
        <w:rPr>
          <w:rStyle w:val="22"/>
          <w:rFonts w:hint="eastAsia" w:ascii="宋体" w:hAnsi="宋体"/>
          <w:b/>
          <w:color w:val="auto"/>
          <w:sz w:val="24"/>
        </w:rPr>
        <w:t>审方法和评审标准</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_Toc74323459 \h </w:instrText>
      </w:r>
      <w:r>
        <w:rPr>
          <w:rFonts w:ascii="宋体" w:hAnsi="宋体"/>
          <w:b/>
          <w:color w:val="auto"/>
          <w:sz w:val="24"/>
        </w:rPr>
        <w:fldChar w:fldCharType="separate"/>
      </w:r>
      <w:r>
        <w:rPr>
          <w:rFonts w:ascii="宋体" w:hAnsi="宋体"/>
          <w:b/>
          <w:color w:val="auto"/>
          <w:sz w:val="24"/>
        </w:rPr>
        <w:t>28</w:t>
      </w:r>
      <w:r>
        <w:rPr>
          <w:rFonts w:ascii="宋体" w:hAnsi="宋体"/>
          <w:b/>
          <w:color w:val="auto"/>
          <w:sz w:val="24"/>
        </w:rPr>
        <w:fldChar w:fldCharType="end"/>
      </w:r>
      <w:r>
        <w:rPr>
          <w:rFonts w:ascii="宋体" w:hAnsi="宋体"/>
          <w:b/>
          <w:color w:val="auto"/>
          <w:sz w:val="24"/>
        </w:rPr>
        <w:fldChar w:fldCharType="end"/>
      </w:r>
    </w:p>
    <w:p w14:paraId="405C4EFB">
      <w:pPr>
        <w:pStyle w:val="18"/>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"_Toc74323460" </w:instrText>
      </w:r>
      <w:r>
        <w:rPr>
          <w:color w:val="auto"/>
        </w:rPr>
        <w:fldChar w:fldCharType="separate"/>
      </w:r>
      <w:r>
        <w:rPr>
          <w:rStyle w:val="22"/>
          <w:rFonts w:hint="eastAsia" w:ascii="宋体" w:hAnsi="宋体"/>
          <w:b/>
          <w:color w:val="auto"/>
          <w:sz w:val="24"/>
        </w:rPr>
        <w:t>第五章  响应文件格式</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_Toc74323460 \h </w:instrText>
      </w:r>
      <w:r>
        <w:rPr>
          <w:rFonts w:ascii="宋体" w:hAnsi="宋体"/>
          <w:b/>
          <w:color w:val="auto"/>
          <w:sz w:val="24"/>
        </w:rPr>
        <w:fldChar w:fldCharType="separate"/>
      </w:r>
      <w:r>
        <w:rPr>
          <w:rFonts w:ascii="宋体" w:hAnsi="宋体"/>
          <w:b/>
          <w:color w:val="auto"/>
          <w:sz w:val="24"/>
        </w:rPr>
        <w:t>36</w:t>
      </w:r>
      <w:r>
        <w:rPr>
          <w:rFonts w:ascii="宋体" w:hAnsi="宋体"/>
          <w:b/>
          <w:color w:val="auto"/>
          <w:sz w:val="24"/>
        </w:rPr>
        <w:fldChar w:fldCharType="end"/>
      </w:r>
      <w:r>
        <w:rPr>
          <w:rFonts w:ascii="宋体" w:hAnsi="宋体"/>
          <w:b/>
          <w:color w:val="auto"/>
          <w:sz w:val="24"/>
        </w:rPr>
        <w:fldChar w:fldCharType="end"/>
      </w:r>
    </w:p>
    <w:p w14:paraId="00377FA7">
      <w:pPr>
        <w:pStyle w:val="18"/>
        <w:tabs>
          <w:tab w:val="right" w:leader="dot" w:pos="8869"/>
        </w:tabs>
        <w:snapToGrid w:val="0"/>
        <w:spacing w:line="500" w:lineRule="atLeast"/>
        <w:rPr>
          <w:rFonts w:ascii="宋体" w:hAnsi="宋体"/>
          <w:color w:val="auto"/>
          <w:sz w:val="24"/>
        </w:rPr>
      </w:pPr>
      <w:r>
        <w:rPr>
          <w:color w:val="auto"/>
        </w:rPr>
        <w:fldChar w:fldCharType="begin"/>
      </w:r>
      <w:r>
        <w:rPr>
          <w:color w:val="auto"/>
        </w:rPr>
        <w:instrText xml:space="preserve"> HYPERLINK \l "_Toc74323461" </w:instrText>
      </w:r>
      <w:r>
        <w:rPr>
          <w:color w:val="auto"/>
        </w:rPr>
        <w:fldChar w:fldCharType="separate"/>
      </w:r>
      <w:r>
        <w:rPr>
          <w:rStyle w:val="22"/>
          <w:rFonts w:hint="eastAsia" w:ascii="宋体" w:hAnsi="宋体"/>
          <w:b/>
          <w:color w:val="auto"/>
          <w:sz w:val="24"/>
        </w:rPr>
        <w:t>第六章  合同文本</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_Toc74323461 \h </w:instrText>
      </w:r>
      <w:r>
        <w:rPr>
          <w:rFonts w:ascii="宋体" w:hAnsi="宋体"/>
          <w:b/>
          <w:color w:val="auto"/>
          <w:sz w:val="24"/>
        </w:rPr>
        <w:fldChar w:fldCharType="separate"/>
      </w:r>
      <w:r>
        <w:rPr>
          <w:rFonts w:ascii="宋体" w:hAnsi="宋体"/>
          <w:b/>
          <w:color w:val="auto"/>
          <w:sz w:val="24"/>
        </w:rPr>
        <w:t>63</w:t>
      </w:r>
      <w:r>
        <w:rPr>
          <w:rFonts w:ascii="宋体" w:hAnsi="宋体"/>
          <w:b/>
          <w:color w:val="auto"/>
          <w:sz w:val="24"/>
        </w:rPr>
        <w:fldChar w:fldCharType="end"/>
      </w:r>
      <w:r>
        <w:rPr>
          <w:rFonts w:ascii="宋体" w:hAnsi="宋体"/>
          <w:b/>
          <w:color w:val="auto"/>
          <w:sz w:val="24"/>
        </w:rPr>
        <w:fldChar w:fldCharType="end"/>
      </w:r>
    </w:p>
    <w:p w14:paraId="3826941E">
      <w:pPr>
        <w:pStyle w:val="19"/>
        <w:tabs>
          <w:tab w:val="right" w:leader="dot" w:pos="8931"/>
          <w:tab w:val="clear" w:pos="8296"/>
        </w:tabs>
        <w:snapToGrid w:val="0"/>
        <w:spacing w:line="500" w:lineRule="atLeast"/>
        <w:ind w:left="0" w:leftChars="0"/>
        <w:rPr>
          <w:rFonts w:ascii="宋体" w:hAnsi="宋体"/>
          <w:b/>
          <w:color w:val="auto"/>
          <w:sz w:val="24"/>
        </w:rPr>
      </w:pPr>
      <w:r>
        <w:rPr>
          <w:rFonts w:ascii="宋体" w:hAnsi="宋体"/>
          <w:b/>
          <w:color w:val="auto"/>
          <w:sz w:val="24"/>
        </w:rPr>
        <w:fldChar w:fldCharType="end"/>
      </w:r>
    </w:p>
    <w:p w14:paraId="718459F5">
      <w:pPr>
        <w:spacing w:line="400" w:lineRule="exact"/>
        <w:jc w:val="left"/>
        <w:rPr>
          <w:rFonts w:ascii="宋体" w:hAnsi="宋体"/>
          <w:b/>
          <w:color w:val="auto"/>
          <w:sz w:val="32"/>
          <w:szCs w:val="32"/>
        </w:rPr>
      </w:pPr>
    </w:p>
    <w:p w14:paraId="0141947E">
      <w:pPr>
        <w:spacing w:line="400" w:lineRule="exact"/>
        <w:jc w:val="center"/>
        <w:rPr>
          <w:rFonts w:ascii="宋体" w:hAnsi="宋体"/>
          <w:b/>
          <w:color w:val="auto"/>
          <w:sz w:val="32"/>
          <w:szCs w:val="32"/>
        </w:rPr>
      </w:pPr>
    </w:p>
    <w:p w14:paraId="5C194B58">
      <w:pPr>
        <w:spacing w:line="400" w:lineRule="exact"/>
        <w:jc w:val="center"/>
        <w:rPr>
          <w:rFonts w:ascii="宋体" w:hAnsi="宋体"/>
          <w:b/>
          <w:color w:val="auto"/>
          <w:sz w:val="32"/>
          <w:szCs w:val="32"/>
        </w:rPr>
      </w:pPr>
    </w:p>
    <w:p w14:paraId="41DF1C2A">
      <w:pPr>
        <w:spacing w:line="400" w:lineRule="exact"/>
        <w:jc w:val="center"/>
        <w:rPr>
          <w:rFonts w:ascii="宋体" w:hAnsi="宋体"/>
          <w:b/>
          <w:color w:val="auto"/>
          <w:sz w:val="32"/>
          <w:szCs w:val="32"/>
        </w:rPr>
      </w:pPr>
    </w:p>
    <w:p w14:paraId="1B0A15D5">
      <w:pPr>
        <w:spacing w:line="400" w:lineRule="exact"/>
        <w:jc w:val="center"/>
        <w:rPr>
          <w:rFonts w:ascii="宋体" w:hAnsi="宋体"/>
          <w:b/>
          <w:color w:val="auto"/>
          <w:sz w:val="32"/>
          <w:szCs w:val="32"/>
        </w:rPr>
      </w:pPr>
    </w:p>
    <w:p w14:paraId="732C9136">
      <w:pPr>
        <w:spacing w:line="400" w:lineRule="exact"/>
        <w:rPr>
          <w:rFonts w:ascii="宋体" w:hAnsi="宋体"/>
          <w:b/>
          <w:color w:val="auto"/>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4C2F6A9D">
      <w:pPr>
        <w:pStyle w:val="2"/>
        <w:spacing w:before="0" w:after="0" w:line="240" w:lineRule="auto"/>
        <w:jc w:val="center"/>
        <w:rPr>
          <w:color w:val="auto"/>
        </w:rPr>
      </w:pPr>
      <w:bookmarkStart w:id="3" w:name="_Toc74323456"/>
      <w:bookmarkStart w:id="186" w:name="_GoBack"/>
      <w:bookmarkEnd w:id="186"/>
      <w:r>
        <w:rPr>
          <w:rFonts w:hint="eastAsia"/>
          <w:color w:val="auto"/>
        </w:rPr>
        <w:t>第一章 竞争性磋商公告</w:t>
      </w:r>
      <w:bookmarkEnd w:id="3"/>
    </w:p>
    <w:p w14:paraId="35B6A924">
      <w:pPr>
        <w:spacing w:line="400" w:lineRule="exact"/>
        <w:jc w:val="center"/>
        <w:rPr>
          <w:rFonts w:ascii="宋体" w:hAnsi="宋体"/>
          <w:b/>
          <w:bCs/>
          <w:color w:val="auto"/>
          <w:sz w:val="32"/>
          <w:szCs w:val="32"/>
        </w:rPr>
      </w:pPr>
      <w:r>
        <w:rPr>
          <w:rFonts w:hint="eastAsia" w:ascii="宋体" w:hAnsi="宋体"/>
          <w:b/>
          <w:bCs/>
          <w:color w:val="auto"/>
          <w:sz w:val="32"/>
          <w:szCs w:val="32"/>
        </w:rPr>
        <w:t>竞争性磋商公告</w:t>
      </w:r>
    </w:p>
    <w:p w14:paraId="5040EE65">
      <w:pPr>
        <w:spacing w:line="360" w:lineRule="auto"/>
        <w:rPr>
          <w:rFonts w:ascii="宋体" w:hAnsi="宋体"/>
          <w:color w:val="auto"/>
          <w:szCs w:val="21"/>
        </w:rPr>
      </w:pPr>
    </w:p>
    <w:p w14:paraId="44F8CA60">
      <w:pPr>
        <w:pBdr>
          <w:top w:val="single" w:color="auto" w:sz="4" w:space="1"/>
          <w:left w:val="single" w:color="auto" w:sz="4" w:space="4"/>
          <w:bottom w:val="single" w:color="auto" w:sz="4" w:space="1"/>
          <w:right w:val="single" w:color="auto" w:sz="4" w:space="4"/>
        </w:pBdr>
        <w:spacing w:line="360" w:lineRule="exact"/>
        <w:rPr>
          <w:rFonts w:ascii="宋体" w:hAnsi="宋体"/>
          <w:color w:val="auto"/>
          <w:szCs w:val="21"/>
        </w:rPr>
      </w:pPr>
      <w:bookmarkStart w:id="4" w:name="_Hlk37430271"/>
      <w:r>
        <w:rPr>
          <w:rFonts w:hint="eastAsia" w:ascii="宋体" w:hAnsi="宋体"/>
          <w:color w:val="auto"/>
          <w:szCs w:val="21"/>
        </w:rPr>
        <w:t>项目概况</w:t>
      </w:r>
    </w:p>
    <w:p w14:paraId="5D0A7B8B">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olor w:val="auto"/>
          <w:szCs w:val="21"/>
        </w:rPr>
      </w:pPr>
      <w:r>
        <w:rPr>
          <w:rFonts w:hint="eastAsia" w:ascii="宋体" w:hAnsi="宋体"/>
          <w:color w:val="auto"/>
          <w:szCs w:val="21"/>
        </w:rPr>
        <w:t>广西耕地保护专项规划及专题研究（一张图）项目的潜在供应商应在广西政府采购云平台（https://www.gcy.zfcg.gxzf.gov.cn/）获取（下载）竞争性磋商文件，并于</w:t>
      </w:r>
      <w:r>
        <w:rPr>
          <w:rFonts w:hint="eastAsia" w:ascii="宋体" w:hAnsi="宋体"/>
          <w:color w:val="auto"/>
          <w:szCs w:val="21"/>
          <w:u w:val="single"/>
        </w:rPr>
        <w:t>2026年</w:t>
      </w:r>
      <w:r>
        <w:rPr>
          <w:rFonts w:hint="eastAsia" w:ascii="宋体" w:hAnsi="宋体"/>
          <w:color w:val="auto"/>
          <w:szCs w:val="21"/>
          <w:u w:val="single"/>
          <w:lang w:val="en-US" w:eastAsia="zh-CN"/>
        </w:rPr>
        <w:t>4</w:t>
      </w:r>
      <w:r>
        <w:rPr>
          <w:rFonts w:hint="eastAsia" w:ascii="宋体" w:hAnsi="宋体"/>
          <w:color w:val="auto"/>
          <w:szCs w:val="21"/>
          <w:u w:val="single"/>
        </w:rPr>
        <w:t xml:space="preserve"> 月 </w:t>
      </w:r>
      <w:r>
        <w:rPr>
          <w:rFonts w:hint="eastAsia" w:ascii="宋体" w:hAnsi="宋体"/>
          <w:color w:val="auto"/>
          <w:szCs w:val="21"/>
          <w:u w:val="single"/>
          <w:lang w:val="en-US" w:eastAsia="zh-CN"/>
        </w:rPr>
        <w:t>8</w:t>
      </w:r>
      <w:r>
        <w:rPr>
          <w:rFonts w:hint="eastAsia" w:ascii="宋体" w:hAnsi="宋体"/>
          <w:color w:val="auto"/>
          <w:szCs w:val="21"/>
          <w:u w:val="single"/>
        </w:rPr>
        <w:t xml:space="preserve"> 日09时</w:t>
      </w:r>
      <w:r>
        <w:rPr>
          <w:rFonts w:hint="eastAsia" w:ascii="宋体" w:hAnsi="宋体"/>
          <w:color w:val="auto"/>
          <w:szCs w:val="21"/>
          <w:u w:val="single"/>
          <w:lang w:val="en-US" w:eastAsia="zh-CN"/>
        </w:rPr>
        <w:t>0</w:t>
      </w:r>
      <w:r>
        <w:rPr>
          <w:rFonts w:hint="eastAsia" w:ascii="宋体" w:hAnsi="宋体"/>
          <w:color w:val="auto"/>
          <w:szCs w:val="21"/>
          <w:u w:val="single"/>
        </w:rPr>
        <w:t>0分</w:t>
      </w:r>
      <w:r>
        <w:rPr>
          <w:rFonts w:hint="eastAsia" w:ascii="宋体" w:hAnsi="宋体"/>
          <w:bCs/>
          <w:color w:val="auto"/>
          <w:szCs w:val="21"/>
          <w:u w:val="single"/>
        </w:rPr>
        <w:t>（</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4C0FBC60">
      <w:pPr>
        <w:spacing w:line="360" w:lineRule="exact"/>
        <w:rPr>
          <w:rFonts w:ascii="宋体" w:hAnsi="宋体"/>
          <w:color w:val="auto"/>
          <w:szCs w:val="21"/>
        </w:rPr>
      </w:pPr>
    </w:p>
    <w:p w14:paraId="53E3BC0B">
      <w:pPr>
        <w:spacing w:line="440" w:lineRule="exact"/>
        <w:ind w:firstLine="361" w:firstLineChars="150"/>
        <w:rPr>
          <w:rFonts w:ascii="黑体" w:hAnsi="黑体" w:eastAsia="黑体"/>
          <w:b/>
          <w:color w:val="auto"/>
          <w:sz w:val="24"/>
        </w:rPr>
      </w:pPr>
      <w:bookmarkStart w:id="5" w:name="_Toc28359089"/>
      <w:bookmarkStart w:id="6" w:name="_Toc35393798"/>
      <w:bookmarkStart w:id="7" w:name="_Toc44229878"/>
      <w:bookmarkStart w:id="8" w:name="_Toc71366166"/>
      <w:bookmarkStart w:id="9" w:name="_Toc28359012"/>
      <w:bookmarkStart w:id="10" w:name="_Toc35393629"/>
      <w:r>
        <w:rPr>
          <w:rFonts w:hint="eastAsia" w:ascii="黑体" w:hAnsi="黑体" w:eastAsia="黑体"/>
          <w:b/>
          <w:color w:val="auto"/>
          <w:sz w:val="24"/>
        </w:rPr>
        <w:t>一、项目基本情况</w:t>
      </w:r>
      <w:bookmarkEnd w:id="5"/>
      <w:bookmarkEnd w:id="6"/>
      <w:bookmarkEnd w:id="7"/>
      <w:bookmarkEnd w:id="8"/>
      <w:bookmarkEnd w:id="9"/>
      <w:bookmarkEnd w:id="10"/>
    </w:p>
    <w:p w14:paraId="03F429CC">
      <w:pPr>
        <w:spacing w:line="440" w:lineRule="exact"/>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GXZC2026-C3-000605-GXGN</w:t>
      </w:r>
    </w:p>
    <w:p w14:paraId="3DF0C0FE">
      <w:pPr>
        <w:spacing w:line="440" w:lineRule="exact"/>
        <w:ind w:firstLine="420" w:firstLineChars="200"/>
        <w:rPr>
          <w:rFonts w:ascii="宋体" w:hAnsi="宋体"/>
          <w:color w:val="auto"/>
          <w:szCs w:val="21"/>
        </w:rPr>
      </w:pPr>
      <w:r>
        <w:rPr>
          <w:rFonts w:hint="eastAsia" w:ascii="宋体" w:hAnsi="宋体"/>
          <w:color w:val="auto"/>
          <w:szCs w:val="21"/>
        </w:rPr>
        <w:t>项目名称：广西耕地保护专项规划及专题研究（一张图）</w:t>
      </w:r>
    </w:p>
    <w:p w14:paraId="4ACDAEDF">
      <w:pPr>
        <w:spacing w:line="440" w:lineRule="exact"/>
        <w:ind w:firstLine="420" w:firstLineChars="200"/>
        <w:rPr>
          <w:rFonts w:ascii="宋体" w:hAnsi="宋体"/>
          <w:color w:val="auto"/>
          <w:szCs w:val="21"/>
        </w:rPr>
      </w:pPr>
      <w:r>
        <w:rPr>
          <w:rFonts w:hint="eastAsia" w:ascii="宋体" w:hAnsi="宋体"/>
          <w:color w:val="auto"/>
          <w:szCs w:val="21"/>
        </w:rPr>
        <w:t>采购方式：竞争性磋商</w:t>
      </w:r>
    </w:p>
    <w:p w14:paraId="4E44DBEF">
      <w:pPr>
        <w:spacing w:line="440" w:lineRule="exact"/>
        <w:ind w:firstLine="420" w:firstLineChars="200"/>
        <w:rPr>
          <w:rFonts w:ascii="宋体" w:hAnsi="宋体"/>
          <w:color w:val="auto"/>
          <w:szCs w:val="21"/>
        </w:rPr>
      </w:pPr>
      <w:r>
        <w:rPr>
          <w:rFonts w:hint="eastAsia" w:ascii="宋体" w:hAnsi="宋体"/>
          <w:color w:val="auto"/>
          <w:szCs w:val="21"/>
        </w:rPr>
        <w:t>预算金额：251.09万元</w:t>
      </w:r>
    </w:p>
    <w:p w14:paraId="50DB7419">
      <w:pPr>
        <w:spacing w:line="440" w:lineRule="exact"/>
        <w:ind w:firstLine="420" w:firstLineChars="200"/>
        <w:rPr>
          <w:rFonts w:ascii="宋体" w:hAnsi="宋体"/>
          <w:color w:val="auto"/>
          <w:szCs w:val="21"/>
        </w:rPr>
      </w:pPr>
      <w:r>
        <w:rPr>
          <w:rFonts w:hint="eastAsia" w:ascii="宋体" w:hAnsi="宋体"/>
          <w:color w:val="auto"/>
          <w:szCs w:val="21"/>
        </w:rPr>
        <w:t>最高限价：251.09万元</w:t>
      </w:r>
    </w:p>
    <w:p w14:paraId="5A6F7289">
      <w:pPr>
        <w:spacing w:line="440" w:lineRule="exact"/>
        <w:ind w:firstLine="420" w:firstLineChars="200"/>
        <w:rPr>
          <w:rFonts w:hAnsi="宋体"/>
          <w:b/>
          <w:bCs/>
          <w:color w:val="auto"/>
        </w:rPr>
      </w:pPr>
      <w:r>
        <w:rPr>
          <w:rFonts w:hint="eastAsia" w:ascii="宋体" w:hAnsi="宋体"/>
          <w:color w:val="auto"/>
          <w:szCs w:val="21"/>
        </w:rPr>
        <w:t>采购需求：</w:t>
      </w:r>
      <w:bookmarkStart w:id="11" w:name="_Toc35393630"/>
      <w:bookmarkStart w:id="12" w:name="_Toc44229879"/>
      <w:bookmarkStart w:id="13" w:name="_Toc28359013"/>
      <w:bookmarkStart w:id="14" w:name="_Toc28359090"/>
      <w:bookmarkStart w:id="15" w:name="_Toc71366167"/>
      <w:bookmarkStart w:id="16" w:name="_Toc35393799"/>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1496"/>
        <w:gridCol w:w="968"/>
        <w:gridCol w:w="5327"/>
      </w:tblGrid>
      <w:tr w14:paraId="589E8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32" w:type="pct"/>
            <w:noWrap/>
            <w:vAlign w:val="center"/>
          </w:tcPr>
          <w:p w14:paraId="7B0321D6">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序号</w:t>
            </w:r>
          </w:p>
        </w:tc>
        <w:tc>
          <w:tcPr>
            <w:tcW w:w="877" w:type="pct"/>
            <w:noWrap/>
            <w:vAlign w:val="center"/>
          </w:tcPr>
          <w:p w14:paraId="0D20C4D8">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标的的名称</w:t>
            </w:r>
          </w:p>
        </w:tc>
        <w:tc>
          <w:tcPr>
            <w:tcW w:w="567" w:type="pct"/>
            <w:noWrap/>
            <w:vAlign w:val="center"/>
          </w:tcPr>
          <w:p w14:paraId="5A8E9BFD">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数量及单位</w:t>
            </w:r>
          </w:p>
        </w:tc>
        <w:tc>
          <w:tcPr>
            <w:tcW w:w="3123" w:type="pct"/>
            <w:noWrap/>
            <w:vAlign w:val="center"/>
          </w:tcPr>
          <w:p w14:paraId="62799150">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简要技术需求或者服务要求</w:t>
            </w:r>
          </w:p>
        </w:tc>
      </w:tr>
      <w:tr w14:paraId="2D2E1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32" w:type="pct"/>
            <w:noWrap/>
            <w:vAlign w:val="center"/>
          </w:tcPr>
          <w:p w14:paraId="41BC589C">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1</w:t>
            </w:r>
          </w:p>
        </w:tc>
        <w:tc>
          <w:tcPr>
            <w:tcW w:w="877" w:type="pct"/>
            <w:noWrap/>
            <w:vAlign w:val="center"/>
          </w:tcPr>
          <w:p w14:paraId="209EEDE0">
            <w:pPr>
              <w:spacing w:line="440" w:lineRule="exact"/>
              <w:rPr>
                <w:rFonts w:ascii="宋体" w:hAnsi="宋体" w:cs="宋体"/>
                <w:color w:val="auto"/>
                <w:szCs w:val="21"/>
              </w:rPr>
            </w:pPr>
            <w:r>
              <w:rPr>
                <w:rFonts w:hint="eastAsia" w:ascii="宋体" w:hAnsi="宋体"/>
                <w:color w:val="auto"/>
                <w:szCs w:val="21"/>
              </w:rPr>
              <w:t>广西耕地保护专项规划及专题研究（一张图）</w:t>
            </w:r>
          </w:p>
        </w:tc>
        <w:tc>
          <w:tcPr>
            <w:tcW w:w="567" w:type="pct"/>
            <w:noWrap/>
            <w:vAlign w:val="center"/>
          </w:tcPr>
          <w:p w14:paraId="0FC82D54">
            <w:pPr>
              <w:spacing w:line="400" w:lineRule="exact"/>
              <w:jc w:val="center"/>
              <w:rPr>
                <w:rFonts w:ascii="宋体" w:hAnsi="宋体" w:cs="宋体"/>
                <w:color w:val="auto"/>
                <w:szCs w:val="21"/>
              </w:rPr>
            </w:pPr>
            <w:r>
              <w:rPr>
                <w:rFonts w:hint="eastAsia" w:ascii="宋体" w:hAnsi="宋体" w:cs="宋体"/>
                <w:color w:val="auto"/>
                <w:szCs w:val="21"/>
              </w:rPr>
              <w:t>1项</w:t>
            </w:r>
          </w:p>
        </w:tc>
        <w:tc>
          <w:tcPr>
            <w:tcW w:w="3123" w:type="pct"/>
            <w:noWrap/>
            <w:vAlign w:val="center"/>
          </w:tcPr>
          <w:p w14:paraId="0985EE37">
            <w:pPr>
              <w:spacing w:line="400" w:lineRule="exact"/>
              <w:ind w:firstLine="466" w:firstLineChars="222"/>
              <w:jc w:val="left"/>
              <w:rPr>
                <w:rFonts w:ascii="宋体" w:hAnsi="宋体" w:cs="宋体"/>
                <w:color w:val="auto"/>
                <w:szCs w:val="21"/>
              </w:rPr>
            </w:pPr>
            <w:r>
              <w:rPr>
                <w:rFonts w:hint="eastAsia" w:ascii="宋体" w:hAnsi="宋体" w:cs="宋体"/>
                <w:color w:val="auto"/>
                <w:szCs w:val="21"/>
              </w:rPr>
              <w:t>1.协助编制广西耕地保护专项规划，协助完成专项规划文本、规划图集、规划说明和专项规划数据库成果编制。</w:t>
            </w:r>
          </w:p>
          <w:p w14:paraId="106A558F">
            <w:pPr>
              <w:spacing w:line="400" w:lineRule="exact"/>
              <w:ind w:firstLine="466" w:firstLineChars="222"/>
              <w:jc w:val="left"/>
              <w:rPr>
                <w:rFonts w:hint="eastAsia" w:ascii="宋体" w:hAnsi="宋体" w:cs="宋体"/>
                <w:color w:val="auto"/>
                <w:szCs w:val="21"/>
              </w:rPr>
            </w:pPr>
            <w:r>
              <w:rPr>
                <w:rFonts w:hint="eastAsia" w:ascii="宋体" w:hAnsi="宋体" w:cs="宋体"/>
                <w:color w:val="auto"/>
                <w:szCs w:val="21"/>
              </w:rPr>
              <w:t>2.协助开展耕地资源本底分析与潜力评估研究、耕地空间布局与优化研究、永久基本农田调整研究等3个专题研究，协助完成《耕地资源本底分析与潜力评估研究报告》《耕地空间布局与优化研究报告》《永久基本农田调整专题研究报告》等3个专题报告。</w:t>
            </w:r>
          </w:p>
          <w:p w14:paraId="32636ED1">
            <w:pPr>
              <w:spacing w:line="360" w:lineRule="auto"/>
              <w:ind w:firstLine="466" w:firstLineChars="222"/>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.协助对广西111个县（市、区）耕地空间、耕地补充空间以及永久基本农田正向优化成果进行技术审查。</w:t>
            </w:r>
          </w:p>
          <w:p w14:paraId="1E7591AC">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.协助完成全区111个县（市、区）耕地空间、耕地补充空间划定工作以及永久基本农田正向优化工作。</w:t>
            </w:r>
          </w:p>
        </w:tc>
      </w:tr>
      <w:tr w14:paraId="0855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4"/>
            <w:noWrap/>
            <w:vAlign w:val="center"/>
          </w:tcPr>
          <w:p w14:paraId="4B5FE231">
            <w:pPr>
              <w:spacing w:line="400" w:lineRule="exact"/>
              <w:rPr>
                <w:rFonts w:ascii="宋体" w:hAnsi="宋体" w:cs="宋体"/>
                <w:color w:val="auto"/>
                <w:szCs w:val="21"/>
              </w:rPr>
            </w:pPr>
            <w:r>
              <w:rPr>
                <w:rFonts w:hint="eastAsia" w:ascii="宋体" w:hAnsi="宋体" w:cs="宋体"/>
                <w:color w:val="auto"/>
                <w:szCs w:val="21"/>
              </w:rPr>
              <w:t>合同履行期限：签订合同之日起1年。</w:t>
            </w:r>
          </w:p>
        </w:tc>
      </w:tr>
      <w:tr w14:paraId="06038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4"/>
            <w:noWrap/>
            <w:vAlign w:val="center"/>
          </w:tcPr>
          <w:p w14:paraId="6EBE1B5C">
            <w:pPr>
              <w:spacing w:line="400" w:lineRule="exact"/>
              <w:rPr>
                <w:rFonts w:ascii="宋体" w:hAnsi="宋体" w:cs="宋体"/>
                <w:color w:val="auto"/>
                <w:szCs w:val="21"/>
              </w:rPr>
            </w:pPr>
            <w:r>
              <w:rPr>
                <w:rFonts w:hint="eastAsia" w:ascii="宋体" w:hAnsi="宋体"/>
                <w:b/>
                <w:bCs/>
                <w:color w:val="auto"/>
                <w:szCs w:val="21"/>
              </w:rPr>
              <w:t>本项目接受联合体</w:t>
            </w:r>
          </w:p>
        </w:tc>
      </w:tr>
    </w:tbl>
    <w:p w14:paraId="4A37DED9">
      <w:pPr>
        <w:spacing w:line="440" w:lineRule="exact"/>
        <w:ind w:firstLine="361" w:firstLineChars="150"/>
        <w:rPr>
          <w:rFonts w:ascii="黑体" w:hAnsi="黑体" w:eastAsia="黑体"/>
          <w:b/>
          <w:color w:val="auto"/>
          <w:sz w:val="24"/>
        </w:rPr>
      </w:pPr>
      <w:r>
        <w:rPr>
          <w:rFonts w:hint="eastAsia" w:ascii="黑体" w:hAnsi="黑体" w:eastAsia="黑体"/>
          <w:b/>
          <w:color w:val="auto"/>
          <w:sz w:val="24"/>
        </w:rPr>
        <w:t>二、申请人的资格条件：</w:t>
      </w:r>
      <w:bookmarkEnd w:id="11"/>
      <w:bookmarkEnd w:id="12"/>
      <w:bookmarkEnd w:id="13"/>
      <w:bookmarkEnd w:id="14"/>
      <w:bookmarkEnd w:id="15"/>
      <w:bookmarkEnd w:id="16"/>
    </w:p>
    <w:p w14:paraId="147C83B9">
      <w:pPr>
        <w:spacing w:line="440" w:lineRule="exact"/>
        <w:ind w:firstLine="420" w:firstLineChars="200"/>
        <w:rPr>
          <w:rFonts w:ascii="宋体" w:hAnsi="宋体"/>
          <w:color w:val="auto"/>
          <w:szCs w:val="21"/>
        </w:rPr>
      </w:pPr>
      <w:bookmarkStart w:id="17" w:name="_Toc44229880"/>
      <w:bookmarkStart w:id="18" w:name="_Toc35393631"/>
      <w:bookmarkStart w:id="19" w:name="_Toc28359091"/>
      <w:bookmarkStart w:id="20" w:name="_Toc35393800"/>
      <w:bookmarkStart w:id="21" w:name="_Toc28359014"/>
      <w:r>
        <w:rPr>
          <w:rFonts w:hint="eastAsia" w:ascii="宋体" w:hAnsi="宋体"/>
          <w:color w:val="auto"/>
          <w:szCs w:val="21"/>
        </w:rPr>
        <w:t>1.满足《中华人民共和国政府采购法》第二十二条规定；</w:t>
      </w:r>
    </w:p>
    <w:p w14:paraId="3A90CE9C">
      <w:pPr>
        <w:spacing w:line="440" w:lineRule="exact"/>
        <w:ind w:firstLine="420" w:firstLineChars="200"/>
        <w:rPr>
          <w:rFonts w:ascii="宋体" w:hAnsi="宋体"/>
          <w:color w:val="0000FF"/>
          <w:szCs w:val="21"/>
        </w:rPr>
      </w:pPr>
      <w:r>
        <w:rPr>
          <w:rFonts w:ascii="宋体" w:hAnsi="宋体"/>
          <w:color w:val="auto"/>
          <w:szCs w:val="21"/>
        </w:rPr>
        <w:t>2</w:t>
      </w:r>
      <w:r>
        <w:rPr>
          <w:rFonts w:hint="eastAsia" w:ascii="宋体" w:hAnsi="宋体"/>
          <w:color w:val="auto"/>
          <w:szCs w:val="21"/>
        </w:rPr>
        <w:t>.落实政府采购政策需满足的资格要求：</w:t>
      </w:r>
      <w:r>
        <w:rPr>
          <w:rFonts w:hint="eastAsia" w:ascii="宋体" w:hAnsi="宋体"/>
          <w:color w:val="0000FF"/>
          <w:szCs w:val="21"/>
        </w:rPr>
        <w:t>本项目预留50%专门面向中小企业采购。供应商符合如下之一的，可参加本项目竞标：①为符合《政府采购促进中小企业发展管理办法》（财库〔2020〕46号）规定的中小企业（监狱企业、残疾人福利性单位均视同小型、微型企业）；②本项目接受</w:t>
      </w:r>
      <w:r>
        <w:rPr>
          <w:rFonts w:hint="eastAsia" w:ascii="宋体" w:hAnsi="宋体"/>
          <w:color w:val="0000FF"/>
          <w:szCs w:val="21"/>
          <w:lang w:val="en-US" w:eastAsia="zh-CN"/>
        </w:rPr>
        <w:t>联合体投标</w:t>
      </w:r>
      <w:r>
        <w:rPr>
          <w:rFonts w:hint="eastAsia" w:ascii="宋体" w:hAnsi="宋体"/>
          <w:color w:val="0000FF"/>
          <w:szCs w:val="21"/>
        </w:rPr>
        <w:t>，</w:t>
      </w:r>
      <w:r>
        <w:rPr>
          <w:rFonts w:hint="eastAsia" w:ascii="宋体" w:hAnsi="宋体"/>
          <w:color w:val="0000FF"/>
          <w:szCs w:val="21"/>
          <w:lang w:val="en-US" w:eastAsia="zh-CN"/>
        </w:rPr>
        <w:t>联合体成员之一须为小微企业，联合体协议书</w:t>
      </w:r>
      <w:r>
        <w:rPr>
          <w:rFonts w:hint="eastAsia" w:ascii="宋体" w:hAnsi="宋体"/>
          <w:color w:val="0000FF"/>
          <w:szCs w:val="21"/>
        </w:rPr>
        <w:t>约定由小微企业承担的合同份额不低于合同总金额50%。</w:t>
      </w:r>
    </w:p>
    <w:p w14:paraId="4517BDDF">
      <w:pPr>
        <w:spacing w:line="440" w:lineRule="exact"/>
        <w:ind w:firstLine="420" w:firstLineChars="200"/>
        <w:rPr>
          <w:rFonts w:ascii="宋体" w:hAnsi="宋体"/>
          <w:color w:val="auto"/>
          <w:szCs w:val="21"/>
        </w:rPr>
      </w:pPr>
      <w:r>
        <w:rPr>
          <w:rFonts w:hint="eastAsia" w:ascii="宋体" w:hAnsi="宋体"/>
          <w:color w:val="auto"/>
          <w:szCs w:val="21"/>
        </w:rPr>
        <w:t>3.本项目的特定资格要求：供应商具有</w:t>
      </w:r>
      <w:r>
        <w:rPr>
          <w:rFonts w:hint="eastAsia" w:ascii="宋体" w:hAnsi="宋体"/>
          <w:bCs/>
          <w:color w:val="auto"/>
          <w:szCs w:val="21"/>
        </w:rPr>
        <w:t>土地规划机构等级乙级以上（含乙级）资质或测绘乙级以上（含乙级）资质</w:t>
      </w:r>
      <w:r>
        <w:rPr>
          <w:rFonts w:hint="eastAsia" w:ascii="宋体" w:hAnsi="宋体"/>
          <w:color w:val="auto"/>
        </w:rPr>
        <w:t>。</w:t>
      </w:r>
    </w:p>
    <w:p w14:paraId="0BEC7ECB">
      <w:pPr>
        <w:spacing w:line="440" w:lineRule="exact"/>
        <w:ind w:firstLine="361" w:firstLineChars="150"/>
        <w:rPr>
          <w:rFonts w:ascii="黑体" w:hAnsi="黑体" w:eastAsia="黑体"/>
          <w:b/>
          <w:color w:val="auto"/>
          <w:sz w:val="24"/>
        </w:rPr>
      </w:pPr>
      <w:bookmarkStart w:id="22" w:name="_Toc71366168"/>
      <w:r>
        <w:rPr>
          <w:rFonts w:hint="eastAsia" w:ascii="黑体" w:hAnsi="黑体" w:eastAsia="黑体"/>
          <w:b/>
          <w:color w:val="auto"/>
          <w:sz w:val="24"/>
        </w:rPr>
        <w:t>三、获取竞争性磋商文件</w:t>
      </w:r>
      <w:bookmarkEnd w:id="17"/>
      <w:bookmarkEnd w:id="18"/>
      <w:bookmarkEnd w:id="19"/>
      <w:bookmarkEnd w:id="20"/>
      <w:bookmarkEnd w:id="21"/>
      <w:bookmarkEnd w:id="22"/>
    </w:p>
    <w:p w14:paraId="00C9862E">
      <w:pPr>
        <w:spacing w:line="440" w:lineRule="exact"/>
        <w:ind w:firstLine="420" w:firstLineChars="200"/>
        <w:rPr>
          <w:rFonts w:ascii="宋体" w:hAnsi="宋体" w:cs="宋体"/>
          <w:bCs/>
          <w:color w:val="auto"/>
          <w:kern w:val="0"/>
          <w:szCs w:val="21"/>
        </w:rPr>
      </w:pPr>
      <w:bookmarkStart w:id="23" w:name="_Toc28359015"/>
      <w:bookmarkStart w:id="24" w:name="_Toc28359092"/>
      <w:bookmarkStart w:id="25" w:name="_Toc35393632"/>
      <w:bookmarkStart w:id="26" w:name="_Toc35393801"/>
      <w:bookmarkStart w:id="27" w:name="_Toc44229881"/>
      <w:r>
        <w:rPr>
          <w:rFonts w:hint="eastAsia" w:ascii="宋体" w:hAnsi="宋体" w:cs="宋体"/>
          <w:bCs/>
          <w:color w:val="auto"/>
          <w:kern w:val="0"/>
          <w:szCs w:val="21"/>
        </w:rPr>
        <w:t>时间：</w:t>
      </w:r>
      <w:r>
        <w:rPr>
          <w:rFonts w:hint="eastAsia" w:ascii="宋体" w:hAnsi="宋体"/>
          <w:bCs/>
          <w:color w:val="auto"/>
          <w:szCs w:val="21"/>
          <w:u w:val="single"/>
        </w:rPr>
        <w:t xml:space="preserve">2026年3月 </w:t>
      </w:r>
      <w:r>
        <w:rPr>
          <w:rFonts w:hint="eastAsia" w:ascii="宋体" w:hAnsi="宋体"/>
          <w:bCs/>
          <w:color w:val="auto"/>
          <w:szCs w:val="21"/>
          <w:u w:val="single"/>
          <w:lang w:val="en-US" w:eastAsia="zh-CN"/>
        </w:rPr>
        <w:t>26</w:t>
      </w:r>
      <w:r>
        <w:rPr>
          <w:rFonts w:hint="eastAsia" w:ascii="宋体" w:hAnsi="宋体"/>
          <w:bCs/>
          <w:color w:val="auto"/>
          <w:szCs w:val="21"/>
          <w:u w:val="single"/>
        </w:rPr>
        <w:t xml:space="preserve"> 日</w:t>
      </w:r>
      <w:r>
        <w:rPr>
          <w:rFonts w:hint="eastAsia" w:ascii="宋体" w:hAnsi="宋体" w:cs="宋体"/>
          <w:bCs/>
          <w:color w:val="auto"/>
          <w:kern w:val="0"/>
          <w:szCs w:val="21"/>
        </w:rPr>
        <w:t>至</w:t>
      </w:r>
      <w:r>
        <w:rPr>
          <w:rFonts w:hint="eastAsia" w:ascii="宋体" w:hAnsi="宋体"/>
          <w:bCs/>
          <w:color w:val="auto"/>
          <w:szCs w:val="21"/>
          <w:u w:val="single"/>
        </w:rPr>
        <w:t>2026年</w:t>
      </w:r>
      <w:r>
        <w:rPr>
          <w:rFonts w:hint="eastAsia"/>
          <w:color w:val="auto"/>
          <w:u w:val="single"/>
          <w:lang w:val="en-US" w:eastAsia="zh-CN"/>
        </w:rPr>
        <w:t>4</w:t>
      </w:r>
      <w:r>
        <w:rPr>
          <w:rFonts w:hint="eastAsia"/>
          <w:color w:val="auto"/>
          <w:u w:val="single"/>
        </w:rPr>
        <w:t xml:space="preserve"> </w:t>
      </w:r>
      <w:r>
        <w:rPr>
          <w:rFonts w:hint="eastAsia" w:ascii="宋体" w:hAnsi="宋体"/>
          <w:bCs/>
          <w:color w:val="auto"/>
          <w:szCs w:val="21"/>
          <w:u w:val="single"/>
        </w:rPr>
        <w:t xml:space="preserve">月 </w:t>
      </w:r>
      <w:r>
        <w:rPr>
          <w:rFonts w:hint="eastAsia"/>
          <w:color w:val="auto"/>
          <w:u w:val="single"/>
          <w:lang w:val="en-US" w:eastAsia="zh-CN"/>
        </w:rPr>
        <w:t>2</w:t>
      </w:r>
      <w:r>
        <w:rPr>
          <w:rFonts w:hint="eastAsia"/>
          <w:color w:val="auto"/>
          <w:u w:val="single"/>
        </w:rPr>
        <w:t xml:space="preserve"> </w:t>
      </w:r>
      <w:r>
        <w:rPr>
          <w:rFonts w:hint="eastAsia" w:ascii="宋体" w:hAnsi="宋体"/>
          <w:bCs/>
          <w:color w:val="auto"/>
          <w:szCs w:val="21"/>
          <w:u w:val="single"/>
        </w:rPr>
        <w:t>日</w:t>
      </w:r>
      <w:r>
        <w:rPr>
          <w:rFonts w:hint="eastAsia" w:ascii="宋体" w:hAnsi="宋体" w:cs="宋体"/>
          <w:bCs/>
          <w:color w:val="auto"/>
          <w:kern w:val="0"/>
          <w:szCs w:val="21"/>
        </w:rPr>
        <w:t>，每天</w:t>
      </w:r>
      <w:r>
        <w:rPr>
          <w:rFonts w:hint="eastAsia" w:ascii="宋体" w:hAnsi="宋体" w:cs="宋体"/>
          <w:bCs/>
          <w:color w:val="auto"/>
          <w:kern w:val="0"/>
          <w:szCs w:val="21"/>
          <w:u w:val="single"/>
        </w:rPr>
        <w:t>00:00至23:59</w:t>
      </w:r>
      <w:r>
        <w:rPr>
          <w:rFonts w:hint="eastAsia" w:ascii="宋体" w:hAnsi="宋体" w:cs="宋体"/>
          <w:bCs/>
          <w:color w:val="auto"/>
          <w:kern w:val="0"/>
          <w:szCs w:val="21"/>
        </w:rPr>
        <w:t>（北京时间，法定节假日除外）</w:t>
      </w:r>
    </w:p>
    <w:p w14:paraId="2B23E06A">
      <w:pPr>
        <w:spacing w:line="4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6AD1F312">
      <w:pPr>
        <w:spacing w:line="4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2B9F65F5">
      <w:pPr>
        <w:spacing w:line="4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售价：0元</w:t>
      </w:r>
    </w:p>
    <w:p w14:paraId="72109770">
      <w:pPr>
        <w:spacing w:line="440" w:lineRule="exact"/>
        <w:ind w:firstLine="361" w:firstLineChars="150"/>
        <w:rPr>
          <w:rFonts w:ascii="黑体" w:hAnsi="黑体" w:eastAsia="黑体"/>
          <w:b/>
          <w:color w:val="auto"/>
          <w:sz w:val="24"/>
        </w:rPr>
      </w:pPr>
      <w:bookmarkStart w:id="28" w:name="_Toc71366169"/>
      <w:r>
        <w:rPr>
          <w:rFonts w:hint="eastAsia" w:ascii="黑体" w:hAnsi="黑体" w:eastAsia="黑体"/>
          <w:b/>
          <w:color w:val="auto"/>
          <w:sz w:val="24"/>
        </w:rPr>
        <w:t>四、响应文件提交</w:t>
      </w:r>
      <w:bookmarkEnd w:id="23"/>
      <w:bookmarkEnd w:id="24"/>
      <w:bookmarkEnd w:id="25"/>
      <w:bookmarkEnd w:id="26"/>
      <w:bookmarkEnd w:id="27"/>
      <w:bookmarkEnd w:id="28"/>
    </w:p>
    <w:p w14:paraId="1A2CC381">
      <w:pPr>
        <w:spacing w:line="440" w:lineRule="exact"/>
        <w:ind w:firstLine="420" w:firstLineChars="200"/>
        <w:rPr>
          <w:rFonts w:ascii="宋体" w:hAnsi="宋体" w:cs="宋体"/>
          <w:bCs/>
          <w:color w:val="auto"/>
          <w:szCs w:val="21"/>
        </w:rPr>
      </w:pPr>
      <w:bookmarkStart w:id="29" w:name="_Toc28359093"/>
      <w:bookmarkStart w:id="30" w:name="_Toc44229882"/>
      <w:bookmarkStart w:id="31" w:name="_Toc35393802"/>
      <w:bookmarkStart w:id="32" w:name="_Toc28359016"/>
      <w:bookmarkStart w:id="33" w:name="_Toc35393633"/>
      <w:r>
        <w:rPr>
          <w:rFonts w:hint="eastAsia" w:ascii="宋体" w:hAnsi="宋体" w:cs="宋体"/>
          <w:color w:val="auto"/>
          <w:szCs w:val="21"/>
        </w:rPr>
        <w:t>截止时间：</w:t>
      </w:r>
      <w:r>
        <w:rPr>
          <w:rFonts w:hint="eastAsia" w:ascii="宋体" w:hAnsi="宋体" w:cs="宋体"/>
          <w:bCs/>
          <w:color w:val="auto"/>
          <w:szCs w:val="21"/>
          <w:u w:val="single"/>
        </w:rPr>
        <w:t>2026年</w:t>
      </w:r>
      <w:r>
        <w:rPr>
          <w:rFonts w:hint="eastAsia" w:ascii="宋体" w:hAnsi="宋体" w:cs="宋体"/>
          <w:color w:val="auto"/>
          <w:u w:val="single"/>
        </w:rPr>
        <w:t xml:space="preserve"> </w:t>
      </w:r>
      <w:r>
        <w:rPr>
          <w:rFonts w:hint="eastAsia" w:ascii="宋体" w:hAnsi="宋体" w:cs="宋体"/>
          <w:color w:val="auto"/>
          <w:u w:val="single"/>
          <w:lang w:val="en-US" w:eastAsia="zh-CN"/>
        </w:rPr>
        <w:t>4</w:t>
      </w:r>
      <w:r>
        <w:rPr>
          <w:rFonts w:hint="eastAsia" w:ascii="宋体" w:hAnsi="宋体" w:cs="宋体"/>
          <w:color w:val="auto"/>
          <w:u w:val="single"/>
        </w:rPr>
        <w:t xml:space="preserve"> </w:t>
      </w:r>
      <w:r>
        <w:rPr>
          <w:rFonts w:hint="eastAsia" w:ascii="宋体" w:hAnsi="宋体" w:cs="宋体"/>
          <w:bCs/>
          <w:color w:val="auto"/>
          <w:szCs w:val="21"/>
          <w:u w:val="single"/>
        </w:rPr>
        <w:t>月</w:t>
      </w:r>
      <w:r>
        <w:rPr>
          <w:rFonts w:hint="eastAsia" w:ascii="宋体" w:hAnsi="宋体" w:cs="宋体"/>
          <w:color w:val="auto"/>
          <w:u w:val="single"/>
        </w:rPr>
        <w:t xml:space="preserve"> </w:t>
      </w:r>
      <w:r>
        <w:rPr>
          <w:rFonts w:hint="eastAsia" w:ascii="宋体" w:hAnsi="宋体" w:cs="宋体"/>
          <w:color w:val="auto"/>
          <w:u w:val="single"/>
          <w:lang w:val="en-US" w:eastAsia="zh-CN"/>
        </w:rPr>
        <w:t>8</w:t>
      </w:r>
      <w:r>
        <w:rPr>
          <w:rFonts w:hint="eastAsia" w:ascii="宋体" w:hAnsi="宋体" w:cs="宋体"/>
          <w:color w:val="auto"/>
          <w:u w:val="single"/>
        </w:rPr>
        <w:t xml:space="preserve"> </w:t>
      </w:r>
      <w:r>
        <w:rPr>
          <w:rFonts w:hint="eastAsia" w:ascii="宋体" w:hAnsi="宋体" w:cs="宋体"/>
          <w:bCs/>
          <w:color w:val="auto"/>
          <w:szCs w:val="21"/>
          <w:u w:val="single"/>
        </w:rPr>
        <w:t>日</w:t>
      </w:r>
      <w:r>
        <w:rPr>
          <w:rFonts w:hint="eastAsia" w:ascii="宋体" w:hAnsi="宋体" w:cs="宋体"/>
          <w:color w:val="auto"/>
          <w:u w:val="single"/>
        </w:rPr>
        <w:t>09</w:t>
      </w:r>
      <w:r>
        <w:rPr>
          <w:rFonts w:hint="eastAsia" w:ascii="宋体" w:hAnsi="宋体" w:cs="宋体"/>
          <w:bCs/>
          <w:color w:val="auto"/>
          <w:szCs w:val="21"/>
          <w:u w:val="single"/>
        </w:rPr>
        <w:t>时</w:t>
      </w:r>
      <w:r>
        <w:rPr>
          <w:rFonts w:hint="eastAsia" w:ascii="宋体" w:hAnsi="宋体" w:cs="宋体"/>
          <w:color w:val="auto"/>
          <w:u w:val="single"/>
          <w:lang w:val="en-US" w:eastAsia="zh-CN"/>
        </w:rPr>
        <w:t>0</w:t>
      </w:r>
      <w:r>
        <w:rPr>
          <w:rFonts w:hint="eastAsia" w:ascii="宋体" w:hAnsi="宋体" w:cs="宋体"/>
          <w:color w:val="auto"/>
          <w:u w:val="single"/>
        </w:rPr>
        <w:t>0</w:t>
      </w:r>
      <w:r>
        <w:rPr>
          <w:rFonts w:hint="eastAsia" w:ascii="宋体" w:hAnsi="宋体" w:cs="宋体"/>
          <w:bCs/>
          <w:color w:val="auto"/>
          <w:szCs w:val="21"/>
          <w:u w:val="single"/>
        </w:rPr>
        <w:t>分</w:t>
      </w:r>
      <w:r>
        <w:rPr>
          <w:rFonts w:hint="eastAsia" w:ascii="宋体" w:hAnsi="宋体" w:cs="宋体"/>
          <w:bCs/>
          <w:color w:val="auto"/>
          <w:szCs w:val="21"/>
        </w:rPr>
        <w:t>（北京时间）</w:t>
      </w:r>
    </w:p>
    <w:p w14:paraId="6A444458">
      <w:pPr>
        <w:spacing w:line="440" w:lineRule="exact"/>
        <w:ind w:firstLine="420" w:firstLineChars="200"/>
        <w:rPr>
          <w:rFonts w:ascii="宋体" w:hAnsi="宋体" w:cs="宋体"/>
          <w:color w:val="auto"/>
          <w:szCs w:val="21"/>
        </w:rPr>
      </w:pPr>
      <w:r>
        <w:rPr>
          <w:rFonts w:hint="eastAsia" w:ascii="宋体" w:hAnsi="宋体" w:cs="宋体"/>
          <w:color w:val="auto"/>
          <w:szCs w:val="21"/>
        </w:rPr>
        <w:t>地点：广西政府采购云平台（https://www.gcy.zfcg.gxzf.gov.cn/）</w:t>
      </w:r>
    </w:p>
    <w:p w14:paraId="443527E9">
      <w:pPr>
        <w:spacing w:line="440" w:lineRule="exact"/>
        <w:ind w:firstLine="361" w:firstLineChars="150"/>
        <w:rPr>
          <w:rFonts w:ascii="黑体" w:hAnsi="黑体" w:eastAsia="黑体"/>
          <w:b/>
          <w:color w:val="auto"/>
          <w:sz w:val="24"/>
        </w:rPr>
      </w:pPr>
      <w:bookmarkStart w:id="34" w:name="_Toc71366170"/>
      <w:r>
        <w:rPr>
          <w:rFonts w:hint="eastAsia" w:ascii="黑体" w:hAnsi="黑体" w:eastAsia="黑体"/>
          <w:b/>
          <w:color w:val="auto"/>
          <w:sz w:val="24"/>
        </w:rPr>
        <w:t>五、开启</w:t>
      </w:r>
      <w:bookmarkEnd w:id="29"/>
      <w:bookmarkEnd w:id="30"/>
      <w:bookmarkEnd w:id="31"/>
      <w:bookmarkEnd w:id="32"/>
      <w:bookmarkEnd w:id="33"/>
      <w:bookmarkEnd w:id="34"/>
    </w:p>
    <w:p w14:paraId="5F33EDFC">
      <w:pPr>
        <w:spacing w:line="440" w:lineRule="exact"/>
        <w:ind w:firstLine="420" w:firstLineChars="200"/>
        <w:rPr>
          <w:rFonts w:ascii="宋体" w:hAnsi="宋体" w:cs="宋体"/>
          <w:bCs/>
          <w:color w:val="auto"/>
          <w:szCs w:val="21"/>
          <w:u w:val="single"/>
        </w:rPr>
      </w:pPr>
      <w:r>
        <w:rPr>
          <w:rFonts w:hint="eastAsia" w:ascii="宋体" w:hAnsi="宋体" w:cs="宋体"/>
          <w:color w:val="auto"/>
          <w:szCs w:val="21"/>
        </w:rPr>
        <w:t>1.时间：</w:t>
      </w:r>
      <w:r>
        <w:rPr>
          <w:rFonts w:hint="eastAsia" w:ascii="宋体" w:hAnsi="宋体" w:cs="宋体"/>
          <w:bCs/>
          <w:color w:val="auto"/>
          <w:szCs w:val="21"/>
          <w:u w:val="single"/>
        </w:rPr>
        <w:t>2026年</w:t>
      </w:r>
      <w:r>
        <w:rPr>
          <w:rFonts w:hint="eastAsia" w:ascii="宋体" w:hAnsi="宋体" w:cs="宋体"/>
          <w:color w:val="auto"/>
          <w:u w:val="single"/>
        </w:rPr>
        <w:t xml:space="preserve"> </w:t>
      </w:r>
      <w:r>
        <w:rPr>
          <w:rFonts w:hint="eastAsia" w:ascii="宋体" w:hAnsi="宋体" w:cs="宋体"/>
          <w:color w:val="auto"/>
          <w:u w:val="single"/>
          <w:lang w:val="en-US" w:eastAsia="zh-CN"/>
        </w:rPr>
        <w:t>4</w:t>
      </w:r>
      <w:r>
        <w:rPr>
          <w:rFonts w:hint="eastAsia" w:ascii="宋体" w:hAnsi="宋体" w:cs="宋体"/>
          <w:color w:val="auto"/>
          <w:u w:val="single"/>
        </w:rPr>
        <w:t xml:space="preserve"> </w:t>
      </w:r>
      <w:r>
        <w:rPr>
          <w:rFonts w:hint="eastAsia" w:ascii="宋体" w:hAnsi="宋体" w:cs="宋体"/>
          <w:bCs/>
          <w:color w:val="auto"/>
          <w:szCs w:val="21"/>
          <w:u w:val="single"/>
        </w:rPr>
        <w:t>月</w:t>
      </w:r>
      <w:r>
        <w:rPr>
          <w:rFonts w:hint="eastAsia" w:ascii="宋体" w:hAnsi="宋体" w:cs="宋体"/>
          <w:color w:val="auto"/>
          <w:u w:val="single"/>
        </w:rPr>
        <w:t xml:space="preserve"> </w:t>
      </w:r>
      <w:r>
        <w:rPr>
          <w:rFonts w:hint="eastAsia" w:ascii="宋体" w:hAnsi="宋体" w:cs="宋体"/>
          <w:color w:val="auto"/>
          <w:u w:val="single"/>
          <w:lang w:val="en-US" w:eastAsia="zh-CN"/>
        </w:rPr>
        <w:t>8</w:t>
      </w:r>
      <w:r>
        <w:rPr>
          <w:rFonts w:hint="eastAsia" w:ascii="宋体" w:hAnsi="宋体" w:cs="宋体"/>
          <w:color w:val="auto"/>
          <w:u w:val="single"/>
        </w:rPr>
        <w:t xml:space="preserve"> </w:t>
      </w:r>
      <w:r>
        <w:rPr>
          <w:rFonts w:hint="eastAsia" w:ascii="宋体" w:hAnsi="宋体" w:cs="宋体"/>
          <w:bCs/>
          <w:color w:val="auto"/>
          <w:szCs w:val="21"/>
          <w:u w:val="single"/>
        </w:rPr>
        <w:t>日</w:t>
      </w:r>
      <w:r>
        <w:rPr>
          <w:rFonts w:hint="eastAsia" w:ascii="宋体" w:hAnsi="宋体" w:cs="宋体"/>
          <w:color w:val="auto"/>
          <w:u w:val="single"/>
        </w:rPr>
        <w:t>09</w:t>
      </w:r>
      <w:r>
        <w:rPr>
          <w:rFonts w:hint="eastAsia" w:ascii="宋体" w:hAnsi="宋体" w:cs="宋体"/>
          <w:bCs/>
          <w:color w:val="auto"/>
          <w:szCs w:val="21"/>
          <w:u w:val="single"/>
        </w:rPr>
        <w:t>时</w:t>
      </w:r>
      <w:r>
        <w:rPr>
          <w:rFonts w:hint="eastAsia" w:ascii="宋体" w:hAnsi="宋体" w:cs="宋体"/>
          <w:color w:val="auto"/>
          <w:u w:val="single"/>
          <w:lang w:val="en-US" w:eastAsia="zh-CN"/>
        </w:rPr>
        <w:t>0</w:t>
      </w:r>
      <w:r>
        <w:rPr>
          <w:rFonts w:hint="eastAsia" w:ascii="宋体" w:hAnsi="宋体" w:cs="宋体"/>
          <w:color w:val="auto"/>
          <w:u w:val="single"/>
        </w:rPr>
        <w:t>0</w:t>
      </w:r>
      <w:r>
        <w:rPr>
          <w:rFonts w:hint="eastAsia" w:ascii="宋体" w:hAnsi="宋体" w:cs="宋体"/>
          <w:bCs/>
          <w:color w:val="auto"/>
          <w:szCs w:val="21"/>
          <w:u w:val="single"/>
        </w:rPr>
        <w:t>分</w:t>
      </w:r>
      <w:r>
        <w:rPr>
          <w:rFonts w:hint="eastAsia" w:ascii="宋体" w:hAnsi="宋体" w:cs="宋体"/>
          <w:bCs/>
          <w:color w:val="auto"/>
          <w:szCs w:val="21"/>
        </w:rPr>
        <w:t>（北京时间）</w:t>
      </w:r>
    </w:p>
    <w:p w14:paraId="482FD1A2">
      <w:pPr>
        <w:spacing w:line="440" w:lineRule="exact"/>
        <w:ind w:firstLine="420" w:firstLineChars="200"/>
        <w:rPr>
          <w:rFonts w:ascii="宋体" w:hAnsi="宋体" w:cs="宋体"/>
          <w:bCs/>
          <w:color w:val="auto"/>
          <w:szCs w:val="21"/>
          <w:u w:val="single"/>
        </w:rPr>
      </w:pPr>
      <w:r>
        <w:rPr>
          <w:rFonts w:hint="eastAsia" w:ascii="宋体" w:hAnsi="宋体" w:cs="宋体"/>
          <w:color w:val="auto"/>
          <w:szCs w:val="21"/>
        </w:rPr>
        <w:t>2.地点：广西政府采购云平台（https://www.gcy.zfcg.gxzf.gov.cn/）</w:t>
      </w:r>
    </w:p>
    <w:p w14:paraId="01105955">
      <w:pPr>
        <w:spacing w:line="440" w:lineRule="exact"/>
        <w:ind w:firstLine="361" w:firstLineChars="150"/>
        <w:rPr>
          <w:rFonts w:ascii="黑体" w:hAnsi="黑体" w:eastAsia="黑体"/>
          <w:b/>
          <w:color w:val="auto"/>
          <w:sz w:val="24"/>
        </w:rPr>
      </w:pPr>
      <w:bookmarkStart w:id="35" w:name="_Toc28359017"/>
      <w:bookmarkStart w:id="36" w:name="_Toc44229883"/>
      <w:bookmarkStart w:id="37" w:name="_Toc71366171"/>
      <w:bookmarkStart w:id="38" w:name="_Toc28359094"/>
      <w:bookmarkStart w:id="39" w:name="_Toc35393803"/>
      <w:bookmarkStart w:id="40" w:name="_Toc35393634"/>
      <w:r>
        <w:rPr>
          <w:rFonts w:hint="eastAsia" w:ascii="黑体" w:hAnsi="黑体" w:eastAsia="黑体"/>
          <w:b/>
          <w:color w:val="auto"/>
          <w:sz w:val="24"/>
        </w:rPr>
        <w:t>六、公告期限</w:t>
      </w:r>
      <w:bookmarkEnd w:id="35"/>
      <w:bookmarkEnd w:id="36"/>
      <w:bookmarkEnd w:id="37"/>
      <w:bookmarkEnd w:id="38"/>
      <w:bookmarkEnd w:id="39"/>
      <w:bookmarkEnd w:id="40"/>
    </w:p>
    <w:p w14:paraId="57FF102F">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2B4DE0B3">
      <w:pPr>
        <w:spacing w:line="440" w:lineRule="exact"/>
        <w:ind w:firstLine="361" w:firstLineChars="150"/>
        <w:rPr>
          <w:rFonts w:ascii="黑体" w:hAnsi="黑体" w:eastAsia="黑体"/>
          <w:b/>
          <w:color w:val="auto"/>
          <w:sz w:val="24"/>
        </w:rPr>
      </w:pPr>
      <w:bookmarkStart w:id="41" w:name="_Toc44229884"/>
      <w:bookmarkStart w:id="42" w:name="_Toc35393804"/>
      <w:bookmarkStart w:id="43" w:name="_Toc71366172"/>
      <w:bookmarkStart w:id="44" w:name="_Toc35393635"/>
      <w:r>
        <w:rPr>
          <w:rFonts w:hint="eastAsia" w:ascii="黑体" w:hAnsi="黑体" w:eastAsia="黑体"/>
          <w:b/>
          <w:color w:val="auto"/>
          <w:sz w:val="24"/>
        </w:rPr>
        <w:t>七、其他补充事宜</w:t>
      </w:r>
      <w:bookmarkEnd w:id="41"/>
      <w:bookmarkEnd w:id="42"/>
      <w:bookmarkEnd w:id="43"/>
      <w:bookmarkEnd w:id="44"/>
    </w:p>
    <w:p w14:paraId="1427F98A">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网上查询地址</w:t>
      </w:r>
    </w:p>
    <w:p w14:paraId="11B9D230">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http://www.ccgp.gov.cn（中国政府采购网）、http://zfcg.gxzf.gov.cn（广西壮族自治区政府采购网）。</w:t>
      </w:r>
    </w:p>
    <w:p w14:paraId="3598851D">
      <w:pPr>
        <w:spacing w:line="440" w:lineRule="exact"/>
        <w:ind w:firstLine="424" w:firstLineChars="202"/>
        <w:rPr>
          <w:rFonts w:ascii="宋体" w:hAnsi="宋体" w:cs="宋体"/>
          <w:color w:val="auto"/>
          <w:kern w:val="0"/>
          <w:szCs w:val="21"/>
        </w:rPr>
      </w:pPr>
      <w:bookmarkStart w:id="45" w:name="_Hlk37429674"/>
      <w:bookmarkStart w:id="46" w:name="_Toc28359018"/>
      <w:bookmarkStart w:id="47" w:name="_Toc35393805"/>
      <w:bookmarkStart w:id="48" w:name="_Toc35393636"/>
      <w:bookmarkStart w:id="49" w:name="_Toc28359095"/>
      <w:bookmarkStart w:id="50" w:name="_Toc44229885"/>
      <w:r>
        <w:rPr>
          <w:rFonts w:hint="eastAsia" w:ascii="宋体" w:hAnsi="宋体"/>
          <w:color w:val="auto"/>
          <w:szCs w:val="21"/>
        </w:rPr>
        <w:t>2</w:t>
      </w:r>
      <w:r>
        <w:rPr>
          <w:rFonts w:hint="eastAsia" w:ascii="宋体" w:hAnsi="宋体" w:cs="宋体"/>
          <w:color w:val="auto"/>
          <w:kern w:val="0"/>
          <w:szCs w:val="21"/>
        </w:rPr>
        <w:t>.本项目需要落实的政府采购政策</w:t>
      </w:r>
    </w:p>
    <w:p w14:paraId="060DF9E9">
      <w:pPr>
        <w:spacing w:line="440" w:lineRule="exact"/>
        <w:ind w:firstLine="424" w:firstLineChars="202"/>
        <w:rPr>
          <w:rFonts w:ascii="宋体" w:hAnsi="宋体" w:cs="宋体"/>
          <w:color w:val="auto"/>
          <w:kern w:val="0"/>
          <w:szCs w:val="21"/>
        </w:rPr>
      </w:pPr>
      <w:r>
        <w:rPr>
          <w:rFonts w:hint="eastAsia" w:ascii="宋体" w:hAnsi="宋体" w:cs="宋体"/>
          <w:color w:val="auto"/>
          <w:kern w:val="0"/>
          <w:szCs w:val="21"/>
        </w:rPr>
        <w:t>（1）政府采购促进中小企业发展。</w:t>
      </w:r>
    </w:p>
    <w:p w14:paraId="42CD6AE7">
      <w:pPr>
        <w:spacing w:line="440" w:lineRule="exact"/>
        <w:ind w:firstLine="424" w:firstLineChars="202"/>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4E46DACD">
      <w:pPr>
        <w:spacing w:line="440" w:lineRule="exact"/>
        <w:ind w:firstLine="424" w:firstLineChars="202"/>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7B7BFA9A">
      <w:pPr>
        <w:spacing w:line="440" w:lineRule="exact"/>
        <w:ind w:firstLine="424" w:firstLineChars="202"/>
        <w:rPr>
          <w:rFonts w:ascii="宋体" w:hAnsi="宋体" w:cs="宋体"/>
          <w:color w:val="auto"/>
          <w:kern w:val="0"/>
          <w:szCs w:val="21"/>
        </w:rPr>
      </w:pPr>
      <w:r>
        <w:rPr>
          <w:rFonts w:hint="eastAsia" w:ascii="宋体" w:hAnsi="宋体" w:cs="宋体"/>
          <w:color w:val="auto"/>
          <w:kern w:val="0"/>
          <w:szCs w:val="21"/>
        </w:rPr>
        <w:t>（4）政府采购促进残疾人就业政策。</w:t>
      </w:r>
    </w:p>
    <w:p w14:paraId="52A336BB">
      <w:pPr>
        <w:spacing w:line="440" w:lineRule="exact"/>
        <w:ind w:firstLine="424" w:firstLineChars="202"/>
        <w:rPr>
          <w:rFonts w:ascii="宋体" w:hAnsi="宋体" w:cs="宋体"/>
          <w:color w:val="auto"/>
          <w:kern w:val="0"/>
          <w:szCs w:val="21"/>
        </w:rPr>
      </w:pPr>
      <w:r>
        <w:rPr>
          <w:rFonts w:hint="eastAsia" w:ascii="宋体" w:hAnsi="宋体" w:cs="宋体"/>
          <w:color w:val="auto"/>
          <w:kern w:val="0"/>
          <w:szCs w:val="21"/>
        </w:rPr>
        <w:t>（5）政府采购支持监狱企业发展。</w:t>
      </w:r>
    </w:p>
    <w:bookmarkEnd w:id="45"/>
    <w:p w14:paraId="46EF3E77">
      <w:pPr>
        <w:widowControl/>
        <w:spacing w:line="440" w:lineRule="exact"/>
        <w:ind w:firstLine="420" w:firstLineChars="200"/>
        <w:jc w:val="left"/>
        <w:rPr>
          <w:rFonts w:ascii="宋体" w:hAnsi="宋体"/>
          <w:color w:val="auto"/>
          <w:szCs w:val="21"/>
        </w:rPr>
      </w:pPr>
      <w:r>
        <w:rPr>
          <w:rFonts w:hint="eastAsia" w:ascii="宋体" w:hAnsi="宋体" w:cs="宋体"/>
          <w:color w:val="auto"/>
          <w:kern w:val="0"/>
          <w:szCs w:val="21"/>
        </w:rPr>
        <w:t>3.供应商</w:t>
      </w:r>
      <w:r>
        <w:rPr>
          <w:rFonts w:hint="eastAsia" w:ascii="宋体" w:hAnsi="宋体"/>
          <w:color w:val="auto"/>
          <w:szCs w:val="21"/>
        </w:rPr>
        <w:t>竞标注意事项</w:t>
      </w:r>
    </w:p>
    <w:p w14:paraId="1384B6C9">
      <w:pPr>
        <w:widowControl/>
        <w:spacing w:line="440" w:lineRule="exact"/>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rFonts w:hint="eastAsia"/>
          <w:color w:val="auto"/>
        </w:rPr>
        <w:t>政府采购项目电子交易管理操作指南－供应商</w:t>
      </w:r>
      <w:r>
        <w:rPr>
          <w:rFonts w:hint="eastAsia" w:ascii="宋体" w:hAnsi="宋体"/>
          <w:color w:val="auto"/>
          <w:szCs w:val="21"/>
        </w:rPr>
        <w:t>”查看电子竞标具体操作流程。</w:t>
      </w:r>
    </w:p>
    <w:p w14:paraId="58350DD6">
      <w:pPr>
        <w:widowControl/>
        <w:wordWrap w:val="0"/>
        <w:spacing w:line="440" w:lineRule="exact"/>
        <w:ind w:firstLine="420" w:firstLineChars="20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如在操作过程中遇到问题或者需要技术支持，请致电客服热线：95763或者0771-3381253</w:t>
      </w:r>
      <w:r>
        <w:rPr>
          <w:rFonts w:hint="eastAsia" w:ascii="宋体" w:hAnsi="宋体"/>
          <w:color w:val="auto"/>
          <w:szCs w:val="21"/>
        </w:rPr>
        <w:t>）。</w:t>
      </w:r>
    </w:p>
    <w:p w14:paraId="7CEA31F6">
      <w:pPr>
        <w:snapToGrid w:val="0"/>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0C7B1F7B">
      <w:pPr>
        <w:widowControl/>
        <w:spacing w:line="440" w:lineRule="exact"/>
        <w:ind w:firstLine="420" w:firstLineChars="200"/>
        <w:jc w:val="left"/>
        <w:rPr>
          <w:rFonts w:ascii="宋体" w:hAnsi="宋体"/>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注：1）为确保网上操作合法、有效和安全，请供应商确保在电子竞标过程中能够对相关数据电文进行加密和使用电子签章，妥善保管CA数字证书并使用有效的CA数字证书参与整个采购活动。</w:t>
      </w:r>
    </w:p>
    <w:p w14:paraId="7F2200F6">
      <w:pPr>
        <w:widowControl/>
        <w:spacing w:line="440" w:lineRule="exact"/>
        <w:ind w:firstLine="420" w:firstLineChars="200"/>
        <w:jc w:val="left"/>
        <w:rPr>
          <w:rFonts w:ascii="宋体" w:hAnsi="宋体"/>
          <w:bCs/>
          <w:color w:val="auto"/>
          <w:szCs w:val="21"/>
        </w:rPr>
      </w:pPr>
      <w:r>
        <w:rPr>
          <w:rFonts w:hint="eastAsia" w:ascii="宋体" w:hAnsi="宋体"/>
          <w:color w:val="auto"/>
          <w:szCs w:val="21"/>
        </w:rPr>
        <w:t>2）</w:t>
      </w:r>
      <w:r>
        <w:rPr>
          <w:rFonts w:hint="eastAsia" w:ascii="宋体" w:hAnsi="宋体"/>
          <w:bCs/>
          <w:color w:val="auto"/>
          <w:szCs w:val="21"/>
        </w:rPr>
        <w:t>供应商应当在提交响应文件截止时间前完成电子响应文件的提交（上传），在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5D41463">
      <w:pPr>
        <w:spacing w:line="440" w:lineRule="exact"/>
        <w:ind w:firstLine="420" w:firstLineChars="200"/>
        <w:rPr>
          <w:rFonts w:ascii="宋体" w:hAnsi="宋体"/>
          <w:color w:val="auto"/>
          <w:szCs w:val="21"/>
          <w:u w:val="single"/>
        </w:rPr>
      </w:pPr>
      <w:r>
        <w:rPr>
          <w:rFonts w:hint="eastAsia" w:ascii="宋体" w:hAnsi="宋体" w:cs="宋体"/>
          <w:color w:val="auto"/>
          <w:kern w:val="0"/>
          <w:szCs w:val="21"/>
        </w:rPr>
        <w:t>（4）供应商需要在具备有摄像头及语音功能且互联网网络状况良好的电脑登录广西政府采购云平台远程开标大厅参与本次磋商，否则后果自负。</w:t>
      </w:r>
    </w:p>
    <w:p w14:paraId="14AF7375">
      <w:pPr>
        <w:spacing w:line="440" w:lineRule="exact"/>
        <w:ind w:firstLine="361" w:firstLineChars="150"/>
        <w:rPr>
          <w:rFonts w:ascii="黑体" w:hAnsi="黑体" w:eastAsia="黑体"/>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r>
        <w:rPr>
          <w:rFonts w:hint="eastAsia" w:ascii="黑体" w:hAnsi="黑体" w:eastAsia="黑体"/>
          <w:color w:val="auto"/>
          <w:sz w:val="24"/>
        </w:rPr>
        <w:t>。</w:t>
      </w:r>
      <w:bookmarkEnd w:id="46"/>
      <w:bookmarkEnd w:id="47"/>
      <w:bookmarkEnd w:id="48"/>
      <w:bookmarkEnd w:id="49"/>
      <w:bookmarkEnd w:id="50"/>
    </w:p>
    <w:p w14:paraId="3A952F0A">
      <w:pPr>
        <w:spacing w:line="440" w:lineRule="exact"/>
        <w:ind w:firstLine="420" w:firstLineChars="200"/>
        <w:rPr>
          <w:rFonts w:ascii="宋体" w:hAnsi="宋体" w:cs="宋体"/>
          <w:color w:val="auto"/>
          <w:kern w:val="0"/>
          <w:szCs w:val="21"/>
        </w:rPr>
      </w:pPr>
      <w:bookmarkStart w:id="51" w:name="_Toc35393637"/>
      <w:bookmarkStart w:id="52" w:name="_Toc35393806"/>
      <w:bookmarkStart w:id="53" w:name="_Toc28359096"/>
      <w:bookmarkStart w:id="54" w:name="_Toc28359019"/>
      <w:r>
        <w:rPr>
          <w:rFonts w:hint="eastAsia" w:ascii="宋体" w:hAnsi="宋体" w:cs="宋体"/>
          <w:color w:val="auto"/>
          <w:kern w:val="0"/>
          <w:szCs w:val="21"/>
        </w:rPr>
        <w:t>1.采购人信息</w:t>
      </w:r>
      <w:bookmarkEnd w:id="51"/>
      <w:bookmarkEnd w:id="52"/>
      <w:bookmarkEnd w:id="53"/>
      <w:bookmarkEnd w:id="54"/>
    </w:p>
    <w:p w14:paraId="2C26BEBF">
      <w:pPr>
        <w:spacing w:line="440" w:lineRule="exact"/>
        <w:ind w:firstLine="420" w:firstLineChars="200"/>
        <w:jc w:val="left"/>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广西壮族自治区自然资源厅</w:t>
      </w:r>
    </w:p>
    <w:p w14:paraId="69DA284B">
      <w:pPr>
        <w:spacing w:line="440" w:lineRule="exact"/>
        <w:ind w:firstLine="420" w:firstLineChars="200"/>
        <w:jc w:val="left"/>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南宁市青秀区中新路2号</w:t>
      </w:r>
    </w:p>
    <w:p w14:paraId="58D5F334">
      <w:pPr>
        <w:spacing w:line="440" w:lineRule="exact"/>
        <w:ind w:firstLine="420" w:firstLineChars="200"/>
        <w:rPr>
          <w:rFonts w:ascii="宋体" w:hAnsi="宋体"/>
          <w:color w:val="auto"/>
          <w:szCs w:val="21"/>
          <w:u w:val="single"/>
        </w:rPr>
      </w:pPr>
      <w:r>
        <w:rPr>
          <w:rFonts w:hint="eastAsia" w:ascii="宋体" w:hAnsi="宋体"/>
          <w:color w:val="auto"/>
          <w:szCs w:val="21"/>
        </w:rPr>
        <w:t>联系方式：</w:t>
      </w:r>
      <w:r>
        <w:rPr>
          <w:rFonts w:hint="eastAsia" w:ascii="宋体" w:hAnsi="宋体"/>
          <w:color w:val="auto"/>
          <w:szCs w:val="21"/>
          <w:u w:val="single"/>
        </w:rPr>
        <w:t xml:space="preserve"> 朱华东0771-</w:t>
      </w:r>
      <w:bookmarkStart w:id="55" w:name="_Toc28359097"/>
      <w:bookmarkStart w:id="56" w:name="_Toc28359020"/>
      <w:bookmarkStart w:id="57" w:name="_Toc35393638"/>
      <w:bookmarkStart w:id="58" w:name="_Toc35393807"/>
      <w:r>
        <w:rPr>
          <w:rFonts w:hint="eastAsia" w:ascii="宋体" w:hAnsi="宋体"/>
          <w:color w:val="auto"/>
          <w:szCs w:val="21"/>
          <w:u w:val="single"/>
        </w:rPr>
        <w:t>5388073</w:t>
      </w:r>
    </w:p>
    <w:p w14:paraId="1BF8032D">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bookmarkEnd w:id="55"/>
      <w:bookmarkEnd w:id="56"/>
      <w:bookmarkEnd w:id="57"/>
      <w:bookmarkEnd w:id="58"/>
    </w:p>
    <w:p w14:paraId="68E22886">
      <w:pPr>
        <w:spacing w:line="440" w:lineRule="exact"/>
        <w:ind w:firstLine="420" w:firstLineChars="200"/>
        <w:rPr>
          <w:rFonts w:ascii="宋体" w:hAnsi="宋体"/>
          <w:color w:val="auto"/>
          <w:szCs w:val="21"/>
          <w:u w:val="single"/>
        </w:rPr>
      </w:pPr>
      <w:r>
        <w:rPr>
          <w:rFonts w:hint="eastAsia" w:ascii="宋体" w:hAnsi="宋体"/>
          <w:color w:val="auto"/>
          <w:szCs w:val="21"/>
        </w:rPr>
        <w:t>名    称：</w:t>
      </w:r>
      <w:r>
        <w:rPr>
          <w:rFonts w:hint="eastAsia" w:ascii="宋体" w:hAnsi="宋体"/>
          <w:color w:val="auto"/>
          <w:szCs w:val="21"/>
          <w:u w:val="single"/>
        </w:rPr>
        <w:t>广西冠宁工程咨询有限公司</w:t>
      </w:r>
    </w:p>
    <w:p w14:paraId="74B5E40B">
      <w:pPr>
        <w:spacing w:line="440" w:lineRule="exact"/>
        <w:ind w:firstLine="420" w:firstLineChars="200"/>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南宁市青秀区茶花园路6-1号南湖翠苑4层0431A号、0431B号、0431C号</w:t>
      </w:r>
    </w:p>
    <w:p w14:paraId="26D71FB1">
      <w:pPr>
        <w:spacing w:line="440" w:lineRule="exact"/>
        <w:ind w:firstLine="420" w:firstLineChars="200"/>
        <w:rPr>
          <w:rFonts w:ascii="宋体" w:hAnsi="宋体"/>
          <w:color w:val="auto"/>
          <w:szCs w:val="21"/>
          <w:u w:val="single"/>
        </w:rPr>
      </w:pPr>
      <w:r>
        <w:rPr>
          <w:rFonts w:hint="eastAsia" w:ascii="宋体" w:hAnsi="宋体"/>
          <w:color w:val="auto"/>
          <w:szCs w:val="21"/>
        </w:rPr>
        <w:t>联系方式：</w:t>
      </w:r>
      <w:r>
        <w:rPr>
          <w:rFonts w:hint="eastAsia" w:ascii="宋体" w:hAnsi="宋体"/>
          <w:color w:val="auto"/>
          <w:szCs w:val="21"/>
          <w:u w:val="single"/>
        </w:rPr>
        <w:t>0771-3940928</w:t>
      </w:r>
    </w:p>
    <w:p w14:paraId="57486E6B">
      <w:pPr>
        <w:spacing w:line="440" w:lineRule="exact"/>
        <w:ind w:firstLine="420" w:firstLineChars="200"/>
        <w:rPr>
          <w:rFonts w:ascii="宋体" w:hAnsi="宋体" w:cs="宋体"/>
          <w:color w:val="auto"/>
          <w:kern w:val="0"/>
          <w:szCs w:val="21"/>
        </w:rPr>
      </w:pPr>
      <w:bookmarkStart w:id="59" w:name="_Toc28359098"/>
      <w:bookmarkStart w:id="60" w:name="_Toc35393639"/>
      <w:bookmarkStart w:id="61" w:name="_Toc28359021"/>
      <w:bookmarkStart w:id="62" w:name="_Toc35393808"/>
      <w:r>
        <w:rPr>
          <w:rFonts w:hint="eastAsia" w:ascii="宋体" w:hAnsi="宋体" w:cs="宋体"/>
          <w:color w:val="auto"/>
          <w:kern w:val="0"/>
          <w:szCs w:val="21"/>
        </w:rPr>
        <w:t>3.项目联系</w:t>
      </w:r>
      <w:r>
        <w:rPr>
          <w:rFonts w:ascii="宋体" w:hAnsi="宋体" w:cs="宋体"/>
          <w:color w:val="auto"/>
          <w:kern w:val="0"/>
          <w:szCs w:val="21"/>
        </w:rPr>
        <w:t>方式</w:t>
      </w:r>
      <w:bookmarkEnd w:id="59"/>
      <w:bookmarkEnd w:id="60"/>
      <w:bookmarkEnd w:id="61"/>
      <w:bookmarkEnd w:id="62"/>
    </w:p>
    <w:p w14:paraId="2917337C">
      <w:pPr>
        <w:pStyle w:val="14"/>
        <w:spacing w:line="440" w:lineRule="exact"/>
        <w:ind w:firstLine="420" w:firstLineChars="200"/>
        <w:rPr>
          <w:rFonts w:hAnsi="宋体"/>
          <w:color w:val="auto"/>
          <w:sz w:val="21"/>
        </w:rPr>
      </w:pPr>
      <w:r>
        <w:rPr>
          <w:rFonts w:hint="eastAsia" w:hAnsi="宋体"/>
          <w:color w:val="auto"/>
          <w:sz w:val="21"/>
        </w:rPr>
        <w:t>项目联系人：</w:t>
      </w:r>
      <w:r>
        <w:rPr>
          <w:rFonts w:hint="eastAsia" w:hAnsi="宋体"/>
          <w:color w:val="auto"/>
          <w:sz w:val="21"/>
          <w:u w:val="single"/>
        </w:rPr>
        <w:t>阮学燕</w:t>
      </w:r>
    </w:p>
    <w:p w14:paraId="5AE33EC6">
      <w:pPr>
        <w:spacing w:line="440" w:lineRule="exact"/>
        <w:ind w:firstLine="420" w:firstLineChars="200"/>
        <w:rPr>
          <w:rFonts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0771-3940928</w:t>
      </w:r>
    </w:p>
    <w:bookmarkEnd w:id="4"/>
    <w:p w14:paraId="6D71E69C">
      <w:pPr>
        <w:spacing w:line="440" w:lineRule="exact"/>
        <w:jc w:val="center"/>
        <w:outlineLvl w:val="9"/>
        <w:rPr>
          <w:rFonts w:ascii="宋体" w:hAnsi="宋体"/>
          <w:color w:val="auto"/>
          <w:sz w:val="32"/>
          <w:szCs w:val="32"/>
        </w:rPr>
      </w:pPr>
    </w:p>
    <w:p w14:paraId="0D4459AD">
      <w:pPr>
        <w:pStyle w:val="2"/>
        <w:spacing w:line="440" w:lineRule="exact"/>
        <w:jc w:val="center"/>
        <w:rPr>
          <w:color w:val="auto"/>
        </w:rPr>
      </w:pPr>
      <w:r>
        <w:rPr>
          <w:rFonts w:ascii="宋体" w:hAnsi="宋体"/>
          <w:color w:val="auto"/>
          <w:sz w:val="32"/>
          <w:szCs w:val="32"/>
        </w:rPr>
        <w:br w:type="page"/>
      </w:r>
      <w:bookmarkStart w:id="63" w:name="_Toc74323457"/>
      <w:r>
        <w:rPr>
          <w:rFonts w:hint="eastAsia"/>
          <w:color w:val="auto"/>
        </w:rPr>
        <w:t>第二章 供应商须知</w:t>
      </w:r>
      <w:bookmarkEnd w:id="63"/>
    </w:p>
    <w:p w14:paraId="030002AB">
      <w:pPr>
        <w:spacing w:line="400" w:lineRule="exact"/>
        <w:jc w:val="center"/>
        <w:rPr>
          <w:rFonts w:ascii="宋体" w:hAnsi="宋体"/>
          <w:b/>
          <w:color w:val="auto"/>
          <w:sz w:val="32"/>
          <w:szCs w:val="32"/>
        </w:rPr>
      </w:pPr>
      <w:r>
        <w:rPr>
          <w:rFonts w:hint="eastAsia" w:ascii="宋体" w:hAnsi="宋体"/>
          <w:b/>
          <w:color w:val="auto"/>
          <w:sz w:val="32"/>
          <w:szCs w:val="32"/>
        </w:rPr>
        <w:t>供应商须知前附表</w:t>
      </w:r>
    </w:p>
    <w:p w14:paraId="18BA3647">
      <w:pPr>
        <w:spacing w:line="400" w:lineRule="exact"/>
        <w:jc w:val="center"/>
        <w:rPr>
          <w:rFonts w:ascii="宋体" w:hAnsi="宋体"/>
          <w:b/>
          <w:color w:val="auto"/>
          <w:sz w:val="32"/>
          <w:szCs w:val="32"/>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178A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08FE8024">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noWrap/>
          </w:tcPr>
          <w:p w14:paraId="1530549C">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4F209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184B24">
            <w:pPr>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noWrap/>
            <w:vAlign w:val="center"/>
          </w:tcPr>
          <w:p w14:paraId="0C073B26">
            <w:pPr>
              <w:spacing w:line="360" w:lineRule="auto"/>
              <w:rPr>
                <w:rFonts w:ascii="宋体" w:hAnsi="宋体"/>
                <w:color w:val="auto"/>
                <w:szCs w:val="21"/>
              </w:rPr>
            </w:pPr>
            <w:r>
              <w:rPr>
                <w:rFonts w:hint="eastAsia" w:ascii="宋体" w:hAnsi="宋体" w:cs="宋体"/>
                <w:bCs/>
                <w:color w:val="auto"/>
                <w:szCs w:val="21"/>
              </w:rPr>
              <w:t>1.供应商的资格条件</w:t>
            </w:r>
            <w:r>
              <w:rPr>
                <w:rFonts w:hint="eastAsia" w:ascii="宋体" w:hAnsi="宋体" w:cs="宋体"/>
                <w:color w:val="auto"/>
                <w:szCs w:val="21"/>
              </w:rPr>
              <w:t>：详见竞争性磋商公告</w:t>
            </w:r>
          </w:p>
          <w:p w14:paraId="12981035">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6CE8F40F">
            <w:pPr>
              <w:spacing w:line="360" w:lineRule="auto"/>
              <w:rPr>
                <w:rFonts w:ascii="宋体" w:hAnsi="宋体" w:cs="宋体"/>
                <w:color w:val="auto"/>
                <w:szCs w:val="21"/>
              </w:rPr>
            </w:pPr>
            <w:r>
              <w:rPr>
                <w:rFonts w:hint="eastAsia" w:ascii="宋体" w:hAnsi="宋体" w:cs="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9B9DBD1">
            <w:pPr>
              <w:spacing w:line="360" w:lineRule="auto"/>
              <w:rPr>
                <w:rFonts w:ascii="宋体" w:hAnsi="宋体" w:cs="宋体"/>
                <w:color w:val="auto"/>
                <w:szCs w:val="21"/>
              </w:rPr>
            </w:pPr>
            <w:r>
              <w:rPr>
                <w:rFonts w:hint="eastAsia" w:ascii="宋体" w:hAnsi="宋体" w:cs="宋体"/>
                <w:color w:val="auto"/>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E884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F109AC3">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noWrap/>
            <w:vAlign w:val="center"/>
          </w:tcPr>
          <w:p w14:paraId="6B975D95">
            <w:pPr>
              <w:spacing w:line="360" w:lineRule="auto"/>
              <w:rPr>
                <w:rFonts w:ascii="宋体" w:hAnsi="宋体" w:cs="宋体"/>
                <w:color w:val="auto"/>
                <w:szCs w:val="21"/>
              </w:rPr>
            </w:pPr>
            <w:r>
              <w:rPr>
                <w:rFonts w:hint="eastAsia" w:ascii="宋体" w:hAnsi="宋体" w:cs="宋体"/>
                <w:color w:val="auto"/>
                <w:szCs w:val="21"/>
              </w:rPr>
              <w:t>是否接受联合体竞标： 详见竞争性磋商公告</w:t>
            </w:r>
          </w:p>
        </w:tc>
      </w:tr>
      <w:tr w14:paraId="410F9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34F0EDB">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noWrap/>
            <w:vAlign w:val="center"/>
          </w:tcPr>
          <w:p w14:paraId="58624BAD">
            <w:pPr>
              <w:spacing w:line="360" w:lineRule="auto"/>
              <w:rPr>
                <w:rFonts w:ascii="宋体" w:hAnsi="宋体" w:cs="宋体"/>
                <w:color w:val="auto"/>
                <w:szCs w:val="21"/>
              </w:rPr>
            </w:pPr>
            <w:r>
              <w:rPr>
                <w:rFonts w:hint="eastAsia" w:ascii="宋体" w:hAnsi="宋体"/>
                <w:color w:val="auto"/>
                <w:szCs w:val="21"/>
              </w:rPr>
              <w:t>如接受联合体竞标，联合体竞标要求如下：</w:t>
            </w:r>
          </w:p>
          <w:p w14:paraId="05DB8B0A">
            <w:pPr>
              <w:spacing w:line="360" w:lineRule="auto"/>
              <w:rPr>
                <w:rFonts w:hint="eastAsia" w:ascii="宋体" w:hAnsi="宋体" w:cs="宋体"/>
                <w:color w:val="auto"/>
                <w:szCs w:val="21"/>
              </w:rPr>
            </w:pPr>
            <w:r>
              <w:rPr>
                <w:rFonts w:hint="eastAsia" w:ascii="宋体" w:hAnsi="宋体" w:cs="宋体"/>
                <w:color w:val="auto"/>
                <w:szCs w:val="21"/>
              </w:rPr>
              <w:t>1.两个以上供应商可以组成一个竞标联合体，以一个供应商的身份共同参加竞标。联合体竞标的，须提供《联合体竞标协议书》（格式后附）。</w:t>
            </w:r>
          </w:p>
          <w:p w14:paraId="28AF2B86">
            <w:pPr>
              <w:spacing w:line="360" w:lineRule="auto"/>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087BB0F5">
            <w:pPr>
              <w:spacing w:line="360" w:lineRule="auto"/>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14:paraId="77EC7EFE">
            <w:pPr>
              <w:spacing w:line="360" w:lineRule="auto"/>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0BFB3FBD">
            <w:pPr>
              <w:spacing w:line="360" w:lineRule="auto"/>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4BF00EFA">
            <w:pPr>
              <w:spacing w:line="360" w:lineRule="auto"/>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14:paraId="76B63A28">
            <w:pPr>
              <w:spacing w:line="360" w:lineRule="auto"/>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14:paraId="22A654F7">
            <w:pPr>
              <w:spacing w:line="360" w:lineRule="auto"/>
              <w:rPr>
                <w:rFonts w:ascii="宋体" w:hAnsi="宋体" w:cs="宋体"/>
                <w:color w:val="auto"/>
                <w:szCs w:val="21"/>
              </w:rPr>
            </w:pP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联合体各方均应按照磋商文件的规定提交资格证明文件。</w:t>
            </w:r>
          </w:p>
        </w:tc>
      </w:tr>
      <w:tr w14:paraId="39EB0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16C164A">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noWrap/>
            <w:vAlign w:val="center"/>
          </w:tcPr>
          <w:p w14:paraId="145444AA">
            <w:pPr>
              <w:pStyle w:val="6"/>
              <w:spacing w:line="360" w:lineRule="auto"/>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不允许分包</w:t>
            </w:r>
          </w:p>
          <w:p w14:paraId="3EDAA668">
            <w:pPr>
              <w:pStyle w:val="6"/>
              <w:spacing w:line="360" w:lineRule="auto"/>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允许分包</w:t>
            </w:r>
          </w:p>
          <w:p w14:paraId="4CEA713C">
            <w:pPr>
              <w:pStyle w:val="6"/>
              <w:spacing w:line="360" w:lineRule="auto"/>
              <w:rPr>
                <w:rFonts w:ascii="宋体" w:hAnsi="宋体"/>
                <w:color w:val="auto"/>
                <w:szCs w:val="21"/>
                <w:u w:val="single"/>
              </w:rPr>
            </w:pPr>
            <w:r>
              <w:rPr>
                <w:rFonts w:hint="eastAsia" w:ascii="宋体" w:hAnsi="宋体"/>
                <w:color w:val="auto"/>
                <w:szCs w:val="21"/>
              </w:rPr>
              <w:t>分包内容：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EEC9CD8">
            <w:pPr>
              <w:pStyle w:val="6"/>
              <w:spacing w:line="360" w:lineRule="auto"/>
              <w:rPr>
                <w:rFonts w:ascii="宋体" w:hAnsi="宋体" w:cs="宋体"/>
                <w:color w:val="auto"/>
                <w:szCs w:val="21"/>
              </w:rPr>
            </w:pPr>
            <w:r>
              <w:rPr>
                <w:rFonts w:hint="eastAsia" w:ascii="宋体" w:hAnsi="宋体"/>
                <w:color w:val="auto"/>
                <w:szCs w:val="21"/>
              </w:rPr>
              <w:t>分包金额或者比例：</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tc>
      </w:tr>
      <w:tr w14:paraId="0529C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B5C6FF1">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noWrap/>
            <w:vAlign w:val="center"/>
          </w:tcPr>
          <w:p w14:paraId="69AC464F">
            <w:pPr>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0D78FEBE">
            <w:pPr>
              <w:pStyle w:val="6"/>
              <w:spacing w:line="360" w:lineRule="auto"/>
              <w:rPr>
                <w:rFonts w:ascii="宋体" w:hAnsi="宋体"/>
                <w:color w:val="auto"/>
                <w:szCs w:val="21"/>
              </w:rPr>
            </w:pPr>
            <w:r>
              <w:rPr>
                <w:rFonts w:hint="eastAsia" w:ascii="宋体" w:hAnsi="宋体" w:cs="宋体"/>
                <w:color w:val="auto"/>
                <w:szCs w:val="21"/>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F4400AF">
            <w:pPr>
              <w:spacing w:line="360" w:lineRule="auto"/>
              <w:contextualSpacing/>
              <w:jc w:val="left"/>
              <w:rPr>
                <w:rFonts w:ascii="宋体" w:hAnsi="宋体" w:cs="宋体"/>
                <w:color w:val="auto"/>
                <w:szCs w:val="21"/>
              </w:rPr>
            </w:pPr>
            <w:r>
              <w:rPr>
                <w:rFonts w:hint="eastAsia" w:ascii="宋体" w:hAnsi="宋体" w:cs="宋体"/>
                <w:color w:val="auto"/>
                <w:szCs w:val="21"/>
              </w:rPr>
              <w:t>2. 供应商依法缴纳税收的相关材料（</w:t>
            </w:r>
            <w:r>
              <w:rPr>
                <w:rFonts w:hint="eastAsia" w:ascii="宋体" w:hAnsi="宋体" w:cs="宋体"/>
                <w:color w:val="auto"/>
                <w:szCs w:val="21"/>
                <w:u w:val="single"/>
              </w:rPr>
              <w:t>2025年8月至2026年2月</w:t>
            </w:r>
            <w:r>
              <w:rPr>
                <w:rFonts w:hint="eastAsia" w:ascii="宋体" w:hAnsi="宋体" w:cs="宋体"/>
                <w:color w:val="auto"/>
                <w:szCs w:val="21"/>
              </w:rPr>
              <w:t>内任意连续</w:t>
            </w:r>
            <w:r>
              <w:rPr>
                <w:rFonts w:hint="eastAsia" w:ascii="宋体" w:hAnsi="宋体" w:cs="宋体"/>
                <w:color w:val="auto"/>
                <w:szCs w:val="21"/>
                <w:u w:val="single"/>
              </w:rPr>
              <w:t>3</w:t>
            </w:r>
            <w:r>
              <w:rPr>
                <w:rFonts w:hint="eastAsia" w:ascii="宋体" w:hAnsi="宋体" w:cs="宋体"/>
                <w:color w:val="auto"/>
                <w:szCs w:val="21"/>
              </w:rPr>
              <w:t>个月的依法缴纳税收的凭据复印件；</w:t>
            </w:r>
            <w:r>
              <w:rPr>
                <w:rFonts w:hint="eastAsia"/>
                <w:color w:val="auto"/>
              </w:rPr>
              <w:t>依法免税的，必须提供相应文件证明其依法免税。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C6BF5AD">
            <w:pPr>
              <w:spacing w:line="360" w:lineRule="auto"/>
              <w:contextualSpacing/>
              <w:jc w:val="left"/>
              <w:rPr>
                <w:rFonts w:ascii="宋体" w:hAnsi="宋体" w:cs="宋体"/>
                <w:color w:val="auto"/>
                <w:szCs w:val="21"/>
              </w:rPr>
            </w:pPr>
            <w:r>
              <w:rPr>
                <w:rFonts w:hint="eastAsia" w:ascii="宋体" w:hAnsi="宋体" w:cs="宋体"/>
                <w:color w:val="auto"/>
                <w:szCs w:val="21"/>
              </w:rPr>
              <w:t>3. 供应商依法缴纳社会保障资金的相关材料[</w:t>
            </w:r>
            <w:r>
              <w:rPr>
                <w:rFonts w:hint="eastAsia" w:ascii="宋体" w:hAnsi="宋体" w:cs="宋体"/>
                <w:color w:val="auto"/>
                <w:szCs w:val="21"/>
                <w:u w:val="single"/>
              </w:rPr>
              <w:t>2025年8月至2026年2月</w:t>
            </w:r>
            <w:r>
              <w:rPr>
                <w:rFonts w:hint="eastAsia" w:ascii="宋体" w:hAnsi="宋体" w:cs="宋体"/>
                <w:color w:val="auto"/>
                <w:szCs w:val="21"/>
              </w:rPr>
              <w:t>内任意连续</w:t>
            </w:r>
            <w:r>
              <w:rPr>
                <w:rFonts w:hint="eastAsia" w:ascii="宋体" w:hAnsi="宋体" w:cs="宋体"/>
                <w:color w:val="auto"/>
                <w:szCs w:val="21"/>
                <w:u w:val="single"/>
              </w:rPr>
              <w:t>3</w:t>
            </w:r>
            <w:r>
              <w:rPr>
                <w:rFonts w:hint="eastAsia" w:ascii="宋体" w:hAnsi="宋体" w:cs="宋体"/>
                <w:color w:val="auto"/>
                <w:szCs w:val="21"/>
              </w:rPr>
              <w:t>个月的依法缴纳社会保障资金的缴费凭证（</w:t>
            </w:r>
            <w:r>
              <w:rPr>
                <w:rFonts w:hint="eastAsia"/>
                <w:color w:val="auto"/>
              </w:rPr>
              <w:t>如：</w:t>
            </w:r>
            <w:r>
              <w:rPr>
                <w:rFonts w:hint="eastAsia" w:ascii="宋体" w:hAnsi="宋体" w:cs="宋体"/>
                <w:color w:val="auto"/>
                <w:szCs w:val="21"/>
              </w:rPr>
              <w:t>专用收据、社会保险缴纳清单或者社保部门的证明）复印件；</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EA93FB5">
            <w:pPr>
              <w:spacing w:line="360" w:lineRule="auto"/>
              <w:contextualSpacing/>
              <w:jc w:val="left"/>
              <w:rPr>
                <w:rFonts w:ascii="宋体" w:hAnsi="宋体" w:cs="宋体"/>
                <w:b/>
                <w:color w:val="auto"/>
                <w:szCs w:val="21"/>
              </w:rPr>
            </w:pPr>
            <w:r>
              <w:rPr>
                <w:rFonts w:hint="eastAsia" w:ascii="宋体" w:hAnsi="宋体" w:cs="宋体"/>
                <w:color w:val="auto"/>
                <w:szCs w:val="21"/>
              </w:rPr>
              <w:t>4. 供应商</w:t>
            </w:r>
            <w:r>
              <w:rPr>
                <w:rFonts w:hint="eastAsia"/>
                <w:color w:val="auto"/>
                <w:szCs w:val="21"/>
              </w:rPr>
              <w:t>财务状况报告</w:t>
            </w:r>
            <w:r>
              <w:rPr>
                <w:rFonts w:hint="eastAsia" w:ascii="宋体" w:hAnsi="宋体" w:cs="宋体"/>
                <w:color w:val="auto"/>
                <w:szCs w:val="21"/>
              </w:rPr>
              <w:t>[2024年或2025</w:t>
            </w:r>
            <w:r>
              <w:rPr>
                <w:rFonts w:hint="eastAsia"/>
                <w:color w:val="auto"/>
                <w:szCs w:val="21"/>
              </w:rPr>
              <w:t>年度财务报表复印件，或者银行出具的资信证明，或者中国人民银行征信中心出具的信用报告（企业竞标的提供企业信用报告，自然人竞标的提供个人信用报告，供应商属于</w:t>
            </w:r>
            <w:r>
              <w:rPr>
                <w:rFonts w:hint="eastAsia"/>
                <w:color w:val="auto"/>
              </w:rPr>
              <w:t>成立时间</w:t>
            </w:r>
            <w:r>
              <w:rPr>
                <w:rFonts w:hint="eastAsia"/>
                <w:color w:val="auto"/>
                <w:kern w:val="0"/>
              </w:rPr>
              <w:t>在规定年度之后</w:t>
            </w:r>
            <w:r>
              <w:rPr>
                <w:rFonts w:hint="eastAsia"/>
                <w:color w:val="auto"/>
              </w:rPr>
              <w:t>的</w:t>
            </w:r>
            <w:r>
              <w:rPr>
                <w:rFonts w:hint="eastAsia"/>
                <w:color w:val="auto"/>
                <w:szCs w:val="21"/>
              </w:rPr>
              <w:t>法人或其他组织</w:t>
            </w:r>
            <w:r>
              <w:rPr>
                <w:rFonts w:hint="eastAsia"/>
                <w:color w:val="auto"/>
              </w:rPr>
              <w:t>，需提供成立之日起至响应文件提交截止时间前的月报表</w:t>
            </w:r>
            <w:r>
              <w:rPr>
                <w:rFonts w:hint="eastAsia"/>
                <w:color w:val="auto"/>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rPr>
              <w:t>]；</w:t>
            </w:r>
            <w:r>
              <w:rPr>
                <w:rFonts w:hint="eastAsia" w:ascii="宋体" w:hAnsi="宋体" w:cs="宋体"/>
                <w:bCs/>
                <w:color w:val="auto"/>
                <w:szCs w:val="21"/>
              </w:rPr>
              <w:t>（</w:t>
            </w:r>
            <w:r>
              <w:rPr>
                <w:rFonts w:hint="eastAsia" w:ascii="宋体" w:hAnsi="宋体"/>
                <w:b/>
                <w:color w:val="auto"/>
                <w:szCs w:val="21"/>
              </w:rPr>
              <w:t>必须提供</w:t>
            </w:r>
            <w:r>
              <w:rPr>
                <w:rFonts w:hint="eastAsia" w:ascii="宋体" w:hAnsi="宋体" w:cs="宋体"/>
                <w:b/>
                <w:color w:val="auto"/>
                <w:szCs w:val="21"/>
              </w:rPr>
              <w:t>，否则响应文件按无效响应处理</w:t>
            </w:r>
            <w:r>
              <w:rPr>
                <w:rFonts w:hint="eastAsia" w:ascii="宋体" w:hAnsi="宋体" w:cs="宋体"/>
                <w:bCs/>
                <w:color w:val="auto"/>
                <w:szCs w:val="21"/>
              </w:rPr>
              <w:t>）</w:t>
            </w:r>
          </w:p>
          <w:p w14:paraId="3503BB97">
            <w:pPr>
              <w:snapToGrid w:val="0"/>
              <w:spacing w:line="360" w:lineRule="auto"/>
              <w:jc w:val="left"/>
              <w:rPr>
                <w:rFonts w:ascii="宋体" w:hAnsi="宋体" w:cs="宋体"/>
                <w:color w:val="auto"/>
                <w:szCs w:val="21"/>
              </w:rPr>
            </w:pPr>
            <w:r>
              <w:rPr>
                <w:rFonts w:hint="eastAsia" w:ascii="宋体" w:hAnsi="宋体" w:cs="宋体"/>
                <w:color w:val="auto"/>
                <w:szCs w:val="21"/>
              </w:rPr>
              <w:t>5.供应商直接控股信息表（格式后附）；（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09726BE">
            <w:pPr>
              <w:snapToGrid w:val="0"/>
              <w:spacing w:line="360" w:lineRule="auto"/>
              <w:jc w:val="left"/>
              <w:rPr>
                <w:rFonts w:ascii="宋体" w:hAnsi="宋体" w:cs="宋体"/>
                <w:color w:val="auto"/>
                <w:szCs w:val="21"/>
              </w:rPr>
            </w:pPr>
            <w:r>
              <w:rPr>
                <w:rFonts w:hint="eastAsia" w:ascii="宋体" w:hAnsi="宋体" w:cs="宋体"/>
                <w:color w:val="auto"/>
                <w:szCs w:val="21"/>
              </w:rPr>
              <w:t>6. 供应商直接管理关系信息表（格式后附）；（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8390719">
            <w:pPr>
              <w:snapToGrid w:val="0"/>
              <w:spacing w:line="360" w:lineRule="auto"/>
              <w:jc w:val="left"/>
              <w:rPr>
                <w:rFonts w:ascii="宋体" w:hAnsi="宋体" w:cs="宋体"/>
                <w:color w:val="auto"/>
                <w:szCs w:val="21"/>
              </w:rPr>
            </w:pPr>
            <w:r>
              <w:rPr>
                <w:rFonts w:hint="eastAsia" w:ascii="宋体" w:hAnsi="宋体" w:cs="宋体"/>
                <w:color w:val="auto"/>
                <w:szCs w:val="21"/>
              </w:rPr>
              <w:t>7.竞标声明（格式后附）；（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9115A93">
            <w:pPr>
              <w:pStyle w:val="26"/>
              <w:spacing w:before="220" w:line="360" w:lineRule="auto"/>
              <w:rPr>
                <w:rFonts w:hint="eastAsia" w:asciiTheme="minorEastAsia" w:hAnsiTheme="minorEastAsia" w:eastAsiaTheme="minorEastAsia" w:cstheme="minorEastAsia"/>
                <w:b/>
                <w:bCs/>
                <w:color w:val="0000FF"/>
                <w:spacing w:val="9"/>
                <w:sz w:val="21"/>
                <w:szCs w:val="21"/>
                <w:highlight w:val="none"/>
              </w:rPr>
            </w:pPr>
            <w:r>
              <w:rPr>
                <w:rFonts w:hint="eastAsia" w:asciiTheme="minorEastAsia" w:hAnsiTheme="minorEastAsia" w:eastAsiaTheme="minorEastAsia" w:cstheme="minorEastAsia"/>
                <w:b w:val="0"/>
                <w:bCs w:val="0"/>
                <w:color w:val="0000FF"/>
                <w:spacing w:val="9"/>
                <w:sz w:val="21"/>
                <w:szCs w:val="21"/>
              </w:rPr>
              <w:t>8.本项目预留</w:t>
            </w:r>
            <w:r>
              <w:rPr>
                <w:rFonts w:hint="eastAsia" w:asciiTheme="minorEastAsia" w:hAnsiTheme="minorEastAsia" w:eastAsiaTheme="minorEastAsia" w:cstheme="minorEastAsia"/>
                <w:b w:val="0"/>
                <w:bCs w:val="0"/>
                <w:color w:val="0000FF"/>
                <w:spacing w:val="9"/>
                <w:sz w:val="21"/>
                <w:szCs w:val="21"/>
                <w:lang w:val="en-US" w:eastAsia="zh-CN"/>
              </w:rPr>
              <w:t>50%专门</w:t>
            </w:r>
            <w:r>
              <w:rPr>
                <w:rFonts w:hint="eastAsia" w:asciiTheme="minorEastAsia" w:hAnsiTheme="minorEastAsia" w:eastAsiaTheme="minorEastAsia" w:cstheme="minorEastAsia"/>
                <w:b w:val="0"/>
                <w:bCs w:val="0"/>
                <w:color w:val="0000FF"/>
                <w:spacing w:val="9"/>
                <w:sz w:val="21"/>
                <w:szCs w:val="21"/>
              </w:rPr>
              <w:t>面向</w:t>
            </w:r>
            <w:r>
              <w:rPr>
                <w:rFonts w:hint="eastAsia" w:asciiTheme="minorEastAsia" w:hAnsiTheme="minorEastAsia" w:eastAsiaTheme="minorEastAsia" w:cstheme="minorEastAsia"/>
                <w:b w:val="0"/>
                <w:bCs w:val="0"/>
                <w:color w:val="0000FF"/>
                <w:spacing w:val="9"/>
                <w:sz w:val="21"/>
                <w:szCs w:val="21"/>
                <w:lang w:val="en-US" w:eastAsia="zh-CN"/>
              </w:rPr>
              <w:t>中</w:t>
            </w:r>
            <w:r>
              <w:rPr>
                <w:rFonts w:hint="eastAsia" w:asciiTheme="minorEastAsia" w:hAnsiTheme="minorEastAsia" w:eastAsiaTheme="minorEastAsia" w:cstheme="minorEastAsia"/>
                <w:b w:val="0"/>
                <w:bCs w:val="0"/>
                <w:color w:val="0000FF"/>
                <w:spacing w:val="9"/>
                <w:sz w:val="21"/>
                <w:szCs w:val="21"/>
              </w:rPr>
              <w:t>小微企业采购</w:t>
            </w:r>
            <w:r>
              <w:rPr>
                <w:rFonts w:hint="eastAsia" w:asciiTheme="minorEastAsia" w:hAnsiTheme="minorEastAsia" w:eastAsiaTheme="minorEastAsia" w:cstheme="minorEastAsia"/>
                <w:b w:val="0"/>
                <w:bCs w:val="0"/>
                <w:color w:val="0000FF"/>
                <w:spacing w:val="9"/>
                <w:sz w:val="21"/>
                <w:szCs w:val="21"/>
                <w:lang w:eastAsia="zh-CN"/>
              </w:rPr>
              <w:t>，</w:t>
            </w:r>
            <w:r>
              <w:rPr>
                <w:rFonts w:hint="eastAsia" w:asciiTheme="minorEastAsia" w:hAnsiTheme="minorEastAsia" w:eastAsiaTheme="minorEastAsia" w:cstheme="minorEastAsia"/>
                <w:color w:val="0000FF"/>
                <w:sz w:val="21"/>
                <w:szCs w:val="21"/>
                <w:lang w:val="en-US" w:eastAsia="zh-CN"/>
              </w:rPr>
              <w:t>供应商须为中小微企业或联合体成员之一须为小微企业</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b w:val="0"/>
                <w:bCs w:val="0"/>
                <w:color w:val="0000FF"/>
                <w:spacing w:val="9"/>
                <w:sz w:val="21"/>
                <w:szCs w:val="21"/>
              </w:rPr>
              <w:t>供应商</w:t>
            </w:r>
            <w:r>
              <w:rPr>
                <w:rFonts w:hint="eastAsia" w:asciiTheme="minorEastAsia" w:hAnsiTheme="minorEastAsia" w:eastAsiaTheme="minorEastAsia" w:cstheme="minorEastAsia"/>
                <w:color w:val="0000FF"/>
                <w:sz w:val="21"/>
                <w:szCs w:val="21"/>
                <w:lang w:val="en-US" w:eastAsia="zh-CN"/>
              </w:rPr>
              <w:t>为中小微企业的应</w:t>
            </w:r>
            <w:r>
              <w:rPr>
                <w:rFonts w:hint="eastAsia" w:asciiTheme="minorEastAsia" w:hAnsiTheme="minorEastAsia" w:eastAsiaTheme="minorEastAsia" w:cstheme="minorEastAsia"/>
                <w:b w:val="0"/>
                <w:bCs w:val="0"/>
                <w:color w:val="0000FF"/>
                <w:spacing w:val="9"/>
                <w:sz w:val="21"/>
                <w:szCs w:val="21"/>
              </w:rPr>
              <w:t>符合《政府采购促进中小企业发展管理办法》（财库〔2020〕46号）规定的</w:t>
            </w:r>
            <w:r>
              <w:rPr>
                <w:rFonts w:hint="eastAsia" w:asciiTheme="minorEastAsia" w:hAnsiTheme="minorEastAsia" w:eastAsiaTheme="minorEastAsia" w:cstheme="minorEastAsia"/>
                <w:b w:val="0"/>
                <w:bCs w:val="0"/>
                <w:color w:val="0000FF"/>
                <w:spacing w:val="9"/>
                <w:sz w:val="21"/>
                <w:szCs w:val="21"/>
                <w:lang w:val="en-US" w:eastAsia="zh-CN"/>
              </w:rPr>
              <w:t>中</w:t>
            </w:r>
            <w:r>
              <w:rPr>
                <w:rFonts w:hint="eastAsia" w:asciiTheme="minorEastAsia" w:hAnsiTheme="minorEastAsia" w:eastAsiaTheme="minorEastAsia" w:cstheme="minorEastAsia"/>
                <w:b w:val="0"/>
                <w:bCs w:val="0"/>
                <w:color w:val="0000FF"/>
                <w:spacing w:val="9"/>
                <w:sz w:val="21"/>
                <w:szCs w:val="21"/>
              </w:rPr>
              <w:t>小微企业（监狱企业、残疾人福利性单位均视同小型、微型企业）；</w:t>
            </w:r>
            <w:r>
              <w:rPr>
                <w:rFonts w:hint="eastAsia" w:asciiTheme="minorEastAsia" w:hAnsiTheme="minorEastAsia" w:eastAsiaTheme="minorEastAsia" w:cstheme="minorEastAsia"/>
                <w:color w:val="0000FF"/>
                <w:sz w:val="21"/>
                <w:szCs w:val="21"/>
                <w:lang w:val="en-US" w:eastAsia="zh-CN"/>
              </w:rPr>
              <w:t>联合体成员中的小微企业应</w:t>
            </w:r>
            <w:r>
              <w:rPr>
                <w:rFonts w:hint="eastAsia" w:asciiTheme="minorEastAsia" w:hAnsiTheme="minorEastAsia" w:eastAsiaTheme="minorEastAsia" w:cstheme="minorEastAsia"/>
                <w:b w:val="0"/>
                <w:bCs w:val="0"/>
                <w:color w:val="0000FF"/>
                <w:spacing w:val="9"/>
                <w:sz w:val="21"/>
                <w:szCs w:val="21"/>
              </w:rPr>
              <w:t>符合《政府采购促进中小企业发展管理办法》（财库〔2020〕46号）规定的小微企业（监狱企业、残疾人福利性单位均视同小型、微型企业）</w:t>
            </w:r>
            <w:r>
              <w:rPr>
                <w:rFonts w:hint="eastAsia" w:asciiTheme="minorEastAsia" w:hAnsiTheme="minorEastAsia" w:eastAsiaTheme="minorEastAsia" w:cstheme="minorEastAsia"/>
                <w:b/>
                <w:bCs/>
                <w:color w:val="0000FF"/>
                <w:spacing w:val="9"/>
                <w:sz w:val="21"/>
                <w:szCs w:val="21"/>
              </w:rPr>
              <w:t>（</w:t>
            </w:r>
            <w:r>
              <w:rPr>
                <w:rFonts w:hint="eastAsia" w:asciiTheme="minorEastAsia" w:hAnsiTheme="minorEastAsia" w:eastAsiaTheme="minorEastAsia" w:cstheme="minorEastAsia"/>
                <w:b/>
                <w:bCs/>
                <w:color w:val="0000FF"/>
                <w:spacing w:val="9"/>
                <w:sz w:val="21"/>
                <w:szCs w:val="21"/>
                <w:lang w:val="en-US" w:eastAsia="zh-CN"/>
              </w:rPr>
              <w:t>供应商为小微企业或联合体成员之一为小微企业的</w:t>
            </w:r>
            <w:r>
              <w:rPr>
                <w:rFonts w:hint="eastAsia" w:asciiTheme="minorEastAsia" w:hAnsiTheme="minorEastAsia" w:eastAsiaTheme="minorEastAsia" w:cstheme="minorEastAsia"/>
                <w:b/>
                <w:bCs/>
                <w:color w:val="0000FF"/>
                <w:spacing w:val="9"/>
                <w:sz w:val="21"/>
                <w:szCs w:val="21"/>
              </w:rPr>
              <w:t>必须提供中小企业声明函或残疾人福利性单位声明函或供应商属于监狱企业的证明材料，否</w:t>
            </w:r>
            <w:r>
              <w:rPr>
                <w:rFonts w:hint="eastAsia" w:asciiTheme="minorEastAsia" w:hAnsiTheme="minorEastAsia" w:eastAsiaTheme="minorEastAsia" w:cstheme="minorEastAsia"/>
                <w:b/>
                <w:bCs/>
                <w:color w:val="0000FF"/>
                <w:spacing w:val="9"/>
                <w:sz w:val="21"/>
                <w:szCs w:val="21"/>
                <w:highlight w:val="none"/>
              </w:rPr>
              <w:t>则作无效投标处理）</w:t>
            </w:r>
          </w:p>
          <w:p w14:paraId="37D656BD">
            <w:pPr>
              <w:snapToGrid w:val="0"/>
              <w:spacing w:line="360" w:lineRule="auto"/>
              <w:jc w:val="left"/>
              <w:rPr>
                <w:rFonts w:ascii="宋体" w:hAnsi="宋体" w:cs="宋体"/>
                <w:color w:val="auto"/>
                <w:szCs w:val="21"/>
              </w:rPr>
            </w:pPr>
            <w:r>
              <w:rPr>
                <w:rFonts w:hint="eastAsia" w:ascii="宋体" w:hAnsi="宋体" w:cs="宋体"/>
                <w:color w:val="auto"/>
                <w:szCs w:val="21"/>
              </w:rPr>
              <w:t>9.联合体竞标协议书（格式后附）；（</w:t>
            </w:r>
            <w:r>
              <w:rPr>
                <w:rFonts w:hint="eastAsia" w:ascii="宋体" w:hAnsi="宋体" w:cs="宋体"/>
                <w:b/>
                <w:color w:val="auto"/>
                <w:szCs w:val="21"/>
              </w:rPr>
              <w:t>联合体竞标时必须提供，否则响应文件按无效响应处理</w:t>
            </w:r>
            <w:r>
              <w:rPr>
                <w:rFonts w:hint="eastAsia" w:ascii="宋体" w:hAnsi="宋体" w:cs="宋体"/>
                <w:color w:val="auto"/>
                <w:szCs w:val="21"/>
              </w:rPr>
              <w:t>）</w:t>
            </w:r>
          </w:p>
          <w:p w14:paraId="02FB9C00">
            <w:pPr>
              <w:snapToGrid w:val="0"/>
              <w:spacing w:line="360" w:lineRule="auto"/>
              <w:jc w:val="left"/>
              <w:rPr>
                <w:rFonts w:ascii="宋体" w:hAnsi="宋体" w:cs="宋体"/>
                <w:color w:val="auto"/>
                <w:szCs w:val="21"/>
              </w:rPr>
            </w:pPr>
            <w:r>
              <w:rPr>
                <w:rFonts w:hint="eastAsia" w:ascii="宋体" w:hAnsi="宋体"/>
                <w:color w:val="auto"/>
                <w:szCs w:val="21"/>
              </w:rPr>
              <w:t>10</w:t>
            </w:r>
            <w:r>
              <w:rPr>
                <w:rFonts w:hint="eastAsia" w:ascii="宋体" w:hAnsi="宋体" w:cs="宋体"/>
                <w:color w:val="auto"/>
                <w:szCs w:val="21"/>
              </w:rPr>
              <w:t>.除磋商文件规定必须提供以外，供应商认为需要提供的其他证明材料；</w:t>
            </w:r>
          </w:p>
          <w:p w14:paraId="5892DF38">
            <w:pPr>
              <w:snapToGrid w:val="0"/>
              <w:spacing w:line="360" w:lineRule="auto"/>
              <w:jc w:val="left"/>
              <w:rPr>
                <w:rFonts w:ascii="宋体" w:hAnsi="宋体" w:cs="宋体"/>
                <w:b/>
                <w:color w:val="auto"/>
                <w:szCs w:val="21"/>
              </w:rPr>
            </w:pPr>
            <w:r>
              <w:rPr>
                <w:rFonts w:hint="eastAsia" w:ascii="宋体" w:hAnsi="宋体" w:cs="宋体"/>
                <w:b/>
                <w:color w:val="auto"/>
                <w:szCs w:val="21"/>
              </w:rPr>
              <w:t>注：</w:t>
            </w:r>
          </w:p>
          <w:p w14:paraId="6B474BEC">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p w14:paraId="64CF553E">
            <w:pPr>
              <w:pStyle w:val="6"/>
              <w:spacing w:line="360" w:lineRule="auto"/>
              <w:ind w:firstLine="422" w:firstLineChars="200"/>
              <w:rPr>
                <w:rFonts w:ascii="宋体" w:hAnsi="宋体" w:cs="宋体"/>
                <w:b/>
                <w:color w:val="auto"/>
                <w:szCs w:val="21"/>
              </w:rPr>
            </w:pPr>
            <w:r>
              <w:rPr>
                <w:rFonts w:hint="eastAsia" w:ascii="宋体" w:hAnsi="宋体" w:cs="宋体"/>
                <w:b/>
                <w:color w:val="auto"/>
                <w:szCs w:val="21"/>
              </w:rPr>
              <w:t>2.联合体竞标时，第1-6、8、9项资格证明文件联合体各方均必须分别提供，</w:t>
            </w:r>
            <w:r>
              <w:rPr>
                <w:rFonts w:hint="eastAsia"/>
                <w:b/>
                <w:color w:val="auto"/>
              </w:rPr>
              <w:t>并由</w:t>
            </w:r>
            <w:r>
              <w:rPr>
                <w:rFonts w:hint="eastAsia" w:ascii="宋体" w:hAnsi="宋体" w:cs="宋体"/>
                <w:b/>
                <w:color w:val="auto"/>
                <w:szCs w:val="21"/>
              </w:rPr>
              <w:t>联合体</w:t>
            </w:r>
            <w:r>
              <w:rPr>
                <w:rFonts w:hint="eastAsia"/>
                <w:b/>
                <w:color w:val="auto"/>
              </w:rPr>
              <w:t>牵头人加盖电子签章，在规定签字</w:t>
            </w:r>
            <w:r>
              <w:rPr>
                <w:rFonts w:hint="eastAsia" w:ascii="宋体" w:hAnsi="宋体" w:cs="宋体"/>
                <w:b/>
                <w:color w:val="auto"/>
                <w:szCs w:val="21"/>
              </w:rPr>
              <w:t>处签字</w:t>
            </w:r>
            <w:r>
              <w:rPr>
                <w:rFonts w:hint="eastAsia" w:ascii="宋体" w:hAnsi="宋体"/>
                <w:b/>
                <w:bCs/>
                <w:color w:val="auto"/>
                <w:szCs w:val="21"/>
              </w:rPr>
              <w:t>（或者电子签名）</w:t>
            </w:r>
            <w:r>
              <w:rPr>
                <w:rFonts w:hint="eastAsia" w:ascii="宋体" w:hAnsi="宋体" w:cs="宋体"/>
                <w:b/>
                <w:color w:val="auto"/>
                <w:szCs w:val="21"/>
              </w:rPr>
              <w:t>，否则响应文件按无效处理。</w:t>
            </w:r>
          </w:p>
        </w:tc>
      </w:tr>
      <w:tr w14:paraId="064C1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97EBD8D">
            <w:pPr>
              <w:spacing w:line="360" w:lineRule="auto"/>
              <w:jc w:val="center"/>
              <w:rPr>
                <w:rFonts w:ascii="宋体" w:hAnsi="宋体" w:cs="宋体"/>
                <w:color w:val="auto"/>
                <w:szCs w:val="21"/>
              </w:rPr>
            </w:pPr>
            <w:r>
              <w:rPr>
                <w:rFonts w:hint="eastAsia" w:ascii="宋体" w:hAnsi="宋体" w:cs="宋体"/>
                <w:color w:val="auto"/>
                <w:szCs w:val="21"/>
              </w:rPr>
              <w:t>12.1.2</w:t>
            </w:r>
          </w:p>
        </w:tc>
        <w:tc>
          <w:tcPr>
            <w:tcW w:w="7912" w:type="dxa"/>
            <w:noWrap/>
            <w:vAlign w:val="center"/>
          </w:tcPr>
          <w:p w14:paraId="6B983163">
            <w:pPr>
              <w:spacing w:line="360" w:lineRule="auto"/>
              <w:rPr>
                <w:rFonts w:ascii="宋体" w:hAnsi="宋体" w:cs="宋体"/>
                <w:color w:val="auto"/>
                <w:szCs w:val="21"/>
              </w:rPr>
            </w:pPr>
            <w:r>
              <w:rPr>
                <w:rFonts w:hint="eastAsia" w:ascii="宋体" w:hAnsi="宋体" w:cs="宋体"/>
                <w:color w:val="auto"/>
                <w:szCs w:val="21"/>
              </w:rPr>
              <w:t>报价文件</w:t>
            </w:r>
          </w:p>
          <w:p w14:paraId="7CFAC916">
            <w:pPr>
              <w:spacing w:line="360" w:lineRule="auto"/>
              <w:rPr>
                <w:rFonts w:ascii="宋体" w:hAnsi="宋体" w:cs="宋体"/>
                <w:color w:val="auto"/>
                <w:szCs w:val="21"/>
              </w:rPr>
            </w:pPr>
            <w:r>
              <w:rPr>
                <w:rFonts w:hint="eastAsia" w:ascii="宋体" w:hAnsi="宋体" w:cs="宋体"/>
                <w:color w:val="auto"/>
                <w:szCs w:val="21"/>
              </w:rPr>
              <w:t>1.竞标报价表（格式后附）；（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1AFC1E2">
            <w:pPr>
              <w:spacing w:line="360" w:lineRule="auto"/>
              <w:rPr>
                <w:rFonts w:ascii="宋体" w:hAnsi="宋体" w:cs="宋体"/>
                <w:color w:val="auto"/>
                <w:szCs w:val="21"/>
              </w:rPr>
            </w:pPr>
            <w:r>
              <w:rPr>
                <w:rFonts w:hint="eastAsia" w:ascii="宋体" w:hAnsi="宋体"/>
                <w:color w:val="auto"/>
                <w:szCs w:val="21"/>
              </w:rPr>
              <w:t>2.</w:t>
            </w:r>
            <w:r>
              <w:rPr>
                <w:rFonts w:hint="eastAsia" w:ascii="宋体" w:hAnsi="宋体" w:cs="宋体"/>
                <w:color w:val="auto"/>
                <w:szCs w:val="21"/>
              </w:rPr>
              <w:t>供应商认为需要提供的其他有关资料。</w:t>
            </w:r>
          </w:p>
        </w:tc>
      </w:tr>
      <w:tr w14:paraId="2D938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58A4D2E">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7912" w:type="dxa"/>
            <w:noWrap/>
            <w:vAlign w:val="center"/>
          </w:tcPr>
          <w:p w14:paraId="1E8D97F8">
            <w:pPr>
              <w:spacing w:line="360" w:lineRule="auto"/>
              <w:rPr>
                <w:rFonts w:ascii="宋体" w:hAnsi="宋体" w:cs="宋体"/>
                <w:b/>
                <w:bCs/>
                <w:color w:val="auto"/>
                <w:szCs w:val="21"/>
              </w:rPr>
            </w:pPr>
            <w:r>
              <w:rPr>
                <w:rFonts w:hint="eastAsia" w:ascii="宋体" w:hAnsi="宋体" w:cs="宋体"/>
                <w:b/>
                <w:bCs/>
                <w:color w:val="auto"/>
                <w:szCs w:val="21"/>
              </w:rPr>
              <w:t>商务技术文件</w:t>
            </w:r>
          </w:p>
          <w:p w14:paraId="79B879A6">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7A3F8CA">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97D37BE">
            <w:pPr>
              <w:spacing w:line="360" w:lineRule="auto"/>
              <w:rPr>
                <w:rFonts w:ascii="宋体" w:hAnsi="宋体" w:cs="宋体"/>
                <w:b/>
                <w:color w:val="auto"/>
                <w:szCs w:val="21"/>
              </w:rPr>
            </w:pPr>
            <w:r>
              <w:rPr>
                <w:rFonts w:hint="eastAsia" w:ascii="宋体" w:hAnsi="宋体" w:cs="宋体"/>
                <w:color w:val="auto"/>
                <w:szCs w:val="21"/>
              </w:rPr>
              <w:t>3.授权委托书及委托代理人有效身份证正反面复印件（格式后附）；（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38F164FC">
            <w:pPr>
              <w:spacing w:line="360" w:lineRule="auto"/>
              <w:rPr>
                <w:rFonts w:ascii="宋体" w:hAnsi="宋体" w:cs="宋体"/>
                <w:color w:val="auto"/>
                <w:szCs w:val="21"/>
              </w:rPr>
            </w:pPr>
            <w:r>
              <w:rPr>
                <w:rFonts w:hint="eastAsia" w:ascii="宋体" w:hAnsi="宋体" w:cs="宋体"/>
                <w:color w:val="auto"/>
                <w:szCs w:val="21"/>
              </w:rPr>
              <w:t>4.磋商保证金提交凭证；（</w:t>
            </w:r>
            <w:r>
              <w:rPr>
                <w:rFonts w:hint="eastAsia"/>
                <w:b/>
                <w:bCs/>
                <w:color w:val="auto"/>
              </w:rPr>
              <w:t>如要求提交磋商保证金的则必须提供</w:t>
            </w:r>
            <w:r>
              <w:rPr>
                <w:rFonts w:hint="eastAsia" w:ascii="宋体" w:hAnsi="宋体" w:cs="宋体"/>
                <w:b/>
                <w:color w:val="auto"/>
                <w:szCs w:val="21"/>
              </w:rPr>
              <w:t>，否则响应文件按无效响应处理</w:t>
            </w:r>
            <w:r>
              <w:rPr>
                <w:rFonts w:hint="eastAsia" w:ascii="宋体" w:hAnsi="宋体" w:cs="宋体"/>
                <w:color w:val="auto"/>
                <w:szCs w:val="21"/>
              </w:rPr>
              <w:t>）</w:t>
            </w:r>
          </w:p>
          <w:p w14:paraId="4D8052E2">
            <w:pPr>
              <w:spacing w:line="360" w:lineRule="auto"/>
              <w:rPr>
                <w:rFonts w:ascii="宋体" w:hAnsi="宋体" w:cs="宋体"/>
                <w:color w:val="auto"/>
                <w:szCs w:val="21"/>
              </w:rPr>
            </w:pPr>
            <w:r>
              <w:rPr>
                <w:rFonts w:hint="eastAsia" w:ascii="宋体" w:hAnsi="宋体" w:cs="宋体"/>
                <w:color w:val="auto"/>
                <w:szCs w:val="21"/>
              </w:rPr>
              <w:t>5.商务要求偏离表（格式后附）；（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F7255E9">
            <w:pPr>
              <w:spacing w:line="360" w:lineRule="auto"/>
              <w:rPr>
                <w:rFonts w:ascii="宋体" w:hAnsi="宋体" w:cs="宋体"/>
                <w:color w:val="auto"/>
                <w:szCs w:val="21"/>
              </w:rPr>
            </w:pPr>
            <w:r>
              <w:rPr>
                <w:rFonts w:hint="eastAsia" w:ascii="宋体" w:hAnsi="宋体" w:cs="宋体"/>
                <w:color w:val="auto"/>
                <w:szCs w:val="21"/>
              </w:rPr>
              <w:t>6.服务方案（格式自拟）；</w:t>
            </w:r>
          </w:p>
          <w:p w14:paraId="0A89A1BD">
            <w:pPr>
              <w:spacing w:line="360" w:lineRule="auto"/>
              <w:rPr>
                <w:rFonts w:ascii="宋体" w:hAnsi="宋体" w:cs="宋体"/>
                <w:color w:val="auto"/>
                <w:szCs w:val="21"/>
              </w:rPr>
            </w:pPr>
            <w:r>
              <w:rPr>
                <w:rFonts w:hint="eastAsia" w:ascii="宋体" w:hAnsi="宋体" w:cs="宋体"/>
                <w:color w:val="auto"/>
                <w:szCs w:val="21"/>
              </w:rPr>
              <w:t>7.技术要求偏离表（格式后附）；（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1BCB451">
            <w:pPr>
              <w:spacing w:line="360" w:lineRule="auto"/>
              <w:rPr>
                <w:rFonts w:ascii="宋体" w:hAnsi="宋体" w:cs="宋体"/>
                <w:color w:val="auto"/>
                <w:szCs w:val="21"/>
              </w:rPr>
            </w:pPr>
            <w:r>
              <w:rPr>
                <w:rFonts w:hint="eastAsia" w:ascii="宋体" w:hAnsi="宋体" w:cs="宋体"/>
                <w:color w:val="auto"/>
                <w:szCs w:val="21"/>
              </w:rPr>
              <w:t>8.项目实施人员一览表（格式自拟）；</w:t>
            </w:r>
          </w:p>
          <w:p w14:paraId="2A77AC82">
            <w:pPr>
              <w:spacing w:line="360" w:lineRule="auto"/>
              <w:rPr>
                <w:rFonts w:ascii="宋体" w:hAnsi="宋体" w:cs="宋体"/>
                <w:color w:val="auto"/>
                <w:szCs w:val="21"/>
              </w:rPr>
            </w:pPr>
            <w:r>
              <w:rPr>
                <w:rFonts w:hint="eastAsia" w:ascii="宋体" w:hAnsi="宋体" w:cs="宋体"/>
                <w:color w:val="auto"/>
                <w:szCs w:val="21"/>
              </w:rPr>
              <w:t>9.对应采购需求的技术要求、商务要求提供的其他文件资料（格式自拟）；</w:t>
            </w:r>
          </w:p>
          <w:p w14:paraId="3421AC13">
            <w:pPr>
              <w:spacing w:line="360" w:lineRule="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0.供应商认为需要提供的其他有关资料。</w:t>
            </w:r>
          </w:p>
          <w:p w14:paraId="49BC7D53">
            <w:pPr>
              <w:snapToGrid w:val="0"/>
              <w:spacing w:line="360" w:lineRule="auto"/>
              <w:jc w:val="left"/>
              <w:rPr>
                <w:rFonts w:ascii="宋体" w:hAnsi="宋体" w:cs="宋体"/>
                <w:b/>
                <w:color w:val="auto"/>
                <w:szCs w:val="21"/>
              </w:rPr>
            </w:pPr>
            <w:r>
              <w:rPr>
                <w:rFonts w:hint="eastAsia" w:ascii="宋体" w:hAnsi="宋体" w:cs="宋体"/>
                <w:b/>
                <w:color w:val="auto"/>
                <w:szCs w:val="21"/>
              </w:rPr>
              <w:t>注：以上标明“必须提供”的材料属于复印件的，必须加盖供应商</w:t>
            </w:r>
            <w:r>
              <w:rPr>
                <w:rFonts w:hint="eastAsia" w:ascii="宋体" w:hAnsi="宋体"/>
                <w:b/>
                <w:bCs/>
                <w:color w:val="auto"/>
                <w:szCs w:val="21"/>
              </w:rPr>
              <w:t>电子签章</w:t>
            </w:r>
            <w:r>
              <w:rPr>
                <w:rFonts w:hint="eastAsia" w:ascii="宋体" w:hAnsi="宋体" w:cs="宋体"/>
                <w:b/>
                <w:color w:val="auto"/>
                <w:szCs w:val="21"/>
              </w:rPr>
              <w:t>，否则响应文件按无效响应处理。</w:t>
            </w:r>
          </w:p>
        </w:tc>
      </w:tr>
      <w:tr w14:paraId="1087E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3C0C27">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noWrap/>
            <w:vAlign w:val="center"/>
          </w:tcPr>
          <w:p w14:paraId="517D70E4">
            <w:pPr>
              <w:spacing w:line="360" w:lineRule="auto"/>
              <w:contextualSpacing/>
              <w:jc w:val="left"/>
              <w:rPr>
                <w:rFonts w:ascii="宋体" w:hAnsi="宋体" w:cs="宋体"/>
                <w:color w:val="auto"/>
                <w:szCs w:val="21"/>
              </w:rPr>
            </w:pPr>
            <w:r>
              <w:rPr>
                <w:rFonts w:hint="eastAsia" w:ascii="宋体" w:hAnsi="宋体"/>
                <w:color w:val="auto"/>
                <w:szCs w:val="21"/>
              </w:rPr>
              <w:t>竞标报价是履行合同的最终价格，</w:t>
            </w:r>
            <w:r>
              <w:rPr>
                <w:rFonts w:hint="eastAsia" w:ascii="宋体" w:hAnsi="宋体" w:cs="宋体"/>
                <w:color w:val="auto"/>
                <w:szCs w:val="21"/>
              </w:rPr>
              <w:t>即满足全部采购需求所应提供的服务的价格；包括竞标服务的成本、运输（含保险）（如有）、技术服务、培训、税费等所有费用。</w:t>
            </w:r>
            <w:r>
              <w:rPr>
                <w:rFonts w:hint="eastAsia" w:ascii="宋体" w:hAnsi="宋体"/>
                <w:b/>
                <w:color w:val="auto"/>
                <w:szCs w:val="21"/>
              </w:rPr>
              <w:t>（采购需求另有约定的，从其约定）</w:t>
            </w:r>
          </w:p>
        </w:tc>
      </w:tr>
      <w:tr w14:paraId="00557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A1407E6">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noWrap/>
            <w:vAlign w:val="center"/>
          </w:tcPr>
          <w:p w14:paraId="01019A8E">
            <w:pPr>
              <w:pStyle w:val="5"/>
              <w:tabs>
                <w:tab w:val="left" w:pos="720"/>
                <w:tab w:val="left" w:pos="840"/>
              </w:tabs>
              <w:snapToGrid w:val="0"/>
              <w:spacing w:line="360" w:lineRule="auto"/>
              <w:ind w:left="283" w:hanging="283" w:hangingChars="135"/>
              <w:rPr>
                <w:rFonts w:ascii="宋体" w:hAnsi="宋体" w:cs="宋体"/>
                <w:color w:val="auto"/>
                <w:szCs w:val="21"/>
              </w:rPr>
            </w:pPr>
            <w:r>
              <w:rPr>
                <w:rFonts w:hint="eastAsia" w:ascii="宋体" w:hAnsi="宋体" w:cs="宋体"/>
                <w:color w:val="auto"/>
                <w:szCs w:val="21"/>
              </w:rPr>
              <w:t>竞标有效期：自首次响应文件提交截止之日起</w:t>
            </w:r>
            <w:r>
              <w:rPr>
                <w:rFonts w:hint="eastAsia" w:ascii="宋体" w:hAnsi="宋体" w:cs="宋体"/>
                <w:color w:val="auto"/>
                <w:szCs w:val="21"/>
                <w:u w:val="single"/>
              </w:rPr>
              <w:t>90</w:t>
            </w:r>
            <w:r>
              <w:rPr>
                <w:rFonts w:hint="eastAsia" w:ascii="宋体" w:hAnsi="宋体" w:cs="宋体"/>
                <w:color w:val="auto"/>
                <w:szCs w:val="21"/>
              </w:rPr>
              <w:t>日。</w:t>
            </w:r>
          </w:p>
        </w:tc>
      </w:tr>
      <w:tr w14:paraId="1F171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1BCB83A">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noWrap/>
            <w:vAlign w:val="center"/>
          </w:tcPr>
          <w:p w14:paraId="528F8079">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□本项目不收取磋商保证金。</w:t>
            </w:r>
          </w:p>
          <w:p w14:paraId="5C13B725">
            <w:pPr>
              <w:snapToGrid w:val="0"/>
              <w:spacing w:line="360" w:lineRule="auto"/>
              <w:rPr>
                <w:rFonts w:ascii="宋体" w:hAnsi="宋体"/>
                <w:color w:val="auto"/>
                <w:szCs w:val="21"/>
              </w:rPr>
            </w:pPr>
            <w:r>
              <w:rPr>
                <w:rFonts w:hint="eastAsia" w:ascii="宋体" w:hAnsi="宋体"/>
                <w:color w:val="auto"/>
                <w:szCs w:val="21"/>
              </w:rPr>
              <w:t>☑本项目收取磋商保证金，具体规定如下：</w:t>
            </w:r>
          </w:p>
          <w:p w14:paraId="109554A0">
            <w:pPr>
              <w:snapToGrid w:val="0"/>
              <w:spacing w:line="360" w:lineRule="auto"/>
              <w:rPr>
                <w:rFonts w:ascii="宋体" w:hAnsi="宋体" w:cs="宋体"/>
                <w:color w:val="auto"/>
                <w:kern w:val="0"/>
                <w:szCs w:val="21"/>
              </w:rPr>
            </w:pPr>
            <w:r>
              <w:rPr>
                <w:rFonts w:hint="eastAsia" w:ascii="宋体" w:hAnsi="宋体" w:cs="宋体"/>
                <w:color w:val="auto"/>
                <w:kern w:val="0"/>
                <w:szCs w:val="21"/>
              </w:rPr>
              <w:t>磋商保证金人民币</w:t>
            </w:r>
            <w:r>
              <w:rPr>
                <w:rFonts w:hint="eastAsia" w:ascii="宋体" w:hAnsi="宋体" w:cs="宋体"/>
                <w:color w:val="auto"/>
                <w:kern w:val="0"/>
                <w:szCs w:val="21"/>
                <w:u w:val="single"/>
              </w:rPr>
              <w:t>伍仟元整（¥5000.00）</w:t>
            </w:r>
            <w:r>
              <w:rPr>
                <w:rFonts w:hint="eastAsia" w:ascii="宋体" w:hAnsi="宋体" w:cs="宋体"/>
                <w:color w:val="auto"/>
                <w:kern w:val="0"/>
                <w:szCs w:val="21"/>
              </w:rPr>
              <w:t>。</w:t>
            </w:r>
          </w:p>
          <w:p w14:paraId="46A48DAB">
            <w:pPr>
              <w:snapToGrid w:val="0"/>
              <w:spacing w:line="360" w:lineRule="auto"/>
              <w:rPr>
                <w:rFonts w:ascii="宋体" w:hAnsi="宋体" w:cs="宋体"/>
                <w:color w:val="auto"/>
                <w:kern w:val="0"/>
                <w:szCs w:val="21"/>
              </w:rPr>
            </w:pPr>
            <w:r>
              <w:rPr>
                <w:rFonts w:hint="eastAsia" w:ascii="宋体" w:hAnsi="宋体" w:cs="宋体"/>
                <w:color w:val="auto"/>
                <w:kern w:val="0"/>
                <w:szCs w:val="21"/>
              </w:rPr>
              <w:t>磋商保证金的交纳方式：银行转账、支票、汇票、本票或者银行、保险机构出具的保函</w:t>
            </w:r>
            <w:r>
              <w:rPr>
                <w:rFonts w:hint="eastAsia"/>
                <w:color w:val="auto"/>
              </w:rPr>
              <w:t>（包含电子保函）</w:t>
            </w:r>
            <w:r>
              <w:rPr>
                <w:rFonts w:hint="eastAsia" w:ascii="宋体" w:hAnsi="宋体" w:cs="宋体"/>
                <w:color w:val="auto"/>
                <w:kern w:val="0"/>
                <w:szCs w:val="21"/>
              </w:rPr>
              <w:t>，禁止采用现钞方式。采用银行转账方式的，在响应文件提交截止时间前交至指定账户并且到账（开户银行：</w:t>
            </w:r>
            <w:r>
              <w:rPr>
                <w:rFonts w:hint="eastAsia" w:ascii="宋体" w:hAnsi="宋体" w:cs="宋体"/>
                <w:color w:val="auto"/>
                <w:kern w:val="0"/>
                <w:szCs w:val="21"/>
                <w:u w:val="single"/>
              </w:rPr>
              <w:t>中国建设银行南宁望园路支行</w:t>
            </w:r>
            <w:r>
              <w:rPr>
                <w:rFonts w:hint="eastAsia" w:ascii="宋体" w:hAnsi="宋体" w:cs="宋体"/>
                <w:color w:val="auto"/>
                <w:kern w:val="0"/>
                <w:szCs w:val="21"/>
              </w:rPr>
              <w:t>，开户名称：</w:t>
            </w:r>
            <w:r>
              <w:rPr>
                <w:rFonts w:hint="eastAsia" w:ascii="宋体" w:hAnsi="宋体" w:cs="宋体"/>
                <w:color w:val="auto"/>
                <w:kern w:val="0"/>
                <w:szCs w:val="21"/>
                <w:u w:val="single"/>
              </w:rPr>
              <w:t>广西冠宁工程咨询有限公司</w:t>
            </w:r>
            <w:r>
              <w:rPr>
                <w:rFonts w:hint="eastAsia" w:ascii="宋体" w:hAnsi="宋体" w:cs="宋体"/>
                <w:color w:val="auto"/>
                <w:kern w:val="0"/>
                <w:szCs w:val="21"/>
              </w:rPr>
              <w:t>，银行账号：</w:t>
            </w:r>
            <w:r>
              <w:rPr>
                <w:rFonts w:hint="eastAsia" w:ascii="宋体" w:hAnsi="宋体" w:cs="宋体"/>
                <w:color w:val="auto"/>
                <w:kern w:val="0"/>
                <w:szCs w:val="21"/>
                <w:u w:val="single"/>
              </w:rPr>
              <w:t>45050160466109599699</w:t>
            </w:r>
            <w:r>
              <w:rPr>
                <w:rFonts w:hint="eastAsia" w:ascii="宋体" w:hAnsi="宋体" w:cs="宋体"/>
                <w:color w:val="auto"/>
                <w:kern w:val="0"/>
                <w:szCs w:val="21"/>
              </w:rPr>
              <w:t>）；采用支票、汇票、本票或者保函等方式的，在响应文件提交截止时间前，供应商必须提交单独密封的支票、汇票、本票或者保函原件。否则视为无效磋商保证金。</w:t>
            </w:r>
          </w:p>
          <w:p w14:paraId="138C156E">
            <w:pPr>
              <w:snapToGrid w:val="0"/>
              <w:spacing w:line="360" w:lineRule="auto"/>
              <w:rPr>
                <w:rFonts w:ascii="宋体" w:hAnsi="宋体" w:cs="宋体"/>
                <w:color w:val="auto"/>
                <w:szCs w:val="21"/>
              </w:rPr>
            </w:pPr>
            <w:r>
              <w:rPr>
                <w:rFonts w:hint="eastAsia" w:ascii="宋体" w:hAnsi="宋体" w:cs="宋体"/>
                <w:color w:val="auto"/>
                <w:szCs w:val="21"/>
              </w:rPr>
              <w:t>相关要求：</w:t>
            </w:r>
          </w:p>
          <w:p w14:paraId="4D861542">
            <w:pPr>
              <w:snapToGrid w:val="0"/>
              <w:spacing w:line="360" w:lineRule="auto"/>
              <w:rPr>
                <w:rFonts w:ascii="宋体" w:hAnsi="宋体" w:cs="宋体"/>
                <w:color w:val="auto"/>
                <w:szCs w:val="21"/>
              </w:rPr>
            </w:pPr>
            <w:r>
              <w:rPr>
                <w:rFonts w:hint="eastAsia" w:ascii="宋体" w:hAnsi="宋体" w:cs="宋体"/>
                <w:color w:val="auto"/>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611D43BF">
            <w:pPr>
              <w:snapToGrid w:val="0"/>
              <w:spacing w:line="360" w:lineRule="auto"/>
              <w:rPr>
                <w:rFonts w:ascii="宋体" w:hAnsi="宋体"/>
                <w:color w:val="auto"/>
                <w:szCs w:val="21"/>
              </w:rPr>
            </w:pPr>
            <w:r>
              <w:rPr>
                <w:rFonts w:hint="eastAsia" w:ascii="宋体" w:hAnsi="宋体"/>
                <w:color w:val="auto"/>
                <w:szCs w:val="21"/>
              </w:rPr>
              <w:t>2.磋商保证金采用支票、汇票、本票或者银行、保险机构出具的保函</w:t>
            </w:r>
            <w:r>
              <w:rPr>
                <w:rFonts w:hint="eastAsia"/>
                <w:color w:val="auto"/>
              </w:rPr>
              <w:t>（包含电子保函）</w:t>
            </w:r>
            <w:r>
              <w:rPr>
                <w:rFonts w:hint="eastAsia" w:ascii="宋体" w:hAnsi="宋体"/>
                <w:color w:val="auto"/>
                <w:szCs w:val="21"/>
              </w:rPr>
              <w:t>交纳方式的，供应商应将支票、汇票、本票或者银行、保险机构出具的保函</w:t>
            </w:r>
            <w:r>
              <w:rPr>
                <w:rFonts w:hint="eastAsia"/>
                <w:color w:val="auto"/>
              </w:rPr>
              <w:t>（包含电子保函）</w:t>
            </w:r>
            <w:r>
              <w:rPr>
                <w:rFonts w:hint="eastAsia" w:ascii="宋体" w:hAnsi="宋体"/>
                <w:color w:val="auto"/>
                <w:szCs w:val="21"/>
              </w:rPr>
              <w:t>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w:t>
            </w:r>
            <w:r>
              <w:rPr>
                <w:rFonts w:hint="eastAsia" w:ascii="宋体" w:hAnsi="宋体"/>
                <w:color w:val="auto"/>
                <w:szCs w:val="21"/>
              </w:rPr>
              <w:t>处理。供应商必须在响应文件提交截止时间前采用现场或邮寄方式（地址：</w:t>
            </w:r>
            <w:r>
              <w:rPr>
                <w:rFonts w:hint="eastAsia" w:ascii="宋体" w:hAnsi="宋体"/>
                <w:color w:val="auto"/>
                <w:szCs w:val="21"/>
                <w:u w:val="single"/>
              </w:rPr>
              <w:t>南宁市青秀区茶花园路6-1号南湖翠苑4层0431A号、0431B号、0431C号</w:t>
            </w:r>
            <w:r>
              <w:rPr>
                <w:rFonts w:hint="eastAsia" w:ascii="宋体" w:hAnsi="宋体"/>
                <w:color w:val="auto"/>
                <w:szCs w:val="21"/>
              </w:rPr>
              <w:t>；收件人：</w:t>
            </w:r>
            <w:r>
              <w:rPr>
                <w:rFonts w:hint="eastAsia" w:ascii="宋体" w:hAnsi="宋体"/>
                <w:color w:val="auto"/>
                <w:szCs w:val="21"/>
                <w:u w:val="single"/>
              </w:rPr>
              <w:t>阮学燕，联系方式：0771-5725583</w:t>
            </w:r>
            <w:r>
              <w:rPr>
                <w:rFonts w:hint="eastAsia" w:ascii="宋体" w:hAnsi="宋体"/>
                <w:color w:val="auto"/>
                <w:szCs w:val="21"/>
              </w:rPr>
              <w:t>）将单独</w:t>
            </w:r>
            <w:r>
              <w:rPr>
                <w:rFonts w:hint="eastAsia" w:ascii="宋体" w:hAnsi="宋体" w:cs="宋体"/>
                <w:color w:val="auto"/>
                <w:kern w:val="0"/>
                <w:szCs w:val="21"/>
              </w:rPr>
              <w:t>密封的</w:t>
            </w:r>
            <w:r>
              <w:rPr>
                <w:rFonts w:hint="eastAsia" w:ascii="宋体" w:hAnsi="宋体"/>
                <w:color w:val="auto"/>
                <w:szCs w:val="21"/>
              </w:rPr>
              <w:t>支票、汇票、本票或者银行、保险机构出具的保函原件提交给采购人或者采购代理机构，由采购人或者采购代理机构向供应商出具回执（邮寄方式的除外），并妥善保管。</w:t>
            </w:r>
          </w:p>
          <w:p w14:paraId="14ACA325">
            <w:pPr>
              <w:snapToGrid w:val="0"/>
              <w:spacing w:line="360" w:lineRule="auto"/>
              <w:rPr>
                <w:rFonts w:ascii="宋体" w:hAnsi="宋体" w:cs="宋体"/>
                <w:b/>
                <w:color w:val="auto"/>
                <w:szCs w:val="21"/>
              </w:rPr>
            </w:pPr>
            <w:r>
              <w:rPr>
                <w:rFonts w:hint="eastAsia" w:ascii="宋体" w:hAnsi="宋体" w:cs="宋体"/>
                <w:color w:val="auto"/>
                <w:szCs w:val="21"/>
              </w:rPr>
              <w:t>3.供应商为联合体的，可以由联合体中的一方或者多方共同交纳磋商保证金，其交纳的保证金对联合体各方均具有约束力。</w:t>
            </w:r>
          </w:p>
          <w:p w14:paraId="4C9460B1">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1AE79570">
            <w:pPr>
              <w:snapToGrid w:val="0"/>
              <w:spacing w:line="360" w:lineRule="auto"/>
              <w:rPr>
                <w:rFonts w:ascii="宋体" w:hAnsi="宋体" w:cs="宋体"/>
                <w:b/>
                <w:color w:val="auto"/>
                <w:szCs w:val="21"/>
              </w:rPr>
            </w:pPr>
            <w:r>
              <w:rPr>
                <w:rFonts w:hint="eastAsia" w:ascii="宋体" w:hAnsi="宋体" w:cs="宋体"/>
                <w:b/>
                <w:color w:val="auto"/>
                <w:szCs w:val="21"/>
              </w:rPr>
              <w:t>1.磋商保证金在响应文件提交截止时间后提交的，或者不按规定交纳方式交纳的，或者未足额交纳的（包含保函额度不足的），视为无效磋商保证金。</w:t>
            </w:r>
          </w:p>
          <w:p w14:paraId="7C7D5F62">
            <w:pPr>
              <w:snapToGrid w:val="0"/>
              <w:spacing w:line="360" w:lineRule="auto"/>
              <w:rPr>
                <w:rFonts w:ascii="宋体" w:hAnsi="宋体" w:cs="宋体"/>
                <w:b/>
                <w:color w:val="auto"/>
                <w:szCs w:val="21"/>
              </w:rPr>
            </w:pPr>
            <w:r>
              <w:rPr>
                <w:rFonts w:hint="eastAsia" w:ascii="宋体" w:hAnsi="宋体" w:cs="宋体"/>
                <w:b/>
                <w:color w:val="auto"/>
                <w:szCs w:val="21"/>
              </w:rPr>
              <w:t>2.供应商采用现钞方式或者从个人账户（自然人竞标除外）转出的磋商保证金，视为无效磋商保证金。</w:t>
            </w:r>
          </w:p>
          <w:p w14:paraId="585757F8">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7F614371">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14:paraId="6DB33C6B">
            <w:pPr>
              <w:snapToGrid w:val="0"/>
              <w:spacing w:line="360" w:lineRule="auto"/>
              <w:rPr>
                <w:rFonts w:ascii="宋体" w:hAnsi="宋体" w:cs="宋体"/>
                <w:color w:val="auto"/>
                <w:szCs w:val="21"/>
              </w:rPr>
            </w:pPr>
            <w:r>
              <w:rPr>
                <w:rFonts w:hint="eastAsia" w:ascii="宋体" w:hAnsi="宋体" w:cs="宋体"/>
                <w:b/>
                <w:color w:val="auto"/>
                <w:szCs w:val="21"/>
              </w:rPr>
              <w:t>5.采用银行、保险机构出具保函的，必须为无条件保函，否则视为无效磋商保证金。</w:t>
            </w:r>
          </w:p>
        </w:tc>
      </w:tr>
      <w:tr w14:paraId="68919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AE3B0D3">
            <w:pPr>
              <w:spacing w:line="360" w:lineRule="auto"/>
              <w:jc w:val="center"/>
              <w:rPr>
                <w:rFonts w:ascii="宋体" w:hAnsi="宋体" w:cs="宋体"/>
                <w:color w:val="auto"/>
                <w:szCs w:val="21"/>
              </w:rPr>
            </w:pPr>
            <w:r>
              <w:rPr>
                <w:rFonts w:ascii="宋体" w:hAnsi="宋体" w:cs="宋体"/>
                <w:color w:val="auto"/>
                <w:szCs w:val="21"/>
              </w:rPr>
              <w:t>19</w:t>
            </w:r>
          </w:p>
        </w:tc>
        <w:tc>
          <w:tcPr>
            <w:tcW w:w="7912" w:type="dxa"/>
            <w:noWrap/>
            <w:vAlign w:val="center"/>
          </w:tcPr>
          <w:p w14:paraId="5EE1706F">
            <w:pPr>
              <w:autoSpaceDE w:val="0"/>
              <w:autoSpaceDN w:val="0"/>
              <w:adjustRightInd w:val="0"/>
              <w:spacing w:line="360" w:lineRule="auto"/>
              <w:textAlignment w:val="bottom"/>
              <w:rPr>
                <w:rFonts w:ascii="宋体" w:hAnsi="宋体" w:cs="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tc>
      </w:tr>
      <w:tr w14:paraId="1568D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81B154B">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noWrap/>
            <w:vAlign w:val="center"/>
          </w:tcPr>
          <w:p w14:paraId="2AE077DB">
            <w:pPr>
              <w:spacing w:line="360" w:lineRule="auto"/>
              <w:contextualSpacing/>
              <w:jc w:val="left"/>
              <w:rPr>
                <w:rFonts w:ascii="宋体" w:hAnsi="宋体" w:cs="宋体"/>
                <w:color w:val="auto"/>
                <w:szCs w:val="21"/>
                <w:u w:val="single"/>
              </w:rPr>
            </w:pPr>
            <w:r>
              <w:rPr>
                <w:rFonts w:hint="eastAsia" w:ascii="宋体" w:hAnsi="宋体" w:cs="宋体"/>
                <w:color w:val="auto"/>
                <w:szCs w:val="21"/>
              </w:rPr>
              <w:t>响应文件提交截止时间：详见竞争性磋商公告。</w:t>
            </w:r>
          </w:p>
          <w:p w14:paraId="78EFE200">
            <w:pPr>
              <w:spacing w:line="360" w:lineRule="auto"/>
              <w:contextualSpacing/>
              <w:jc w:val="left"/>
              <w:rPr>
                <w:rFonts w:ascii="宋体" w:hAnsi="宋体" w:cs="宋体"/>
                <w:color w:val="auto"/>
                <w:szCs w:val="21"/>
              </w:rPr>
            </w:pPr>
            <w:r>
              <w:rPr>
                <w:rFonts w:hint="eastAsia" w:ascii="宋体" w:hAnsi="宋体" w:cs="宋体"/>
                <w:color w:val="auto"/>
                <w:szCs w:val="21"/>
              </w:rPr>
              <w:t>响应文件提交地点：详见竞争性磋商公告。</w:t>
            </w:r>
          </w:p>
        </w:tc>
      </w:tr>
      <w:tr w14:paraId="766CF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12C5C6E">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noWrap/>
            <w:vAlign w:val="center"/>
          </w:tcPr>
          <w:p w14:paraId="29934082">
            <w:pPr>
              <w:snapToGrid w:val="0"/>
              <w:spacing w:line="360" w:lineRule="auto"/>
              <w:jc w:val="left"/>
              <w:rPr>
                <w:rFonts w:ascii="宋体" w:hAnsi="宋体" w:cs="宋体"/>
                <w:color w:val="auto"/>
                <w:szCs w:val="21"/>
                <w:u w:val="single"/>
              </w:rPr>
            </w:pPr>
            <w:r>
              <w:rPr>
                <w:rFonts w:hint="eastAsia" w:ascii="宋体" w:hAnsi="宋体" w:cs="宋体"/>
                <w:color w:val="auto"/>
                <w:szCs w:val="21"/>
              </w:rPr>
              <w:t xml:space="preserve">磋商小组的人数： </w:t>
            </w:r>
            <w:r>
              <w:rPr>
                <w:rFonts w:hint="eastAsia" w:ascii="宋体" w:hAnsi="宋体" w:cs="宋体"/>
                <w:color w:val="auto"/>
                <w:szCs w:val="21"/>
                <w:u w:val="single"/>
              </w:rPr>
              <w:t xml:space="preserve"> 3</w:t>
            </w:r>
            <w:r>
              <w:rPr>
                <w:rFonts w:hint="eastAsia" w:ascii="宋体" w:hAnsi="宋体" w:cs="宋体"/>
                <w:color w:val="auto"/>
                <w:szCs w:val="21"/>
              </w:rPr>
              <w:t>人或以上单数。</w:t>
            </w:r>
          </w:p>
        </w:tc>
      </w:tr>
      <w:tr w14:paraId="7DC48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5C333CE">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noWrap/>
            <w:vAlign w:val="center"/>
          </w:tcPr>
          <w:p w14:paraId="4FC00769">
            <w:pPr>
              <w:snapToGrid w:val="0"/>
              <w:spacing w:line="360" w:lineRule="auto"/>
              <w:jc w:val="left"/>
              <w:rPr>
                <w:rFonts w:ascii="宋体" w:hAnsi="宋体" w:cs="宋体"/>
                <w:color w:val="auto"/>
                <w:szCs w:val="21"/>
              </w:rPr>
            </w:pPr>
            <w:r>
              <w:rPr>
                <w:rFonts w:hint="eastAsia" w:ascii="宋体" w:hAnsi="宋体" w:cs="宋体"/>
                <w:color w:val="auto"/>
                <w:szCs w:val="21"/>
              </w:rPr>
              <w:t>首次响应文件开启时间详见竞争性磋商公告</w:t>
            </w:r>
          </w:p>
          <w:p w14:paraId="64B78BAF">
            <w:pPr>
              <w:snapToGrid w:val="0"/>
              <w:spacing w:line="360" w:lineRule="auto"/>
              <w:jc w:val="left"/>
              <w:rPr>
                <w:rFonts w:ascii="宋体" w:hAnsi="宋体" w:cs="宋体"/>
                <w:color w:val="auto"/>
                <w:szCs w:val="21"/>
              </w:rPr>
            </w:pPr>
            <w:r>
              <w:rPr>
                <w:rFonts w:hint="eastAsia" w:ascii="宋体" w:hAnsi="宋体" w:cs="宋体"/>
                <w:color w:val="auto"/>
                <w:szCs w:val="21"/>
              </w:rPr>
              <w:t>首次响应文件解密时间：</w:t>
            </w:r>
            <w:r>
              <w:rPr>
                <w:rFonts w:hint="eastAsia" w:hAnsi="宋体"/>
                <w:color w:val="auto"/>
                <w:u w:val="single"/>
              </w:rPr>
              <w:t>30</w:t>
            </w:r>
            <w:r>
              <w:rPr>
                <w:rFonts w:hint="eastAsia" w:hAnsi="宋体"/>
                <w:color w:val="auto"/>
              </w:rPr>
              <w:t>分钟</w:t>
            </w:r>
          </w:p>
        </w:tc>
      </w:tr>
      <w:tr w14:paraId="1C1F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ign w:val="center"/>
          </w:tcPr>
          <w:p w14:paraId="58D86215">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6.3</w:t>
            </w:r>
          </w:p>
        </w:tc>
        <w:tc>
          <w:tcPr>
            <w:tcW w:w="7912" w:type="dxa"/>
            <w:noWrap/>
            <w:vAlign w:val="center"/>
          </w:tcPr>
          <w:p w14:paraId="19FD48C0">
            <w:pPr>
              <w:snapToGrid w:val="0"/>
              <w:spacing w:line="360" w:lineRule="auto"/>
              <w:rPr>
                <w:rFonts w:ascii="宋体" w:hAnsi="宋体" w:cs="宋体"/>
                <w:color w:val="auto"/>
                <w:szCs w:val="21"/>
              </w:rPr>
            </w:pPr>
            <w:r>
              <w:rPr>
                <w:rFonts w:hint="eastAsia" w:ascii="宋体" w:hAnsi="宋体" w:cs="宋体"/>
                <w:color w:val="auto"/>
                <w:szCs w:val="21"/>
              </w:rPr>
              <w:t>商务要求评审中允许负偏离的条款数为</w:t>
            </w:r>
            <w:r>
              <w:rPr>
                <w:rFonts w:hint="eastAsia" w:ascii="宋体" w:hAnsi="宋体" w:cs="宋体"/>
                <w:color w:val="auto"/>
                <w:szCs w:val="21"/>
                <w:u w:val="single"/>
              </w:rPr>
              <w:t>0</w:t>
            </w:r>
            <w:r>
              <w:rPr>
                <w:rFonts w:hint="eastAsia" w:ascii="宋体" w:hAnsi="宋体" w:cs="宋体"/>
                <w:color w:val="auto"/>
                <w:szCs w:val="21"/>
              </w:rPr>
              <w:t>项。</w:t>
            </w:r>
          </w:p>
          <w:p w14:paraId="33A7C199">
            <w:pPr>
              <w:snapToGrid w:val="0"/>
              <w:spacing w:line="360" w:lineRule="auto"/>
              <w:rPr>
                <w:rFonts w:ascii="宋体" w:hAnsi="宋体" w:cs="宋体"/>
                <w:color w:val="auto"/>
                <w:szCs w:val="21"/>
              </w:rPr>
            </w:pPr>
            <w:r>
              <w:rPr>
                <w:rFonts w:hint="eastAsia" w:ascii="宋体" w:hAnsi="宋体" w:cs="宋体"/>
                <w:color w:val="auto"/>
                <w:szCs w:val="21"/>
              </w:rPr>
              <w:t>技术要求评审中允许负偏离的条款数为</w:t>
            </w:r>
            <w:r>
              <w:rPr>
                <w:rFonts w:hint="eastAsia" w:ascii="宋体" w:hAnsi="宋体" w:cs="宋体"/>
                <w:color w:val="auto"/>
                <w:szCs w:val="21"/>
                <w:u w:val="single"/>
              </w:rPr>
              <w:t>0</w:t>
            </w:r>
            <w:r>
              <w:rPr>
                <w:rFonts w:hint="eastAsia" w:ascii="宋体" w:hAnsi="宋体" w:cs="宋体"/>
                <w:color w:val="auto"/>
                <w:szCs w:val="21"/>
              </w:rPr>
              <w:t>项。</w:t>
            </w:r>
          </w:p>
        </w:tc>
      </w:tr>
      <w:tr w14:paraId="3A8BF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D774A0E">
            <w:pPr>
              <w:spacing w:line="360" w:lineRule="auto"/>
              <w:jc w:val="center"/>
              <w:rPr>
                <w:rFonts w:ascii="宋体" w:hAnsi="宋体" w:cs="宋体"/>
                <w:color w:val="auto"/>
                <w:szCs w:val="21"/>
              </w:rPr>
            </w:pPr>
            <w:r>
              <w:rPr>
                <w:rFonts w:ascii="宋体" w:hAnsi="宋体" w:cs="宋体"/>
                <w:color w:val="auto"/>
                <w:szCs w:val="21"/>
              </w:rPr>
              <w:t>28.1</w:t>
            </w:r>
          </w:p>
        </w:tc>
        <w:tc>
          <w:tcPr>
            <w:tcW w:w="7912" w:type="dxa"/>
            <w:noWrap/>
            <w:vAlign w:val="center"/>
          </w:tcPr>
          <w:p w14:paraId="1C3684DF">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☑本项目不收取履约保证金。</w:t>
            </w:r>
          </w:p>
          <w:p w14:paraId="334F3D5E">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□本项目收取履约保证金，具体规定如下：</w:t>
            </w:r>
          </w:p>
          <w:p w14:paraId="5D165123">
            <w:pPr>
              <w:autoSpaceDE w:val="0"/>
              <w:autoSpaceDN w:val="0"/>
              <w:snapToGrid w:val="0"/>
              <w:spacing w:line="360" w:lineRule="auto"/>
              <w:textAlignment w:val="bottom"/>
              <w:rPr>
                <w:rFonts w:ascii="宋体" w:hAnsi="宋体"/>
                <w:color w:val="auto"/>
                <w:szCs w:val="21"/>
              </w:rPr>
            </w:pPr>
            <w:r>
              <w:rPr>
                <w:rFonts w:hint="eastAsia" w:ascii="宋体" w:hAnsi="宋体" w:cs="宋体"/>
                <w:color w:val="auto"/>
                <w:szCs w:val="21"/>
              </w:rPr>
              <w:t>履约保证金金额：按成交金额的</w:t>
            </w:r>
            <w:r>
              <w:rPr>
                <w:rFonts w:hint="eastAsia" w:ascii="宋体" w:hAnsi="宋体" w:cs="宋体"/>
                <w:color w:val="auto"/>
                <w:szCs w:val="21"/>
                <w:u w:val="single"/>
              </w:rPr>
              <w:t>2</w:t>
            </w:r>
            <w:r>
              <w:rPr>
                <w:rFonts w:hint="eastAsia" w:ascii="宋体" w:hAnsi="宋体" w:cs="宋体"/>
                <w:color w:val="auto"/>
                <w:szCs w:val="21"/>
              </w:rPr>
              <w:t>%</w:t>
            </w:r>
            <w:r>
              <w:rPr>
                <w:rFonts w:hint="eastAsia" w:ascii="宋体" w:hAnsi="宋体"/>
                <w:color w:val="auto"/>
                <w:szCs w:val="21"/>
              </w:rPr>
              <w:t>。</w:t>
            </w:r>
          </w:p>
          <w:p w14:paraId="25C097F5">
            <w:pPr>
              <w:spacing w:line="360" w:lineRule="auto"/>
              <w:contextualSpacing/>
              <w:rPr>
                <w:rFonts w:ascii="宋体" w:hAnsi="宋体" w:cs="宋体"/>
                <w:color w:val="auto"/>
                <w:szCs w:val="21"/>
              </w:rPr>
            </w:pPr>
            <w:r>
              <w:rPr>
                <w:rFonts w:hint="eastAsia" w:ascii="宋体" w:hAnsi="宋体" w:cs="宋体"/>
                <w:color w:val="auto"/>
                <w:szCs w:val="21"/>
              </w:rPr>
              <w:t>履约保证金提交方式：银行转账、支票、汇票、本票或者银行、保险机构出具的保函等非现金方式。</w:t>
            </w:r>
          </w:p>
          <w:p w14:paraId="4000C1C8">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履约保证金缴纳期限：</w:t>
            </w:r>
            <w:r>
              <w:rPr>
                <w:rFonts w:hint="eastAsia" w:ascii="宋体" w:hAnsi="宋体" w:cs="宋体"/>
                <w:color w:val="auto"/>
                <w:szCs w:val="21"/>
              </w:rPr>
              <w:t>/</w:t>
            </w:r>
            <w:r>
              <w:rPr>
                <w:rFonts w:hint="eastAsia" w:ascii="宋体" w:hAnsi="宋体"/>
                <w:color w:val="auto"/>
                <w:szCs w:val="21"/>
              </w:rPr>
              <w:t>。</w:t>
            </w:r>
          </w:p>
          <w:p w14:paraId="2C58E8DB">
            <w:pPr>
              <w:spacing w:line="360" w:lineRule="auto"/>
              <w:contextualSpacing/>
              <w:rPr>
                <w:rFonts w:ascii="宋体" w:hAnsi="宋体" w:cs="宋体"/>
                <w:color w:val="auto"/>
                <w:szCs w:val="21"/>
              </w:rPr>
            </w:pPr>
            <w:r>
              <w:rPr>
                <w:rFonts w:hint="eastAsia" w:ascii="宋体" w:hAnsi="宋体" w:cs="宋体"/>
                <w:color w:val="auto"/>
                <w:szCs w:val="21"/>
              </w:rPr>
              <w:t>履约保证金退付方式、时间及条件：服务期满验收完成后无息退付。履约保证金退付方式同磋商保证金退付方式。</w:t>
            </w:r>
          </w:p>
          <w:p w14:paraId="5535824C">
            <w:pPr>
              <w:spacing w:line="360" w:lineRule="auto"/>
              <w:contextualSpacing/>
              <w:rPr>
                <w:rFonts w:ascii="宋体" w:hAnsi="宋体" w:cs="宋体"/>
                <w:color w:val="auto"/>
                <w:szCs w:val="21"/>
              </w:rPr>
            </w:pPr>
            <w:r>
              <w:rPr>
                <w:rFonts w:hint="eastAsia" w:ascii="宋体" w:hAnsi="宋体" w:cs="宋体"/>
                <w:color w:val="auto"/>
                <w:szCs w:val="21"/>
              </w:rPr>
              <w:t>由成交供应商向履约保证金收取单位提供《广西壮族自治区政府采购项目合同验收书》（详见桂财采〔2015〕22号），保证金收取单位在收到合格材料后5个工作日内办理退还手续（不计利息）。</w:t>
            </w:r>
          </w:p>
          <w:p w14:paraId="06FD82E8">
            <w:pPr>
              <w:spacing w:line="360" w:lineRule="auto"/>
              <w:contextualSpacing/>
              <w:rPr>
                <w:rFonts w:ascii="宋体" w:hAnsi="宋体" w:cs="宋体"/>
                <w:color w:val="auto"/>
                <w:szCs w:val="21"/>
              </w:rPr>
            </w:pPr>
            <w:r>
              <w:rPr>
                <w:rFonts w:hint="eastAsia" w:ascii="宋体" w:hAnsi="宋体" w:cs="宋体"/>
                <w:color w:val="auto"/>
                <w:szCs w:val="21"/>
              </w:rPr>
              <w:t>履约保证金指定账户：</w:t>
            </w:r>
          </w:p>
          <w:p w14:paraId="0A22873C">
            <w:pPr>
              <w:spacing w:line="360" w:lineRule="auto"/>
              <w:contextualSpacing/>
              <w:rPr>
                <w:rFonts w:ascii="宋体" w:hAnsi="宋体" w:cs="宋体"/>
                <w:color w:val="auto"/>
                <w:szCs w:val="21"/>
              </w:rPr>
            </w:pPr>
            <w:r>
              <w:rPr>
                <w:rFonts w:hint="eastAsia" w:ascii="宋体" w:hAnsi="宋体" w:cs="宋体"/>
                <w:color w:val="auto"/>
                <w:szCs w:val="21"/>
              </w:rPr>
              <w:t>开户名称：</w:t>
            </w:r>
            <w:r>
              <w:rPr>
                <w:rFonts w:hint="eastAsia" w:ascii="宋体" w:hAnsi="宋体" w:cs="宋体"/>
                <w:color w:val="auto"/>
                <w:szCs w:val="21"/>
                <w:u w:val="single"/>
              </w:rPr>
              <w:t>成交后提供</w:t>
            </w:r>
          </w:p>
          <w:p w14:paraId="3D5BF860">
            <w:pPr>
              <w:spacing w:line="360" w:lineRule="auto"/>
              <w:contextualSpacing/>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成交后提供</w:t>
            </w:r>
          </w:p>
          <w:p w14:paraId="389F40C7">
            <w:pPr>
              <w:spacing w:line="360" w:lineRule="auto"/>
              <w:contextualSpacing/>
              <w:rPr>
                <w:rFonts w:ascii="宋体" w:hAnsi="宋体" w:cs="宋体"/>
                <w:color w:val="auto"/>
                <w:szCs w:val="21"/>
                <w:u w:val="single"/>
              </w:rPr>
            </w:pPr>
            <w:r>
              <w:rPr>
                <w:rFonts w:hint="eastAsia" w:ascii="宋体" w:hAnsi="宋体" w:cs="宋体"/>
                <w:color w:val="auto"/>
                <w:szCs w:val="21"/>
              </w:rPr>
              <w:t>银行账号：</w:t>
            </w:r>
            <w:r>
              <w:rPr>
                <w:rFonts w:hint="eastAsia" w:ascii="宋体" w:hAnsi="宋体" w:cs="宋体"/>
                <w:color w:val="auto"/>
                <w:szCs w:val="21"/>
                <w:u w:val="single"/>
              </w:rPr>
              <w:t>成交后提供</w:t>
            </w:r>
          </w:p>
          <w:p w14:paraId="007D683C">
            <w:pPr>
              <w:spacing w:line="360" w:lineRule="auto"/>
              <w:contextualSpacing/>
              <w:rPr>
                <w:rFonts w:ascii="宋体" w:hAnsi="宋体" w:cs="宋体"/>
                <w:b/>
                <w:color w:val="auto"/>
                <w:kern w:val="0"/>
                <w:sz w:val="24"/>
              </w:rPr>
            </w:pPr>
            <w:r>
              <w:rPr>
                <w:rFonts w:hint="eastAsia" w:ascii="宋体" w:hAnsi="宋体" w:cs="宋体"/>
                <w:color w:val="auto"/>
                <w:szCs w:val="21"/>
              </w:rPr>
              <w:t>备注：</w:t>
            </w:r>
            <w:r>
              <w:rPr>
                <w:rFonts w:hint="eastAsia" w:ascii="宋体" w:hAnsi="宋体" w:cs="宋体"/>
                <w:color w:val="auto"/>
                <w:szCs w:val="21"/>
              </w:rPr>
              <w:br w:type="textWrapping"/>
            </w:r>
            <w:r>
              <w:rPr>
                <w:rFonts w:hint="eastAsia" w:ascii="宋体" w:hAnsi="宋体" w:cs="宋体"/>
                <w:b/>
                <w:color w:val="auto"/>
                <w:szCs w:val="21"/>
              </w:rPr>
              <w:t>1</w:t>
            </w:r>
            <w:r>
              <w:rPr>
                <w:rFonts w:ascii="宋体" w:hAnsi="宋体" w:cs="宋体"/>
                <w:b/>
                <w:color w:val="auto"/>
                <w:szCs w:val="21"/>
              </w:rPr>
              <w:t>.</w:t>
            </w:r>
            <w:bookmarkStart w:id="64" w:name="_Hlk54170335"/>
            <w:r>
              <w:rPr>
                <w:rFonts w:hint="eastAsia" w:ascii="宋体" w:hAnsi="宋体"/>
                <w:b/>
                <w:color w:val="auto"/>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rPr>
              <w:t>。</w:t>
            </w:r>
            <w:bookmarkEnd w:id="64"/>
          </w:p>
          <w:p w14:paraId="4D2E84EA">
            <w:pPr>
              <w:spacing w:line="360" w:lineRule="auto"/>
              <w:contextualSpacing/>
              <w:rPr>
                <w:rFonts w:ascii="宋体" w:hAnsi="宋体" w:cs="宋体"/>
                <w:b/>
                <w:color w:val="auto"/>
                <w:szCs w:val="21"/>
              </w:rPr>
            </w:pPr>
            <w:r>
              <w:rPr>
                <w:rFonts w:hint="eastAsia" w:ascii="宋体" w:hAnsi="宋体" w:cs="宋体"/>
                <w:b/>
                <w:color w:val="auto"/>
                <w:szCs w:val="21"/>
              </w:rPr>
              <w:t>2</w:t>
            </w:r>
            <w:r>
              <w:rPr>
                <w:rFonts w:ascii="宋体" w:hAnsi="宋体" w:cs="宋体"/>
                <w:b/>
                <w:color w:val="auto"/>
                <w:szCs w:val="21"/>
              </w:rPr>
              <w:t>.</w:t>
            </w:r>
            <w:r>
              <w:rPr>
                <w:rFonts w:hint="eastAsia" w:ascii="宋体" w:hAnsi="宋体"/>
                <w:b/>
                <w:color w:val="auto"/>
                <w:szCs w:val="21"/>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color w:val="auto"/>
                <w:szCs w:val="21"/>
              </w:rPr>
              <w:br w:type="textWrapping"/>
            </w:r>
            <w:r>
              <w:rPr>
                <w:rFonts w:ascii="宋体" w:hAnsi="宋体" w:cs="宋体"/>
                <w:b/>
                <w:color w:val="auto"/>
                <w:szCs w:val="21"/>
              </w:rPr>
              <w:t>3.</w:t>
            </w:r>
            <w:r>
              <w:rPr>
                <w:rFonts w:hint="eastAsia" w:ascii="宋体" w:hAnsi="宋体" w:cs="宋体"/>
                <w:b/>
                <w:color w:val="auto"/>
                <w:szCs w:val="21"/>
              </w:rPr>
              <w:t>采用银行、保险机构出具的保函的，必须为无条件保函，否则不予签订合同。</w:t>
            </w:r>
          </w:p>
          <w:p w14:paraId="56AEF178">
            <w:pPr>
              <w:snapToGrid w:val="0"/>
              <w:spacing w:line="360" w:lineRule="auto"/>
              <w:rPr>
                <w:rFonts w:ascii="宋体" w:hAnsi="宋体" w:cs="宋体"/>
                <w:color w:val="auto"/>
                <w:szCs w:val="21"/>
              </w:rPr>
            </w:pPr>
            <w:r>
              <w:rPr>
                <w:rFonts w:ascii="宋体" w:hAnsi="宋体" w:cs="宋体"/>
                <w:b/>
                <w:color w:val="auto"/>
                <w:szCs w:val="21"/>
              </w:rPr>
              <w:t>4.</w:t>
            </w:r>
            <w:r>
              <w:rPr>
                <w:rFonts w:hint="eastAsia" w:ascii="宋体" w:hAnsi="宋体" w:cs="宋体"/>
                <w:b/>
                <w:color w:val="auto"/>
                <w:szCs w:val="21"/>
              </w:rPr>
              <w:t>供应商为联合体的，由联合体任意一方按规定提交的履约保证金，视为有效履约保证金。</w:t>
            </w:r>
          </w:p>
        </w:tc>
      </w:tr>
      <w:tr w14:paraId="66A79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0E7B559">
            <w:pPr>
              <w:spacing w:line="360" w:lineRule="auto"/>
              <w:jc w:val="center"/>
              <w:rPr>
                <w:rFonts w:ascii="宋体" w:hAnsi="宋体" w:cs="宋体"/>
                <w:color w:val="auto"/>
                <w:szCs w:val="21"/>
              </w:rPr>
            </w:pPr>
            <w:r>
              <w:rPr>
                <w:rFonts w:ascii="宋体" w:hAnsi="宋体" w:cs="宋体"/>
                <w:color w:val="auto"/>
                <w:szCs w:val="21"/>
              </w:rPr>
              <w:t>29.1</w:t>
            </w:r>
          </w:p>
        </w:tc>
        <w:tc>
          <w:tcPr>
            <w:tcW w:w="7912" w:type="dxa"/>
            <w:noWrap/>
            <w:vAlign w:val="center"/>
          </w:tcPr>
          <w:p w14:paraId="4C5BC07E">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03CCCBF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2B97DBA8">
            <w:pPr>
              <w:snapToGrid w:val="0"/>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6480B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F955301">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noWrap/>
            <w:vAlign w:val="center"/>
          </w:tcPr>
          <w:p w14:paraId="7B4BC653">
            <w:pPr>
              <w:snapToGrid w:val="0"/>
              <w:spacing w:line="360" w:lineRule="auto"/>
              <w:rPr>
                <w:rFonts w:ascii="宋体" w:hAnsi="宋体"/>
                <w:color w:val="auto"/>
                <w:szCs w:val="21"/>
              </w:rPr>
            </w:pPr>
            <w:r>
              <w:rPr>
                <w:rFonts w:hint="eastAsia" w:ascii="宋体" w:hAnsi="宋体"/>
                <w:color w:val="auto"/>
                <w:szCs w:val="21"/>
              </w:rPr>
              <w:t>接收质疑函方式：以书面形式。</w:t>
            </w:r>
          </w:p>
          <w:p w14:paraId="29027056">
            <w:pPr>
              <w:snapToGrid w:val="0"/>
              <w:spacing w:line="360" w:lineRule="auto"/>
              <w:rPr>
                <w:rFonts w:ascii="宋体" w:hAnsi="宋体"/>
                <w:color w:val="auto"/>
                <w:szCs w:val="21"/>
              </w:rPr>
            </w:pPr>
            <w:r>
              <w:rPr>
                <w:rFonts w:hint="eastAsia" w:ascii="宋体" w:hAnsi="宋体"/>
                <w:color w:val="auto"/>
                <w:szCs w:val="21"/>
              </w:rPr>
              <w:t>质疑联系部门及联系方式：</w:t>
            </w:r>
            <w:r>
              <w:rPr>
                <w:rFonts w:hint="eastAsia" w:ascii="宋体" w:hAnsi="宋体"/>
                <w:color w:val="auto"/>
                <w:szCs w:val="21"/>
                <w:u w:val="single"/>
              </w:rPr>
              <w:t>广西冠宁工程咨询有限公司</w:t>
            </w:r>
            <w:r>
              <w:rPr>
                <w:rFonts w:hint="eastAsia" w:ascii="宋体" w:hAnsi="宋体"/>
                <w:color w:val="auto"/>
                <w:szCs w:val="21"/>
              </w:rPr>
              <w:t>，联系电话：0771-5725583，通讯地址：</w:t>
            </w:r>
            <w:r>
              <w:rPr>
                <w:rFonts w:hint="eastAsia" w:ascii="宋体" w:hAnsi="宋体"/>
                <w:color w:val="auto"/>
                <w:szCs w:val="21"/>
                <w:u w:val="single"/>
              </w:rPr>
              <w:t>广西南宁市青秀区茶花园路6-1号南湖翠苑4层0431A号、0431B号、0431C号</w:t>
            </w:r>
            <w:r>
              <w:rPr>
                <w:rFonts w:hint="eastAsia" w:ascii="宋体" w:hAnsi="宋体"/>
                <w:color w:val="auto"/>
                <w:szCs w:val="21"/>
              </w:rPr>
              <w:t>。</w:t>
            </w:r>
          </w:p>
          <w:p w14:paraId="28722560">
            <w:pPr>
              <w:pStyle w:val="14"/>
              <w:snapToGrid w:val="0"/>
              <w:spacing w:line="360" w:lineRule="auto"/>
              <w:rPr>
                <w:rFonts w:hAnsi="宋体"/>
                <w:color w:val="auto"/>
              </w:rPr>
            </w:pPr>
            <w:r>
              <w:rPr>
                <w:rFonts w:hint="eastAsia" w:ascii="宋体" w:hAnsi="宋体" w:eastAsia="宋体" w:cs="Times New Roman"/>
                <w:color w:val="auto"/>
                <w:kern w:val="2"/>
                <w:sz w:val="21"/>
                <w:szCs w:val="21"/>
                <w:lang w:val="en-US" w:eastAsia="zh-CN" w:bidi="ar-SA"/>
              </w:rPr>
              <w:t>业务时间：工作日每天上午8时</w:t>
            </w:r>
            <w:r>
              <w:rPr>
                <w:rFonts w:hint="eastAsia" w:hAnsi="宋体" w:cs="Times New Roman"/>
                <w:color w:val="auto"/>
                <w:kern w:val="2"/>
                <w:sz w:val="21"/>
                <w:szCs w:val="21"/>
                <w:lang w:val="en-US" w:eastAsia="zh-CN" w:bidi="ar-SA"/>
              </w:rPr>
              <w:t>0</w:t>
            </w:r>
            <w:r>
              <w:rPr>
                <w:rFonts w:hint="eastAsia" w:ascii="宋体" w:hAnsi="宋体" w:eastAsia="宋体" w:cs="Times New Roman"/>
                <w:color w:val="auto"/>
                <w:kern w:val="2"/>
                <w:sz w:val="21"/>
                <w:szCs w:val="21"/>
                <w:lang w:val="en-US" w:eastAsia="zh-CN" w:bidi="ar-SA"/>
              </w:rPr>
              <w:t>0分到12时00分，下午3时00分到6时00分。</w:t>
            </w:r>
          </w:p>
        </w:tc>
      </w:tr>
      <w:tr w14:paraId="29C62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DBD9E2D">
            <w:pPr>
              <w:spacing w:line="360" w:lineRule="auto"/>
              <w:jc w:val="center"/>
              <w:rPr>
                <w:rFonts w:ascii="宋体" w:hAnsi="宋体" w:cs="宋体"/>
                <w:color w:val="auto"/>
                <w:szCs w:val="21"/>
              </w:rPr>
            </w:pPr>
            <w:r>
              <w:rPr>
                <w:rFonts w:ascii="宋体" w:hAnsi="宋体" w:cs="宋体"/>
                <w:color w:val="auto"/>
                <w:szCs w:val="21"/>
              </w:rPr>
              <w:t>32.1</w:t>
            </w:r>
          </w:p>
        </w:tc>
        <w:tc>
          <w:tcPr>
            <w:tcW w:w="7912" w:type="dxa"/>
            <w:noWrap/>
            <w:vAlign w:val="center"/>
          </w:tcPr>
          <w:p w14:paraId="55B12F78">
            <w:pPr>
              <w:pStyle w:val="14"/>
              <w:snapToGrid w:val="0"/>
              <w:spacing w:line="360" w:lineRule="auto"/>
              <w:rPr>
                <w:rFonts w:hAnsi="宋体" w:cs="宋体"/>
                <w:color w:val="auto"/>
                <w:sz w:val="21"/>
              </w:rPr>
            </w:pPr>
            <w:r>
              <w:rPr>
                <w:rFonts w:hint="eastAsia" w:hAnsi="宋体" w:cs="宋体"/>
                <w:color w:val="auto"/>
                <w:sz w:val="21"/>
              </w:rPr>
              <w:t>1.采购代理费支付方式：</w:t>
            </w:r>
          </w:p>
          <w:p w14:paraId="4068F691">
            <w:pPr>
              <w:pStyle w:val="14"/>
              <w:snapToGrid w:val="0"/>
              <w:spacing w:line="360" w:lineRule="auto"/>
              <w:rPr>
                <w:rFonts w:hAnsi="宋体" w:cs="宋体"/>
                <w:color w:val="auto"/>
                <w:sz w:val="21"/>
              </w:rPr>
            </w:pPr>
            <w:r>
              <w:rPr>
                <w:rFonts w:hint="eastAsia" w:hAnsi="宋体" w:cs="宋体"/>
                <w:color w:val="auto"/>
                <w:sz w:val="21"/>
              </w:rPr>
              <w:t>☑本项目代理服务费由</w:t>
            </w:r>
            <w:r>
              <w:rPr>
                <w:rFonts w:hint="eastAsia" w:hAnsi="宋体" w:cs="宋体"/>
                <w:color w:val="auto"/>
                <w:sz w:val="21"/>
                <w:u w:val="single"/>
              </w:rPr>
              <w:t>成交供应商</w:t>
            </w:r>
            <w:r>
              <w:rPr>
                <w:rFonts w:hint="eastAsia" w:hAnsi="宋体" w:cs="宋体"/>
                <w:color w:val="auto"/>
                <w:sz w:val="21"/>
              </w:rPr>
              <w:t>一次性向采购代理机构支付。</w:t>
            </w:r>
          </w:p>
          <w:p w14:paraId="4288D0E3">
            <w:pPr>
              <w:pStyle w:val="14"/>
              <w:snapToGrid w:val="0"/>
              <w:spacing w:line="360" w:lineRule="auto"/>
              <w:rPr>
                <w:rFonts w:hAnsi="宋体" w:cs="宋体"/>
                <w:color w:val="auto"/>
                <w:sz w:val="21"/>
              </w:rPr>
            </w:pPr>
            <w:r>
              <w:rPr>
                <w:rFonts w:hint="eastAsia" w:hAnsi="宋体" w:cs="宋体"/>
                <w:color w:val="auto"/>
                <w:sz w:val="21"/>
              </w:rPr>
              <w:t>□采购人支付。</w:t>
            </w:r>
          </w:p>
          <w:p w14:paraId="621AAADF">
            <w:pPr>
              <w:pStyle w:val="14"/>
              <w:snapToGrid w:val="0"/>
              <w:spacing w:line="360" w:lineRule="auto"/>
              <w:rPr>
                <w:rFonts w:hAnsi="宋体" w:cs="宋体"/>
                <w:color w:val="auto"/>
                <w:sz w:val="21"/>
              </w:rPr>
            </w:pPr>
            <w:r>
              <w:rPr>
                <w:rFonts w:hint="eastAsia" w:hAnsi="宋体" w:cs="宋体"/>
                <w:color w:val="auto"/>
                <w:sz w:val="21"/>
              </w:rPr>
              <w:t>2.采购代理费收取标准：</w:t>
            </w:r>
          </w:p>
          <w:p w14:paraId="5020CA2C">
            <w:pPr>
              <w:pStyle w:val="14"/>
              <w:snapToGrid w:val="0"/>
              <w:spacing w:line="360" w:lineRule="auto"/>
              <w:rPr>
                <w:rFonts w:hAnsi="宋体" w:cs="宋体"/>
                <w:color w:val="auto"/>
                <w:sz w:val="21"/>
              </w:rPr>
            </w:pPr>
            <w:r>
              <w:rPr>
                <w:rFonts w:hint="eastAsia" w:hAnsi="宋体" w:cs="宋体"/>
                <w:color w:val="auto"/>
                <w:sz w:val="21"/>
              </w:rPr>
              <w:t>☑以分标（☑成交金额/□采购预算/□暂定成交金额/□其他）为计费额，按本须知正文第</w:t>
            </w:r>
            <w:r>
              <w:rPr>
                <w:rFonts w:hAnsi="宋体" w:cs="宋体"/>
                <w:color w:val="auto"/>
                <w:sz w:val="21"/>
              </w:rPr>
              <w:t>32</w:t>
            </w:r>
            <w:r>
              <w:rPr>
                <w:rFonts w:hint="eastAsia" w:hAnsi="宋体" w:cs="宋体"/>
                <w:color w:val="auto"/>
                <w:sz w:val="21"/>
              </w:rPr>
              <w:t>.</w:t>
            </w:r>
            <w:r>
              <w:rPr>
                <w:rFonts w:hAnsi="宋体" w:cs="宋体"/>
                <w:color w:val="auto"/>
                <w:sz w:val="21"/>
              </w:rPr>
              <w:t>2</w:t>
            </w:r>
            <w:r>
              <w:rPr>
                <w:rFonts w:hint="eastAsia" w:hAnsi="宋体" w:cs="宋体"/>
                <w:color w:val="auto"/>
                <w:sz w:val="21"/>
              </w:rPr>
              <w:t>条规定的收费计算标准（</w:t>
            </w:r>
            <w:r>
              <w:rPr>
                <w:rFonts w:hint="eastAsia" w:hAnsi="宋体" w:cs="宋体"/>
                <w:color w:val="auto"/>
                <w:sz w:val="21"/>
                <w:lang w:eastAsia="zh-CN"/>
              </w:rPr>
              <w:t>☑</w:t>
            </w:r>
            <w:r>
              <w:rPr>
                <w:rFonts w:hint="eastAsia" w:hAnsi="宋体" w:cs="宋体"/>
                <w:color w:val="auto"/>
                <w:sz w:val="21"/>
              </w:rPr>
              <w:t>货物类/☑服务类/□工程类）采用差额定率累进法计算出收费基准价格，采购代理收费以（□收费基准价格/☑收费基准价格下浮</w:t>
            </w:r>
            <w:r>
              <w:rPr>
                <w:rFonts w:hint="eastAsia" w:hAnsi="宋体" w:cs="宋体"/>
                <w:color w:val="auto"/>
                <w:sz w:val="21"/>
                <w:u w:val="single"/>
              </w:rPr>
              <w:t>/40%</w:t>
            </w:r>
            <w:r>
              <w:rPr>
                <w:rFonts w:hAnsi="宋体" w:cs="宋体"/>
                <w:color w:val="auto"/>
                <w:sz w:val="21"/>
              </w:rPr>
              <w:t>/</w:t>
            </w:r>
            <w:r>
              <w:rPr>
                <w:rFonts w:hint="eastAsia" w:hAnsi="宋体" w:cs="宋体"/>
                <w:color w:val="auto"/>
                <w:sz w:val="21"/>
              </w:rPr>
              <w:t>□收费基准价格上浮</w:t>
            </w:r>
            <w:r>
              <w:rPr>
                <w:rFonts w:hint="eastAsia" w:hAnsi="宋体" w:cs="宋体"/>
                <w:color w:val="auto"/>
                <w:sz w:val="21"/>
                <w:u w:val="single"/>
              </w:rPr>
              <w:t>/%</w:t>
            </w:r>
            <w:r>
              <w:rPr>
                <w:rFonts w:hint="eastAsia" w:hAnsi="宋体" w:cs="宋体"/>
                <w:color w:val="auto"/>
                <w:sz w:val="21"/>
              </w:rPr>
              <w:t>）收取。</w:t>
            </w:r>
          </w:p>
          <w:p w14:paraId="43CB76C9">
            <w:pPr>
              <w:pStyle w:val="14"/>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275072BA">
            <w:pPr>
              <w:pStyle w:val="14"/>
              <w:snapToGrid w:val="0"/>
              <w:spacing w:line="360" w:lineRule="auto"/>
              <w:rPr>
                <w:rFonts w:hAnsi="宋体" w:cs="宋体"/>
                <w:color w:val="auto"/>
                <w:sz w:val="21"/>
              </w:rPr>
            </w:pPr>
            <w:r>
              <w:rPr>
                <w:rFonts w:hint="eastAsia" w:hAnsi="宋体" w:cs="宋体"/>
                <w:color w:val="auto"/>
                <w:sz w:val="21"/>
              </w:rPr>
              <w:t>3. 采购代理费收取银行账户</w:t>
            </w:r>
          </w:p>
          <w:p w14:paraId="50126369">
            <w:pPr>
              <w:pStyle w:val="14"/>
              <w:snapToGrid w:val="0"/>
              <w:spacing w:line="360" w:lineRule="auto"/>
              <w:rPr>
                <w:rFonts w:hAnsi="宋体" w:cs="宋体"/>
                <w:color w:val="auto"/>
                <w:sz w:val="21"/>
              </w:rPr>
            </w:pPr>
            <w:r>
              <w:rPr>
                <w:rFonts w:hint="eastAsia" w:hAnsi="宋体" w:cs="宋体"/>
                <w:color w:val="auto"/>
                <w:sz w:val="21"/>
              </w:rPr>
              <w:t>开户名称：广西冠宁工程咨询有限公司南宁第一分公司</w:t>
            </w:r>
          </w:p>
          <w:p w14:paraId="05CA4E66">
            <w:pPr>
              <w:pStyle w:val="14"/>
              <w:snapToGrid w:val="0"/>
              <w:spacing w:line="360" w:lineRule="auto"/>
              <w:rPr>
                <w:rFonts w:hAnsi="宋体" w:cs="宋体"/>
                <w:color w:val="auto"/>
                <w:sz w:val="21"/>
              </w:rPr>
            </w:pPr>
            <w:r>
              <w:rPr>
                <w:rFonts w:hint="eastAsia" w:hAnsi="宋体" w:cs="宋体"/>
                <w:color w:val="auto"/>
                <w:sz w:val="21"/>
              </w:rPr>
              <w:t>开户银行：中国银行股份有限公司南宁市桃源路支行</w:t>
            </w:r>
          </w:p>
          <w:p w14:paraId="583F6C90">
            <w:pPr>
              <w:pStyle w:val="14"/>
              <w:snapToGrid w:val="0"/>
              <w:spacing w:line="360" w:lineRule="auto"/>
              <w:rPr>
                <w:rFonts w:hAnsi="宋体" w:cs="宋体"/>
                <w:color w:val="auto"/>
                <w:sz w:val="21"/>
              </w:rPr>
            </w:pPr>
            <w:r>
              <w:rPr>
                <w:rFonts w:hint="eastAsia" w:hAnsi="宋体" w:cs="宋体"/>
                <w:color w:val="auto"/>
                <w:sz w:val="21"/>
              </w:rPr>
              <w:t>银行账号：626290079129</w:t>
            </w:r>
          </w:p>
        </w:tc>
      </w:tr>
      <w:tr w14:paraId="51A7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F9D290D">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noWrap/>
            <w:vAlign w:val="center"/>
          </w:tcPr>
          <w:p w14:paraId="318A1C53">
            <w:pPr>
              <w:pStyle w:val="14"/>
              <w:snapToGrid w:val="0"/>
              <w:spacing w:line="360" w:lineRule="auto"/>
              <w:rPr>
                <w:rFonts w:hAnsi="宋体" w:cs="宋体"/>
                <w:color w:val="auto"/>
                <w:kern w:val="2"/>
                <w:sz w:val="21"/>
              </w:rPr>
            </w:pPr>
            <w:r>
              <w:rPr>
                <w:rFonts w:hint="eastAsia" w:hAnsi="宋体" w:cs="宋体"/>
                <w:color w:val="auto"/>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385B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3B45233">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noWrap/>
            <w:vAlign w:val="center"/>
          </w:tcPr>
          <w:p w14:paraId="3AB56948">
            <w:pPr>
              <w:pStyle w:val="14"/>
              <w:snapToGrid w:val="0"/>
              <w:spacing w:line="360" w:lineRule="auto"/>
              <w:rPr>
                <w:rFonts w:hAnsi="宋体" w:cs="宋体"/>
                <w:color w:val="auto"/>
                <w:sz w:val="21"/>
              </w:rPr>
            </w:pPr>
            <w:r>
              <w:rPr>
                <w:rFonts w:hint="eastAsia"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C1C432A">
            <w:pPr>
              <w:pStyle w:val="14"/>
              <w:snapToGrid w:val="0"/>
              <w:spacing w:line="360" w:lineRule="auto"/>
              <w:rPr>
                <w:rFonts w:hAnsi="宋体" w:cs="宋体"/>
                <w:color w:val="auto"/>
                <w:sz w:val="21"/>
              </w:rPr>
            </w:pPr>
            <w:r>
              <w:rPr>
                <w:rFonts w:hint="eastAsia" w:hAnsi="宋体" w:cs="宋体"/>
                <w:bCs/>
                <w:color w:val="auto"/>
                <w:sz w:val="21"/>
              </w:rPr>
              <w:t>2.本磋商文件所称的“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5A10DC41">
            <w:pPr>
              <w:pStyle w:val="14"/>
              <w:snapToGrid w:val="0"/>
              <w:spacing w:line="360" w:lineRule="auto"/>
              <w:rPr>
                <w:rFonts w:hAnsi="宋体" w:cs="宋体"/>
                <w:bCs/>
                <w:color w:val="auto"/>
                <w:sz w:val="21"/>
              </w:rPr>
            </w:pPr>
            <w:r>
              <w:rPr>
                <w:rFonts w:hAnsi="宋体" w:cs="宋体"/>
                <w:color w:val="auto"/>
                <w:sz w:val="21"/>
              </w:rPr>
              <w:t>3</w:t>
            </w:r>
            <w:r>
              <w:rPr>
                <w:rFonts w:hint="eastAsia" w:hAnsi="宋体" w:cs="宋体"/>
                <w:color w:val="auto"/>
                <w:sz w:val="21"/>
              </w:rPr>
              <w:t>.供应商为其他组织或者自然人时，本磋商文件规定的法定代表人指负责人或者自然人。本磋商文件所称负责人是指参加竞标的其他组织</w:t>
            </w:r>
            <w:r>
              <w:rPr>
                <w:rFonts w:hint="eastAsia" w:hAnsi="宋体" w:cs="宋体"/>
                <w:bCs/>
                <w:color w:val="auto"/>
                <w:sz w:val="21"/>
              </w:rPr>
              <w:t>营业执照或者执业许可证等证照上的</w:t>
            </w:r>
            <w:r>
              <w:rPr>
                <w:rFonts w:hint="eastAsia" w:hAnsi="宋体" w:cs="宋体"/>
                <w:color w:val="auto"/>
                <w:sz w:val="21"/>
              </w:rPr>
              <w:t>负责人，本磋商文件所称自然人指参与竞标的自然人本人，</w:t>
            </w:r>
            <w:r>
              <w:rPr>
                <w:rFonts w:hint="eastAsia" w:hAnsi="宋体" w:cs="宋体"/>
                <w:bCs/>
                <w:color w:val="auto"/>
                <w:sz w:val="21"/>
              </w:rPr>
              <w:t>且应具备独立承担民事责任能力，自然人应当为年满18岁以上成年人（十六周岁以上的未成年人，以自己的劳动收入为主要生活来源的，视为完全民事行为能力人）。</w:t>
            </w:r>
          </w:p>
          <w:p w14:paraId="1F488CDC">
            <w:pPr>
              <w:pStyle w:val="14"/>
              <w:snapToGrid w:val="0"/>
              <w:spacing w:line="360" w:lineRule="auto"/>
              <w:rPr>
                <w:rFonts w:hAnsi="宋体" w:cs="宋体"/>
                <w:color w:val="auto"/>
                <w:sz w:val="21"/>
              </w:rPr>
            </w:pPr>
            <w:r>
              <w:rPr>
                <w:rFonts w:hAnsi="宋体" w:cs="宋体"/>
                <w:color w:val="auto"/>
                <w:sz w:val="21"/>
              </w:rPr>
              <w:t>4.</w:t>
            </w:r>
            <w:r>
              <w:rPr>
                <w:rFonts w:hint="eastAsia" w:hAnsi="宋体" w:cs="宋体"/>
                <w:color w:val="auto"/>
                <w:sz w:val="21"/>
              </w:rPr>
              <w:t>本磋商文件中描述供应商的“签字”是指供应商的法定代表人或者委托代理人亲自在文件规定签署处亲笔写上个人的名字的行为，私章、签字章、印鉴、影印等其他形式均不能代替亲笔签字。</w:t>
            </w:r>
          </w:p>
          <w:p w14:paraId="301041F0">
            <w:pPr>
              <w:pStyle w:val="14"/>
              <w:snapToGrid w:val="0"/>
              <w:spacing w:line="360" w:lineRule="auto"/>
              <w:rPr>
                <w:rFonts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本磋商文件所称的“以上”“以下”“以内”“届满”，包括本数；所称的“不满”“超过”“以外”，不包括本数。</w:t>
            </w:r>
          </w:p>
        </w:tc>
      </w:tr>
    </w:tbl>
    <w:p w14:paraId="01E47805">
      <w:pPr>
        <w:spacing w:line="40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40FB9E76">
      <w:pPr>
        <w:spacing w:line="400" w:lineRule="exact"/>
        <w:jc w:val="center"/>
        <w:rPr>
          <w:rFonts w:ascii="宋体" w:hAnsi="宋体"/>
          <w:b/>
          <w:color w:val="auto"/>
          <w:sz w:val="32"/>
          <w:szCs w:val="32"/>
        </w:rPr>
      </w:pPr>
    </w:p>
    <w:p w14:paraId="49F1A861">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7B0290CC">
      <w:pPr>
        <w:spacing w:line="400" w:lineRule="exact"/>
        <w:rPr>
          <w:rFonts w:ascii="宋体" w:hAnsi="宋体"/>
          <w:color w:val="auto"/>
          <w:szCs w:val="21"/>
        </w:rPr>
      </w:pPr>
    </w:p>
    <w:p w14:paraId="3144DDA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14:paraId="02BE3F36">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2B622978">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72A0FE7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2.定义</w:t>
      </w:r>
    </w:p>
    <w:p w14:paraId="5A6D79FE">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3308969B">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374D0A12">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299B6486">
      <w:pPr>
        <w:spacing w:line="360" w:lineRule="auto"/>
        <w:ind w:firstLine="420" w:firstLineChars="200"/>
        <w:rPr>
          <w:rFonts w:ascii="宋体" w:hAnsi="宋体" w:cs="宋体"/>
          <w:color w:val="auto"/>
          <w:szCs w:val="21"/>
        </w:rPr>
      </w:pPr>
      <w:r>
        <w:rPr>
          <w:rFonts w:hint="eastAsia" w:ascii="宋体" w:hAnsi="宋体"/>
          <w:color w:val="auto"/>
          <w:szCs w:val="21"/>
        </w:rPr>
        <w:t>2.4“服务”是指除货物和工程以外的其他政府采购对象。</w:t>
      </w:r>
    </w:p>
    <w:p w14:paraId="43F8EA8E">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12000575">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6163D770">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2.7“响应文件”</w:t>
      </w:r>
      <w:r>
        <w:rPr>
          <w:rFonts w:hint="eastAsia" w:ascii="宋体" w:hAnsi="宋体" w:cs="宋体"/>
          <w:color w:val="auto"/>
          <w:spacing w:val="-6"/>
          <w:szCs w:val="21"/>
        </w:rPr>
        <w:t>是指：供应商根据本磋商文件要求，编制包含资格证明、报价、商务技术等所有内容的文件。</w:t>
      </w:r>
    </w:p>
    <w:p w14:paraId="13FF03FC">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2.8“实质性要求”是指磋商文件中已经指明不满足则响应文件按无效响应处理的条款，或者不能负偏离的条款，或者采购需求中带“▲”的条款。</w:t>
      </w:r>
    </w:p>
    <w:p w14:paraId="454ECBC0">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14:paraId="71E986DC">
      <w:pPr>
        <w:spacing w:line="360" w:lineRule="auto"/>
        <w:ind w:firstLine="420" w:firstLineChars="200"/>
        <w:contextualSpacing/>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14:paraId="0595D4B6">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2.11“允许负偏离的条款”是指采购需求中的不属于“实质性要求”的条款。</w:t>
      </w:r>
    </w:p>
    <w:p w14:paraId="265392A8">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14:paraId="224C303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35682FB7">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14:paraId="467E2D0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4.竞标费用</w:t>
      </w:r>
    </w:p>
    <w:p w14:paraId="22DBD1DC">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5BCB726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02228B4A">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361B5430">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40B24145">
      <w:pPr>
        <w:spacing w:line="360" w:lineRule="auto"/>
        <w:ind w:firstLine="420" w:firstLineChars="200"/>
        <w:rPr>
          <w:rFonts w:ascii="宋体" w:hAnsi="宋体" w:cs="宋体"/>
          <w:color w:val="auto"/>
          <w:szCs w:val="21"/>
        </w:rPr>
      </w:pPr>
      <w:r>
        <w:rPr>
          <w:rFonts w:hint="eastAsia" w:ascii="宋体" w:hAnsi="宋体" w:cs="宋体"/>
          <w:color w:val="auto"/>
          <w:szCs w:val="21"/>
        </w:rPr>
        <w:t>5.3</w:t>
      </w:r>
      <w:bookmarkStart w:id="65" w:name="_Hlk66782192"/>
      <w:r>
        <w:rPr>
          <w:rFonts w:hint="eastAsia" w:ascii="宋体" w:hAnsi="宋体"/>
          <w:bCs/>
          <w:color w:val="auto"/>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5"/>
    </w:p>
    <w:p w14:paraId="6934341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0F27583D">
      <w:pPr>
        <w:pStyle w:val="3"/>
        <w:keepNext w:val="0"/>
        <w:keepLines w:val="0"/>
        <w:spacing w:before="0" w:after="0" w:line="360" w:lineRule="auto"/>
        <w:ind w:left="420" w:leftChars="200"/>
        <w:rPr>
          <w:rFonts w:ascii="宋体" w:hAnsi="宋体"/>
          <w:b w:val="0"/>
          <w:color w:val="auto"/>
          <w:sz w:val="21"/>
          <w:szCs w:val="21"/>
        </w:rPr>
      </w:pPr>
      <w:bookmarkStart w:id="66" w:name="_Toc254970532"/>
      <w:bookmarkStart w:id="67" w:name="_Toc254970673"/>
      <w:r>
        <w:rPr>
          <w:rFonts w:hint="eastAsia" w:ascii="宋体" w:hAnsi="宋体"/>
          <w:b w:val="0"/>
          <w:color w:val="auto"/>
          <w:sz w:val="21"/>
          <w:szCs w:val="21"/>
        </w:rPr>
        <w:t>6.1本项目不允许转包。</w:t>
      </w:r>
    </w:p>
    <w:p w14:paraId="4E1F0219">
      <w:pPr>
        <w:pStyle w:val="3"/>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88ABDE6">
      <w:pPr>
        <w:pStyle w:val="3"/>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081504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7.特别说明</w:t>
      </w:r>
      <w:bookmarkEnd w:id="66"/>
      <w:bookmarkEnd w:id="67"/>
    </w:p>
    <w:p w14:paraId="4566945F">
      <w:pPr>
        <w:spacing w:line="360" w:lineRule="auto"/>
        <w:ind w:firstLine="420" w:firstLineChars="200"/>
        <w:rPr>
          <w:rFonts w:ascii="宋体" w:hAnsi="宋体" w:cs="宋体"/>
          <w:color w:val="auto"/>
          <w:szCs w:val="21"/>
        </w:rPr>
      </w:pPr>
      <w:bookmarkStart w:id="68" w:name="_8.1提供相同品牌产品且通过资格审查、符合性审查的不同投标人参加同一合"/>
      <w:bookmarkEnd w:id="68"/>
      <w:r>
        <w:rPr>
          <w:rFonts w:hint="eastAsia" w:ascii="宋体" w:hAnsi="宋体" w:cs="宋体"/>
          <w:color w:val="auto"/>
          <w:szCs w:val="21"/>
        </w:rPr>
        <w:t>7.</w:t>
      </w:r>
      <w:r>
        <w:rPr>
          <w:rFonts w:ascii="宋体" w:hAnsi="宋体" w:cs="宋体"/>
          <w:color w:val="auto"/>
          <w:szCs w:val="21"/>
        </w:rPr>
        <w:t>1</w:t>
      </w:r>
      <w:bookmarkStart w:id="69"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69"/>
    <w:p w14:paraId="7BF53C7A">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059A732E">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B36174F">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2A98C14D">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10030A4B">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4052ED82">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53DBD3AA">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49239EA1">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7330E52C">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DA4C800">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52E5E37D">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（1）不同供应商的响应文件由同一单位或者个人编制； </w:t>
      </w:r>
    </w:p>
    <w:p w14:paraId="393009C6">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03DFD6A2">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00149E67">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1B6A836B">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50D5FBE6">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79B69F11">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6B04F983">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5E38DEA9">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002A27CC">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5FFBEC15">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72689FE6">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1F79459D">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20AA658A">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4EA6D348">
      <w:pPr>
        <w:spacing w:line="360" w:lineRule="auto"/>
        <w:ind w:firstLine="420" w:firstLineChars="200"/>
        <w:rPr>
          <w:rFonts w:ascii="宋体" w:hAnsi="宋体" w:cs="宋体"/>
          <w:color w:val="auto"/>
          <w:szCs w:val="21"/>
        </w:rPr>
      </w:pPr>
    </w:p>
    <w:p w14:paraId="61D7A91B">
      <w:pPr>
        <w:spacing w:line="360" w:lineRule="auto"/>
        <w:ind w:left="1" w:firstLine="417" w:firstLineChars="199"/>
        <w:jc w:val="center"/>
        <w:rPr>
          <w:rFonts w:ascii="宋体" w:hAnsi="宋体"/>
          <w:color w:val="auto"/>
        </w:rPr>
      </w:pPr>
      <w:bookmarkStart w:id="70" w:name="_Toc254970534"/>
      <w:bookmarkStart w:id="71" w:name="_Toc254970675"/>
    </w:p>
    <w:p w14:paraId="139A20F4">
      <w:pPr>
        <w:spacing w:line="360" w:lineRule="auto"/>
        <w:jc w:val="center"/>
        <w:rPr>
          <w:rFonts w:ascii="宋体" w:hAnsi="宋体"/>
          <w:b/>
          <w:bCs/>
          <w:color w:val="auto"/>
          <w:sz w:val="32"/>
          <w:szCs w:val="32"/>
        </w:rPr>
      </w:pPr>
      <w:r>
        <w:rPr>
          <w:rFonts w:hint="eastAsia" w:ascii="宋体" w:hAnsi="宋体"/>
          <w:b/>
          <w:bCs/>
          <w:color w:val="auto"/>
          <w:sz w:val="32"/>
          <w:szCs w:val="32"/>
        </w:rPr>
        <w:t>二、磋商文件</w:t>
      </w:r>
      <w:bookmarkEnd w:id="70"/>
      <w:bookmarkEnd w:id="71"/>
    </w:p>
    <w:p w14:paraId="0AEB31EC">
      <w:pPr>
        <w:spacing w:line="360" w:lineRule="auto"/>
        <w:rPr>
          <w:rFonts w:ascii="宋体" w:hAnsi="宋体"/>
          <w:color w:val="auto"/>
          <w:szCs w:val="21"/>
        </w:rPr>
      </w:pPr>
    </w:p>
    <w:p w14:paraId="681CFE9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14:paraId="40B42FDD">
      <w:pPr>
        <w:spacing w:line="360" w:lineRule="auto"/>
        <w:ind w:firstLine="420" w:firstLineChars="200"/>
        <w:jc w:val="left"/>
        <w:rPr>
          <w:rFonts w:ascii="宋体" w:hAnsi="宋体"/>
          <w:color w:val="auto"/>
          <w:szCs w:val="21"/>
        </w:rPr>
      </w:pPr>
      <w:r>
        <w:rPr>
          <w:rFonts w:hint="eastAsia" w:ascii="宋体" w:hAnsi="宋体"/>
          <w:color w:val="auto"/>
          <w:szCs w:val="21"/>
        </w:rPr>
        <w:t>（1）竞争性磋商公告；</w:t>
      </w:r>
    </w:p>
    <w:p w14:paraId="785E90C7">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14:paraId="406161A2">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14:paraId="073AEADC">
      <w:pPr>
        <w:spacing w:line="360" w:lineRule="auto"/>
        <w:ind w:firstLine="420" w:firstLineChars="200"/>
        <w:jc w:val="left"/>
        <w:rPr>
          <w:rFonts w:ascii="宋体" w:hAnsi="宋体"/>
          <w:color w:val="auto"/>
          <w:szCs w:val="21"/>
        </w:rPr>
      </w:pPr>
      <w:r>
        <w:rPr>
          <w:rFonts w:hint="eastAsia" w:ascii="宋体" w:hAnsi="宋体"/>
          <w:color w:val="auto"/>
          <w:szCs w:val="21"/>
        </w:rPr>
        <w:t>（4）评审程序、评审方法和评审标准；</w:t>
      </w:r>
    </w:p>
    <w:p w14:paraId="6519551C">
      <w:pPr>
        <w:spacing w:line="360" w:lineRule="auto"/>
        <w:ind w:firstLine="420" w:firstLineChars="200"/>
        <w:jc w:val="left"/>
        <w:rPr>
          <w:rFonts w:ascii="宋体" w:hAnsi="宋体"/>
          <w:color w:val="auto"/>
          <w:szCs w:val="21"/>
        </w:rPr>
      </w:pPr>
      <w:r>
        <w:rPr>
          <w:rFonts w:hint="eastAsia" w:ascii="宋体" w:hAnsi="宋体"/>
          <w:color w:val="auto"/>
          <w:szCs w:val="21"/>
        </w:rPr>
        <w:t>（5）响应文件格式；</w:t>
      </w:r>
    </w:p>
    <w:p w14:paraId="58C6EAFE">
      <w:pPr>
        <w:spacing w:line="360" w:lineRule="auto"/>
        <w:ind w:firstLine="420" w:firstLineChars="200"/>
        <w:jc w:val="left"/>
        <w:rPr>
          <w:rFonts w:ascii="宋体" w:hAnsi="宋体"/>
          <w:color w:val="auto"/>
          <w:szCs w:val="21"/>
        </w:rPr>
      </w:pPr>
      <w:r>
        <w:rPr>
          <w:rFonts w:hint="eastAsia" w:ascii="宋体" w:hAnsi="宋体"/>
          <w:color w:val="auto"/>
          <w:szCs w:val="21"/>
        </w:rPr>
        <w:t>（6）合同文本。</w:t>
      </w:r>
    </w:p>
    <w:p w14:paraId="15E65F5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5EA16F3E">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供应商应认真阅读磋商文件的采购需求，如供应商对磋商文件有疑问的，如要求采购人作出澄清或者修改的，供应商应在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2815723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14:paraId="3BA21D9C">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3F39D471">
      <w:pPr>
        <w:spacing w:line="360" w:lineRule="auto"/>
        <w:rPr>
          <w:rFonts w:ascii="宋体" w:hAnsi="宋体"/>
          <w:color w:val="auto"/>
          <w:szCs w:val="21"/>
        </w:rPr>
      </w:pPr>
    </w:p>
    <w:p w14:paraId="1CA48BC4">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14:paraId="0861075C">
      <w:pPr>
        <w:spacing w:line="360" w:lineRule="auto"/>
        <w:rPr>
          <w:rFonts w:ascii="宋体" w:hAnsi="宋体"/>
          <w:color w:val="auto"/>
          <w:szCs w:val="21"/>
        </w:rPr>
      </w:pPr>
    </w:p>
    <w:p w14:paraId="622C759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306E3D6E">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w:t>
      </w:r>
      <w:r>
        <w:rPr>
          <w:rFonts w:hint="eastAsia" w:ascii="宋体" w:hAnsi="宋体"/>
          <w:color w:val="auto"/>
          <w:szCs w:val="21"/>
        </w:rPr>
        <w:t>提出的要求和条件作出明确响应</w:t>
      </w:r>
      <w:r>
        <w:rPr>
          <w:rFonts w:hint="eastAsia" w:ascii="宋体" w:hAnsi="宋体" w:cs="宋体"/>
          <w:color w:val="auto"/>
          <w:szCs w:val="21"/>
        </w:rPr>
        <w:t>。</w:t>
      </w:r>
    </w:p>
    <w:p w14:paraId="3A0D24E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6F6A733F">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12.1响应文件由资格证明文件、报价文件、商务技术文件三部分组成。</w:t>
      </w:r>
    </w:p>
    <w:p w14:paraId="0A4FD8D0">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12.1.1资格证明文件：详见“供应商须知前附表”</w:t>
      </w:r>
    </w:p>
    <w:p w14:paraId="70F00EB5">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12.1.2报价文件：详见“供应商须知前附表”</w:t>
      </w:r>
    </w:p>
    <w:p w14:paraId="245F1482">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12.1.3商务技术文件：详见“供应商须知前附表”</w:t>
      </w:r>
    </w:p>
    <w:p w14:paraId="4E6A073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249AF043">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69902D4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3325D891">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6FB7486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15.竞标报价</w:t>
      </w:r>
    </w:p>
    <w:p w14:paraId="28A21D22">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15.1竞标报价应按磋商文件中“竞标报价表”格式填写。</w:t>
      </w:r>
    </w:p>
    <w:p w14:paraId="5243CA58">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15.2竞标报价的内容见“供应商须知前附表”。</w:t>
      </w:r>
    </w:p>
    <w:p w14:paraId="5B60D991">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14:paraId="1250968C">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043DAF9B">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61B67AB7">
      <w:pPr>
        <w:spacing w:line="360" w:lineRule="auto"/>
        <w:rPr>
          <w:rFonts w:ascii="宋体" w:hAnsi="宋体" w:cs="宋体"/>
          <w:color w:val="auto"/>
          <w:szCs w:val="21"/>
        </w:rPr>
      </w:pPr>
      <w:r>
        <w:rPr>
          <w:rFonts w:hint="eastAsia" w:ascii="宋体" w:hAnsi="宋体" w:cs="宋体"/>
          <w:color w:val="auto"/>
          <w:szCs w:val="21"/>
        </w:rPr>
        <w:t>不得存在漏项报价；</w:t>
      </w:r>
    </w:p>
    <w:p w14:paraId="1E156A3A">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6DCE211F">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竞标报价（包含首次报价、最后报价）超过所竞标分标规定的采购预算金额或者最高限价的，其响应文件将按无效处理。</w:t>
      </w:r>
    </w:p>
    <w:p w14:paraId="722878C3">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72" w:name="_Hlk42592874"/>
      <w:r>
        <w:rPr>
          <w:rFonts w:hint="eastAsia" w:ascii="宋体" w:hAnsi="宋体" w:cs="宋体"/>
          <w:color w:val="auto"/>
          <w:szCs w:val="21"/>
        </w:rPr>
        <w:t>竞标报价（包含首次报价、最后报价）超过分项采购预算金额或者最高限价的，其响应文件将按无效处理。</w:t>
      </w:r>
    </w:p>
    <w:bookmarkEnd w:id="72"/>
    <w:p w14:paraId="3AD2695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400E52C3">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7F3858D9">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r>
        <w:rPr>
          <w:rFonts w:hint="eastAsia" w:ascii="宋体" w:hAnsi="宋体"/>
          <w:color w:val="auto"/>
          <w:szCs w:val="21"/>
        </w:rPr>
        <w:t>承诺的竞标有效期低于采购文件规定期限的，供应商的响应文件作无效处理。</w:t>
      </w:r>
    </w:p>
    <w:p w14:paraId="0F94FED7">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35CCD93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17.磋商保证金</w:t>
      </w:r>
    </w:p>
    <w:p w14:paraId="3107BBEB">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14:paraId="11677BF3">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14:paraId="0AEC4912">
      <w:pPr>
        <w:spacing w:line="360" w:lineRule="auto"/>
        <w:ind w:firstLine="420" w:firstLineChars="200"/>
        <w:rPr>
          <w:rFonts w:ascii="宋体" w:hAnsi="宋体" w:cs="宋体"/>
          <w:color w:val="auto"/>
          <w:szCs w:val="21"/>
        </w:rPr>
      </w:pPr>
      <w:bookmarkStart w:id="73" w:name="_Hlk66782243"/>
      <w:r>
        <w:rPr>
          <w:rFonts w:hint="eastAsia" w:ascii="宋体" w:hAnsi="宋体" w:cs="宋体"/>
          <w:color w:val="auto"/>
          <w:szCs w:val="21"/>
        </w:rPr>
        <w:t>未</w:t>
      </w:r>
      <w:r>
        <w:rPr>
          <w:rFonts w:hint="eastAsia" w:ascii="宋体" w:hAnsi="宋体" w:cs="宋体"/>
          <w:color w:val="auto"/>
          <w:spacing w:val="-6"/>
          <w:szCs w:val="21"/>
        </w:rPr>
        <w:t>成交供应商的竞标保证金自成交通知书发出之日起5个工作日内退还；</w:t>
      </w:r>
      <w:r>
        <w:rPr>
          <w:rFonts w:hint="eastAsia" w:ascii="宋体" w:hAnsi="宋体" w:cs="宋体"/>
          <w:color w:val="auto"/>
          <w:szCs w:val="21"/>
        </w:rPr>
        <w:t>成交供应商的磋商保证金自签订合同之日起5个工作日内退还。</w:t>
      </w:r>
      <w:bookmarkEnd w:id="73"/>
    </w:p>
    <w:p w14:paraId="7CE6E823">
      <w:pPr>
        <w:spacing w:line="360" w:lineRule="auto"/>
        <w:ind w:left="420" w:leftChars="200"/>
        <w:rPr>
          <w:rFonts w:ascii="宋体" w:hAnsi="宋体" w:cs="宋体"/>
          <w:color w:val="auto"/>
          <w:szCs w:val="21"/>
        </w:rPr>
      </w:pPr>
      <w:r>
        <w:rPr>
          <w:rFonts w:hint="eastAsia" w:ascii="宋体" w:hAnsi="宋体" w:cs="宋体"/>
          <w:color w:val="auto"/>
          <w:szCs w:val="21"/>
        </w:rPr>
        <w:t>17.3除逾期退还磋商保证金和终止采购的情形以外，磋商保证金不计息。</w:t>
      </w:r>
    </w:p>
    <w:p w14:paraId="2ABF21D8">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1BA94566">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61B7E073">
      <w:pPr>
        <w:spacing w:line="360" w:lineRule="auto"/>
        <w:ind w:left="420" w:leftChars="200"/>
        <w:rPr>
          <w:rFonts w:ascii="宋体" w:hAnsi="宋体" w:cs="宋体"/>
          <w:color w:val="auto"/>
          <w:szCs w:val="21"/>
        </w:rPr>
      </w:pPr>
      <w:r>
        <w:rPr>
          <w:rFonts w:hint="eastAsia" w:ascii="宋体" w:hAnsi="宋体"/>
          <w:color w:val="auto"/>
          <w:szCs w:val="21"/>
        </w:rPr>
        <w:t>（2）未按规定提交履约保证金的；</w:t>
      </w:r>
    </w:p>
    <w:p w14:paraId="31BCC798">
      <w:pPr>
        <w:spacing w:line="360" w:lineRule="auto"/>
        <w:ind w:left="420" w:leftChars="200"/>
        <w:rPr>
          <w:rFonts w:ascii="宋体" w:hAnsi="宋体" w:cs="宋体"/>
          <w:color w:val="auto"/>
          <w:szCs w:val="21"/>
        </w:rPr>
      </w:pPr>
      <w:r>
        <w:rPr>
          <w:rFonts w:hint="eastAsia" w:ascii="宋体" w:hAnsi="宋体" w:cs="宋体"/>
          <w:color w:val="auto"/>
          <w:szCs w:val="21"/>
        </w:rPr>
        <w:t>（3）供应商在响应文件中提供虚假材料的；</w:t>
      </w:r>
    </w:p>
    <w:p w14:paraId="615C32F0">
      <w:pPr>
        <w:spacing w:line="360" w:lineRule="auto"/>
        <w:ind w:firstLine="420" w:firstLineChars="200"/>
        <w:rPr>
          <w:rFonts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14:paraId="38E5E3D8">
      <w:pPr>
        <w:spacing w:line="360" w:lineRule="auto"/>
        <w:ind w:left="420" w:leftChars="200"/>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14:paraId="22CDF954">
      <w:pPr>
        <w:spacing w:line="360" w:lineRule="auto"/>
        <w:ind w:left="420" w:leftChars="200"/>
        <w:rPr>
          <w:rFonts w:ascii="宋体" w:hAnsi="宋体" w:cs="宋体"/>
          <w:color w:val="auto"/>
          <w:szCs w:val="21"/>
        </w:rPr>
      </w:pPr>
      <w:r>
        <w:rPr>
          <w:rFonts w:hint="eastAsia" w:ascii="宋体" w:hAnsi="宋体" w:cs="宋体"/>
          <w:color w:val="auto"/>
          <w:szCs w:val="21"/>
        </w:rPr>
        <w:t>（6）法律法规规定的其他情形。</w:t>
      </w:r>
    </w:p>
    <w:p w14:paraId="767787A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14:paraId="184AFF79">
      <w:pPr>
        <w:spacing w:line="360" w:lineRule="auto"/>
        <w:ind w:firstLine="420" w:firstLineChars="200"/>
        <w:rPr>
          <w:rFonts w:ascii="宋体" w:hAnsi="宋体" w:cs="宋体"/>
          <w:color w:val="auto"/>
          <w:szCs w:val="21"/>
        </w:rPr>
      </w:pPr>
      <w:r>
        <w:rPr>
          <w:rFonts w:hint="eastAsia" w:ascii="宋体" w:hAnsi="宋体" w:cs="宋体"/>
          <w:color w:val="auto"/>
          <w:szCs w:val="21"/>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758AA72A">
      <w:pPr>
        <w:spacing w:line="360" w:lineRule="auto"/>
        <w:ind w:firstLine="420" w:firstLineChars="200"/>
        <w:rPr>
          <w:rFonts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23DD7D5E">
      <w:pPr>
        <w:spacing w:line="360" w:lineRule="auto"/>
        <w:ind w:firstLine="420" w:firstLineChars="200"/>
        <w:rPr>
          <w:rFonts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14:paraId="3AA54DF2">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w:t>
      </w:r>
      <w:r>
        <w:rPr>
          <w:rFonts w:hint="eastAsia" w:ascii="宋体" w:hAnsi="宋体"/>
          <w:b/>
          <w:color w:val="auto"/>
          <w:szCs w:val="21"/>
        </w:rPr>
        <w:t>并与广西政府采购云平台中获取采购文件的供应商名称一致，</w:t>
      </w:r>
      <w:r>
        <w:rPr>
          <w:rFonts w:hint="eastAsia" w:ascii="宋体" w:hAnsi="宋体" w:cs="宋体"/>
          <w:color w:val="auto"/>
          <w:szCs w:val="21"/>
        </w:rPr>
        <w:t>供应商为自然人的，标注的供应商名称应与身份证姓名及签名一致，否则其响应文件按无效响应处理。</w:t>
      </w:r>
    </w:p>
    <w:p w14:paraId="115F0786">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80C1FEA">
      <w:pPr>
        <w:spacing w:line="360" w:lineRule="auto"/>
        <w:ind w:firstLine="482" w:firstLineChars="200"/>
        <w:rPr>
          <w:rFonts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14:paraId="37011BB6">
      <w:pPr>
        <w:spacing w:line="360" w:lineRule="auto"/>
        <w:ind w:firstLine="420" w:firstLineChars="200"/>
        <w:rPr>
          <w:rFonts w:ascii="宋体" w:hAnsi="宋体" w:cs="宋体"/>
          <w:color w:val="auto"/>
          <w:szCs w:val="21"/>
        </w:rPr>
      </w:pPr>
      <w:r>
        <w:rPr>
          <w:rFonts w:hint="eastAsia"/>
          <w:color w:val="auto"/>
        </w:rPr>
        <w:t>电子备份响应文件是指通过在线编制生成且后缀名为“</w:t>
      </w:r>
      <w:r>
        <w:rPr>
          <w:color w:val="auto"/>
        </w:rPr>
        <w:t>bfbs</w:t>
      </w:r>
      <w:r>
        <w:rPr>
          <w:rFonts w:hint="eastAsia"/>
          <w:color w:val="auto"/>
        </w:rPr>
        <w:t>”的文件，是否接受电子备份响应文件</w:t>
      </w:r>
      <w:r>
        <w:rPr>
          <w:rFonts w:hint="eastAsia" w:hAnsi="宋体"/>
          <w:bCs/>
          <w:color w:val="auto"/>
          <w:szCs w:val="21"/>
        </w:rPr>
        <w:t>详见“供应商须知前附表”。</w:t>
      </w:r>
    </w:p>
    <w:p w14:paraId="6EA5B81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39A202EF">
      <w:pPr>
        <w:spacing w:line="360" w:lineRule="auto"/>
        <w:ind w:firstLine="420" w:firstLineChars="200"/>
        <w:rPr>
          <w:rFonts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 xml:space="preserve">。 </w:t>
      </w:r>
    </w:p>
    <w:p w14:paraId="6B9DCEDC">
      <w:pPr>
        <w:spacing w:line="360" w:lineRule="auto"/>
        <w:ind w:firstLine="422" w:firstLineChars="200"/>
        <w:rPr>
          <w:rFonts w:ascii="宋体" w:hAnsi="宋体" w:cs="宋体"/>
          <w:color w:val="auto"/>
          <w:szCs w:val="21"/>
        </w:rPr>
      </w:pPr>
      <w:r>
        <w:rPr>
          <w:rFonts w:hint="eastAsia" w:ascii="宋体" w:hAnsi="宋体"/>
          <w:b/>
          <w:color w:val="auto"/>
          <w:szCs w:val="21"/>
        </w:rPr>
        <w:t>20.</w:t>
      </w:r>
      <w:r>
        <w:rPr>
          <w:rFonts w:ascii="宋体" w:hAnsi="宋体"/>
          <w:b/>
          <w:color w:val="auto"/>
          <w:szCs w:val="21"/>
        </w:rPr>
        <w:t>2</w:t>
      </w:r>
      <w:r>
        <w:rPr>
          <w:rFonts w:hint="eastAsia" w:ascii="宋体" w:hAnsi="宋体"/>
          <w:b/>
          <w:color w:val="auto"/>
          <w:szCs w:val="21"/>
        </w:rPr>
        <w:t>未在规定时间内提交或者未按照磋商文件要求加密的电子响应文件，广西政府采购云平台将拒收。</w:t>
      </w:r>
    </w:p>
    <w:p w14:paraId="42643D9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3DA0C502">
      <w:pPr>
        <w:snapToGrid w:val="0"/>
        <w:spacing w:line="360" w:lineRule="auto"/>
        <w:ind w:firstLine="420"/>
        <w:jc w:val="left"/>
        <w:rPr>
          <w:rFonts w:ascii="宋体" w:hAnsi="宋体"/>
          <w:color w:val="auto"/>
          <w:szCs w:val="21"/>
        </w:rPr>
      </w:pPr>
      <w:bookmarkStart w:id="74" w:name="_Toc254970684"/>
      <w:bookmarkStart w:id="75" w:name="_Toc254970543"/>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前完成电子响应文件的提交（上传），在</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进入“服务中心”中查看</w:t>
      </w:r>
      <w:r>
        <w:rPr>
          <w:rFonts w:hint="eastAsia" w:ascii="宋体" w:hAnsi="宋体" w:cs="宋体"/>
          <w:color w:val="auto"/>
          <w:szCs w:val="21"/>
        </w:rPr>
        <w:t xml:space="preserve"> “电子投标文件制作与投送教程”）</w:t>
      </w:r>
    </w:p>
    <w:bookmarkEnd w:id="74"/>
    <w:bookmarkEnd w:id="75"/>
    <w:p w14:paraId="2FA49DAE">
      <w:pPr>
        <w:pStyle w:val="23"/>
        <w:spacing w:before="0"/>
        <w:ind w:firstLine="42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14:paraId="757FAFE1">
      <w:pPr>
        <w:spacing w:line="360" w:lineRule="auto"/>
        <w:ind w:firstLine="482" w:firstLineChars="200"/>
        <w:rPr>
          <w:rFonts w:ascii="黑体" w:hAnsi="黑体" w:eastAsia="黑体" w:cs="宋体"/>
          <w:b/>
          <w:bCs/>
          <w:color w:val="auto"/>
          <w:sz w:val="24"/>
        </w:rPr>
      </w:pPr>
      <w:bookmarkStart w:id="76" w:name="_Hlk45702405"/>
      <w:r>
        <w:rPr>
          <w:rFonts w:hint="eastAsia" w:ascii="黑体" w:hAnsi="黑体" w:eastAsia="黑体" w:cs="宋体"/>
          <w:b/>
          <w:bCs/>
          <w:color w:val="auto"/>
          <w:sz w:val="24"/>
        </w:rPr>
        <w:t>22.响应文件的退回</w:t>
      </w:r>
    </w:p>
    <w:p w14:paraId="72A45C50">
      <w:pPr>
        <w:spacing w:line="360" w:lineRule="auto"/>
        <w:ind w:firstLine="420" w:firstLineChars="200"/>
        <w:rPr>
          <w:rFonts w:ascii="宋体" w:hAnsi="宋体" w:cs="宋体"/>
          <w:color w:val="auto"/>
          <w:szCs w:val="21"/>
        </w:rPr>
      </w:pPr>
      <w:r>
        <w:rPr>
          <w:rFonts w:hint="eastAsia" w:ascii="宋体" w:hAnsi="宋体" w:cs="宋体"/>
          <w:color w:val="auto"/>
          <w:szCs w:val="21"/>
        </w:rPr>
        <w:t>采购人和采购代理机构对已提交的响应文件概不退回。</w:t>
      </w:r>
    </w:p>
    <w:p w14:paraId="7C47AA6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23.截止时间后的撤回</w:t>
      </w:r>
    </w:p>
    <w:p w14:paraId="40FD4FFA">
      <w:pPr>
        <w:spacing w:line="360" w:lineRule="auto"/>
        <w:ind w:firstLine="420" w:firstLineChars="200"/>
        <w:rPr>
          <w:rFonts w:ascii="宋体" w:hAns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供应商在响应文件提交截止时间后向采购人、采购代理机构书面申请撤回响应文件的，将根据本须知正文17.4的规定不予退还其磋商保证金。</w:t>
      </w:r>
    </w:p>
    <w:bookmarkEnd w:id="76"/>
    <w:p w14:paraId="13727F8D">
      <w:pPr>
        <w:spacing w:line="360" w:lineRule="auto"/>
        <w:rPr>
          <w:rFonts w:ascii="宋体" w:hAnsi="宋体"/>
          <w:color w:val="auto"/>
          <w:szCs w:val="21"/>
        </w:rPr>
      </w:pPr>
    </w:p>
    <w:p w14:paraId="654EA2FA">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14:paraId="15E26A07">
      <w:pPr>
        <w:spacing w:line="360" w:lineRule="auto"/>
        <w:ind w:left="420" w:firstLine="420"/>
        <w:rPr>
          <w:rFonts w:ascii="宋体" w:hAnsi="宋体"/>
          <w:color w:val="auto"/>
          <w:szCs w:val="21"/>
        </w:rPr>
      </w:pPr>
    </w:p>
    <w:p w14:paraId="34808BF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14:paraId="34D77B1A">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42992A96">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B8F57D6">
      <w:pPr>
        <w:spacing w:line="360" w:lineRule="auto"/>
        <w:ind w:firstLine="420" w:firstLineChars="200"/>
        <w:rPr>
          <w:rFonts w:hAnsi="宋体"/>
          <w:bCs/>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13202A90">
      <w:pPr>
        <w:spacing w:line="360" w:lineRule="auto"/>
        <w:ind w:firstLine="420" w:firstLineChars="200"/>
        <w:rPr>
          <w:rFonts w:ascii="宋体" w:hAnsi="宋体" w:cs="宋体"/>
          <w:color w:val="auto"/>
          <w:szCs w:val="21"/>
        </w:rPr>
      </w:pPr>
      <w:r>
        <w:rPr>
          <w:rFonts w:hint="eastAsia" w:ascii="宋体" w:hAnsi="宋体" w:cs="宋体"/>
          <w:color w:val="auto"/>
          <w:szCs w:val="21"/>
        </w:rPr>
        <w:t>24.4参加过采购项目前期咨询论证的专家，不得参加该采购项目的评审活动。</w:t>
      </w:r>
    </w:p>
    <w:p w14:paraId="16C5613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14:paraId="03C09F07">
      <w:pPr>
        <w:spacing w:line="360" w:lineRule="auto"/>
        <w:ind w:firstLine="420" w:firstLineChars="200"/>
        <w:rPr>
          <w:rFonts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rPr>
        <w:t>采购代理机构依托广西政府采购云平台向各供应商发出电子加密响应文件【开始解密】通知，由供应商按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02449152">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6BB1A3FA">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3CDC54C7">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39A22D15">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 xml:space="preserve">6.3 </w:t>
      </w:r>
      <w:r>
        <w:rPr>
          <w:rFonts w:hint="eastAsia" w:ascii="宋体" w:hAnsi="宋体"/>
          <w:color w:val="auto"/>
          <w:szCs w:val="21"/>
        </w:rPr>
        <w:t>商务/技术要求允许负偏离的条款数详见“供应商须知前附表”。</w:t>
      </w:r>
    </w:p>
    <w:p w14:paraId="10A2F51B">
      <w:pPr>
        <w:spacing w:line="360" w:lineRule="auto"/>
        <w:ind w:firstLine="420" w:firstLineChars="200"/>
        <w:rPr>
          <w:rFonts w:ascii="宋体" w:hAnsi="宋体"/>
          <w:color w:val="auto"/>
          <w:szCs w:val="21"/>
        </w:rPr>
      </w:pPr>
      <w:r>
        <w:rPr>
          <w:rFonts w:hint="eastAsia" w:ascii="宋体" w:hAnsi="宋体" w:cs="宋体"/>
          <w:color w:val="auto"/>
        </w:rPr>
        <w:t>26.</w:t>
      </w:r>
      <w:r>
        <w:rPr>
          <w:rFonts w:ascii="宋体" w:hAnsi="宋体" w:cs="宋体"/>
          <w:color w:val="auto"/>
        </w:rPr>
        <w:t>4</w:t>
      </w:r>
      <w:r>
        <w:rPr>
          <w:rFonts w:hint="eastAsia" w:ascii="宋体" w:hAnsi="宋体" w:cs="宋体"/>
          <w:color w:val="auto"/>
        </w:rPr>
        <w:t>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57E46E23">
      <w:pPr>
        <w:spacing w:line="360" w:lineRule="auto"/>
        <w:ind w:firstLine="420" w:firstLineChars="200"/>
        <w:rPr>
          <w:rFonts w:hAnsi="宋体"/>
          <w:color w:val="auto"/>
        </w:rPr>
      </w:pPr>
      <w:r>
        <w:rPr>
          <w:rFonts w:hint="eastAsia" w:ascii="宋体" w:hAnsi="宋体" w:cs="宋体"/>
          <w:color w:val="auto"/>
        </w:rPr>
        <w:t>2</w:t>
      </w:r>
      <w:r>
        <w:rPr>
          <w:rFonts w:ascii="宋体" w:hAnsi="宋体" w:cs="宋体"/>
          <w:color w:val="auto"/>
        </w:rPr>
        <w:t>6.5</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4922BFFC">
      <w:pPr>
        <w:spacing w:line="360" w:lineRule="auto"/>
        <w:ind w:firstLine="420" w:firstLineChars="200"/>
        <w:rPr>
          <w:rFonts w:hAnsi="宋体"/>
          <w:color w:val="auto"/>
        </w:rPr>
      </w:pPr>
      <w:r>
        <w:rPr>
          <w:rFonts w:hint="eastAsia" w:hAnsi="宋体"/>
          <w:color w:val="auto"/>
        </w:rPr>
        <w:t xml:space="preserve">（1）电子交易平台发生故障而无法登录访问的； </w:t>
      </w:r>
    </w:p>
    <w:p w14:paraId="1CF6AAA8">
      <w:pPr>
        <w:spacing w:line="360" w:lineRule="auto"/>
        <w:ind w:firstLine="420" w:firstLineChars="200"/>
        <w:rPr>
          <w:rFonts w:hAnsi="宋体"/>
          <w:color w:val="auto"/>
        </w:rPr>
      </w:pPr>
      <w:r>
        <w:rPr>
          <w:rFonts w:hint="eastAsia" w:hAnsi="宋体"/>
          <w:color w:val="auto"/>
        </w:rPr>
        <w:t>（2）电子交易平台应用或数据库出现错误，不能进行正常操作的；</w:t>
      </w:r>
    </w:p>
    <w:p w14:paraId="0678797F">
      <w:pPr>
        <w:spacing w:line="360" w:lineRule="auto"/>
        <w:ind w:firstLine="420" w:firstLineChars="200"/>
        <w:rPr>
          <w:rFonts w:hAnsi="宋体"/>
          <w:color w:val="auto"/>
        </w:rPr>
      </w:pPr>
      <w:r>
        <w:rPr>
          <w:rFonts w:hint="eastAsia" w:hAnsi="宋体"/>
          <w:color w:val="auto"/>
        </w:rPr>
        <w:t>（3）电子交易平台发现严重安全漏洞，有潜在泄密危险的；</w:t>
      </w:r>
    </w:p>
    <w:p w14:paraId="793CD199">
      <w:pPr>
        <w:spacing w:line="360" w:lineRule="auto"/>
        <w:ind w:firstLine="420" w:firstLineChars="200"/>
        <w:rPr>
          <w:rFonts w:hAnsi="宋体"/>
          <w:color w:val="auto"/>
        </w:rPr>
      </w:pPr>
      <w:r>
        <w:rPr>
          <w:rFonts w:hint="eastAsia" w:hAnsi="宋体"/>
          <w:color w:val="auto"/>
        </w:rPr>
        <w:t xml:space="preserve">（4）病毒发作导致不能进行正常操作的； </w:t>
      </w:r>
    </w:p>
    <w:p w14:paraId="49ABD7A1">
      <w:pPr>
        <w:spacing w:line="360" w:lineRule="auto"/>
        <w:ind w:firstLine="420" w:firstLineChars="200"/>
        <w:rPr>
          <w:rFonts w:hAnsi="宋体"/>
          <w:color w:val="auto"/>
        </w:rPr>
      </w:pPr>
      <w:r>
        <w:rPr>
          <w:rFonts w:hint="eastAsia" w:hAnsi="宋体"/>
          <w:color w:val="auto"/>
        </w:rPr>
        <w:t>（5）其他无法保证电子交易的公平、公正和安全的情况。</w:t>
      </w:r>
    </w:p>
    <w:p w14:paraId="6F4011AD">
      <w:pPr>
        <w:spacing w:line="360" w:lineRule="auto"/>
        <w:ind w:firstLine="420" w:firstLineChars="200"/>
        <w:rPr>
          <w:rFonts w:ascii="宋体" w:hAnsi="宋体" w:cs="宋体"/>
          <w:color w:val="auto"/>
          <w:szCs w:val="21"/>
        </w:rPr>
      </w:pPr>
      <w:r>
        <w:rPr>
          <w:rFonts w:hint="eastAsia" w:ascii="宋体" w:hAnsi="宋体"/>
          <w:color w:val="auto"/>
        </w:rPr>
        <w:t>26.</w:t>
      </w:r>
      <w:r>
        <w:rPr>
          <w:rFonts w:ascii="宋体" w:hAnsi="宋体"/>
          <w:color w:val="auto"/>
        </w:rPr>
        <w:t>6</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2C2C7EA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5BFF60B5">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FF3F4A7">
      <w:pPr>
        <w:spacing w:line="360" w:lineRule="auto"/>
        <w:ind w:firstLine="420" w:firstLineChars="200"/>
        <w:rPr>
          <w:rFonts w:ascii="宋体" w:hAnsi="宋体" w:cs="Courier New"/>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7"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77"/>
    </w:p>
    <w:p w14:paraId="603B42C5">
      <w:pPr>
        <w:spacing w:line="360" w:lineRule="auto"/>
        <w:ind w:firstLine="420" w:firstLineChars="200"/>
        <w:rPr>
          <w:rFonts w:ascii="宋体" w:hAnsi="宋体" w:cs="Courier New"/>
          <w:color w:val="auto"/>
          <w:szCs w:val="21"/>
        </w:rPr>
      </w:pPr>
      <w:r>
        <w:rPr>
          <w:rFonts w:hint="eastAsia" w:ascii="宋体" w:hAnsi="宋体" w:cs="Courier New"/>
          <w:color w:val="auto"/>
          <w:szCs w:val="21"/>
        </w:rPr>
        <w:t>27.3出现下列情形之一的，采购人或者采购代理机构应当终止竞争性磋商采购活动，发布项目终止公告并说明原因，重新开展采购活动：</w:t>
      </w:r>
    </w:p>
    <w:p w14:paraId="7A4C8881">
      <w:pPr>
        <w:spacing w:line="360" w:lineRule="auto"/>
        <w:ind w:firstLine="420" w:firstLineChars="200"/>
        <w:rPr>
          <w:rFonts w:ascii="宋体" w:hAnsi="宋体" w:cs="Courier New"/>
          <w:color w:val="auto"/>
          <w:szCs w:val="21"/>
        </w:rPr>
      </w:pPr>
      <w:r>
        <w:rPr>
          <w:rFonts w:hint="eastAsia" w:ascii="宋体" w:hAnsi="宋体" w:cs="Courier New"/>
          <w:color w:val="auto"/>
          <w:szCs w:val="21"/>
        </w:rPr>
        <w:t>（1）因情况变化，不再符合规定的竞争性磋商采购方式适用情形的；</w:t>
      </w:r>
    </w:p>
    <w:p w14:paraId="35554B07">
      <w:pPr>
        <w:spacing w:line="360" w:lineRule="auto"/>
        <w:ind w:firstLine="420" w:firstLineChars="200"/>
        <w:rPr>
          <w:rFonts w:ascii="宋体" w:hAnsi="宋体" w:cs="Courier New"/>
          <w:color w:val="auto"/>
          <w:szCs w:val="21"/>
        </w:rPr>
      </w:pPr>
      <w:r>
        <w:rPr>
          <w:rFonts w:hint="eastAsia" w:ascii="宋体" w:hAnsi="宋体" w:cs="Courier New"/>
          <w:color w:val="auto"/>
          <w:szCs w:val="21"/>
        </w:rPr>
        <w:t>（2）出现影响采购公正的违法、违规行为的；</w:t>
      </w:r>
    </w:p>
    <w:p w14:paraId="4D72368F">
      <w:pPr>
        <w:spacing w:line="360" w:lineRule="auto"/>
        <w:ind w:firstLine="420" w:firstLineChars="200"/>
        <w:rPr>
          <w:rFonts w:ascii="宋体" w:hAnsi="宋体" w:cs="Courier New"/>
          <w:color w:val="auto"/>
          <w:szCs w:val="21"/>
        </w:rPr>
      </w:pPr>
      <w:r>
        <w:rPr>
          <w:rFonts w:hint="eastAsia" w:ascii="宋体" w:hAnsi="宋体" w:cs="Courier New"/>
          <w:color w:val="auto"/>
          <w:szCs w:val="21"/>
        </w:rPr>
        <w:t>（3）除“第四章 评审程序、评审方法和评审标准”第4.3条规定的情形外，在采购过程中符合要求的供应商或者报价未超过采购预算的供应商不足3家的。</w:t>
      </w:r>
    </w:p>
    <w:p w14:paraId="2FE2D848">
      <w:pPr>
        <w:spacing w:line="360" w:lineRule="auto"/>
        <w:ind w:firstLine="420" w:firstLineChars="200"/>
        <w:rPr>
          <w:rFonts w:ascii="宋体" w:hAnsi="宋体" w:cs="宋体"/>
          <w:color w:val="auto"/>
          <w:szCs w:val="21"/>
        </w:rPr>
      </w:pPr>
      <w:r>
        <w:rPr>
          <w:rFonts w:hint="eastAsia" w:ascii="宋体" w:hAnsi="宋体" w:cs="Courier New"/>
          <w:color w:val="auto"/>
          <w:szCs w:val="21"/>
        </w:rPr>
        <w:t>27.4 在采购活动中因重大变故，采购任务取消的，采购人或者采购代理机构应当终止采购活动，通知所有参加采购活动的供应商，并将项目实施情况和采购任务取消原因报送本级财政部门。</w:t>
      </w:r>
    </w:p>
    <w:p w14:paraId="4F77D08B">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4A3BEEBF">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.1履约保证金的金额、提交方式、缴纳期限、退付的时间和条件详见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14:paraId="5177C45B">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.2在履约保证金退还日期前，若成交供应商的开户名称、开户银行、账号有变动的，请以书面形式通知履约保证金收取单位，否则由此产生的后果由成交供应商自行承担。</w:t>
      </w:r>
    </w:p>
    <w:p w14:paraId="6EF5B30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2CFB413E">
      <w:pPr>
        <w:spacing w:line="360" w:lineRule="auto"/>
        <w:ind w:firstLine="424" w:firstLineChars="202"/>
        <w:rPr>
          <w:rFonts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11BCBD0F">
      <w:pPr>
        <w:spacing w:line="360" w:lineRule="auto"/>
        <w:ind w:firstLine="424" w:firstLineChars="202"/>
        <w:rPr>
          <w:rFonts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436BD974">
      <w:pPr>
        <w:spacing w:line="360" w:lineRule="auto"/>
        <w:ind w:firstLine="424" w:firstLineChars="202"/>
        <w:rPr>
          <w:rFonts w:ascii="宋体" w:hAnsi="宋体" w:cs="宋体"/>
          <w:color w:val="auto"/>
          <w:szCs w:val="21"/>
        </w:rPr>
      </w:pPr>
      <w:r>
        <w:rPr>
          <w:rFonts w:hint="eastAsia" w:ascii="宋体" w:hAnsi="宋体" w:cs="宋体"/>
          <w:color w:val="auto"/>
          <w:szCs w:val="21"/>
        </w:rPr>
        <w:t>29.2签订合同时间：按成交通知书规定的时间与采购人签订合同。</w:t>
      </w:r>
    </w:p>
    <w:p w14:paraId="2AE92046">
      <w:pPr>
        <w:spacing w:line="360" w:lineRule="auto"/>
        <w:ind w:firstLine="424" w:firstLineChars="202"/>
        <w:rPr>
          <w:rFonts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F606ADE">
      <w:pPr>
        <w:spacing w:line="360" w:lineRule="auto"/>
        <w:ind w:firstLine="424" w:firstLineChars="202"/>
        <w:rPr>
          <w:rFonts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6E010FC">
      <w:pPr>
        <w:spacing w:line="360" w:lineRule="auto"/>
        <w:ind w:firstLine="424" w:firstLineChars="202"/>
        <w:rPr>
          <w:rFonts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14:paraId="6BCAAD08">
      <w:pPr>
        <w:spacing w:line="360" w:lineRule="auto"/>
        <w:ind w:firstLine="424" w:firstLineChars="202"/>
        <w:rPr>
          <w:rFonts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6D3D7F6B">
      <w:pPr>
        <w:spacing w:line="360" w:lineRule="auto"/>
        <w:ind w:firstLine="424" w:firstLineChars="202"/>
        <w:rPr>
          <w:rFonts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9233FD6">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13C2EFFE">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DC6EEA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70735366">
      <w:pPr>
        <w:pStyle w:val="4"/>
        <w:spacing w:line="360" w:lineRule="auto"/>
        <w:rPr>
          <w:rFonts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14:paraId="608031B8">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17B97986">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7E002AD2">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3C4BF5E8">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4F59DC83">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54D899D">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4EEF66F0">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0FA2C5D1">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453D87F8">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17352B7B">
      <w:pPr>
        <w:spacing w:line="360" w:lineRule="auto"/>
        <w:ind w:firstLine="420" w:firstLineChars="200"/>
        <w:rPr>
          <w:rFonts w:ascii="宋体" w:hAnsi="宋体" w:cs="宋体"/>
          <w:color w:val="auto"/>
        </w:rPr>
      </w:pPr>
      <w:r>
        <w:rPr>
          <w:rFonts w:hint="eastAsia" w:ascii="宋体" w:hAnsi="宋体" w:cs="宋体"/>
          <w:color w:val="auto"/>
        </w:rPr>
        <w:t>（4）事实依据；</w:t>
      </w:r>
    </w:p>
    <w:p w14:paraId="35552015">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7BAAE640">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2BF22F4E">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4E0BDEE3">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78C0606F">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225F0109">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6174FE3F">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787DF2AA">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8C5651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14:paraId="4AA51EBF">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.1代理服务收取标准及缴费账户详见“供应商须知前附表”，供应商为联合体的，可以由联合体中的一方或者多方共同交纳代理服务费。</w:t>
      </w:r>
    </w:p>
    <w:p w14:paraId="73BC2516">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32.2</w:t>
      </w:r>
      <w:r>
        <w:rPr>
          <w:rFonts w:hint="eastAsia" w:ascii="宋体" w:hAnsi="宋体" w:cs="宋体"/>
          <w:color w:val="auto"/>
          <w:szCs w:val="21"/>
        </w:rPr>
        <w:t>代理服务费收费计算标准：</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A4C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tcPr>
          <w:p w14:paraId="38233EA3">
            <w:pPr>
              <w:spacing w:line="360" w:lineRule="auto"/>
              <w:rPr>
                <w:rFonts w:ascii="宋体" w:hAnsi="宋体" w:cs="宋体"/>
                <w:color w:val="auto"/>
                <w:szCs w:val="21"/>
              </w:rPr>
            </w:pPr>
            <w:r>
              <w:rPr>
                <w:rFonts w:hint="eastAsia" w:ascii="宋体" w:hAnsi="宋体" w:cs="宋体"/>
                <w:color w:val="auto"/>
                <w:szCs w:val="21"/>
              </w:rPr>
              <w:t xml:space="preserve">               费率</w:t>
            </w:r>
          </w:p>
          <w:p w14:paraId="111BA0EF">
            <w:pPr>
              <w:spacing w:line="360" w:lineRule="auto"/>
              <w:rPr>
                <w:rFonts w:ascii="宋体" w:hAnsi="宋体" w:cs="宋体"/>
                <w:color w:val="auto"/>
                <w:szCs w:val="21"/>
              </w:rPr>
            </w:pPr>
            <w:r>
              <w:rPr>
                <w:rFonts w:hint="eastAsia" w:ascii="宋体" w:hAnsi="宋体" w:cs="宋体"/>
                <w:color w:val="auto"/>
                <w:szCs w:val="21"/>
              </w:rPr>
              <w:t>金额</w:t>
            </w:r>
          </w:p>
        </w:tc>
        <w:tc>
          <w:tcPr>
            <w:tcW w:w="1659" w:type="dxa"/>
            <w:noWrap/>
            <w:vAlign w:val="center"/>
          </w:tcPr>
          <w:p w14:paraId="4D063E70">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noWrap/>
            <w:vAlign w:val="center"/>
          </w:tcPr>
          <w:p w14:paraId="716C2F85">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noWrap/>
            <w:vAlign w:val="center"/>
          </w:tcPr>
          <w:p w14:paraId="7217F1F2">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3139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DC4DA4C">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noWrap/>
          </w:tcPr>
          <w:p w14:paraId="072B86B0">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noWrap/>
          </w:tcPr>
          <w:p w14:paraId="4F628725">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noWrap/>
          </w:tcPr>
          <w:p w14:paraId="48524B10">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32A8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8742BFC">
            <w:pPr>
              <w:spacing w:line="360" w:lineRule="auto"/>
              <w:rPr>
                <w:rFonts w:ascii="宋体" w:hAnsi="宋体" w:cs="宋体"/>
                <w:color w:val="auto"/>
                <w:szCs w:val="21"/>
              </w:rPr>
            </w:pPr>
            <w:r>
              <w:rPr>
                <w:rFonts w:hint="eastAsia" w:ascii="宋体" w:hAnsi="宋体" w:cs="宋体"/>
                <w:color w:val="auto"/>
                <w:szCs w:val="21"/>
              </w:rPr>
              <w:t>100万～500万元</w:t>
            </w:r>
          </w:p>
        </w:tc>
        <w:tc>
          <w:tcPr>
            <w:tcW w:w="1659" w:type="dxa"/>
            <w:noWrap/>
          </w:tcPr>
          <w:p w14:paraId="6AA46D53">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noWrap/>
          </w:tcPr>
          <w:p w14:paraId="76FA26E3">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noWrap/>
          </w:tcPr>
          <w:p w14:paraId="1E9F6BE6">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1E0B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3C40D7E">
            <w:pPr>
              <w:spacing w:line="360" w:lineRule="auto"/>
              <w:rPr>
                <w:rFonts w:ascii="宋体" w:hAnsi="宋体" w:cs="宋体"/>
                <w:color w:val="auto"/>
                <w:szCs w:val="21"/>
              </w:rPr>
            </w:pPr>
            <w:r>
              <w:rPr>
                <w:rFonts w:hint="eastAsia" w:ascii="宋体" w:hAnsi="宋体" w:cs="宋体"/>
                <w:color w:val="auto"/>
                <w:szCs w:val="21"/>
              </w:rPr>
              <w:t>500万～1000万元</w:t>
            </w:r>
          </w:p>
        </w:tc>
        <w:tc>
          <w:tcPr>
            <w:tcW w:w="1659" w:type="dxa"/>
            <w:noWrap/>
          </w:tcPr>
          <w:p w14:paraId="295483F4">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noWrap/>
          </w:tcPr>
          <w:p w14:paraId="75AA1116">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noWrap/>
          </w:tcPr>
          <w:p w14:paraId="4F366E4C">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10E7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17F6954">
            <w:pPr>
              <w:spacing w:line="360" w:lineRule="auto"/>
              <w:rPr>
                <w:rFonts w:ascii="宋体" w:hAnsi="宋体" w:cs="宋体"/>
                <w:color w:val="auto"/>
                <w:szCs w:val="21"/>
              </w:rPr>
            </w:pPr>
            <w:r>
              <w:rPr>
                <w:rFonts w:hint="eastAsia" w:ascii="宋体" w:hAnsi="宋体" w:cs="宋体"/>
                <w:color w:val="auto"/>
                <w:szCs w:val="21"/>
              </w:rPr>
              <w:t>1000万～5000万元</w:t>
            </w:r>
          </w:p>
        </w:tc>
        <w:tc>
          <w:tcPr>
            <w:tcW w:w="1659" w:type="dxa"/>
            <w:noWrap/>
          </w:tcPr>
          <w:p w14:paraId="0E66E64E">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noWrap/>
          </w:tcPr>
          <w:p w14:paraId="29B46A19">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noWrap/>
          </w:tcPr>
          <w:p w14:paraId="21756C6D">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3312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80DD55D">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noWrap/>
          </w:tcPr>
          <w:p w14:paraId="0A45E5A8">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noWrap/>
          </w:tcPr>
          <w:p w14:paraId="2FF42396">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noWrap/>
          </w:tcPr>
          <w:p w14:paraId="20D91003">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6AD2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29A4FAA">
            <w:pPr>
              <w:spacing w:line="360" w:lineRule="auto"/>
              <w:rPr>
                <w:rFonts w:ascii="宋体" w:hAnsi="宋体" w:cs="宋体"/>
                <w:color w:val="auto"/>
                <w:szCs w:val="21"/>
              </w:rPr>
            </w:pPr>
            <w:r>
              <w:rPr>
                <w:rFonts w:hint="eastAsia" w:ascii="宋体" w:hAnsi="宋体" w:cs="宋体"/>
                <w:color w:val="auto"/>
                <w:szCs w:val="21"/>
              </w:rPr>
              <w:t>1亿～5亿元</w:t>
            </w:r>
          </w:p>
        </w:tc>
        <w:tc>
          <w:tcPr>
            <w:tcW w:w="1659" w:type="dxa"/>
            <w:noWrap/>
          </w:tcPr>
          <w:p w14:paraId="69D49257">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noWrap/>
          </w:tcPr>
          <w:p w14:paraId="67F3A9BF">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noWrap/>
          </w:tcPr>
          <w:p w14:paraId="67ABC0EA">
            <w:pPr>
              <w:spacing w:line="360" w:lineRule="auto"/>
              <w:rPr>
                <w:rFonts w:ascii="宋体" w:hAnsi="宋体" w:cs="宋体"/>
                <w:color w:val="auto"/>
                <w:szCs w:val="21"/>
              </w:rPr>
            </w:pPr>
            <w:r>
              <w:rPr>
                <w:rFonts w:hint="eastAsia" w:ascii="宋体" w:hAnsi="宋体" w:cs="宋体"/>
                <w:color w:val="auto"/>
                <w:szCs w:val="21"/>
              </w:rPr>
              <w:t xml:space="preserve">  0.05%</w:t>
            </w:r>
          </w:p>
        </w:tc>
      </w:tr>
      <w:tr w14:paraId="55F0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183E819">
            <w:pPr>
              <w:spacing w:line="360" w:lineRule="auto"/>
              <w:rPr>
                <w:rFonts w:ascii="宋体" w:hAnsi="宋体" w:cs="宋体"/>
                <w:color w:val="auto"/>
                <w:szCs w:val="21"/>
              </w:rPr>
            </w:pPr>
            <w:r>
              <w:rPr>
                <w:rFonts w:hint="eastAsia" w:ascii="宋体" w:hAnsi="宋体" w:cs="宋体"/>
                <w:color w:val="auto"/>
                <w:szCs w:val="21"/>
              </w:rPr>
              <w:t>5亿～10亿元</w:t>
            </w:r>
          </w:p>
        </w:tc>
        <w:tc>
          <w:tcPr>
            <w:tcW w:w="1659" w:type="dxa"/>
            <w:noWrap/>
          </w:tcPr>
          <w:p w14:paraId="22BF4E56">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noWrap/>
          </w:tcPr>
          <w:p w14:paraId="06BD43F1">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noWrap/>
          </w:tcPr>
          <w:p w14:paraId="3217573F">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5B01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899CB80">
            <w:pPr>
              <w:spacing w:line="360" w:lineRule="auto"/>
              <w:rPr>
                <w:rFonts w:ascii="宋体" w:hAnsi="宋体" w:cs="宋体"/>
                <w:color w:val="auto"/>
                <w:szCs w:val="21"/>
              </w:rPr>
            </w:pPr>
            <w:r>
              <w:rPr>
                <w:rFonts w:hint="eastAsia" w:ascii="宋体" w:hAnsi="宋体" w:cs="宋体"/>
                <w:color w:val="auto"/>
                <w:szCs w:val="21"/>
              </w:rPr>
              <w:t>10亿～50亿元</w:t>
            </w:r>
          </w:p>
        </w:tc>
        <w:tc>
          <w:tcPr>
            <w:tcW w:w="1659" w:type="dxa"/>
            <w:noWrap/>
          </w:tcPr>
          <w:p w14:paraId="5F3EDEFC">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noWrap/>
          </w:tcPr>
          <w:p w14:paraId="113E0526">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noWrap/>
          </w:tcPr>
          <w:p w14:paraId="260F9FCC">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3E84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3C854D4">
            <w:pPr>
              <w:spacing w:line="360" w:lineRule="auto"/>
              <w:rPr>
                <w:rFonts w:ascii="宋体" w:hAnsi="宋体" w:cs="宋体"/>
                <w:color w:val="auto"/>
                <w:szCs w:val="21"/>
              </w:rPr>
            </w:pPr>
            <w:r>
              <w:rPr>
                <w:rFonts w:hint="eastAsia" w:ascii="宋体" w:hAnsi="宋体" w:cs="宋体"/>
                <w:color w:val="auto"/>
                <w:szCs w:val="21"/>
              </w:rPr>
              <w:t>50亿～100亿元</w:t>
            </w:r>
          </w:p>
        </w:tc>
        <w:tc>
          <w:tcPr>
            <w:tcW w:w="1659" w:type="dxa"/>
            <w:noWrap/>
          </w:tcPr>
          <w:p w14:paraId="759E1C83">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noWrap/>
          </w:tcPr>
          <w:p w14:paraId="601CEBE1">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noWrap/>
          </w:tcPr>
          <w:p w14:paraId="62FF8C5A">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4859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0524D4C9">
            <w:pPr>
              <w:spacing w:line="360" w:lineRule="auto"/>
              <w:rPr>
                <w:rFonts w:ascii="宋体" w:hAnsi="宋体" w:cs="宋体"/>
                <w:color w:val="auto"/>
                <w:szCs w:val="21"/>
              </w:rPr>
            </w:pPr>
            <w:r>
              <w:rPr>
                <w:rFonts w:hint="eastAsia" w:ascii="宋体" w:hAnsi="宋体" w:cs="宋体"/>
                <w:color w:val="auto"/>
                <w:szCs w:val="21"/>
              </w:rPr>
              <w:t>100亿以上</w:t>
            </w:r>
          </w:p>
        </w:tc>
        <w:tc>
          <w:tcPr>
            <w:tcW w:w="1659" w:type="dxa"/>
            <w:noWrap/>
          </w:tcPr>
          <w:p w14:paraId="6CB6C627">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noWrap/>
          </w:tcPr>
          <w:p w14:paraId="4F79D82F">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noWrap/>
          </w:tcPr>
          <w:p w14:paraId="2127F012">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0799F746">
      <w:pPr>
        <w:spacing w:line="360" w:lineRule="auto"/>
        <w:ind w:firstLine="420" w:firstLineChars="200"/>
        <w:rPr>
          <w:rFonts w:ascii="宋体" w:hAnsi="宋体" w:cs="宋体"/>
          <w:color w:val="auto"/>
        </w:rPr>
      </w:pPr>
      <w:r>
        <w:rPr>
          <w:rFonts w:ascii="宋体" w:hAnsi="宋体" w:cs="宋体"/>
          <w:color w:val="auto"/>
        </w:rPr>
        <w:t>注：</w:t>
      </w:r>
    </w:p>
    <w:p w14:paraId="2E913BCF">
      <w:pPr>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5EE6B25F">
      <w:pPr>
        <w:spacing w:line="360" w:lineRule="auto"/>
        <w:ind w:firstLine="420" w:firstLineChars="200"/>
        <w:rPr>
          <w:rFonts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1EA50107">
      <w:pPr>
        <w:spacing w:line="360" w:lineRule="auto"/>
        <w:ind w:firstLine="420" w:firstLineChars="200"/>
        <w:rPr>
          <w:rFonts w:ascii="宋体" w:hAnsi="宋体" w:cs="宋体"/>
          <w:color w:val="auto"/>
        </w:rPr>
      </w:pPr>
      <w:r>
        <w:rPr>
          <w:rFonts w:ascii="宋体" w:hAnsi="宋体" w:cs="宋体"/>
          <w:color w:val="auto"/>
        </w:rPr>
        <w:t>例如：某</w:t>
      </w:r>
      <w:r>
        <w:rPr>
          <w:rFonts w:hint="eastAsia" w:ascii="宋体" w:hAnsi="宋体" w:cs="宋体"/>
          <w:color w:val="auto"/>
        </w:rPr>
        <w:t>服务采购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w:t>
      </w:r>
      <w:r>
        <w:rPr>
          <w:rFonts w:hint="eastAsia" w:ascii="宋体" w:hAnsi="宋体" w:cs="宋体"/>
          <w:color w:val="auto"/>
        </w:rPr>
        <w:t>或者暂定价</w:t>
      </w:r>
      <w:r>
        <w:rPr>
          <w:rFonts w:ascii="宋体" w:hAnsi="宋体" w:cs="宋体"/>
          <w:color w:val="auto"/>
        </w:rPr>
        <w:t>为150万元，计算</w:t>
      </w:r>
      <w:r>
        <w:rPr>
          <w:rFonts w:hint="eastAsia" w:ascii="宋体" w:hAnsi="宋体" w:cs="宋体"/>
          <w:color w:val="auto"/>
        </w:rPr>
        <w:t>采购</w:t>
      </w:r>
      <w:r>
        <w:rPr>
          <w:rFonts w:ascii="宋体" w:hAnsi="宋体" w:cs="宋体"/>
          <w:color w:val="auto"/>
        </w:rPr>
        <w:t>代理收费额如下：</w:t>
      </w:r>
    </w:p>
    <w:p w14:paraId="1A37ABAD">
      <w:pPr>
        <w:spacing w:line="360" w:lineRule="auto"/>
        <w:ind w:firstLine="420" w:firstLineChars="200"/>
        <w:rPr>
          <w:rFonts w:ascii="宋体" w:hAnsi="宋体" w:cs="宋体"/>
          <w:color w:val="auto"/>
        </w:rPr>
      </w:pPr>
      <w:r>
        <w:rPr>
          <w:rFonts w:ascii="宋体" w:hAnsi="宋体" w:cs="宋体"/>
          <w:color w:val="auto"/>
        </w:rPr>
        <w:t>100 万元 ×l.5 %＝ 1.5 万元</w:t>
      </w:r>
    </w:p>
    <w:p w14:paraId="0DA73BE7">
      <w:pPr>
        <w:spacing w:line="360" w:lineRule="auto"/>
        <w:ind w:firstLine="420" w:firstLineChars="200"/>
        <w:rPr>
          <w:rFonts w:ascii="宋体" w:hAnsi="宋体" w:cs="宋体"/>
          <w:color w:val="auto"/>
        </w:rPr>
      </w:pPr>
      <w:r>
        <w:rPr>
          <w:rFonts w:ascii="宋体" w:hAnsi="宋体" w:cs="宋体"/>
          <w:color w:val="auto"/>
        </w:rPr>
        <w:t>（ 150 － 100 ）万元 ×0.8%＝ 0.4万元</w:t>
      </w:r>
    </w:p>
    <w:p w14:paraId="7594A921">
      <w:pPr>
        <w:spacing w:line="360" w:lineRule="auto"/>
        <w:ind w:firstLine="420" w:firstLineChars="200"/>
        <w:rPr>
          <w:rFonts w:ascii="宋体" w:hAnsi="宋体" w:cs="宋体"/>
          <w:color w:val="auto"/>
        </w:rPr>
      </w:pPr>
      <w:r>
        <w:rPr>
          <w:rFonts w:ascii="宋体" w:hAnsi="宋体" w:cs="宋体"/>
          <w:color w:val="auto"/>
        </w:rPr>
        <w:t>合计收费＝ 1.5 ＋ 0.4＝ 1.9 万元</w:t>
      </w:r>
    </w:p>
    <w:p w14:paraId="04CF37A5">
      <w:pPr>
        <w:spacing w:line="360" w:lineRule="auto"/>
        <w:ind w:firstLine="420" w:firstLineChars="200"/>
        <w:rPr>
          <w:rFonts w:ascii="宋体" w:hAnsi="宋体" w:cs="宋体"/>
          <w:color w:val="auto"/>
        </w:rPr>
      </w:pPr>
      <w:r>
        <w:rPr>
          <w:rFonts w:hint="eastAsia" w:ascii="宋体" w:hAnsi="宋体" w:cs="宋体"/>
          <w:color w:val="auto"/>
        </w:rPr>
        <w:t>采购代理收费基准价格下浮·40%收取，即:</w:t>
      </w:r>
    </w:p>
    <w:p w14:paraId="165FCEF7">
      <w:pPr>
        <w:spacing w:line="360" w:lineRule="auto"/>
        <w:ind w:firstLine="420" w:firstLineChars="200"/>
        <w:rPr>
          <w:rFonts w:ascii="宋体" w:hAnsi="宋体" w:cs="宋体"/>
          <w:color w:val="auto"/>
        </w:rPr>
      </w:pPr>
      <w:r>
        <w:rPr>
          <w:rFonts w:hint="eastAsia" w:ascii="宋体" w:hAnsi="宋体" w:cs="宋体"/>
          <w:color w:val="auto"/>
        </w:rPr>
        <w:t>1.9万元X(100一40)%=1.14万元。</w:t>
      </w:r>
    </w:p>
    <w:p w14:paraId="76C53B1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14:paraId="37A97C7A">
      <w:pPr>
        <w:pStyle w:val="14"/>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w:t>
      </w:r>
      <w:r>
        <w:rPr>
          <w:rFonts w:hAnsi="宋体" w:cs="宋体"/>
          <w:color w:val="auto"/>
          <w:kern w:val="2"/>
          <w:sz w:val="21"/>
        </w:rPr>
        <w:t>3.1</w:t>
      </w:r>
      <w:r>
        <w:rPr>
          <w:rFonts w:hint="eastAsia" w:hAnsi="宋体" w:cs="宋体"/>
          <w:color w:val="auto"/>
          <w:kern w:val="2"/>
          <w:sz w:val="21"/>
        </w:rPr>
        <w:t>本磋商文件解释规则详见“供应商须知前附表”。</w:t>
      </w:r>
    </w:p>
    <w:p w14:paraId="3E13C038">
      <w:pPr>
        <w:pStyle w:val="14"/>
        <w:spacing w:line="360" w:lineRule="auto"/>
        <w:ind w:firstLine="420" w:firstLineChars="200"/>
        <w:textAlignment w:val="center"/>
        <w:rPr>
          <w:rFonts w:hAnsi="宋体" w:cs="宋体"/>
          <w:color w:val="auto"/>
          <w:kern w:val="2"/>
          <w:sz w:val="21"/>
        </w:rPr>
      </w:pPr>
      <w:r>
        <w:rPr>
          <w:rFonts w:hAnsi="宋体" w:cs="宋体"/>
          <w:color w:val="auto"/>
          <w:kern w:val="2"/>
          <w:sz w:val="21"/>
        </w:rPr>
        <w:t>33.2</w:t>
      </w:r>
      <w:r>
        <w:rPr>
          <w:rFonts w:hint="eastAsia" w:hAnsi="宋体" w:cs="宋体"/>
          <w:color w:val="auto"/>
          <w:kern w:val="2"/>
          <w:sz w:val="21"/>
        </w:rPr>
        <w:t xml:space="preserve"> 其他事项详见“供应商须知前附表”。</w:t>
      </w:r>
    </w:p>
    <w:p w14:paraId="7F641688">
      <w:pPr>
        <w:pStyle w:val="14"/>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w:t>
      </w:r>
      <w:r>
        <w:rPr>
          <w:rFonts w:hAnsi="宋体" w:cs="宋体"/>
          <w:color w:val="auto"/>
          <w:kern w:val="2"/>
          <w:sz w:val="21"/>
        </w:rPr>
        <w:t>3.3</w:t>
      </w:r>
      <w:r>
        <w:rPr>
          <w:rFonts w:hint="eastAsia" w:hAnsi="宋体" w:cs="宋体"/>
          <w:color w:val="auto"/>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B3C4F36">
      <w:pPr>
        <w:pStyle w:val="14"/>
        <w:spacing w:line="360" w:lineRule="auto"/>
        <w:ind w:firstLine="420" w:firstLineChars="20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42C786EC">
      <w:pPr>
        <w:pStyle w:val="14"/>
        <w:spacing w:line="360" w:lineRule="auto"/>
        <w:ind w:firstLine="420" w:firstLineChars="20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04716541">
      <w:pPr>
        <w:pStyle w:val="14"/>
        <w:spacing w:line="360" w:lineRule="auto"/>
        <w:ind w:firstLine="420" w:firstLineChars="200"/>
        <w:contextualSpacing/>
        <w:rPr>
          <w:rFonts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2D5CE4A6">
      <w:pPr>
        <w:pStyle w:val="14"/>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66718067">
      <w:pPr>
        <w:pStyle w:val="14"/>
        <w:spacing w:line="360" w:lineRule="auto"/>
        <w:ind w:firstLine="420" w:firstLineChars="200"/>
        <w:textAlignment w:val="center"/>
        <w:rPr>
          <w:b/>
          <w:bCs/>
          <w:color w:val="auto"/>
          <w:sz w:val="18"/>
          <w:szCs w:val="18"/>
        </w:rPr>
      </w:pPr>
      <w:r>
        <w:rPr>
          <w:rFonts w:hint="eastAsia" w:hAnsi="宋体" w:cs="宋体"/>
          <w:color w:val="auto"/>
          <w:kern w:val="2"/>
          <w:sz w:val="21"/>
        </w:rPr>
        <w:t>依据本磋商文件规定享受扶持政策获得政府采购合同的，小微企业不得将合同分包给大中型企业，中型企业不得将合同分包给大型企业。</w:t>
      </w:r>
      <w:r>
        <w:rPr>
          <w:rFonts w:hAnsi="宋体"/>
          <w:b/>
          <w:color w:val="auto"/>
        </w:rPr>
        <w:br w:type="page"/>
      </w:r>
    </w:p>
    <w:p w14:paraId="3A269940">
      <w:pPr>
        <w:pStyle w:val="2"/>
        <w:spacing w:before="0" w:after="0" w:line="240" w:lineRule="auto"/>
        <w:jc w:val="center"/>
        <w:rPr>
          <w:color w:val="auto"/>
        </w:rPr>
      </w:pPr>
      <w:bookmarkStart w:id="78" w:name="_Toc74323458"/>
      <w:r>
        <w:rPr>
          <w:rFonts w:hint="eastAsia"/>
          <w:color w:val="auto"/>
        </w:rPr>
        <w:t>第三章 采购需求</w:t>
      </w:r>
      <w:bookmarkEnd w:id="78"/>
    </w:p>
    <w:p w14:paraId="40504881">
      <w:pPr>
        <w:spacing w:line="440" w:lineRule="exact"/>
        <w:jc w:val="center"/>
        <w:rPr>
          <w:rFonts w:ascii="宋体" w:hAnsi="宋体"/>
          <w:b/>
          <w:color w:val="auto"/>
          <w:sz w:val="32"/>
          <w:szCs w:val="32"/>
        </w:rPr>
      </w:pPr>
      <w:r>
        <w:rPr>
          <w:rFonts w:hint="eastAsia" w:ascii="宋体" w:hAnsi="宋体"/>
          <w:b/>
          <w:color w:val="auto"/>
          <w:sz w:val="32"/>
          <w:szCs w:val="32"/>
        </w:rPr>
        <w:t>采购项目技术规格、参数及要求</w:t>
      </w:r>
    </w:p>
    <w:p w14:paraId="2D31A41A">
      <w:pPr>
        <w:spacing w:line="360" w:lineRule="auto"/>
        <w:jc w:val="left"/>
        <w:rPr>
          <w:rFonts w:ascii="宋体" w:hAnsi="宋体" w:cs="宋体"/>
          <w:color w:val="auto"/>
          <w:szCs w:val="21"/>
        </w:rPr>
      </w:pPr>
      <w:r>
        <w:rPr>
          <w:rFonts w:hint="eastAsia" w:ascii="宋体" w:hAnsi="宋体" w:cs="宋体"/>
          <w:color w:val="auto"/>
          <w:szCs w:val="21"/>
        </w:rPr>
        <w:t>说明：</w:t>
      </w:r>
    </w:p>
    <w:p w14:paraId="1394A88A">
      <w:pPr>
        <w:spacing w:line="360" w:lineRule="auto"/>
        <w:ind w:firstLine="424" w:firstLineChars="202"/>
        <w:jc w:val="left"/>
        <w:rPr>
          <w:rFonts w:ascii="宋体" w:hAnsi="宋体" w:cs="宋体"/>
          <w:color w:val="auto"/>
          <w:szCs w:val="21"/>
        </w:rPr>
      </w:pPr>
      <w:r>
        <w:rPr>
          <w:rFonts w:hint="eastAsia" w:ascii="宋体" w:hAnsi="宋体" w:cs="宋体"/>
          <w:color w:val="auto"/>
          <w:szCs w:val="21"/>
        </w:rPr>
        <w:t>1.“实质性要求”是指采购需求中带“▲”的条款或者不能负偏离的条款或者已经指明不满足按响应文件按无效处理的条款。</w:t>
      </w:r>
    </w:p>
    <w:p w14:paraId="3B9B4CF7">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22B7EF6D">
      <w:pPr>
        <w:spacing w:line="360" w:lineRule="auto"/>
        <w:ind w:firstLine="424" w:firstLineChars="202"/>
        <w:jc w:val="left"/>
        <w:rPr>
          <w:color w:val="auto"/>
        </w:rPr>
      </w:pPr>
      <w:r>
        <w:rPr>
          <w:rFonts w:hint="eastAsia" w:ascii="宋体" w:hAnsi="宋体" w:cs="宋体"/>
          <w:color w:val="auto"/>
          <w:szCs w:val="21"/>
        </w:rPr>
        <w:t>3.</w:t>
      </w:r>
      <w:r>
        <w:rPr>
          <w:rFonts w:hint="eastAsia"/>
          <w:color w:val="auto"/>
        </w:rPr>
        <w:t>供应商必须自行为其竞标产品侵犯他人的知识产权或者专利成果的行为承担相应法律责任。</w:t>
      </w:r>
    </w:p>
    <w:p w14:paraId="42CB25E0">
      <w:pPr>
        <w:pStyle w:val="9"/>
        <w:ind w:left="0" w:leftChars="0" w:firstLine="0" w:firstLineChars="0"/>
        <w:rPr>
          <w:rFonts w:hint="default" w:ascii="Times New Roman"/>
          <w:b/>
          <w:bCs/>
          <w:color w:val="auto"/>
          <w:kern w:val="2"/>
          <w:sz w:val="21"/>
          <w:szCs w:val="24"/>
        </w:rPr>
      </w:pPr>
      <w:r>
        <w:rPr>
          <w:b/>
          <w:bCs/>
          <w:color w:val="auto"/>
        </w:rPr>
        <w:t xml:space="preserve">   4</w:t>
      </w:r>
      <w:r>
        <w:rPr>
          <w:rFonts w:ascii="Times New Roman"/>
          <w:b/>
          <w:bCs/>
          <w:color w:val="auto"/>
          <w:kern w:val="2"/>
          <w:sz w:val="21"/>
          <w:szCs w:val="24"/>
        </w:rPr>
        <w:t>.本项目标的所属行业为： 其他未列明行业</w:t>
      </w:r>
    </w:p>
    <w:tbl>
      <w:tblPr>
        <w:tblStyle w:val="20"/>
        <w:tblW w:w="97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1142"/>
        <w:gridCol w:w="796"/>
        <w:gridCol w:w="7108"/>
      </w:tblGrid>
      <w:tr w14:paraId="46344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32" w:type="dxa"/>
            <w:gridSpan w:val="4"/>
            <w:tcBorders>
              <w:top w:val="single" w:color="auto" w:sz="4" w:space="0"/>
              <w:left w:val="single" w:color="auto" w:sz="4" w:space="0"/>
              <w:bottom w:val="single" w:color="auto" w:sz="4" w:space="0"/>
              <w:right w:val="single" w:color="auto" w:sz="4" w:space="0"/>
            </w:tcBorders>
          </w:tcPr>
          <w:p w14:paraId="7A114A3C">
            <w:pPr>
              <w:pStyle w:val="14"/>
              <w:snapToGrid w:val="0"/>
              <w:spacing w:line="400" w:lineRule="exact"/>
              <w:outlineLvl w:val="0"/>
              <w:rPr>
                <w:rFonts w:hAnsi="宋体" w:cs="宋体"/>
                <w:b/>
                <w:color w:val="auto"/>
                <w:sz w:val="21"/>
              </w:rPr>
            </w:pPr>
            <w:r>
              <w:rPr>
                <w:rFonts w:hint="eastAsia" w:hAnsi="宋体" w:cs="宋体"/>
                <w:b/>
                <w:color w:val="auto"/>
                <w:sz w:val="21"/>
              </w:rPr>
              <w:t>（一）项目需求及技术要求</w:t>
            </w:r>
          </w:p>
        </w:tc>
      </w:tr>
      <w:tr w14:paraId="64FAC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C22DFDD">
            <w:pPr>
              <w:pStyle w:val="14"/>
              <w:snapToGrid w:val="0"/>
              <w:spacing w:line="400" w:lineRule="exact"/>
              <w:jc w:val="center"/>
              <w:outlineLvl w:val="0"/>
              <w:rPr>
                <w:rFonts w:hAnsi="宋体" w:cs="宋体"/>
                <w:b/>
                <w:color w:val="auto"/>
                <w:sz w:val="21"/>
              </w:rPr>
            </w:pPr>
            <w:r>
              <w:rPr>
                <w:rFonts w:hint="eastAsia" w:hAnsi="宋体" w:cs="宋体"/>
                <w:b/>
                <w:color w:val="auto"/>
                <w:sz w:val="21"/>
              </w:rPr>
              <w:t>序号</w:t>
            </w:r>
          </w:p>
        </w:tc>
        <w:tc>
          <w:tcPr>
            <w:tcW w:w="1142" w:type="dxa"/>
            <w:tcBorders>
              <w:top w:val="single" w:color="auto" w:sz="4" w:space="0"/>
              <w:left w:val="single" w:color="auto" w:sz="4" w:space="0"/>
              <w:bottom w:val="single" w:color="auto" w:sz="4" w:space="0"/>
              <w:right w:val="single" w:color="auto" w:sz="4" w:space="0"/>
            </w:tcBorders>
            <w:vAlign w:val="center"/>
          </w:tcPr>
          <w:p w14:paraId="2A348022">
            <w:pPr>
              <w:pStyle w:val="14"/>
              <w:snapToGrid w:val="0"/>
              <w:spacing w:line="400" w:lineRule="exact"/>
              <w:jc w:val="center"/>
              <w:outlineLvl w:val="0"/>
              <w:rPr>
                <w:rFonts w:hAnsi="宋体" w:cs="宋体"/>
                <w:b/>
                <w:color w:val="auto"/>
                <w:sz w:val="21"/>
              </w:rPr>
            </w:pPr>
            <w:r>
              <w:rPr>
                <w:rFonts w:hint="eastAsia" w:hAnsi="宋体" w:cs="宋体"/>
                <w:b/>
                <w:color w:val="auto"/>
                <w:sz w:val="21"/>
              </w:rPr>
              <w:t>标项名称</w:t>
            </w:r>
          </w:p>
        </w:tc>
        <w:tc>
          <w:tcPr>
            <w:tcW w:w="796" w:type="dxa"/>
            <w:tcBorders>
              <w:top w:val="single" w:color="auto" w:sz="4" w:space="0"/>
              <w:left w:val="single" w:color="auto" w:sz="4" w:space="0"/>
              <w:bottom w:val="single" w:color="auto" w:sz="4" w:space="0"/>
              <w:right w:val="single" w:color="auto" w:sz="4" w:space="0"/>
            </w:tcBorders>
            <w:vAlign w:val="center"/>
          </w:tcPr>
          <w:p w14:paraId="38EBDE33">
            <w:pPr>
              <w:pStyle w:val="14"/>
              <w:snapToGrid w:val="0"/>
              <w:spacing w:line="400" w:lineRule="exact"/>
              <w:jc w:val="center"/>
              <w:outlineLvl w:val="0"/>
              <w:rPr>
                <w:rFonts w:hAnsi="宋体" w:cs="宋体"/>
                <w:b/>
                <w:color w:val="auto"/>
                <w:sz w:val="21"/>
              </w:rPr>
            </w:pPr>
            <w:r>
              <w:rPr>
                <w:rFonts w:hint="eastAsia" w:hAnsi="宋体" w:cs="宋体"/>
                <w:b/>
                <w:color w:val="auto"/>
                <w:sz w:val="21"/>
              </w:rPr>
              <w:t>数量</w:t>
            </w:r>
          </w:p>
        </w:tc>
        <w:tc>
          <w:tcPr>
            <w:tcW w:w="7108" w:type="dxa"/>
            <w:tcBorders>
              <w:top w:val="single" w:color="auto" w:sz="4" w:space="0"/>
              <w:left w:val="single" w:color="auto" w:sz="4" w:space="0"/>
              <w:bottom w:val="single" w:color="auto" w:sz="4" w:space="0"/>
              <w:right w:val="single" w:color="auto" w:sz="4" w:space="0"/>
            </w:tcBorders>
            <w:vAlign w:val="center"/>
          </w:tcPr>
          <w:p w14:paraId="1B9A1302">
            <w:pPr>
              <w:pStyle w:val="14"/>
              <w:snapToGrid w:val="0"/>
              <w:spacing w:line="400" w:lineRule="exact"/>
              <w:jc w:val="center"/>
              <w:outlineLvl w:val="0"/>
              <w:rPr>
                <w:rFonts w:hAnsi="宋体" w:cs="宋体"/>
                <w:b/>
                <w:color w:val="auto"/>
                <w:sz w:val="21"/>
              </w:rPr>
            </w:pPr>
            <w:r>
              <w:rPr>
                <w:rFonts w:hint="eastAsia" w:hAnsi="宋体" w:cs="宋体"/>
                <w:b/>
                <w:bCs/>
                <w:color w:val="auto"/>
                <w:sz w:val="21"/>
              </w:rPr>
              <w:t>项目内容</w:t>
            </w:r>
          </w:p>
        </w:tc>
      </w:tr>
      <w:tr w14:paraId="77883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7"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03030D92">
            <w:pPr>
              <w:pStyle w:val="14"/>
              <w:snapToGrid w:val="0"/>
              <w:spacing w:line="400" w:lineRule="exact"/>
              <w:jc w:val="center"/>
              <w:outlineLvl w:val="0"/>
              <w:rPr>
                <w:rFonts w:hAnsi="宋体" w:cs="宋体"/>
                <w:color w:val="auto"/>
                <w:sz w:val="21"/>
              </w:rPr>
            </w:pPr>
            <w:r>
              <w:rPr>
                <w:rFonts w:hint="eastAsia" w:hAnsi="宋体" w:cs="宋体"/>
                <w:color w:val="auto"/>
                <w:sz w:val="21"/>
              </w:rPr>
              <w:t>1</w:t>
            </w:r>
          </w:p>
        </w:tc>
        <w:tc>
          <w:tcPr>
            <w:tcW w:w="1142" w:type="dxa"/>
            <w:tcBorders>
              <w:top w:val="single" w:color="auto" w:sz="4" w:space="0"/>
              <w:left w:val="single" w:color="auto" w:sz="4" w:space="0"/>
              <w:bottom w:val="single" w:color="auto" w:sz="4" w:space="0"/>
              <w:right w:val="single" w:color="auto" w:sz="4" w:space="0"/>
            </w:tcBorders>
            <w:vAlign w:val="center"/>
          </w:tcPr>
          <w:p w14:paraId="017B8A1E">
            <w:pPr>
              <w:spacing w:line="400" w:lineRule="exact"/>
              <w:jc w:val="left"/>
              <w:rPr>
                <w:rFonts w:ascii="宋体" w:hAnsi="宋体" w:cs="宋体"/>
                <w:color w:val="auto"/>
                <w:kern w:val="0"/>
                <w:szCs w:val="21"/>
              </w:rPr>
            </w:pPr>
            <w:r>
              <w:rPr>
                <w:rFonts w:hint="eastAsia" w:ascii="宋体" w:hAnsi="宋体" w:cs="宋体"/>
                <w:color w:val="auto"/>
                <w:szCs w:val="21"/>
              </w:rPr>
              <w:t xml:space="preserve"> 广西耕地保护专项规划及专题研究（一张图）</w:t>
            </w:r>
          </w:p>
        </w:tc>
        <w:tc>
          <w:tcPr>
            <w:tcW w:w="796" w:type="dxa"/>
            <w:tcBorders>
              <w:top w:val="single" w:color="auto" w:sz="4" w:space="0"/>
              <w:left w:val="single" w:color="auto" w:sz="4" w:space="0"/>
              <w:bottom w:val="single" w:color="auto" w:sz="4" w:space="0"/>
              <w:right w:val="single" w:color="auto" w:sz="4" w:space="0"/>
            </w:tcBorders>
            <w:vAlign w:val="center"/>
          </w:tcPr>
          <w:p w14:paraId="389E623F">
            <w:pPr>
              <w:snapToGrid w:val="0"/>
              <w:spacing w:line="400" w:lineRule="exact"/>
              <w:jc w:val="center"/>
              <w:rPr>
                <w:rFonts w:ascii="宋体" w:hAnsi="宋体" w:cs="宋体"/>
                <w:color w:val="auto"/>
                <w:szCs w:val="21"/>
              </w:rPr>
            </w:pPr>
            <w:r>
              <w:rPr>
                <w:rFonts w:hint="eastAsia" w:ascii="宋体" w:hAnsi="宋体" w:cs="宋体"/>
                <w:color w:val="auto"/>
                <w:szCs w:val="21"/>
              </w:rPr>
              <w:t>1项</w:t>
            </w:r>
          </w:p>
        </w:tc>
        <w:tc>
          <w:tcPr>
            <w:tcW w:w="7108" w:type="dxa"/>
            <w:tcBorders>
              <w:top w:val="single" w:color="auto" w:sz="4" w:space="0"/>
              <w:left w:val="single" w:color="auto" w:sz="4" w:space="0"/>
              <w:bottom w:val="single" w:color="auto" w:sz="4" w:space="0"/>
              <w:right w:val="single" w:color="auto" w:sz="4" w:space="0"/>
            </w:tcBorders>
          </w:tcPr>
          <w:p w14:paraId="3D7E2498">
            <w:pPr>
              <w:spacing w:line="400" w:lineRule="exact"/>
              <w:jc w:val="left"/>
              <w:rPr>
                <w:rFonts w:ascii="宋体" w:hAnsi="宋体" w:cs="宋体"/>
                <w:b/>
                <w:color w:val="auto"/>
                <w:szCs w:val="21"/>
              </w:rPr>
            </w:pPr>
            <w:r>
              <w:rPr>
                <w:rFonts w:hint="eastAsia" w:ascii="宋体" w:hAnsi="宋体" w:cs="宋体"/>
                <w:b/>
                <w:color w:val="auto"/>
                <w:szCs w:val="21"/>
              </w:rPr>
              <w:t>一、总体要求</w:t>
            </w:r>
          </w:p>
          <w:p w14:paraId="2BC8C9C2">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根据《国务院关于〈广西壮族自治区国土空间规划（2021—2035年）〉的批复》（国函〔2023〕149号）、《自然资源部 农业农村部关于改革完善耕地占补平衡管理的通知》（自然资发〔2024〕204号）及省级国土空间规划要求，以第三次全国土壤普查成果为基础，通过融合遥感解译、土壤采样与多目标优化算法，协助开展耕地资源本底分析与潜力评估专题、耕地空间布局与优化专题、永久基本农田调整专题等3个专题研究，在此基础上协助编制《广西耕地保护专项规划》，合理安排耕地和永久基本农田布局，推进土地综合整治和耕地集中连片保护，科学安排补充耕地空间和时序，统筹落实补充耕地任务，实现耕地数量、质量、生态三维一体保护，完成国家下达广西的耕地保护任务。</w:t>
            </w:r>
          </w:p>
          <w:p w14:paraId="16657BE3">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合理安排耕地和永久基本农田布局，推进土地综合整治和耕地集中连片保护，科学安排补充耕地空间和时序，统筹落实补充耕地任务，实现耕地数量、质量、生态三维一体保护，完成《广西壮族自治区国土空间规划（2021—2035年）》确定的广西至2035年的耕地保护目标。</w:t>
            </w:r>
          </w:p>
          <w:p w14:paraId="7A7AA859">
            <w:pPr>
              <w:spacing w:line="400" w:lineRule="exact"/>
              <w:jc w:val="left"/>
              <w:rPr>
                <w:rFonts w:ascii="宋体" w:hAnsi="宋体" w:cs="宋体"/>
                <w:b/>
                <w:color w:val="auto"/>
                <w:szCs w:val="21"/>
              </w:rPr>
            </w:pPr>
            <w:r>
              <w:rPr>
                <w:rFonts w:hint="eastAsia" w:ascii="宋体" w:hAnsi="宋体" w:cs="宋体"/>
                <w:b/>
                <w:color w:val="auto"/>
                <w:szCs w:val="21"/>
              </w:rPr>
              <w:t>二、项目要求</w:t>
            </w:r>
          </w:p>
          <w:p w14:paraId="0B76E502">
            <w:pPr>
              <w:spacing w:line="400" w:lineRule="exact"/>
              <w:ind w:firstLine="466" w:firstLineChars="222"/>
              <w:jc w:val="left"/>
              <w:rPr>
                <w:rFonts w:ascii="宋体" w:hAnsi="宋体" w:cs="宋体"/>
                <w:color w:val="auto"/>
                <w:szCs w:val="21"/>
              </w:rPr>
            </w:pPr>
            <w:r>
              <w:rPr>
                <w:rFonts w:hint="eastAsia" w:ascii="宋体" w:hAnsi="宋体" w:cs="宋体"/>
                <w:color w:val="auto"/>
                <w:szCs w:val="21"/>
              </w:rPr>
              <w:t>1.协助编制广西耕地保护专项规划，协助完成专项规划文本、规划图集、规划说明和专项规划数据库成果编制。</w:t>
            </w:r>
          </w:p>
          <w:p w14:paraId="6656B152">
            <w:pPr>
              <w:spacing w:line="400" w:lineRule="exact"/>
              <w:ind w:firstLine="466" w:firstLineChars="222"/>
              <w:jc w:val="left"/>
              <w:rPr>
                <w:rFonts w:hint="eastAsia" w:ascii="宋体" w:hAnsi="宋体" w:cs="宋体"/>
                <w:color w:val="auto"/>
                <w:szCs w:val="21"/>
              </w:rPr>
            </w:pPr>
            <w:r>
              <w:rPr>
                <w:rFonts w:hint="eastAsia" w:ascii="宋体" w:hAnsi="宋体" w:cs="宋体"/>
                <w:color w:val="auto"/>
                <w:szCs w:val="21"/>
              </w:rPr>
              <w:t>2.协助开展耕地资源本底分析与潜力评估研究、耕地空间布局与优化研究、永久基本农田调整研究等3个专题研究，协助完成《耕地资源本底分析与潜力评估研究报告》《耕地空间布局与优化研究报告》《永久基本农田调整专题研究报告》等3个专题报告。</w:t>
            </w:r>
          </w:p>
          <w:p w14:paraId="04BE198E">
            <w:pPr>
              <w:spacing w:line="360" w:lineRule="auto"/>
              <w:ind w:firstLine="466" w:firstLineChars="222"/>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.协助对广西111个县（市、区）耕地空间、耕地补充空间以及永久基本农田正向优化成果进行技术审查。</w:t>
            </w:r>
          </w:p>
          <w:p w14:paraId="77A70045">
            <w:pPr>
              <w:spacing w:line="360" w:lineRule="auto"/>
              <w:ind w:firstLine="420" w:firstLineChars="200"/>
              <w:rPr>
                <w:color w:val="auto"/>
              </w:rPr>
            </w:pPr>
            <w:r>
              <w:rPr>
                <w:rFonts w:hint="eastAsia" w:ascii="宋体" w:hAnsi="宋体" w:cs="宋体"/>
                <w:color w:val="auto"/>
                <w:szCs w:val="21"/>
                <w:lang w:val="en-US" w:eastAsia="zh-CN"/>
              </w:rPr>
              <w:t>4</w:t>
            </w:r>
            <w:r>
              <w:rPr>
                <w:rFonts w:hint="eastAsia" w:ascii="宋体" w:hAnsi="宋体" w:cs="宋体"/>
                <w:color w:val="auto"/>
                <w:szCs w:val="21"/>
              </w:rPr>
              <w:t>.协助完成全区111个县（市、区）耕地空间、耕地补充空间划定工作以及永久基本农田正向优化工作。</w:t>
            </w:r>
          </w:p>
          <w:p w14:paraId="51ED86D6">
            <w:pPr>
              <w:autoSpaceDE w:val="0"/>
              <w:autoSpaceDN w:val="0"/>
              <w:adjustRightInd w:val="0"/>
              <w:spacing w:line="300" w:lineRule="auto"/>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5</w:t>
            </w:r>
            <w:r>
              <w:rPr>
                <w:rFonts w:hint="eastAsia" w:ascii="宋体" w:hAnsi="宋体" w:cs="宋体"/>
                <w:color w:val="auto"/>
                <w:szCs w:val="21"/>
              </w:rPr>
              <w:t>.委托期限：1年</w:t>
            </w:r>
          </w:p>
        </w:tc>
      </w:tr>
      <w:tr w14:paraId="1DF93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32" w:type="dxa"/>
            <w:gridSpan w:val="4"/>
            <w:tcBorders>
              <w:top w:val="single" w:color="auto" w:sz="4" w:space="0"/>
              <w:left w:val="single" w:color="auto" w:sz="4" w:space="0"/>
              <w:bottom w:val="single" w:color="auto" w:sz="4" w:space="0"/>
              <w:right w:val="single" w:color="auto" w:sz="4" w:space="0"/>
            </w:tcBorders>
            <w:vAlign w:val="center"/>
          </w:tcPr>
          <w:p w14:paraId="6D9D1F63">
            <w:pPr>
              <w:spacing w:line="400" w:lineRule="exact"/>
              <w:jc w:val="left"/>
              <w:rPr>
                <w:rFonts w:ascii="宋体" w:hAnsi="宋体" w:cs="宋体"/>
                <w:color w:val="auto"/>
                <w:szCs w:val="21"/>
              </w:rPr>
            </w:pPr>
            <w:r>
              <w:rPr>
                <w:rFonts w:hint="eastAsia" w:ascii="宋体" w:hAnsi="宋体" w:cs="宋体"/>
                <w:b/>
                <w:color w:val="auto"/>
                <w:szCs w:val="21"/>
              </w:rPr>
              <w:t>（二）商务要求</w:t>
            </w:r>
          </w:p>
        </w:tc>
      </w:tr>
      <w:tr w14:paraId="0382B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2624" w:type="dxa"/>
            <w:gridSpan w:val="3"/>
            <w:tcBorders>
              <w:top w:val="single" w:color="auto" w:sz="4" w:space="0"/>
              <w:left w:val="single" w:color="auto" w:sz="4" w:space="0"/>
              <w:bottom w:val="single" w:color="auto" w:sz="4" w:space="0"/>
              <w:right w:val="single" w:color="auto" w:sz="4" w:space="0"/>
            </w:tcBorders>
            <w:vAlign w:val="center"/>
          </w:tcPr>
          <w:p w14:paraId="085B6A74">
            <w:pPr>
              <w:pStyle w:val="24"/>
              <w:ind w:firstLine="0" w:firstLineChars="0"/>
              <w:jc w:val="center"/>
              <w:rPr>
                <w:rFonts w:ascii="宋体" w:hAnsi="宋体" w:cs="宋体"/>
                <w:color w:val="auto"/>
                <w:szCs w:val="21"/>
              </w:rPr>
            </w:pPr>
            <w:r>
              <w:rPr>
                <w:rFonts w:hint="eastAsia" w:ascii="宋体" w:hAnsi="宋体" w:cs="宋体"/>
                <w:color w:val="auto"/>
                <w:szCs w:val="21"/>
              </w:rPr>
              <w:t>投标报价要求</w:t>
            </w:r>
          </w:p>
        </w:tc>
        <w:tc>
          <w:tcPr>
            <w:tcW w:w="7108" w:type="dxa"/>
            <w:tcBorders>
              <w:top w:val="single" w:color="auto" w:sz="4" w:space="0"/>
              <w:left w:val="single" w:color="auto" w:sz="4" w:space="0"/>
              <w:bottom w:val="single" w:color="auto" w:sz="4" w:space="0"/>
              <w:right w:val="single" w:color="auto" w:sz="4" w:space="0"/>
            </w:tcBorders>
            <w:vAlign w:val="center"/>
          </w:tcPr>
          <w:p w14:paraId="51DEC4CB">
            <w:pPr>
              <w:pStyle w:val="24"/>
              <w:ind w:firstLine="0" w:firstLineChars="0"/>
              <w:rPr>
                <w:rFonts w:ascii="宋体" w:hAnsi="宋体" w:cs="宋体"/>
                <w:color w:val="auto"/>
                <w:szCs w:val="21"/>
              </w:rPr>
            </w:pPr>
            <w:r>
              <w:rPr>
                <w:rFonts w:hint="eastAsia" w:ascii="宋体" w:hAnsi="宋体" w:cs="宋体"/>
                <w:color w:val="auto"/>
                <w:szCs w:val="21"/>
              </w:rPr>
              <w:t>本项目实行总承包报价；包括服务采购、项目设计、数据处理、质量检查、培训等各种费用和售后服务、税金及其它所有成本费用的总和。</w:t>
            </w:r>
          </w:p>
        </w:tc>
      </w:tr>
      <w:tr w14:paraId="51E04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24" w:type="dxa"/>
            <w:gridSpan w:val="3"/>
            <w:tcBorders>
              <w:top w:val="single" w:color="auto" w:sz="4" w:space="0"/>
              <w:left w:val="single" w:color="auto" w:sz="4" w:space="0"/>
              <w:bottom w:val="single" w:color="auto" w:sz="4" w:space="0"/>
              <w:right w:val="single" w:color="auto" w:sz="4" w:space="0"/>
            </w:tcBorders>
            <w:vAlign w:val="center"/>
          </w:tcPr>
          <w:p w14:paraId="20843098">
            <w:pPr>
              <w:snapToGrid w:val="0"/>
              <w:spacing w:line="380" w:lineRule="exact"/>
              <w:jc w:val="center"/>
              <w:rPr>
                <w:rFonts w:ascii="宋体" w:hAnsi="宋体" w:cs="宋体"/>
                <w:bCs/>
                <w:color w:val="auto"/>
                <w:szCs w:val="21"/>
              </w:rPr>
            </w:pPr>
            <w:r>
              <w:rPr>
                <w:rFonts w:hint="eastAsia" w:ascii="宋体" w:hAnsi="宋体" w:cs="宋体"/>
                <w:bCs/>
                <w:color w:val="auto"/>
                <w:szCs w:val="21"/>
              </w:rPr>
              <w:t>项目服务期及服务地点</w:t>
            </w:r>
          </w:p>
        </w:tc>
        <w:tc>
          <w:tcPr>
            <w:tcW w:w="7108" w:type="dxa"/>
            <w:tcBorders>
              <w:top w:val="single" w:color="auto" w:sz="4" w:space="0"/>
              <w:left w:val="single" w:color="auto" w:sz="4" w:space="0"/>
              <w:bottom w:val="single" w:color="auto" w:sz="4" w:space="0"/>
              <w:right w:val="single" w:color="auto" w:sz="4" w:space="0"/>
            </w:tcBorders>
            <w:vAlign w:val="center"/>
          </w:tcPr>
          <w:p w14:paraId="26E5D771">
            <w:pPr>
              <w:snapToGrid w:val="0"/>
              <w:spacing w:line="380" w:lineRule="exact"/>
              <w:rPr>
                <w:rFonts w:ascii="宋体" w:hAnsi="宋体" w:cs="宋体"/>
                <w:color w:val="auto"/>
                <w:szCs w:val="21"/>
              </w:rPr>
            </w:pPr>
            <w:r>
              <w:rPr>
                <w:rFonts w:hint="eastAsia" w:ascii="宋体" w:hAnsi="宋体" w:cs="宋体"/>
                <w:color w:val="auto"/>
                <w:szCs w:val="21"/>
              </w:rPr>
              <w:t>1.合同签订期：自成交通知书发出之日起25日内。</w:t>
            </w:r>
          </w:p>
          <w:p w14:paraId="1A337948">
            <w:pPr>
              <w:snapToGrid w:val="0"/>
              <w:spacing w:line="380" w:lineRule="exact"/>
              <w:rPr>
                <w:rFonts w:ascii="宋体" w:hAnsi="宋体" w:cs="宋体"/>
                <w:color w:val="auto"/>
                <w:szCs w:val="21"/>
              </w:rPr>
            </w:pPr>
            <w:r>
              <w:rPr>
                <w:rFonts w:hint="eastAsia" w:ascii="宋体" w:hAnsi="宋体" w:cs="宋体"/>
                <w:color w:val="auto"/>
                <w:szCs w:val="21"/>
              </w:rPr>
              <w:t>2.</w:t>
            </w:r>
            <w:r>
              <w:rPr>
                <w:rFonts w:hint="eastAsia" w:ascii="宋体" w:hAnsi="宋体"/>
                <w:color w:val="auto"/>
              </w:rPr>
              <w:t>服务期</w:t>
            </w:r>
            <w:r>
              <w:rPr>
                <w:rFonts w:hint="eastAsia" w:ascii="宋体" w:hAnsi="宋体" w:cs="宋体"/>
                <w:color w:val="auto"/>
                <w:szCs w:val="21"/>
              </w:rPr>
              <w:t>：签订合同之日起1年。</w:t>
            </w:r>
          </w:p>
          <w:p w14:paraId="5B28A753">
            <w:pPr>
              <w:snapToGrid w:val="0"/>
              <w:spacing w:line="380" w:lineRule="exact"/>
              <w:ind w:left="105" w:hanging="105" w:hangingChars="50"/>
              <w:rPr>
                <w:rFonts w:ascii="宋体" w:hAnsi="宋体" w:cs="宋体"/>
                <w:color w:val="auto"/>
                <w:szCs w:val="21"/>
              </w:rPr>
            </w:pPr>
            <w:r>
              <w:rPr>
                <w:rFonts w:hint="eastAsia" w:ascii="宋体" w:hAnsi="宋体" w:cs="宋体"/>
                <w:color w:val="auto"/>
                <w:szCs w:val="21"/>
              </w:rPr>
              <w:t>3.</w:t>
            </w:r>
            <w:r>
              <w:rPr>
                <w:rFonts w:hint="eastAsia" w:ascii="宋体" w:hAnsi="宋体"/>
                <w:color w:val="auto"/>
              </w:rPr>
              <w:t>服务地点</w:t>
            </w:r>
            <w:r>
              <w:rPr>
                <w:rFonts w:hint="eastAsia" w:ascii="宋体" w:hAnsi="宋体" w:cs="宋体"/>
                <w:color w:val="auto"/>
                <w:szCs w:val="21"/>
              </w:rPr>
              <w:t>：采购人指定地点。</w:t>
            </w:r>
          </w:p>
        </w:tc>
      </w:tr>
      <w:tr w14:paraId="234BB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24" w:type="dxa"/>
            <w:gridSpan w:val="3"/>
            <w:tcBorders>
              <w:top w:val="single" w:color="auto" w:sz="4" w:space="0"/>
              <w:left w:val="single" w:color="auto" w:sz="4" w:space="0"/>
              <w:bottom w:val="single" w:color="auto" w:sz="4" w:space="0"/>
              <w:right w:val="single" w:color="auto" w:sz="4" w:space="0"/>
            </w:tcBorders>
            <w:vAlign w:val="center"/>
          </w:tcPr>
          <w:p w14:paraId="1B134F0A">
            <w:pPr>
              <w:pStyle w:val="24"/>
              <w:ind w:firstLine="0" w:firstLineChars="0"/>
              <w:jc w:val="center"/>
              <w:rPr>
                <w:rFonts w:ascii="宋体" w:hAnsi="宋体" w:cs="宋体"/>
                <w:color w:val="auto"/>
                <w:szCs w:val="21"/>
              </w:rPr>
            </w:pPr>
            <w:r>
              <w:rPr>
                <w:rFonts w:hint="eastAsia" w:ascii="宋体" w:hAnsi="宋体" w:cs="宋体"/>
                <w:color w:val="auto"/>
                <w:szCs w:val="21"/>
              </w:rPr>
              <w:t>售后服务期</w:t>
            </w:r>
          </w:p>
        </w:tc>
        <w:tc>
          <w:tcPr>
            <w:tcW w:w="7108" w:type="dxa"/>
            <w:tcBorders>
              <w:top w:val="single" w:color="auto" w:sz="4" w:space="0"/>
              <w:left w:val="single" w:color="auto" w:sz="4" w:space="0"/>
              <w:bottom w:val="single" w:color="auto" w:sz="4" w:space="0"/>
              <w:right w:val="single" w:color="auto" w:sz="4" w:space="0"/>
            </w:tcBorders>
            <w:vAlign w:val="center"/>
          </w:tcPr>
          <w:p w14:paraId="380EA232">
            <w:pPr>
              <w:pStyle w:val="24"/>
              <w:ind w:firstLine="0" w:firstLineChars="0"/>
              <w:rPr>
                <w:rFonts w:ascii="宋体" w:hAnsi="宋体" w:cs="宋体"/>
                <w:color w:val="auto"/>
                <w:szCs w:val="21"/>
              </w:rPr>
            </w:pPr>
            <w:r>
              <w:rPr>
                <w:rFonts w:hint="eastAsia" w:ascii="宋体" w:hAnsi="宋体" w:cs="宋体"/>
                <w:color w:val="auto"/>
                <w:szCs w:val="21"/>
              </w:rPr>
              <w:t>自成果通过质检并得到采购人确认之日起计算，不少于6个月。</w:t>
            </w:r>
          </w:p>
        </w:tc>
      </w:tr>
      <w:tr w14:paraId="393D9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24" w:type="dxa"/>
            <w:gridSpan w:val="3"/>
            <w:tcBorders>
              <w:top w:val="single" w:color="auto" w:sz="4" w:space="0"/>
              <w:left w:val="single" w:color="auto" w:sz="4" w:space="0"/>
              <w:bottom w:val="single" w:color="auto" w:sz="4" w:space="0"/>
              <w:right w:val="single" w:color="auto" w:sz="4" w:space="0"/>
            </w:tcBorders>
            <w:vAlign w:val="center"/>
          </w:tcPr>
          <w:p w14:paraId="03452E7F">
            <w:pPr>
              <w:pStyle w:val="24"/>
              <w:ind w:firstLine="0" w:firstLineChars="0"/>
              <w:jc w:val="center"/>
              <w:rPr>
                <w:rFonts w:ascii="宋体" w:hAnsi="宋体" w:cs="宋体"/>
                <w:color w:val="auto"/>
                <w:szCs w:val="21"/>
              </w:rPr>
            </w:pPr>
            <w:r>
              <w:rPr>
                <w:rFonts w:hint="eastAsia" w:ascii="宋体" w:hAnsi="宋体" w:cs="宋体"/>
                <w:color w:val="auto"/>
                <w:szCs w:val="21"/>
              </w:rPr>
              <w:t>售后服务要求</w:t>
            </w:r>
          </w:p>
        </w:tc>
        <w:tc>
          <w:tcPr>
            <w:tcW w:w="7108" w:type="dxa"/>
            <w:tcBorders>
              <w:top w:val="single" w:color="auto" w:sz="4" w:space="0"/>
              <w:left w:val="single" w:color="auto" w:sz="4" w:space="0"/>
              <w:bottom w:val="single" w:color="auto" w:sz="4" w:space="0"/>
              <w:right w:val="single" w:color="auto" w:sz="4" w:space="0"/>
            </w:tcBorders>
            <w:vAlign w:val="center"/>
          </w:tcPr>
          <w:p w14:paraId="4D711D07">
            <w:pPr>
              <w:pStyle w:val="24"/>
              <w:ind w:firstLine="0" w:firstLineChars="0"/>
              <w:rPr>
                <w:rFonts w:ascii="宋体" w:hAnsi="宋体" w:cs="宋体"/>
                <w:color w:val="auto"/>
                <w:szCs w:val="21"/>
              </w:rPr>
            </w:pPr>
            <w:r>
              <w:rPr>
                <w:rFonts w:hint="eastAsia" w:ascii="宋体" w:hAnsi="宋体" w:cs="宋体"/>
                <w:color w:val="auto"/>
                <w:szCs w:val="21"/>
              </w:rPr>
              <w:t>1.提供现场工程师、7×24通过远程、电话、E-mail等方式为用户提供售后技术咨询服务。</w:t>
            </w:r>
          </w:p>
          <w:p w14:paraId="2546861B">
            <w:pPr>
              <w:pStyle w:val="24"/>
              <w:ind w:firstLine="0" w:firstLineChars="0"/>
              <w:rPr>
                <w:rFonts w:ascii="宋体" w:hAnsi="宋体" w:cs="宋体"/>
                <w:color w:val="auto"/>
                <w:szCs w:val="21"/>
              </w:rPr>
            </w:pPr>
            <w:r>
              <w:rPr>
                <w:rFonts w:hint="eastAsia" w:ascii="宋体" w:hAnsi="宋体" w:cs="宋体"/>
                <w:color w:val="auto"/>
                <w:szCs w:val="21"/>
              </w:rPr>
              <w:t>2.处理问题响应时间：接到采购人处理问题通知后1小时内到达采购人指定现场，针对数据质量问题或技术问题，提供免费技术支持。</w:t>
            </w:r>
          </w:p>
          <w:p w14:paraId="677EF08D">
            <w:pPr>
              <w:rPr>
                <w:rFonts w:ascii="宋体" w:hAnsi="宋体" w:cs="宋体"/>
                <w:color w:val="auto"/>
                <w:szCs w:val="21"/>
              </w:rPr>
            </w:pPr>
            <w:r>
              <w:rPr>
                <w:rFonts w:hint="eastAsia" w:ascii="宋体" w:hAnsi="宋体" w:cs="宋体"/>
                <w:color w:val="auto"/>
                <w:szCs w:val="21"/>
              </w:rPr>
              <w:t>3.服务期内，成交人无偿对项目出现的各类问题进行修正和维护。</w:t>
            </w:r>
          </w:p>
          <w:p w14:paraId="30DA551A">
            <w:pPr>
              <w:pStyle w:val="24"/>
              <w:ind w:firstLine="0" w:firstLineChars="0"/>
              <w:rPr>
                <w:rFonts w:ascii="宋体" w:hAnsi="宋体" w:cs="宋体"/>
                <w:color w:val="auto"/>
                <w:szCs w:val="21"/>
              </w:rPr>
            </w:pPr>
            <w:r>
              <w:rPr>
                <w:rFonts w:hint="eastAsia" w:ascii="宋体" w:hAnsi="宋体" w:cs="宋体"/>
                <w:color w:val="auto"/>
                <w:szCs w:val="21"/>
              </w:rPr>
              <w:t>4.培训要求：能提供对应的现场服务和培训服务，要求在服务期内，提供不得少于30个工作日的现场服务、1次培训服务。</w:t>
            </w:r>
          </w:p>
        </w:tc>
      </w:tr>
      <w:tr w14:paraId="05EB4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7" w:hRule="atLeast"/>
          <w:jc w:val="center"/>
        </w:trPr>
        <w:tc>
          <w:tcPr>
            <w:tcW w:w="2624" w:type="dxa"/>
            <w:gridSpan w:val="3"/>
            <w:tcBorders>
              <w:top w:val="single" w:color="auto" w:sz="4" w:space="0"/>
              <w:left w:val="single" w:color="auto" w:sz="4" w:space="0"/>
              <w:bottom w:val="single" w:color="auto" w:sz="4" w:space="0"/>
              <w:right w:val="single" w:color="auto" w:sz="4" w:space="0"/>
            </w:tcBorders>
            <w:vAlign w:val="center"/>
          </w:tcPr>
          <w:p w14:paraId="6E0D1EC4">
            <w:pPr>
              <w:pStyle w:val="24"/>
              <w:ind w:firstLine="0" w:firstLineChars="0"/>
              <w:jc w:val="center"/>
              <w:rPr>
                <w:rFonts w:ascii="宋体" w:hAnsi="宋体" w:cs="宋体"/>
                <w:color w:val="auto"/>
                <w:szCs w:val="21"/>
              </w:rPr>
            </w:pPr>
            <w:r>
              <w:rPr>
                <w:rFonts w:hint="eastAsia" w:ascii="宋体" w:hAnsi="宋体" w:cs="宋体"/>
                <w:color w:val="auto"/>
                <w:szCs w:val="21"/>
              </w:rPr>
              <w:t>付款条件</w:t>
            </w:r>
          </w:p>
        </w:tc>
        <w:tc>
          <w:tcPr>
            <w:tcW w:w="7108" w:type="dxa"/>
            <w:tcBorders>
              <w:top w:val="single" w:color="auto" w:sz="4" w:space="0"/>
              <w:left w:val="single" w:color="auto" w:sz="4" w:space="0"/>
              <w:bottom w:val="single" w:color="auto" w:sz="4" w:space="0"/>
              <w:right w:val="single" w:color="auto" w:sz="4" w:space="0"/>
            </w:tcBorders>
            <w:vAlign w:val="center"/>
          </w:tcPr>
          <w:p w14:paraId="397DA8A0">
            <w:pPr>
              <w:pStyle w:val="24"/>
              <w:ind w:firstLine="0" w:firstLineChars="0"/>
              <w:rPr>
                <w:rFonts w:ascii="宋体" w:hAnsi="宋体" w:cs="宋体"/>
                <w:color w:val="auto"/>
                <w:szCs w:val="21"/>
              </w:rPr>
            </w:pPr>
            <w:r>
              <w:rPr>
                <w:rFonts w:hint="eastAsia" w:ascii="宋体" w:hAnsi="宋体" w:cs="宋体"/>
                <w:color w:val="auto"/>
                <w:szCs w:val="21"/>
              </w:rPr>
              <w:t>合同签订后10个工作日内，采购人支付合同总额的30%给成交供应商；完成编制广西耕地保护专项规划</w:t>
            </w:r>
            <w:r>
              <w:rPr>
                <w:rFonts w:hint="eastAsia" w:ascii="宋体" w:hAnsi="宋体" w:cs="宋体"/>
                <w:color w:val="auto"/>
                <w:szCs w:val="21"/>
                <w:lang w:eastAsia="zh-CN"/>
              </w:rPr>
              <w:t>和耕地空间、耕地补充空间划定工作以及永久基本农田正向优化初步成果</w:t>
            </w:r>
            <w:r>
              <w:rPr>
                <w:rFonts w:hint="eastAsia" w:ascii="宋体" w:hAnsi="宋体" w:cs="宋体"/>
                <w:color w:val="auto"/>
                <w:szCs w:val="21"/>
              </w:rPr>
              <w:t>，并经成果使用处室同意后，支付60%给成交供应商；完成编制广西耕地保护专项规划</w:t>
            </w:r>
            <w:r>
              <w:rPr>
                <w:rFonts w:hint="eastAsia" w:ascii="宋体" w:hAnsi="宋体" w:cs="宋体"/>
                <w:color w:val="auto"/>
                <w:szCs w:val="21"/>
                <w:lang w:eastAsia="zh-CN"/>
              </w:rPr>
              <w:t>和耕地空间、耕地补充空间划定工作以及永久基本农田正向优化成果，并</w:t>
            </w:r>
            <w:r>
              <w:rPr>
                <w:rFonts w:hint="eastAsia" w:ascii="宋体" w:hAnsi="宋体" w:cs="宋体"/>
                <w:color w:val="auto"/>
                <w:szCs w:val="21"/>
              </w:rPr>
              <w:t>经成果使用处室同意后支付合同款项的10%给成交供应商。成交供应商在每次收到合同款项后5个工作日内开具等额合法发票给采购人乙方未向甲方提供发票的，甲方有权暂不支付之后的费用。</w:t>
            </w:r>
          </w:p>
        </w:tc>
      </w:tr>
      <w:tr w14:paraId="2552E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24" w:type="dxa"/>
            <w:gridSpan w:val="3"/>
            <w:tcBorders>
              <w:top w:val="single" w:color="auto" w:sz="4" w:space="0"/>
              <w:left w:val="single" w:color="auto" w:sz="4" w:space="0"/>
              <w:bottom w:val="single" w:color="auto" w:sz="4" w:space="0"/>
              <w:right w:val="single" w:color="auto" w:sz="4" w:space="0"/>
            </w:tcBorders>
            <w:vAlign w:val="center"/>
          </w:tcPr>
          <w:p w14:paraId="5144FFD3">
            <w:pPr>
              <w:pStyle w:val="24"/>
              <w:ind w:firstLine="0" w:firstLineChars="0"/>
              <w:jc w:val="center"/>
              <w:rPr>
                <w:rFonts w:ascii="宋体" w:hAnsi="宋体" w:cs="宋体"/>
                <w:color w:val="auto"/>
                <w:szCs w:val="21"/>
              </w:rPr>
            </w:pPr>
            <w:r>
              <w:rPr>
                <w:rFonts w:hint="eastAsia" w:ascii="宋体" w:hAnsi="宋体" w:cs="宋体"/>
                <w:color w:val="auto"/>
                <w:szCs w:val="21"/>
              </w:rPr>
              <w:t>其他要求</w:t>
            </w:r>
          </w:p>
        </w:tc>
        <w:tc>
          <w:tcPr>
            <w:tcW w:w="7108" w:type="dxa"/>
            <w:tcBorders>
              <w:top w:val="single" w:color="auto" w:sz="4" w:space="0"/>
              <w:left w:val="single" w:color="auto" w:sz="4" w:space="0"/>
              <w:bottom w:val="single" w:color="auto" w:sz="4" w:space="0"/>
              <w:right w:val="single" w:color="auto" w:sz="4" w:space="0"/>
            </w:tcBorders>
            <w:vAlign w:val="center"/>
          </w:tcPr>
          <w:p w14:paraId="1B2F54DA">
            <w:pPr>
              <w:pStyle w:val="24"/>
              <w:ind w:firstLine="0" w:firstLineChars="0"/>
              <w:rPr>
                <w:rFonts w:ascii="宋体" w:hAnsi="宋体" w:cs="宋体"/>
                <w:color w:val="auto"/>
                <w:szCs w:val="21"/>
              </w:rPr>
            </w:pPr>
            <w:r>
              <w:rPr>
                <w:rFonts w:hint="eastAsia" w:ascii="宋体" w:hAnsi="宋体" w:cs="宋体"/>
                <w:color w:val="auto"/>
                <w:szCs w:val="21"/>
              </w:rPr>
              <w:t>▲1、供应商必须承诺自行进行技术设计、实施、维护本项目，不得转让或转包；请在响应文件中提供承诺函。</w:t>
            </w:r>
          </w:p>
          <w:p w14:paraId="72F965D8">
            <w:pPr>
              <w:rPr>
                <w:rFonts w:ascii="宋体" w:hAnsi="宋体" w:cs="宋体"/>
                <w:color w:val="auto"/>
                <w:szCs w:val="21"/>
              </w:rPr>
            </w:pPr>
            <w:r>
              <w:rPr>
                <w:rFonts w:hint="eastAsia" w:ascii="宋体" w:hAnsi="宋体" w:cs="宋体"/>
                <w:color w:val="auto"/>
                <w:szCs w:val="21"/>
              </w:rPr>
              <w:t>2.供应商请在投标文件中针对本项目提供详细的项目服务方案。</w:t>
            </w:r>
          </w:p>
          <w:p w14:paraId="06741AE1">
            <w:pPr>
              <w:pStyle w:val="24"/>
              <w:ind w:firstLine="0" w:firstLineChars="0"/>
              <w:rPr>
                <w:rFonts w:ascii="宋体" w:hAnsi="宋体" w:cs="宋体"/>
                <w:color w:val="auto"/>
                <w:szCs w:val="21"/>
              </w:rPr>
            </w:pPr>
            <w:r>
              <w:rPr>
                <w:rFonts w:hint="eastAsia" w:ascii="宋体" w:hAnsi="宋体" w:cs="宋体"/>
                <w:color w:val="auto"/>
                <w:szCs w:val="21"/>
              </w:rPr>
              <w:t>3.根据采购人的要求，在涉密环境下进行项目实施，全程接受保密监督及检查。</w:t>
            </w:r>
          </w:p>
          <w:p w14:paraId="1364BAA0">
            <w:pPr>
              <w:pStyle w:val="24"/>
              <w:ind w:firstLine="0" w:firstLineChars="0"/>
              <w:rPr>
                <w:rFonts w:ascii="宋体" w:hAnsi="宋体" w:cs="宋体"/>
                <w:b/>
                <w:color w:val="auto"/>
                <w:szCs w:val="21"/>
              </w:rPr>
            </w:pPr>
            <w:r>
              <w:rPr>
                <w:rFonts w:hint="eastAsia" w:ascii="宋体" w:hAnsi="宋体" w:cs="宋体"/>
                <w:b/>
                <w:color w:val="auto"/>
                <w:szCs w:val="21"/>
              </w:rPr>
              <w:t>4.</w:t>
            </w:r>
            <w:r>
              <w:rPr>
                <w:rFonts w:hint="eastAsia" w:ascii="宋体" w:hAnsi="宋体" w:cs="宋体"/>
                <w:bCs/>
                <w:color w:val="auto"/>
                <w:szCs w:val="21"/>
              </w:rPr>
              <w:t>在双方签订合同后1周内，派遣专职工作人员，提供服务。</w:t>
            </w:r>
          </w:p>
        </w:tc>
      </w:tr>
      <w:tr w14:paraId="329C5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24" w:type="dxa"/>
            <w:gridSpan w:val="3"/>
            <w:tcBorders>
              <w:top w:val="single" w:color="auto" w:sz="4" w:space="0"/>
              <w:left w:val="single" w:color="auto" w:sz="4" w:space="0"/>
              <w:bottom w:val="single" w:color="auto" w:sz="4" w:space="0"/>
              <w:right w:val="single" w:color="auto" w:sz="4" w:space="0"/>
            </w:tcBorders>
            <w:vAlign w:val="center"/>
          </w:tcPr>
          <w:p w14:paraId="36660990">
            <w:pPr>
              <w:pStyle w:val="24"/>
              <w:jc w:val="center"/>
              <w:rPr>
                <w:rFonts w:ascii="宋体" w:hAnsi="宋体" w:cs="宋体"/>
                <w:color w:val="auto"/>
                <w:szCs w:val="21"/>
              </w:rPr>
            </w:pPr>
            <w:r>
              <w:rPr>
                <w:rFonts w:hint="eastAsia" w:ascii="宋体" w:hAnsi="宋体" w:cs="宋体"/>
                <w:color w:val="auto"/>
                <w:szCs w:val="21"/>
              </w:rPr>
              <w:t>验收要求</w:t>
            </w:r>
          </w:p>
        </w:tc>
        <w:tc>
          <w:tcPr>
            <w:tcW w:w="7108" w:type="dxa"/>
            <w:tcBorders>
              <w:top w:val="single" w:color="auto" w:sz="4" w:space="0"/>
              <w:left w:val="single" w:color="auto" w:sz="4" w:space="0"/>
              <w:bottom w:val="single" w:color="auto" w:sz="4" w:space="0"/>
              <w:right w:val="single" w:color="auto" w:sz="4" w:space="0"/>
            </w:tcBorders>
            <w:vAlign w:val="center"/>
          </w:tcPr>
          <w:p w14:paraId="40F47ED3">
            <w:pPr>
              <w:rPr>
                <w:rFonts w:ascii="宋体" w:hAnsi="宋体" w:cs="宋体"/>
                <w:color w:val="auto"/>
                <w:szCs w:val="21"/>
              </w:rPr>
            </w:pPr>
            <w:r>
              <w:rPr>
                <w:rFonts w:hint="eastAsia" w:ascii="宋体" w:hAnsi="宋体" w:cs="宋体"/>
                <w:color w:val="auto"/>
                <w:szCs w:val="21"/>
              </w:rPr>
              <w:t>采购人组织专家对照采购项目要求及技术需求进行验收。</w:t>
            </w:r>
          </w:p>
        </w:tc>
      </w:tr>
    </w:tbl>
    <w:p w14:paraId="26746594">
      <w:pPr>
        <w:pStyle w:val="9"/>
        <w:ind w:left="0" w:leftChars="0" w:firstLine="0" w:firstLineChars="0"/>
        <w:rPr>
          <w:rFonts w:hint="default"/>
          <w:color w:val="auto"/>
        </w:rPr>
      </w:pPr>
    </w:p>
    <w:p w14:paraId="785016C7">
      <w:pPr>
        <w:rPr>
          <w:rFonts w:ascii="黑体" w:hAnsi="黑体" w:eastAsia="黑体" w:cs="黑体"/>
          <w:color w:val="auto"/>
          <w:sz w:val="32"/>
          <w:szCs w:val="32"/>
        </w:rPr>
        <w:sectPr>
          <w:headerReference r:id="rId7" w:type="default"/>
          <w:footerReference r:id="rId8" w:type="default"/>
          <w:pgSz w:w="11906" w:h="16838"/>
          <w:pgMar w:top="1440" w:right="1797" w:bottom="1440" w:left="1797" w:header="851" w:footer="992" w:gutter="0"/>
          <w:pgNumType w:start="1"/>
          <w:cols w:space="720" w:num="1"/>
        </w:sectPr>
      </w:pPr>
    </w:p>
    <w:p w14:paraId="5049D2E4">
      <w:pPr>
        <w:widowControl/>
        <w:jc w:val="left"/>
        <w:rPr>
          <w:rFonts w:ascii="黑体" w:hAnsi="黑体" w:eastAsia="黑体" w:cs="黑体"/>
          <w:color w:val="auto"/>
          <w:sz w:val="32"/>
          <w:szCs w:val="32"/>
        </w:rPr>
      </w:pPr>
      <w:r>
        <w:rPr>
          <w:rFonts w:hint="eastAsia" w:ascii="黑体" w:hAnsi="黑体" w:eastAsia="黑体" w:cs="黑体"/>
          <w:color w:val="auto"/>
          <w:sz w:val="32"/>
          <w:szCs w:val="32"/>
        </w:rPr>
        <w:t>附件1：</w:t>
      </w:r>
    </w:p>
    <w:p w14:paraId="79760395">
      <w:pPr>
        <w:pStyle w:val="8"/>
        <w:jc w:val="center"/>
        <w:rPr>
          <w:b/>
          <w:color w:val="auto"/>
          <w:sz w:val="28"/>
          <w:szCs w:val="28"/>
        </w:rPr>
      </w:pPr>
      <w:r>
        <w:rPr>
          <w:rFonts w:hint="eastAsia"/>
          <w:b/>
          <w:color w:val="auto"/>
          <w:sz w:val="28"/>
          <w:szCs w:val="28"/>
        </w:rPr>
        <w:t>中小企业划型标准规定</w:t>
      </w:r>
    </w:p>
    <w:p w14:paraId="7078AAEE">
      <w:pPr>
        <w:pStyle w:val="8"/>
        <w:jc w:val="center"/>
        <w:rPr>
          <w:rFonts w:ascii="宋体" w:hAnsi="宋体"/>
          <w:color w:val="auto"/>
          <w:szCs w:val="21"/>
        </w:rPr>
      </w:pPr>
      <w:r>
        <w:rPr>
          <w:rFonts w:hint="eastAsia" w:ascii="宋体" w:hAnsi="宋体"/>
          <w:color w:val="auto"/>
          <w:szCs w:val="21"/>
        </w:rPr>
        <w:t>工信部联企业〔2011〕300号</w:t>
      </w:r>
    </w:p>
    <w:p w14:paraId="4CA16874">
      <w:pPr>
        <w:pStyle w:val="8"/>
        <w:rPr>
          <w:color w:val="auto"/>
          <w:sz w:val="24"/>
          <w:szCs w:val="21"/>
        </w:rPr>
      </w:pPr>
    </w:p>
    <w:p w14:paraId="6C1A52E5">
      <w:pPr>
        <w:pStyle w:val="8"/>
        <w:rPr>
          <w:color w:val="auto"/>
          <w:szCs w:val="21"/>
        </w:rPr>
      </w:pPr>
      <w:r>
        <w:rPr>
          <w:rFonts w:hint="eastAsia"/>
          <w:color w:val="auto"/>
          <w:szCs w:val="21"/>
        </w:rPr>
        <w:t>　　一、根据《中华人民共和国中小企业促进法》和《国务院关于进一步促进中小企业发展的若干意见》（国发</w:t>
      </w:r>
      <w:r>
        <w:rPr>
          <w:rFonts w:hint="eastAsia" w:ascii="宋体" w:hAnsi="宋体"/>
          <w:color w:val="auto"/>
          <w:szCs w:val="21"/>
        </w:rPr>
        <w:t>〔2009〕36号）</w:t>
      </w:r>
      <w:r>
        <w:rPr>
          <w:rFonts w:hint="eastAsia"/>
          <w:color w:val="auto"/>
          <w:szCs w:val="21"/>
        </w:rPr>
        <w:t>，制定本规定。</w:t>
      </w:r>
    </w:p>
    <w:p w14:paraId="29B578EA">
      <w:pPr>
        <w:pStyle w:val="8"/>
        <w:rPr>
          <w:color w:val="auto"/>
          <w:szCs w:val="21"/>
        </w:rPr>
      </w:pPr>
      <w:r>
        <w:rPr>
          <w:rFonts w:hint="eastAsia"/>
          <w:color w:val="auto"/>
          <w:szCs w:val="21"/>
        </w:rPr>
        <w:t>　　二、中小企业划分为中型、小型、微型三种类型，具体标准根据企业从业人员、营业收入、资产总额等指标，结合行业特点制定。</w:t>
      </w:r>
    </w:p>
    <w:p w14:paraId="7A3D4AFF">
      <w:pPr>
        <w:pStyle w:val="8"/>
        <w:rPr>
          <w:color w:val="auto"/>
          <w:szCs w:val="21"/>
        </w:rPr>
      </w:pPr>
      <w:r>
        <w:rPr>
          <w:rFonts w:hint="eastAsia"/>
          <w:color w:val="auto"/>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0B3347">
      <w:pPr>
        <w:pStyle w:val="8"/>
        <w:rPr>
          <w:color w:val="auto"/>
          <w:szCs w:val="21"/>
        </w:rPr>
      </w:pPr>
      <w:r>
        <w:rPr>
          <w:rFonts w:hint="eastAsia"/>
          <w:color w:val="auto"/>
          <w:szCs w:val="21"/>
        </w:rPr>
        <w:t>　　四、各行业划型标准为：</w:t>
      </w:r>
    </w:p>
    <w:p w14:paraId="60E8CB68">
      <w:pPr>
        <w:pStyle w:val="8"/>
        <w:rPr>
          <w:color w:val="auto"/>
          <w:szCs w:val="21"/>
        </w:rPr>
      </w:pPr>
      <w:r>
        <w:rPr>
          <w:rFonts w:hint="eastAsia"/>
          <w:color w:val="auto"/>
          <w:szCs w:val="21"/>
        </w:rPr>
        <w:t>　　（一）农、林、牧、渔业。营业收入</w:t>
      </w:r>
      <w:r>
        <w:rPr>
          <w:color w:val="auto"/>
          <w:szCs w:val="21"/>
        </w:rPr>
        <w:t>20000</w:t>
      </w:r>
      <w:r>
        <w:rPr>
          <w:rFonts w:hint="eastAsia"/>
          <w:color w:val="auto"/>
          <w:szCs w:val="21"/>
        </w:rPr>
        <w:t>万元以下的为中小微型企业。其中，营业收入</w:t>
      </w:r>
      <w:r>
        <w:rPr>
          <w:color w:val="auto"/>
          <w:szCs w:val="21"/>
        </w:rPr>
        <w:t>500</w:t>
      </w:r>
      <w:r>
        <w:rPr>
          <w:rFonts w:hint="eastAsia"/>
          <w:color w:val="auto"/>
          <w:szCs w:val="21"/>
        </w:rPr>
        <w:t>万元及以上的为中型企业，营业收入</w:t>
      </w:r>
      <w:r>
        <w:rPr>
          <w:color w:val="auto"/>
          <w:szCs w:val="21"/>
        </w:rPr>
        <w:t>50</w:t>
      </w:r>
      <w:r>
        <w:rPr>
          <w:rFonts w:hint="eastAsia"/>
          <w:color w:val="auto"/>
          <w:szCs w:val="21"/>
        </w:rPr>
        <w:t>万元及以上的为小型企业，营业收入</w:t>
      </w:r>
      <w:r>
        <w:rPr>
          <w:color w:val="auto"/>
          <w:szCs w:val="21"/>
        </w:rPr>
        <w:t>50</w:t>
      </w:r>
      <w:r>
        <w:rPr>
          <w:rFonts w:hint="eastAsia"/>
          <w:color w:val="auto"/>
          <w:szCs w:val="21"/>
        </w:rPr>
        <w:t>万元以下的为微型企业。</w:t>
      </w:r>
    </w:p>
    <w:p w14:paraId="49A15AB8">
      <w:pPr>
        <w:pStyle w:val="8"/>
        <w:rPr>
          <w:color w:val="auto"/>
          <w:szCs w:val="21"/>
        </w:rPr>
      </w:pPr>
      <w:r>
        <w:rPr>
          <w:rFonts w:hint="eastAsia"/>
          <w:color w:val="auto"/>
          <w:szCs w:val="21"/>
        </w:rPr>
        <w:t>　　（二）工业。从业人员</w:t>
      </w:r>
      <w:r>
        <w:rPr>
          <w:color w:val="auto"/>
          <w:szCs w:val="21"/>
        </w:rPr>
        <w:t>1000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300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300</w:t>
      </w:r>
      <w:r>
        <w:rPr>
          <w:rFonts w:hint="eastAsia"/>
          <w:color w:val="auto"/>
          <w:szCs w:val="21"/>
        </w:rPr>
        <w:t>万元以下的为微型企业。</w:t>
      </w:r>
    </w:p>
    <w:p w14:paraId="478F365E">
      <w:pPr>
        <w:pStyle w:val="8"/>
        <w:rPr>
          <w:color w:val="auto"/>
          <w:szCs w:val="21"/>
        </w:rPr>
      </w:pPr>
      <w:r>
        <w:rPr>
          <w:rFonts w:hint="eastAsia"/>
          <w:color w:val="auto"/>
          <w:szCs w:val="21"/>
        </w:rPr>
        <w:t>　　（三）建筑业。营业收入</w:t>
      </w:r>
      <w:r>
        <w:rPr>
          <w:color w:val="auto"/>
          <w:szCs w:val="21"/>
        </w:rPr>
        <w:t>80000</w:t>
      </w:r>
      <w:r>
        <w:rPr>
          <w:rFonts w:hint="eastAsia"/>
          <w:color w:val="auto"/>
          <w:szCs w:val="21"/>
        </w:rPr>
        <w:t>万元以下或资产总额</w:t>
      </w:r>
      <w:r>
        <w:rPr>
          <w:color w:val="auto"/>
          <w:szCs w:val="21"/>
        </w:rPr>
        <w:t>80000</w:t>
      </w:r>
      <w:r>
        <w:rPr>
          <w:rFonts w:hint="eastAsia"/>
          <w:color w:val="auto"/>
          <w:szCs w:val="21"/>
        </w:rPr>
        <w:t>万元以下的为中小微型企业。其中，营业收入</w:t>
      </w:r>
      <w:r>
        <w:rPr>
          <w:color w:val="auto"/>
          <w:szCs w:val="21"/>
        </w:rPr>
        <w:t>6000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300</w:t>
      </w:r>
      <w:r>
        <w:rPr>
          <w:rFonts w:hint="eastAsia"/>
          <w:color w:val="auto"/>
          <w:szCs w:val="21"/>
        </w:rPr>
        <w:t>万元及以上，且资产总额</w:t>
      </w:r>
      <w:r>
        <w:rPr>
          <w:color w:val="auto"/>
          <w:szCs w:val="21"/>
        </w:rPr>
        <w:t>300</w:t>
      </w:r>
      <w:r>
        <w:rPr>
          <w:rFonts w:hint="eastAsia"/>
          <w:color w:val="auto"/>
          <w:szCs w:val="21"/>
        </w:rPr>
        <w:t>万元及以上的为小型企业；营业收入</w:t>
      </w:r>
      <w:r>
        <w:rPr>
          <w:color w:val="auto"/>
          <w:szCs w:val="21"/>
        </w:rPr>
        <w:t>300</w:t>
      </w:r>
      <w:r>
        <w:rPr>
          <w:rFonts w:hint="eastAsia"/>
          <w:color w:val="auto"/>
          <w:szCs w:val="21"/>
        </w:rPr>
        <w:t>万元以下或资产总额</w:t>
      </w:r>
      <w:r>
        <w:rPr>
          <w:color w:val="auto"/>
          <w:szCs w:val="21"/>
        </w:rPr>
        <w:t>300</w:t>
      </w:r>
      <w:r>
        <w:rPr>
          <w:rFonts w:hint="eastAsia"/>
          <w:color w:val="auto"/>
          <w:szCs w:val="21"/>
        </w:rPr>
        <w:t>万元以下的为微型企业。</w:t>
      </w:r>
    </w:p>
    <w:p w14:paraId="2DE471A8">
      <w:pPr>
        <w:pStyle w:val="8"/>
        <w:rPr>
          <w:color w:val="auto"/>
          <w:szCs w:val="21"/>
        </w:rPr>
      </w:pPr>
      <w:r>
        <w:rPr>
          <w:rFonts w:hint="eastAsia"/>
          <w:color w:val="auto"/>
          <w:szCs w:val="21"/>
        </w:rPr>
        <w:t>　　（四）批发业。从业人员</w:t>
      </w:r>
      <w:r>
        <w:rPr>
          <w:color w:val="auto"/>
          <w:szCs w:val="21"/>
        </w:rPr>
        <w:t>200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20</w:t>
      </w:r>
      <w:r>
        <w:rPr>
          <w:rFonts w:hint="eastAsia"/>
          <w:color w:val="auto"/>
          <w:szCs w:val="21"/>
        </w:rPr>
        <w:t>人及以上，且营业收入</w:t>
      </w:r>
      <w:r>
        <w:rPr>
          <w:color w:val="auto"/>
          <w:szCs w:val="21"/>
        </w:rPr>
        <w:t>5000</w:t>
      </w:r>
      <w:r>
        <w:rPr>
          <w:rFonts w:hint="eastAsia"/>
          <w:color w:val="auto"/>
          <w:szCs w:val="21"/>
        </w:rPr>
        <w:t>万元及以上的为中型企业；从业人员</w:t>
      </w:r>
      <w:r>
        <w:rPr>
          <w:color w:val="auto"/>
          <w:szCs w:val="21"/>
        </w:rPr>
        <w:t>5</w:t>
      </w:r>
      <w:r>
        <w:rPr>
          <w:rFonts w:hint="eastAsia"/>
          <w:color w:val="auto"/>
          <w:szCs w:val="21"/>
        </w:rPr>
        <w:t>人及以上，且营业收入</w:t>
      </w:r>
      <w:r>
        <w:rPr>
          <w:color w:val="auto"/>
          <w:szCs w:val="21"/>
        </w:rPr>
        <w:t>1000</w:t>
      </w:r>
      <w:r>
        <w:rPr>
          <w:rFonts w:hint="eastAsia"/>
          <w:color w:val="auto"/>
          <w:szCs w:val="21"/>
        </w:rPr>
        <w:t>万元及以上的为小型企业；从业人员</w:t>
      </w:r>
      <w:r>
        <w:rPr>
          <w:color w:val="auto"/>
          <w:szCs w:val="21"/>
        </w:rPr>
        <w:t>5</w:t>
      </w:r>
      <w:r>
        <w:rPr>
          <w:rFonts w:hint="eastAsia"/>
          <w:color w:val="auto"/>
          <w:szCs w:val="21"/>
        </w:rPr>
        <w:t>人以下或营业收入</w:t>
      </w:r>
      <w:r>
        <w:rPr>
          <w:color w:val="auto"/>
          <w:szCs w:val="21"/>
        </w:rPr>
        <w:t>1000</w:t>
      </w:r>
      <w:r>
        <w:rPr>
          <w:rFonts w:hint="eastAsia"/>
          <w:color w:val="auto"/>
          <w:szCs w:val="21"/>
        </w:rPr>
        <w:t>万元以下的为微型企业。</w:t>
      </w:r>
    </w:p>
    <w:p w14:paraId="4D8FA520">
      <w:pPr>
        <w:pStyle w:val="8"/>
        <w:rPr>
          <w:color w:val="auto"/>
          <w:szCs w:val="21"/>
        </w:rPr>
      </w:pPr>
      <w:r>
        <w:rPr>
          <w:rFonts w:hint="eastAsia"/>
          <w:color w:val="auto"/>
          <w:szCs w:val="21"/>
        </w:rPr>
        <w:t>　　（五）零售业。从业人员</w:t>
      </w:r>
      <w:r>
        <w:rPr>
          <w:color w:val="auto"/>
          <w:szCs w:val="21"/>
        </w:rPr>
        <w:t>300</w:t>
      </w:r>
      <w:r>
        <w:rPr>
          <w:rFonts w:hint="eastAsia"/>
          <w:color w:val="auto"/>
          <w:szCs w:val="21"/>
        </w:rPr>
        <w:t>人以下或营业收入</w:t>
      </w:r>
      <w:r>
        <w:rPr>
          <w:color w:val="auto"/>
          <w:szCs w:val="21"/>
        </w:rPr>
        <w:t>20000</w:t>
      </w:r>
      <w:r>
        <w:rPr>
          <w:rFonts w:hint="eastAsia"/>
          <w:color w:val="auto"/>
          <w:szCs w:val="21"/>
        </w:rPr>
        <w:t>万元以下的为中小微型企业。其中，从业人员</w:t>
      </w:r>
      <w:r>
        <w:rPr>
          <w:color w:val="auto"/>
          <w:szCs w:val="21"/>
        </w:rPr>
        <w:t>50</w:t>
      </w:r>
      <w:r>
        <w:rPr>
          <w:rFonts w:hint="eastAsia"/>
          <w:color w:val="auto"/>
          <w:szCs w:val="21"/>
        </w:rPr>
        <w:t>人及以上，且营业收入</w:t>
      </w:r>
      <w:r>
        <w:rPr>
          <w:color w:val="auto"/>
          <w:szCs w:val="21"/>
        </w:rPr>
        <w:t>500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4EF1D92B">
      <w:pPr>
        <w:pStyle w:val="8"/>
        <w:rPr>
          <w:color w:val="auto"/>
          <w:szCs w:val="21"/>
        </w:rPr>
      </w:pPr>
      <w:r>
        <w:rPr>
          <w:rFonts w:hint="eastAsia"/>
          <w:color w:val="auto"/>
          <w:szCs w:val="21"/>
        </w:rPr>
        <w:t>　　（六）交通运输业。从业人员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3000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200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200</w:t>
      </w:r>
      <w:r>
        <w:rPr>
          <w:rFonts w:hint="eastAsia"/>
          <w:color w:val="auto"/>
          <w:szCs w:val="21"/>
        </w:rPr>
        <w:t>万元以下的为微型企业。</w:t>
      </w:r>
    </w:p>
    <w:p w14:paraId="0D451429">
      <w:pPr>
        <w:pStyle w:val="8"/>
        <w:rPr>
          <w:color w:val="auto"/>
          <w:szCs w:val="21"/>
        </w:rPr>
      </w:pPr>
      <w:r>
        <w:rPr>
          <w:rFonts w:hint="eastAsia"/>
          <w:color w:val="auto"/>
          <w:szCs w:val="21"/>
        </w:rPr>
        <w:t>　　（七）仓储业。从业人员</w:t>
      </w:r>
      <w:r>
        <w:rPr>
          <w:color w:val="auto"/>
          <w:szCs w:val="21"/>
        </w:rPr>
        <w:t>200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3214EB5D">
      <w:pPr>
        <w:pStyle w:val="8"/>
        <w:rPr>
          <w:color w:val="auto"/>
          <w:szCs w:val="21"/>
        </w:rPr>
      </w:pPr>
      <w:r>
        <w:rPr>
          <w:rFonts w:hint="eastAsia"/>
          <w:color w:val="auto"/>
          <w:szCs w:val="21"/>
        </w:rPr>
        <w:t>　　（八）邮政业。从业人员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64013C69">
      <w:pPr>
        <w:pStyle w:val="8"/>
        <w:rPr>
          <w:color w:val="auto"/>
          <w:szCs w:val="21"/>
        </w:rPr>
      </w:pPr>
      <w:r>
        <w:rPr>
          <w:rFonts w:hint="eastAsia"/>
          <w:color w:val="auto"/>
          <w:szCs w:val="21"/>
        </w:rPr>
        <w:t>　　（九）住宿业。从业人员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3B907E30">
      <w:pPr>
        <w:pStyle w:val="8"/>
        <w:rPr>
          <w:color w:val="auto"/>
          <w:szCs w:val="21"/>
        </w:rPr>
      </w:pPr>
      <w:r>
        <w:rPr>
          <w:rFonts w:hint="eastAsia"/>
          <w:color w:val="auto"/>
          <w:szCs w:val="21"/>
        </w:rPr>
        <w:t>　　（十）餐饮业。从业人员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0F47EB92">
      <w:pPr>
        <w:pStyle w:val="8"/>
        <w:rPr>
          <w:color w:val="auto"/>
          <w:szCs w:val="21"/>
        </w:rPr>
      </w:pPr>
      <w:r>
        <w:rPr>
          <w:rFonts w:hint="eastAsia"/>
          <w:color w:val="auto"/>
          <w:szCs w:val="21"/>
        </w:rPr>
        <w:t>　　（十一）信息传输业。从业人员</w:t>
      </w:r>
      <w:r>
        <w:rPr>
          <w:color w:val="auto"/>
          <w:szCs w:val="21"/>
        </w:rPr>
        <w:t>2000</w:t>
      </w:r>
      <w:r>
        <w:rPr>
          <w:rFonts w:hint="eastAsia"/>
          <w:color w:val="auto"/>
          <w:szCs w:val="21"/>
        </w:rPr>
        <w:t>人以下或营业收入</w:t>
      </w:r>
      <w:r>
        <w:rPr>
          <w:color w:val="auto"/>
          <w:szCs w:val="21"/>
        </w:rPr>
        <w:t>100000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7F8A92F1">
      <w:pPr>
        <w:pStyle w:val="8"/>
        <w:rPr>
          <w:color w:val="auto"/>
          <w:szCs w:val="21"/>
        </w:rPr>
      </w:pPr>
      <w:r>
        <w:rPr>
          <w:rFonts w:hint="eastAsia"/>
          <w:color w:val="auto"/>
          <w:szCs w:val="21"/>
        </w:rPr>
        <w:t>　　（十二）软件和信息技术服务业。从业人员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50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50</w:t>
      </w:r>
      <w:r>
        <w:rPr>
          <w:rFonts w:hint="eastAsia"/>
          <w:color w:val="auto"/>
          <w:szCs w:val="21"/>
        </w:rPr>
        <w:t>万元以下的为微型企业。</w:t>
      </w:r>
    </w:p>
    <w:p w14:paraId="7350160A">
      <w:pPr>
        <w:pStyle w:val="8"/>
        <w:rPr>
          <w:color w:val="auto"/>
          <w:szCs w:val="21"/>
        </w:rPr>
      </w:pPr>
      <w:r>
        <w:rPr>
          <w:rFonts w:hint="eastAsia"/>
          <w:color w:val="auto"/>
          <w:szCs w:val="21"/>
        </w:rPr>
        <w:t>　　（十三）房地产开发经营。营业收入</w:t>
      </w:r>
      <w:r>
        <w:rPr>
          <w:color w:val="auto"/>
          <w:szCs w:val="21"/>
        </w:rPr>
        <w:t>200000</w:t>
      </w:r>
      <w:r>
        <w:rPr>
          <w:rFonts w:hint="eastAsia"/>
          <w:color w:val="auto"/>
          <w:szCs w:val="21"/>
        </w:rPr>
        <w:t>万元以下或资产总额</w:t>
      </w:r>
      <w:r>
        <w:rPr>
          <w:color w:val="auto"/>
          <w:szCs w:val="21"/>
        </w:rPr>
        <w:t>10000</w:t>
      </w:r>
      <w:r>
        <w:rPr>
          <w:rFonts w:hint="eastAsia"/>
          <w:color w:val="auto"/>
          <w:szCs w:val="21"/>
        </w:rPr>
        <w:t>万元以下的为中小微型企业。其中，营业收入</w:t>
      </w:r>
      <w:r>
        <w:rPr>
          <w:color w:val="auto"/>
          <w:szCs w:val="21"/>
        </w:rPr>
        <w:t>1000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100</w:t>
      </w:r>
      <w:r>
        <w:rPr>
          <w:rFonts w:hint="eastAsia"/>
          <w:color w:val="auto"/>
          <w:szCs w:val="21"/>
        </w:rPr>
        <w:t>万元及以上，且资产总额</w:t>
      </w:r>
      <w:r>
        <w:rPr>
          <w:color w:val="auto"/>
          <w:szCs w:val="21"/>
        </w:rPr>
        <w:t>2000</w:t>
      </w:r>
      <w:r>
        <w:rPr>
          <w:rFonts w:hint="eastAsia"/>
          <w:color w:val="auto"/>
          <w:szCs w:val="21"/>
        </w:rPr>
        <w:t>万元及以上的为小型企业；营业收入</w:t>
      </w:r>
      <w:r>
        <w:rPr>
          <w:color w:val="auto"/>
          <w:szCs w:val="21"/>
        </w:rPr>
        <w:t>100</w:t>
      </w:r>
      <w:r>
        <w:rPr>
          <w:rFonts w:hint="eastAsia"/>
          <w:color w:val="auto"/>
          <w:szCs w:val="21"/>
        </w:rPr>
        <w:t>万元以下或资产总额</w:t>
      </w:r>
      <w:r>
        <w:rPr>
          <w:color w:val="auto"/>
          <w:szCs w:val="21"/>
        </w:rPr>
        <w:t>2000</w:t>
      </w:r>
      <w:r>
        <w:rPr>
          <w:rFonts w:hint="eastAsia"/>
          <w:color w:val="auto"/>
          <w:szCs w:val="21"/>
        </w:rPr>
        <w:t>万元以下的为微型企业。</w:t>
      </w:r>
    </w:p>
    <w:p w14:paraId="2A5206E0">
      <w:pPr>
        <w:pStyle w:val="8"/>
        <w:rPr>
          <w:color w:val="auto"/>
          <w:szCs w:val="21"/>
        </w:rPr>
      </w:pPr>
      <w:r>
        <w:rPr>
          <w:rFonts w:hint="eastAsia"/>
          <w:color w:val="auto"/>
          <w:szCs w:val="21"/>
        </w:rPr>
        <w:t>　　（十四）物业管理。从业人员</w:t>
      </w:r>
      <w:r>
        <w:rPr>
          <w:color w:val="auto"/>
          <w:szCs w:val="21"/>
        </w:rPr>
        <w:t>1000</w:t>
      </w:r>
      <w:r>
        <w:rPr>
          <w:rFonts w:hint="eastAsia"/>
          <w:color w:val="auto"/>
          <w:szCs w:val="21"/>
        </w:rPr>
        <w:t>人以下或营业收入</w:t>
      </w:r>
      <w:r>
        <w:rPr>
          <w:color w:val="auto"/>
          <w:szCs w:val="21"/>
        </w:rPr>
        <w:t>5000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100</w:t>
      </w:r>
      <w:r>
        <w:rPr>
          <w:rFonts w:hint="eastAsia"/>
          <w:color w:val="auto"/>
          <w:szCs w:val="21"/>
        </w:rPr>
        <w:t>人及以上，且营业收入</w:t>
      </w:r>
      <w:r>
        <w:rPr>
          <w:color w:val="auto"/>
          <w:szCs w:val="21"/>
        </w:rPr>
        <w:t>500</w:t>
      </w:r>
      <w:r>
        <w:rPr>
          <w:rFonts w:hint="eastAsia"/>
          <w:color w:val="auto"/>
          <w:szCs w:val="21"/>
        </w:rPr>
        <w:t>万元及以上的为小型企业；从业人员</w:t>
      </w:r>
      <w:r>
        <w:rPr>
          <w:color w:val="auto"/>
          <w:szCs w:val="21"/>
        </w:rPr>
        <w:t>100</w:t>
      </w:r>
      <w:r>
        <w:rPr>
          <w:rFonts w:hint="eastAsia"/>
          <w:color w:val="auto"/>
          <w:szCs w:val="21"/>
        </w:rPr>
        <w:t>人以下或营业收入</w:t>
      </w:r>
      <w:r>
        <w:rPr>
          <w:color w:val="auto"/>
          <w:szCs w:val="21"/>
        </w:rPr>
        <w:t>500</w:t>
      </w:r>
      <w:r>
        <w:rPr>
          <w:rFonts w:hint="eastAsia"/>
          <w:color w:val="auto"/>
          <w:szCs w:val="21"/>
        </w:rPr>
        <w:t>万元以下的为微型企业。</w:t>
      </w:r>
    </w:p>
    <w:p w14:paraId="3B7E2FEC">
      <w:pPr>
        <w:pStyle w:val="8"/>
        <w:rPr>
          <w:color w:val="auto"/>
          <w:szCs w:val="21"/>
        </w:rPr>
      </w:pPr>
      <w:r>
        <w:rPr>
          <w:rFonts w:hint="eastAsia"/>
          <w:color w:val="auto"/>
          <w:szCs w:val="21"/>
        </w:rPr>
        <w:t>　　（十五）租赁和商务服务业。从业人员</w:t>
      </w:r>
      <w:r>
        <w:rPr>
          <w:color w:val="auto"/>
          <w:szCs w:val="21"/>
        </w:rPr>
        <w:t>300</w:t>
      </w:r>
      <w:r>
        <w:rPr>
          <w:rFonts w:hint="eastAsia"/>
          <w:color w:val="auto"/>
          <w:szCs w:val="21"/>
        </w:rPr>
        <w:t>人以下或资产总额</w:t>
      </w:r>
      <w:r>
        <w:rPr>
          <w:color w:val="auto"/>
          <w:szCs w:val="21"/>
        </w:rPr>
        <w:t>120000</w:t>
      </w:r>
      <w:r>
        <w:rPr>
          <w:rFonts w:hint="eastAsia"/>
          <w:color w:val="auto"/>
          <w:szCs w:val="21"/>
        </w:rPr>
        <w:t>万元以下的为中小微型企业。其中，从业人员</w:t>
      </w:r>
      <w:r>
        <w:rPr>
          <w:color w:val="auto"/>
          <w:szCs w:val="21"/>
        </w:rPr>
        <w:t>100</w:t>
      </w:r>
      <w:r>
        <w:rPr>
          <w:rFonts w:hint="eastAsia"/>
          <w:color w:val="auto"/>
          <w:szCs w:val="21"/>
        </w:rPr>
        <w:t>人及以上，且资产总额</w:t>
      </w:r>
      <w:r>
        <w:rPr>
          <w:color w:val="auto"/>
          <w:szCs w:val="21"/>
        </w:rPr>
        <w:t>8000</w:t>
      </w:r>
      <w:r>
        <w:rPr>
          <w:rFonts w:hint="eastAsia"/>
          <w:color w:val="auto"/>
          <w:szCs w:val="21"/>
        </w:rPr>
        <w:t>万元及以上的为中型企业；从业人员</w:t>
      </w:r>
      <w:r>
        <w:rPr>
          <w:color w:val="auto"/>
          <w:szCs w:val="21"/>
        </w:rPr>
        <w:t>10</w:t>
      </w:r>
      <w:r>
        <w:rPr>
          <w:rFonts w:hint="eastAsia"/>
          <w:color w:val="auto"/>
          <w:szCs w:val="21"/>
        </w:rPr>
        <w:t>人及以上，且资产总额</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人以下或资产总额</w:t>
      </w:r>
      <w:r>
        <w:rPr>
          <w:color w:val="auto"/>
          <w:szCs w:val="21"/>
        </w:rPr>
        <w:t>100</w:t>
      </w:r>
      <w:r>
        <w:rPr>
          <w:rFonts w:hint="eastAsia"/>
          <w:color w:val="auto"/>
          <w:szCs w:val="21"/>
        </w:rPr>
        <w:t>万元以下的为微型企业。</w:t>
      </w:r>
    </w:p>
    <w:p w14:paraId="5051538A">
      <w:pPr>
        <w:pStyle w:val="8"/>
        <w:rPr>
          <w:color w:val="auto"/>
          <w:szCs w:val="21"/>
        </w:rPr>
      </w:pPr>
      <w:r>
        <w:rPr>
          <w:rFonts w:hint="eastAsia"/>
          <w:color w:val="auto"/>
          <w:szCs w:val="21"/>
        </w:rPr>
        <w:t>　　（十六）其他未列明行业。从业人员</w:t>
      </w:r>
      <w:r>
        <w:rPr>
          <w:color w:val="auto"/>
          <w:szCs w:val="21"/>
        </w:rPr>
        <w:t>300</w:t>
      </w:r>
      <w:r>
        <w:rPr>
          <w:rFonts w:hint="eastAsia"/>
          <w:color w:val="auto"/>
          <w:szCs w:val="21"/>
        </w:rPr>
        <w:t>人以下的为中小微型企业。其中，从业人员</w:t>
      </w:r>
      <w:r>
        <w:rPr>
          <w:color w:val="auto"/>
          <w:szCs w:val="21"/>
        </w:rPr>
        <w:t>100</w:t>
      </w:r>
      <w:r>
        <w:rPr>
          <w:rFonts w:hint="eastAsia"/>
          <w:color w:val="auto"/>
          <w:szCs w:val="21"/>
        </w:rPr>
        <w:t>人及以上的为中型企业；从业人员</w:t>
      </w:r>
      <w:r>
        <w:rPr>
          <w:color w:val="auto"/>
          <w:szCs w:val="21"/>
        </w:rPr>
        <w:t>10</w:t>
      </w:r>
      <w:r>
        <w:rPr>
          <w:rFonts w:hint="eastAsia"/>
          <w:color w:val="auto"/>
          <w:szCs w:val="21"/>
        </w:rPr>
        <w:t>人及以上的为小型企业；从业人员</w:t>
      </w:r>
      <w:r>
        <w:rPr>
          <w:color w:val="auto"/>
          <w:szCs w:val="21"/>
        </w:rPr>
        <w:t>10</w:t>
      </w:r>
      <w:r>
        <w:rPr>
          <w:rFonts w:hint="eastAsia"/>
          <w:color w:val="auto"/>
          <w:szCs w:val="21"/>
        </w:rPr>
        <w:t>人以下的为微型企业。</w:t>
      </w:r>
    </w:p>
    <w:p w14:paraId="70140FDD">
      <w:pPr>
        <w:pStyle w:val="8"/>
        <w:rPr>
          <w:color w:val="auto"/>
          <w:szCs w:val="21"/>
        </w:rPr>
      </w:pPr>
      <w:r>
        <w:rPr>
          <w:rFonts w:hint="eastAsia"/>
          <w:color w:val="auto"/>
          <w:szCs w:val="21"/>
        </w:rPr>
        <w:t>　　五、企业类型的划分以统计部门的统计数据为依据。</w:t>
      </w:r>
    </w:p>
    <w:p w14:paraId="270D64C4">
      <w:pPr>
        <w:pStyle w:val="8"/>
        <w:rPr>
          <w:color w:val="auto"/>
          <w:szCs w:val="21"/>
        </w:rPr>
      </w:pPr>
      <w:r>
        <w:rPr>
          <w:rFonts w:hint="eastAsia"/>
          <w:color w:val="auto"/>
          <w:szCs w:val="21"/>
        </w:rPr>
        <w:t>　　六、本规定适用于在中华人民共和国境内依法设立的各类所有制和各种组织形式的企业。个体工商户和本规定以外的行业，参照本规定进行划型。</w:t>
      </w:r>
    </w:p>
    <w:p w14:paraId="714930E9">
      <w:pPr>
        <w:pStyle w:val="8"/>
        <w:rPr>
          <w:color w:val="auto"/>
          <w:szCs w:val="21"/>
        </w:rPr>
      </w:pPr>
      <w:r>
        <w:rPr>
          <w:rFonts w:hint="eastAsia"/>
          <w:color w:val="auto"/>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4A77A3E0">
      <w:pPr>
        <w:pStyle w:val="8"/>
        <w:rPr>
          <w:color w:val="auto"/>
          <w:szCs w:val="21"/>
        </w:rPr>
      </w:pPr>
      <w:r>
        <w:rPr>
          <w:rFonts w:hint="eastAsia"/>
          <w:color w:val="auto"/>
          <w:szCs w:val="21"/>
        </w:rPr>
        <w:t>　　八、本规定由工业和信息化部、国家统计局会同有关部门根据《国民经济行业分类》修订情况和企业发展变化情况适时修订。</w:t>
      </w:r>
    </w:p>
    <w:p w14:paraId="64528D74">
      <w:pPr>
        <w:pStyle w:val="8"/>
        <w:rPr>
          <w:color w:val="auto"/>
          <w:szCs w:val="21"/>
        </w:rPr>
      </w:pPr>
      <w:r>
        <w:rPr>
          <w:rFonts w:hint="eastAsia"/>
          <w:color w:val="auto"/>
          <w:szCs w:val="21"/>
        </w:rPr>
        <w:t>　　九、本规定由工业和信息化部、国家统计局会同有关部门负责解释。</w:t>
      </w:r>
    </w:p>
    <w:p w14:paraId="31D784F1">
      <w:pPr>
        <w:pStyle w:val="8"/>
        <w:ind w:firstLine="420"/>
        <w:rPr>
          <w:color w:val="auto"/>
          <w:szCs w:val="21"/>
        </w:rPr>
      </w:pPr>
      <w:r>
        <w:rPr>
          <w:rFonts w:hint="eastAsia"/>
          <w:color w:val="auto"/>
          <w:szCs w:val="21"/>
        </w:rPr>
        <w:t>十、本规定自发布之日起执行，原国家经贸委、原国家计委、财政部和国家统计局</w:t>
      </w:r>
      <w:r>
        <w:rPr>
          <w:color w:val="auto"/>
          <w:szCs w:val="21"/>
        </w:rPr>
        <w:t>2003</w:t>
      </w:r>
      <w:r>
        <w:rPr>
          <w:rFonts w:hint="eastAsia"/>
          <w:color w:val="auto"/>
          <w:szCs w:val="21"/>
        </w:rPr>
        <w:t>年颁布的《中小企业标准暂行规定》同时废止。</w:t>
      </w:r>
    </w:p>
    <w:p w14:paraId="73B4767D">
      <w:pPr>
        <w:ind w:firstLine="420"/>
        <w:rPr>
          <w:color w:val="auto"/>
          <w:szCs w:val="21"/>
        </w:rPr>
      </w:pPr>
      <w:r>
        <w:rPr>
          <w:rFonts w:hint="eastAsia"/>
          <w:color w:val="auto"/>
          <w:szCs w:val="21"/>
        </w:rPr>
        <w:br w:type="page"/>
      </w:r>
    </w:p>
    <w:p w14:paraId="6012C4E5">
      <w:pPr>
        <w:pStyle w:val="2"/>
        <w:spacing w:before="0" w:after="0" w:line="360" w:lineRule="auto"/>
        <w:jc w:val="center"/>
        <w:rPr>
          <w:color w:val="auto"/>
        </w:rPr>
      </w:pPr>
      <w:bookmarkStart w:id="79" w:name="_Toc74323459"/>
      <w:r>
        <w:rPr>
          <w:rFonts w:hint="eastAsia"/>
          <w:color w:val="auto"/>
        </w:rPr>
        <w:t>第四章  评审程序、评审方法和评审标准</w:t>
      </w:r>
      <w:bookmarkEnd w:id="79"/>
    </w:p>
    <w:p w14:paraId="35EA4D1F">
      <w:pPr>
        <w:spacing w:line="360" w:lineRule="auto"/>
        <w:jc w:val="center"/>
        <w:rPr>
          <w:rFonts w:ascii="宋体" w:hAnsi="宋体"/>
          <w:b/>
          <w:color w:val="auto"/>
          <w:sz w:val="32"/>
          <w:szCs w:val="32"/>
        </w:rPr>
      </w:pPr>
      <w:r>
        <w:rPr>
          <w:rFonts w:hint="eastAsia" w:ascii="宋体" w:hAnsi="宋体"/>
          <w:b/>
          <w:color w:val="auto"/>
          <w:sz w:val="32"/>
          <w:szCs w:val="32"/>
        </w:rPr>
        <w:t>一、评审程序和评审方法</w:t>
      </w:r>
    </w:p>
    <w:p w14:paraId="24664E4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70285354">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41C4472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14:paraId="21867E2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（1）查询渠道： “信用中国”网站（www.creditchina.gov.cn）、中国政府采购网（www.ccgp.gov.cn）。</w:t>
      </w:r>
    </w:p>
    <w:p w14:paraId="12C9483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2F21D41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6255F6F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23E7BE49">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44E10B54">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7EBAD7D7">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40CBCC28">
      <w:pPr>
        <w:spacing w:line="360" w:lineRule="auto"/>
        <w:ind w:firstLine="420" w:firstLineChars="200"/>
        <w:rPr>
          <w:rFonts w:ascii="宋体" w:hAnsi="宋体" w:cs="宋体"/>
          <w:color w:val="auto"/>
          <w:szCs w:val="21"/>
        </w:rPr>
      </w:pPr>
      <w:r>
        <w:rPr>
          <w:rFonts w:hint="eastAsia" w:ascii="宋体" w:hAnsi="宋体" w:cs="宋体"/>
          <w:color w:val="auto"/>
          <w:szCs w:val="21"/>
        </w:rPr>
        <w:t>（2）未按磋商文件规定的方式获取本磋商文件的供应商；</w:t>
      </w:r>
    </w:p>
    <w:p w14:paraId="6005B9FE">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）响应文件的资格证明文件缺少任一项“供应商须知前附表”资格证明文件规定的“必须提供”的文件资料的；</w:t>
      </w:r>
    </w:p>
    <w:p w14:paraId="5A6B3261">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356C6432">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0B4F0A9F">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547D1EA4">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544EF603">
      <w:pPr>
        <w:spacing w:line="360" w:lineRule="auto"/>
        <w:ind w:firstLine="420" w:firstLineChars="200"/>
        <w:rPr>
          <w:rFonts w:ascii="宋体" w:hAnsi="宋体" w:cs="宋体"/>
          <w:color w:val="auto"/>
          <w:szCs w:val="21"/>
        </w:rPr>
      </w:pPr>
      <w:bookmarkStart w:id="80"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80"/>
    <w:p w14:paraId="3619E50C">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87CA73">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38C0218D">
      <w:pPr>
        <w:spacing w:line="360" w:lineRule="auto"/>
        <w:ind w:firstLine="420" w:firstLineChars="200"/>
        <w:rPr>
          <w:rFonts w:ascii="宋体" w:hAnsi="宋体" w:cs="宋体"/>
          <w:color w:val="auto"/>
          <w:spacing w:val="-6"/>
          <w:szCs w:val="21"/>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C6EB9C5">
      <w:pPr>
        <w:spacing w:line="360" w:lineRule="auto"/>
        <w:ind w:firstLine="396" w:firstLineChars="200"/>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1341963B">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43C602FD">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197E7F9D">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50DDCD47">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7F2A82CD">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27168A6F">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2AA5BF9E">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44221311">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285EB046">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1）响应文件未按磋商文件要求签署、盖章；</w:t>
      </w:r>
    </w:p>
    <w:p w14:paraId="73994735">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7AF63CA1">
      <w:pPr>
        <w:spacing w:line="360" w:lineRule="auto"/>
        <w:ind w:firstLine="420" w:firstLineChars="200"/>
        <w:rPr>
          <w:rFonts w:ascii="宋体" w:hAnsi="宋体" w:cs="宋体"/>
          <w:color w:val="auto"/>
          <w:szCs w:val="21"/>
        </w:rPr>
      </w:pPr>
      <w:r>
        <w:rPr>
          <w:rFonts w:hint="eastAsia" w:ascii="宋体" w:hAnsi="宋体" w:cs="宋体"/>
          <w:color w:val="auto"/>
          <w:szCs w:val="21"/>
        </w:rPr>
        <w:t>3）提交的磋商保证金无效的或者未按照磋商文件的规定提交磋商保证金；</w:t>
      </w:r>
    </w:p>
    <w:p w14:paraId="0EEE22CC">
      <w:pPr>
        <w:spacing w:line="360" w:lineRule="auto"/>
        <w:ind w:firstLine="420" w:firstLineChars="200"/>
        <w:rPr>
          <w:rFonts w:ascii="宋体" w:hAnsi="宋体" w:cs="宋体"/>
          <w:color w:val="auto"/>
          <w:szCs w:val="21"/>
        </w:rPr>
      </w:pPr>
      <w:r>
        <w:rPr>
          <w:rFonts w:hint="eastAsia" w:ascii="宋体" w:hAnsi="宋体" w:cs="宋体"/>
          <w:color w:val="auto"/>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ABE1EF3">
      <w:pPr>
        <w:spacing w:line="360" w:lineRule="auto"/>
        <w:ind w:firstLine="420" w:firstLineChars="200"/>
        <w:rPr>
          <w:rFonts w:ascii="宋体" w:hAnsi="宋体" w:cs="宋体"/>
          <w:color w:val="auto"/>
          <w:szCs w:val="21"/>
        </w:rPr>
      </w:pPr>
      <w:r>
        <w:rPr>
          <w:rFonts w:hint="eastAsia" w:ascii="宋体" w:hAnsi="宋体" w:cs="宋体"/>
          <w:color w:val="auto"/>
          <w:szCs w:val="21"/>
        </w:rPr>
        <w:t>5）商务、技术要求允许负偏离的条款数超过“供应商须知前附表”规定项数的；</w:t>
      </w:r>
    </w:p>
    <w:p w14:paraId="1C1098DC">
      <w:pPr>
        <w:spacing w:line="360" w:lineRule="auto"/>
        <w:ind w:firstLine="420" w:firstLineChars="200"/>
        <w:rPr>
          <w:rFonts w:ascii="宋体" w:hAnsi="宋体" w:cs="宋体"/>
          <w:color w:val="auto"/>
          <w:szCs w:val="21"/>
        </w:rPr>
      </w:pPr>
      <w:r>
        <w:rPr>
          <w:rFonts w:hint="eastAsia" w:ascii="宋体" w:hAnsi="宋体" w:cs="宋体"/>
          <w:color w:val="auto"/>
          <w:szCs w:val="21"/>
        </w:rPr>
        <w:t>6）未对竞标有效期作出响应或者响应文件承诺的竞标有效期不满足磋商文件要求；</w:t>
      </w:r>
    </w:p>
    <w:p w14:paraId="53DC1A6D">
      <w:pPr>
        <w:spacing w:line="360" w:lineRule="auto"/>
        <w:ind w:firstLine="420" w:firstLineChars="200"/>
        <w:rPr>
          <w:rFonts w:ascii="宋体" w:hAnsi="宋体" w:cs="宋体"/>
          <w:color w:val="auto"/>
          <w:szCs w:val="21"/>
        </w:rPr>
      </w:pPr>
      <w:r>
        <w:rPr>
          <w:rFonts w:hint="eastAsia" w:ascii="宋体" w:hAnsi="宋体" w:cs="宋体"/>
          <w:color w:val="auto"/>
          <w:szCs w:val="21"/>
        </w:rPr>
        <w:t>7）响应文件的实质性内容未使用中文表述、使用计量单位不符合磋商文件要求；</w:t>
      </w:r>
    </w:p>
    <w:p w14:paraId="370330E9">
      <w:pPr>
        <w:spacing w:line="360" w:lineRule="auto"/>
        <w:ind w:firstLine="420" w:firstLineChars="200"/>
        <w:rPr>
          <w:rFonts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8）响应文件中的文件资料因填写不齐全或者内容虚假或者出现其他情形而导致被磋商小组认定无效；</w:t>
      </w:r>
    </w:p>
    <w:p w14:paraId="4E78E328">
      <w:pPr>
        <w:spacing w:line="360" w:lineRule="auto"/>
        <w:ind w:firstLine="420" w:firstLineChars="200"/>
        <w:rPr>
          <w:rFonts w:ascii="宋体" w:hAnsi="宋体" w:cs="宋体"/>
          <w:color w:val="auto"/>
          <w:szCs w:val="21"/>
        </w:rPr>
      </w:pPr>
      <w:r>
        <w:rPr>
          <w:rFonts w:hint="eastAsia" w:ascii="宋体" w:hAnsi="宋体" w:cs="宋体"/>
          <w:color w:val="auto"/>
          <w:szCs w:val="21"/>
        </w:rPr>
        <w:t>9）响应文件含有采购人不能接受的附加条件；</w:t>
      </w:r>
    </w:p>
    <w:p w14:paraId="791F8D04">
      <w:pPr>
        <w:spacing w:line="360" w:lineRule="auto"/>
        <w:ind w:firstLine="420" w:firstLineChars="200"/>
        <w:rPr>
          <w:rFonts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条情形；</w:t>
      </w:r>
    </w:p>
    <w:p w14:paraId="46834CB4">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1）虚假竞标，或者出现其他情形而导致被磋商小组认定无效；</w:t>
      </w:r>
    </w:p>
    <w:p w14:paraId="07EF75A6">
      <w:pPr>
        <w:spacing w:line="360" w:lineRule="auto"/>
        <w:ind w:firstLine="420" w:firstLineChars="200"/>
        <w:rPr>
          <w:rFonts w:ascii="宋体" w:hAnsi="宋体" w:cs="宋体"/>
          <w:color w:val="auto"/>
          <w:szCs w:val="21"/>
        </w:rPr>
      </w:pPr>
      <w:r>
        <w:rPr>
          <w:rFonts w:hint="eastAsia" w:ascii="宋体" w:hAnsi="宋体" w:cs="宋体"/>
          <w:color w:val="auto"/>
          <w:szCs w:val="21"/>
        </w:rPr>
        <w:t>12）</w:t>
      </w:r>
      <w:bookmarkStart w:id="81" w:name="_Hlk71704147"/>
      <w:r>
        <w:rPr>
          <w:rFonts w:hint="eastAsia" w:ascii="宋体" w:hAnsi="宋体" w:cs="宋体"/>
          <w:color w:val="auto"/>
          <w:szCs w:val="21"/>
        </w:rPr>
        <w:t>磋商文件未载明允许提供备选（替代）竞标方案或明确不允许提供备选（替代）竞标方案时，供应商提供了备选（替代）竞标方案的；</w:t>
      </w:r>
      <w:bookmarkEnd w:id="81"/>
    </w:p>
    <w:p w14:paraId="1D495C8F">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3）响应文件标注的项目名称或者项目编号与磋商文件标注的项目名称或者项目编号不一致的；</w:t>
      </w:r>
    </w:p>
    <w:p w14:paraId="518E40FD">
      <w:pPr>
        <w:spacing w:line="360" w:lineRule="auto"/>
        <w:ind w:firstLine="420" w:firstLineChars="200"/>
        <w:rPr>
          <w:rFonts w:ascii="宋体" w:hAnsi="宋体" w:cs="宋体"/>
          <w:color w:val="auto"/>
          <w:szCs w:val="21"/>
        </w:rPr>
      </w:pPr>
      <w:r>
        <w:rPr>
          <w:rFonts w:hint="eastAsia" w:ascii="宋体" w:hAnsi="宋体" w:cs="宋体"/>
          <w:color w:val="auto"/>
          <w:szCs w:val="21"/>
        </w:rPr>
        <w:t>14）</w:t>
      </w:r>
      <w:r>
        <w:rPr>
          <w:rFonts w:hint="eastAsia" w:ascii="宋体" w:hAnsi="宋体"/>
          <w:color w:val="auto"/>
          <w:szCs w:val="21"/>
        </w:rPr>
        <w:t>竞争性磋商文件明确不允许分包，响应文件拟分包的；</w:t>
      </w:r>
    </w:p>
    <w:p w14:paraId="568B8825">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5）未响应磋商文件实质性要求；</w:t>
      </w:r>
    </w:p>
    <w:p w14:paraId="4B2A9923">
      <w:pPr>
        <w:spacing w:line="360" w:lineRule="auto"/>
        <w:ind w:firstLine="420" w:firstLineChars="200"/>
        <w:rPr>
          <w:rFonts w:ascii="宋体" w:hAnsi="宋体" w:cs="宋体"/>
          <w:color w:val="auto"/>
          <w:szCs w:val="21"/>
        </w:rPr>
      </w:pPr>
      <w:r>
        <w:rPr>
          <w:rFonts w:hint="eastAsia" w:ascii="宋体" w:hAnsi="宋体" w:cs="宋体"/>
          <w:color w:val="auto"/>
          <w:szCs w:val="21"/>
        </w:rPr>
        <w:t>16）法律法规和磋商文件规定的其他无效情形。</w:t>
      </w:r>
    </w:p>
    <w:p w14:paraId="5F921109">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681B1B98">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1）响应文件未提供“供应商须知前附表” 报价文件中规定的“竞标报价表”；</w:t>
      </w:r>
    </w:p>
    <w:p w14:paraId="7AAB579B">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1196D92F">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734CBD3A">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82" w:name="_Hlk42596405"/>
      <w:r>
        <w:rPr>
          <w:rFonts w:hint="eastAsia" w:ascii="宋体" w:hAnsi="宋体" w:cs="宋体"/>
          <w:color w:val="auto"/>
          <w:szCs w:val="21"/>
        </w:rPr>
        <w:t>分项竞标报价（包含首次报价、最后报价）</w:t>
      </w:r>
      <w:bookmarkEnd w:id="82"/>
      <w:bookmarkStart w:id="83" w:name="_Hlk42596276"/>
      <w:r>
        <w:rPr>
          <w:rFonts w:hint="eastAsia" w:ascii="宋体" w:hAnsi="宋体" w:cs="宋体"/>
          <w:color w:val="auto"/>
          <w:szCs w:val="21"/>
        </w:rPr>
        <w:t>超过磋商文件分项采购预算金额或者最高限价的</w:t>
      </w:r>
      <w:bookmarkEnd w:id="83"/>
      <w:r>
        <w:rPr>
          <w:rFonts w:hint="eastAsia" w:ascii="宋体" w:hAnsi="宋体" w:cs="宋体"/>
          <w:color w:val="auto"/>
          <w:szCs w:val="21"/>
        </w:rPr>
        <w:t>（如本项目公布了最高限价）；</w:t>
      </w:r>
    </w:p>
    <w:p w14:paraId="7AAFFD3F">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7336D3A9">
      <w:pPr>
        <w:spacing w:line="360" w:lineRule="auto"/>
        <w:ind w:firstLine="420" w:firstLineChars="200"/>
        <w:rPr>
          <w:rFonts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响应文件响应的标的数量及单位与竞争性磋商采购文件要求实质性不一致的。</w:t>
      </w:r>
    </w:p>
    <w:p w14:paraId="4CF93DD5">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0C36540">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180C10B2">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30FCD84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w:t>
      </w:r>
      <w:r>
        <w:rPr>
          <w:color w:val="auto"/>
        </w:rPr>
        <w:t>在规定时间内在广西政府采购云平台上参加</w:t>
      </w:r>
      <w:r>
        <w:rPr>
          <w:rFonts w:hint="eastAsia"/>
          <w:color w:val="auto"/>
        </w:rPr>
        <w:t>磋商</w:t>
      </w:r>
      <w:r>
        <w:rPr>
          <w:rFonts w:hint="eastAsia" w:ascii="宋体" w:hAnsi="宋体" w:cs="宋体"/>
          <w:color w:val="auto"/>
          <w:szCs w:val="21"/>
        </w:rPr>
        <w:t>，未在规定时间内参加磋商的视同放弃参加磋商权利，其响应文件按无效响应处理。</w:t>
      </w:r>
    </w:p>
    <w:p w14:paraId="1B453966">
      <w:pPr>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483641E">
      <w:pPr>
        <w:spacing w:line="360" w:lineRule="auto"/>
        <w:ind w:firstLine="420" w:firstLineChars="20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对磋商文件作出的实质性变动是磋商文件的有效组成部分，由磋商小组及时以电子澄清函形式同时通知所有参加磋商的供应商。</w:t>
      </w:r>
    </w:p>
    <w:p w14:paraId="0EB86B06">
      <w:pPr>
        <w:spacing w:line="360" w:lineRule="auto"/>
        <w:ind w:firstLine="420" w:firstLineChars="200"/>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75133B42">
      <w:pPr>
        <w:spacing w:line="360" w:lineRule="auto"/>
        <w:ind w:firstLine="420" w:firstLineChars="20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4A8D5E9D">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采购代理机构对磋商过程和重要磋商内容进行记录。</w:t>
      </w:r>
    </w:p>
    <w:p w14:paraId="28FF71FC">
      <w:pPr>
        <w:tabs>
          <w:tab w:val="left" w:pos="2835"/>
        </w:tabs>
        <w:spacing w:line="360" w:lineRule="auto"/>
        <w:ind w:firstLine="420" w:firstLineChars="200"/>
        <w:rPr>
          <w:color w:val="auto"/>
        </w:rPr>
      </w:pPr>
      <w:r>
        <w:rPr>
          <w:rFonts w:hint="eastAsia" w:ascii="宋体" w:hAnsi="宋体" w:cs="宋体"/>
          <w:color w:val="auto"/>
          <w:szCs w:val="21"/>
        </w:rPr>
        <w:t>3</w:t>
      </w:r>
      <w:r>
        <w:rPr>
          <w:rFonts w:ascii="宋体" w:hAnsi="宋体" w:cs="宋体"/>
          <w:color w:val="auto"/>
          <w:szCs w:val="21"/>
        </w:rPr>
        <w:t>.7</w:t>
      </w:r>
      <w:r>
        <w:rPr>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8B887FF">
      <w:pPr>
        <w:tabs>
          <w:tab w:val="left" w:pos="2835"/>
        </w:tabs>
        <w:spacing w:line="360" w:lineRule="auto"/>
        <w:ind w:firstLine="420" w:firstLineChars="200"/>
        <w:rPr>
          <w:rFonts w:ascii="宋体" w:hAnsi="宋体" w:cs="宋体"/>
          <w:color w:val="auto"/>
          <w:szCs w:val="21"/>
        </w:rPr>
      </w:pPr>
      <w:r>
        <w:rPr>
          <w:color w:val="auto"/>
        </w:rPr>
        <w:t>3.8除本章第3.7条情形</w:t>
      </w:r>
      <w:r>
        <w:rPr>
          <w:rFonts w:hint="eastAsia"/>
          <w:color w:val="auto"/>
        </w:rPr>
        <w:t>外，</w:t>
      </w:r>
      <w:r>
        <w:rPr>
          <w:rFonts w:hint="eastAsia" w:ascii="宋体" w:hAnsi="宋体"/>
          <w:color w:val="auto"/>
          <w:szCs w:val="21"/>
        </w:rPr>
        <w:t>对磋商过程提交的响应文件进行有效性、完整性和响应程度审查，通过审查的合格供应商不足3家的，采购人或者采购代理机构应当重新开展采购活动。</w:t>
      </w:r>
    </w:p>
    <w:p w14:paraId="773672E6">
      <w:pPr>
        <w:spacing w:line="360" w:lineRule="auto"/>
        <w:ind w:firstLine="482" w:firstLineChars="200"/>
        <w:rPr>
          <w:rFonts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14:paraId="51544480">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rPr>
        <w:t>4.3</w:t>
      </w:r>
      <w:r>
        <w:rPr>
          <w:rFonts w:hint="eastAsia" w:ascii="宋体" w:hAnsi="宋体" w:cs="宋体"/>
          <w:color w:val="auto"/>
          <w:szCs w:val="21"/>
        </w:rPr>
        <w:t>条外，提交最后报价的供应商不得少于3家，否则必须重新采购。</w:t>
      </w:r>
    </w:p>
    <w:p w14:paraId="09E97C76">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194E87D2">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rPr>
        <w:t>本</w:t>
      </w:r>
      <w:r>
        <w:rPr>
          <w:rFonts w:ascii="宋体" w:hAnsi="宋体" w:cs="宋体"/>
          <w:color w:val="auto"/>
          <w:szCs w:val="21"/>
        </w:rPr>
        <w:t>章第3.7条情</w:t>
      </w:r>
      <w:r>
        <w:rPr>
          <w:color w:val="auto"/>
        </w:rPr>
        <w:t>形的，</w:t>
      </w:r>
      <w:r>
        <w:rPr>
          <w:rFonts w:hint="eastAsia" w:ascii="宋体" w:hAnsi="宋体" w:cs="宋体"/>
          <w:color w:val="auto"/>
          <w:szCs w:val="21"/>
        </w:rPr>
        <w:t>提交最后报价的供应商可以为2家。</w:t>
      </w:r>
    </w:p>
    <w:p w14:paraId="1CBB03D7">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4FE9398D">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供应商未在规定时间内提交最后报价的，视同退出磋商，其响应文件按无效处理。</w:t>
      </w:r>
    </w:p>
    <w:p w14:paraId="73D7793D">
      <w:pPr>
        <w:spacing w:line="360" w:lineRule="auto"/>
        <w:ind w:firstLine="420" w:firstLineChars="20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最后报价统一开启后，磋商小组对最后报价进行有效性、完整性和响应程度的审查。</w:t>
      </w:r>
    </w:p>
    <w:p w14:paraId="16E2E8C4">
      <w:pPr>
        <w:spacing w:line="360" w:lineRule="auto"/>
        <w:ind w:firstLine="420" w:firstLineChars="20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0DF720A4">
      <w:pPr>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7816DC41">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32E9B5F1">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173CD4E9">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16592457">
      <w:pPr>
        <w:spacing w:line="360" w:lineRule="auto"/>
        <w:ind w:firstLine="420" w:firstLineChars="200"/>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70A3F57A">
      <w:pPr>
        <w:spacing w:line="360" w:lineRule="auto"/>
        <w:ind w:firstLine="420" w:firstLineChars="200"/>
        <w:rPr>
          <w:rFonts w:ascii="宋体" w:hAnsi="宋体" w:cs="宋体"/>
          <w:color w:val="auto"/>
          <w:szCs w:val="21"/>
        </w:rPr>
      </w:pPr>
      <w:r>
        <w:rPr>
          <w:rFonts w:hint="eastAsia" w:ascii="宋体" w:hAnsi="宋体" w:cs="宋体"/>
          <w:color w:val="auto"/>
          <w:szCs w:val="21"/>
        </w:rPr>
        <w:t>4.10供应商出现最后报价按无效响应处理或者响应文件按无效处理时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7843CAE8">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1最后报价结束后，磋商小组不得再与供应商进行任何形式的商谈。</w:t>
      </w:r>
    </w:p>
    <w:p w14:paraId="1946598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0A1EE836">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6510F63D">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311ED14F">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676A9FCE">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16F5872E">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10981179">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7DD15704">
      <w:pPr>
        <w:spacing w:line="360" w:lineRule="auto"/>
        <w:ind w:firstLine="420" w:firstLineChars="200"/>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20842954">
      <w:pPr>
        <w:spacing w:line="360" w:lineRule="auto"/>
        <w:ind w:firstLine="420" w:firstLineChars="200"/>
        <w:rPr>
          <w:rFonts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17D2B68">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115F02EA">
      <w:pPr>
        <w:spacing w:line="360" w:lineRule="exact"/>
        <w:ind w:firstLine="420" w:firstLineChars="200"/>
        <w:rPr>
          <w:rFonts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评审依据：磋商小组将以磋商响应文件为评审依据，对供应商的报价、技术、商务等方面内容按百分制打分。（计分方法按四舍五入取至百分位）</w:t>
      </w:r>
    </w:p>
    <w:tbl>
      <w:tblPr>
        <w:tblStyle w:val="20"/>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4D37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ign w:val="center"/>
          </w:tcPr>
          <w:p w14:paraId="1EEBBFB3">
            <w:pPr>
              <w:widowControl/>
              <w:spacing w:line="360" w:lineRule="exact"/>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418" w:type="dxa"/>
            <w:noWrap/>
            <w:vAlign w:val="center"/>
          </w:tcPr>
          <w:p w14:paraId="3D7EFE0B">
            <w:pPr>
              <w:widowControl/>
              <w:spacing w:line="360" w:lineRule="exact"/>
              <w:jc w:val="center"/>
              <w:rPr>
                <w:rFonts w:ascii="宋体" w:hAnsi="宋体" w:cs="宋体"/>
                <w:b/>
                <w:bCs/>
                <w:color w:val="auto"/>
                <w:kern w:val="0"/>
                <w:szCs w:val="21"/>
              </w:rPr>
            </w:pPr>
            <w:r>
              <w:rPr>
                <w:rFonts w:hint="eastAsia" w:ascii="宋体" w:hAnsi="宋体" w:cs="宋体"/>
                <w:b/>
                <w:bCs/>
                <w:color w:val="auto"/>
                <w:kern w:val="0"/>
                <w:szCs w:val="21"/>
              </w:rPr>
              <w:t>评审因素</w:t>
            </w:r>
          </w:p>
        </w:tc>
        <w:tc>
          <w:tcPr>
            <w:tcW w:w="6288" w:type="dxa"/>
            <w:noWrap/>
            <w:vAlign w:val="center"/>
          </w:tcPr>
          <w:p w14:paraId="13982787">
            <w:pPr>
              <w:widowControl/>
              <w:spacing w:line="360" w:lineRule="exact"/>
              <w:jc w:val="center"/>
              <w:rPr>
                <w:rFonts w:ascii="宋体" w:hAnsi="宋体" w:cs="宋体"/>
                <w:b/>
                <w:bCs/>
                <w:color w:val="auto"/>
                <w:kern w:val="0"/>
                <w:szCs w:val="21"/>
              </w:rPr>
            </w:pPr>
            <w:r>
              <w:rPr>
                <w:rFonts w:hint="eastAsia" w:ascii="宋体" w:hAnsi="宋体" w:cs="宋体"/>
                <w:b/>
                <w:bCs/>
                <w:color w:val="auto"/>
                <w:kern w:val="0"/>
                <w:szCs w:val="21"/>
              </w:rPr>
              <w:t>评审因素具体内容</w:t>
            </w:r>
          </w:p>
        </w:tc>
        <w:tc>
          <w:tcPr>
            <w:tcW w:w="851" w:type="dxa"/>
            <w:noWrap/>
            <w:vAlign w:val="center"/>
          </w:tcPr>
          <w:p w14:paraId="05C2B1D5">
            <w:pPr>
              <w:widowControl/>
              <w:spacing w:line="360" w:lineRule="exact"/>
              <w:jc w:val="center"/>
              <w:rPr>
                <w:rFonts w:ascii="宋体" w:hAnsi="宋体" w:cs="宋体"/>
                <w:b/>
                <w:bCs/>
                <w:color w:val="auto"/>
                <w:kern w:val="0"/>
                <w:szCs w:val="21"/>
              </w:rPr>
            </w:pPr>
            <w:r>
              <w:rPr>
                <w:rFonts w:hint="eastAsia" w:ascii="宋体" w:hAnsi="宋体" w:cs="宋体"/>
                <w:b/>
                <w:bCs/>
                <w:color w:val="auto"/>
                <w:kern w:val="0"/>
                <w:szCs w:val="21"/>
              </w:rPr>
              <w:t>分值</w:t>
            </w:r>
          </w:p>
        </w:tc>
      </w:tr>
      <w:tr w14:paraId="335F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ign w:val="center"/>
          </w:tcPr>
          <w:p w14:paraId="5E4C33BF">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1</w:t>
            </w:r>
          </w:p>
        </w:tc>
        <w:tc>
          <w:tcPr>
            <w:tcW w:w="1418" w:type="dxa"/>
            <w:noWrap/>
            <w:vAlign w:val="center"/>
          </w:tcPr>
          <w:p w14:paraId="361AC0FC">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价格分</w:t>
            </w:r>
          </w:p>
        </w:tc>
        <w:tc>
          <w:tcPr>
            <w:tcW w:w="6288" w:type="dxa"/>
            <w:noWrap/>
          </w:tcPr>
          <w:p w14:paraId="62E6D2CA">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1）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5FAA38E">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2）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7A1EB85">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 xml:space="preserve">（3）在采购项目中，服务由监狱企业或残疾人福利性单位或小型或微型的企业承接的，该投标报价给予10%的扣除，用扣除后的价格参与评审（计算价格分）；大中型企业和其他自然人、法人或者其他组织与小型、微型企业组成联合体投标，且联合体协议中约定小型、微型企业的协议合同金额占到联合体协议合同总金额30%以上的，联合体投标价给予4%的扣除，用扣除后的价格参与评审（计算价格分）。     </w:t>
            </w:r>
          </w:p>
          <w:p w14:paraId="5FDA5FCD">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（4）以进入比较与评价环节的最低的评审价为基准价，基准价得分为15分。</w:t>
            </w:r>
          </w:p>
          <w:p w14:paraId="3E7696FA">
            <w:pPr>
              <w:spacing w:line="360" w:lineRule="exact"/>
              <w:ind w:firstLine="420" w:firstLineChars="200"/>
              <w:rPr>
                <w:rFonts w:ascii="宋体" w:hAnsi="宋体" w:cs="宋体"/>
                <w:bCs/>
                <w:color w:val="auto"/>
                <w:szCs w:val="21"/>
              </w:rPr>
            </w:pPr>
            <w:r>
              <w:rPr>
                <w:rFonts w:hint="eastAsia" w:ascii="宋体" w:hAnsi="宋体" w:cs="宋体"/>
                <w:bCs/>
                <w:color w:val="auto"/>
                <w:szCs w:val="21"/>
              </w:rPr>
              <w:t>（5）价格分计算公式：</w:t>
            </w:r>
          </w:p>
          <w:p w14:paraId="47E62D7E">
            <w:pPr>
              <w:spacing w:line="360" w:lineRule="exact"/>
              <w:ind w:firstLine="420" w:firstLineChars="200"/>
              <w:rPr>
                <w:rFonts w:ascii="宋体" w:hAnsi="宋体" w:cs="宋体"/>
                <w:bCs/>
                <w:color w:val="auto"/>
                <w:szCs w:val="21"/>
              </w:rPr>
            </w:pPr>
            <w:r>
              <w:rPr>
                <w:rFonts w:hint="eastAsia" w:ascii="宋体" w:hAnsi="宋体" w:cs="宋体"/>
                <w:bCs/>
                <w:color w:val="auto"/>
                <w:szCs w:val="21"/>
              </w:rPr>
              <w:t>报价得分=（基准价/最后报价）×15分</w:t>
            </w:r>
          </w:p>
        </w:tc>
        <w:tc>
          <w:tcPr>
            <w:tcW w:w="851" w:type="dxa"/>
            <w:noWrap/>
            <w:vAlign w:val="center"/>
          </w:tcPr>
          <w:p w14:paraId="123495F1">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15</w:t>
            </w:r>
          </w:p>
        </w:tc>
      </w:tr>
      <w:tr w14:paraId="41FD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ign w:val="center"/>
          </w:tcPr>
          <w:p w14:paraId="61470457">
            <w:pPr>
              <w:widowControl/>
              <w:spacing w:line="360" w:lineRule="exact"/>
              <w:jc w:val="center"/>
              <w:rPr>
                <w:rFonts w:ascii="宋体" w:hAnsi="宋体" w:cs="宋体"/>
                <w:color w:val="auto"/>
                <w:kern w:val="0"/>
                <w:szCs w:val="21"/>
              </w:rPr>
            </w:pPr>
            <w:r>
              <w:rPr>
                <w:rFonts w:hint="eastAsia" w:ascii="宋体" w:hAnsi="宋体" w:cs="宋体"/>
                <w:bCs/>
                <w:color w:val="auto"/>
                <w:kern w:val="0"/>
                <w:szCs w:val="21"/>
              </w:rPr>
              <w:t>2</w:t>
            </w:r>
          </w:p>
        </w:tc>
        <w:tc>
          <w:tcPr>
            <w:tcW w:w="1418" w:type="dxa"/>
            <w:noWrap/>
            <w:vAlign w:val="center"/>
          </w:tcPr>
          <w:p w14:paraId="2C77FACC">
            <w:pPr>
              <w:widowControl/>
              <w:spacing w:line="360" w:lineRule="exact"/>
              <w:jc w:val="center"/>
              <w:rPr>
                <w:rFonts w:ascii="宋体" w:hAnsi="宋体" w:cs="宋体"/>
                <w:color w:val="auto"/>
                <w:kern w:val="0"/>
                <w:szCs w:val="21"/>
              </w:rPr>
            </w:pPr>
            <w:r>
              <w:rPr>
                <w:rFonts w:hint="eastAsia" w:ascii="宋体" w:hAnsi="宋体" w:cs="宋体"/>
                <w:bCs/>
                <w:color w:val="auto"/>
                <w:kern w:val="0"/>
                <w:szCs w:val="21"/>
              </w:rPr>
              <w:t>技术分</w:t>
            </w:r>
          </w:p>
        </w:tc>
        <w:tc>
          <w:tcPr>
            <w:tcW w:w="7139" w:type="dxa"/>
            <w:gridSpan w:val="2"/>
            <w:noWrap/>
            <w:vAlign w:val="center"/>
          </w:tcPr>
          <w:p w14:paraId="1DA251A7">
            <w:pPr>
              <w:widowControl/>
              <w:spacing w:line="360" w:lineRule="exact"/>
              <w:ind w:firstLine="2100" w:firstLineChars="1000"/>
              <w:rPr>
                <w:rFonts w:ascii="宋体" w:hAnsi="宋体" w:cs="宋体"/>
                <w:color w:val="auto"/>
                <w:kern w:val="0"/>
                <w:szCs w:val="21"/>
              </w:rPr>
            </w:pPr>
            <w:r>
              <w:rPr>
                <w:rFonts w:hint="eastAsia" w:ascii="宋体" w:hAnsi="宋体" w:cs="宋体"/>
                <w:bCs/>
                <w:color w:val="auto"/>
                <w:kern w:val="0"/>
                <w:szCs w:val="21"/>
              </w:rPr>
              <w:t>评审因素具体内容</w:t>
            </w:r>
          </w:p>
        </w:tc>
      </w:tr>
      <w:tr w14:paraId="08DB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ign w:val="center"/>
          </w:tcPr>
          <w:p w14:paraId="48EB057A">
            <w:pPr>
              <w:adjustRightInd w:val="0"/>
              <w:snapToGrid w:val="0"/>
              <w:spacing w:line="360" w:lineRule="exact"/>
              <w:jc w:val="center"/>
              <w:textAlignment w:val="baseline"/>
              <w:rPr>
                <w:rFonts w:ascii="宋体" w:hAnsi="宋体" w:cs="宋体"/>
                <w:bCs/>
                <w:color w:val="auto"/>
                <w:kern w:val="0"/>
                <w:szCs w:val="21"/>
              </w:rPr>
            </w:pPr>
            <w:r>
              <w:rPr>
                <w:rFonts w:hint="eastAsia" w:ascii="宋体" w:hAnsi="宋体" w:cs="宋体"/>
                <w:bCs/>
                <w:color w:val="auto"/>
                <w:kern w:val="0"/>
                <w:szCs w:val="21"/>
              </w:rPr>
              <w:t>2.1</w:t>
            </w:r>
          </w:p>
        </w:tc>
        <w:tc>
          <w:tcPr>
            <w:tcW w:w="1418" w:type="dxa"/>
            <w:noWrap/>
            <w:vAlign w:val="center"/>
          </w:tcPr>
          <w:p w14:paraId="3B4C0074">
            <w:pPr>
              <w:widowControl/>
              <w:snapToGrid w:val="0"/>
              <w:spacing w:line="360" w:lineRule="exact"/>
              <w:jc w:val="center"/>
              <w:rPr>
                <w:rFonts w:ascii="宋体" w:hAnsi="宋体" w:cs="宋体"/>
                <w:bCs/>
                <w:color w:val="auto"/>
                <w:kern w:val="0"/>
                <w:szCs w:val="21"/>
              </w:rPr>
            </w:pPr>
            <w:r>
              <w:rPr>
                <w:rFonts w:hint="eastAsia" w:ascii="宋体" w:hAnsi="宋体" w:cs="宋体"/>
                <w:color w:val="auto"/>
                <w:szCs w:val="21"/>
              </w:rPr>
              <w:t>项目设计方案</w:t>
            </w:r>
          </w:p>
        </w:tc>
        <w:tc>
          <w:tcPr>
            <w:tcW w:w="6288" w:type="dxa"/>
            <w:noWrap/>
            <w:vAlign w:val="center"/>
          </w:tcPr>
          <w:p w14:paraId="78757A1B">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未提供方案或方案不满足以下评分项的不得分；</w:t>
            </w:r>
          </w:p>
          <w:p w14:paraId="3950B9F1">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一档（6分）：对本项目的业务系统的建设目标、建设内容、建设需求进行分析和理解，供应商的总体设计方案思路清晰，提供可行的设计方案。</w:t>
            </w:r>
          </w:p>
          <w:p w14:paraId="5D2182AF">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二档（12分）：在满足第一档的基础上提供完善的组网架构、存储资源规划等方案。</w:t>
            </w:r>
          </w:p>
          <w:p w14:paraId="7085EA0C">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三档（18分）：在满足第二档的基础上，深刻理解本项目的建设目标和定位的基础上，能够提供针对相关业务流程和功能需求提出具有针对性的系统设计方案的。</w:t>
            </w:r>
          </w:p>
        </w:tc>
        <w:tc>
          <w:tcPr>
            <w:tcW w:w="851" w:type="dxa"/>
            <w:noWrap/>
            <w:vAlign w:val="center"/>
          </w:tcPr>
          <w:p w14:paraId="2A95A4D9">
            <w:pPr>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18</w:t>
            </w:r>
          </w:p>
        </w:tc>
      </w:tr>
      <w:tr w14:paraId="59F6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ign w:val="center"/>
          </w:tcPr>
          <w:p w14:paraId="563C5F0D">
            <w:pPr>
              <w:adjustRightInd w:val="0"/>
              <w:snapToGrid w:val="0"/>
              <w:spacing w:line="360" w:lineRule="exact"/>
              <w:jc w:val="center"/>
              <w:textAlignment w:val="baseline"/>
              <w:rPr>
                <w:rFonts w:ascii="宋体" w:hAnsi="宋体" w:cs="宋体"/>
                <w:bCs/>
                <w:color w:val="auto"/>
                <w:kern w:val="0"/>
                <w:szCs w:val="21"/>
              </w:rPr>
            </w:pPr>
            <w:r>
              <w:rPr>
                <w:rFonts w:hint="eastAsia" w:ascii="宋体" w:hAnsi="宋体" w:cs="宋体"/>
                <w:bCs/>
                <w:color w:val="auto"/>
                <w:kern w:val="0"/>
                <w:szCs w:val="21"/>
              </w:rPr>
              <w:t>2.2</w:t>
            </w:r>
          </w:p>
        </w:tc>
        <w:tc>
          <w:tcPr>
            <w:tcW w:w="1418" w:type="dxa"/>
            <w:noWrap/>
            <w:vAlign w:val="center"/>
          </w:tcPr>
          <w:p w14:paraId="42DA7848">
            <w:pPr>
              <w:widowControl/>
              <w:snapToGrid w:val="0"/>
              <w:spacing w:line="360" w:lineRule="exact"/>
              <w:jc w:val="center"/>
              <w:rPr>
                <w:rFonts w:ascii="宋体" w:hAnsi="宋体" w:cs="宋体"/>
                <w:bCs/>
                <w:color w:val="auto"/>
                <w:kern w:val="0"/>
                <w:szCs w:val="21"/>
              </w:rPr>
            </w:pPr>
            <w:r>
              <w:rPr>
                <w:rFonts w:hint="eastAsia" w:ascii="宋体" w:hAnsi="宋体" w:cs="宋体"/>
                <w:color w:val="auto"/>
                <w:szCs w:val="21"/>
              </w:rPr>
              <w:t>项目实施方案</w:t>
            </w:r>
          </w:p>
        </w:tc>
        <w:tc>
          <w:tcPr>
            <w:tcW w:w="6288" w:type="dxa"/>
            <w:noWrap/>
            <w:vAlign w:val="center"/>
          </w:tcPr>
          <w:p w14:paraId="0B7612D3">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未提供方案或方案不满足以下评分项的不得分；</w:t>
            </w:r>
          </w:p>
          <w:p w14:paraId="77CE3CDB">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一档（8分）：实施方案中对存储的部署、项目计划、功能方面测试方案等有描述。</w:t>
            </w:r>
          </w:p>
          <w:p w14:paraId="3306E427">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二档（12分）：提供实施方案，有明确的项目组织实施管理机构和实施人员安排计划，项目管理制度和保障措施完备，详细的项目组织及软件部署计划，详细的进度安排、功能测试方案、试运行及验收方案等。</w:t>
            </w:r>
          </w:p>
          <w:p w14:paraId="64717DED">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三档（18分）：提供完善全面的实施方案，方案中详细描述系统部署的项目计划优于采购需求、功能方面测试方案、试运行方案及验收方案，内容可行、详细；具有合理性、科学性，有合理的进度计划和工期保证措施、实施安全保障措施、质量保证措施、风险管理体系。</w:t>
            </w:r>
          </w:p>
        </w:tc>
        <w:tc>
          <w:tcPr>
            <w:tcW w:w="851" w:type="dxa"/>
            <w:noWrap/>
            <w:vAlign w:val="center"/>
          </w:tcPr>
          <w:p w14:paraId="1C60C173">
            <w:pPr>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18</w:t>
            </w:r>
          </w:p>
        </w:tc>
      </w:tr>
      <w:tr w14:paraId="44E4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ign w:val="center"/>
          </w:tcPr>
          <w:p w14:paraId="69768162">
            <w:pPr>
              <w:adjustRightInd w:val="0"/>
              <w:snapToGrid w:val="0"/>
              <w:spacing w:line="360" w:lineRule="exact"/>
              <w:jc w:val="center"/>
              <w:textAlignment w:val="baseline"/>
              <w:rPr>
                <w:rFonts w:ascii="宋体" w:hAnsi="宋体" w:cs="宋体"/>
                <w:bCs/>
                <w:color w:val="auto"/>
                <w:kern w:val="0"/>
                <w:szCs w:val="21"/>
              </w:rPr>
            </w:pPr>
            <w:r>
              <w:rPr>
                <w:rFonts w:hint="eastAsia" w:ascii="宋体" w:hAnsi="宋体" w:cs="宋体"/>
                <w:bCs/>
                <w:color w:val="auto"/>
                <w:kern w:val="0"/>
                <w:szCs w:val="21"/>
              </w:rPr>
              <w:t>2.3</w:t>
            </w:r>
          </w:p>
        </w:tc>
        <w:tc>
          <w:tcPr>
            <w:tcW w:w="1418" w:type="dxa"/>
            <w:noWrap/>
            <w:vAlign w:val="center"/>
          </w:tcPr>
          <w:p w14:paraId="218A5E9E">
            <w:pPr>
              <w:widowControl/>
              <w:snapToGrid w:val="0"/>
              <w:spacing w:line="360" w:lineRule="exact"/>
              <w:jc w:val="center"/>
              <w:rPr>
                <w:rFonts w:ascii="宋体" w:hAnsi="宋体" w:cs="宋体"/>
                <w:bCs/>
                <w:color w:val="auto"/>
                <w:kern w:val="0"/>
                <w:szCs w:val="21"/>
              </w:rPr>
            </w:pPr>
            <w:r>
              <w:rPr>
                <w:rFonts w:hint="eastAsia" w:ascii="宋体" w:hAnsi="宋体" w:cs="宋体"/>
                <w:color w:val="auto"/>
                <w:szCs w:val="21"/>
              </w:rPr>
              <w:t>维保服务方案</w:t>
            </w:r>
          </w:p>
        </w:tc>
        <w:tc>
          <w:tcPr>
            <w:tcW w:w="6288" w:type="dxa"/>
            <w:noWrap/>
            <w:vAlign w:val="center"/>
          </w:tcPr>
          <w:p w14:paraId="6AF4870C">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未提供方案或方案不满足以下评分项的不得分；</w:t>
            </w:r>
          </w:p>
          <w:p w14:paraId="5270F024">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一档（4分）：维保服务方案论述准确，有保障措施，对系统的维护提供整体维护解决方案。</w:t>
            </w:r>
          </w:p>
          <w:p w14:paraId="67F77C6B">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二档（8分）：在满足一档基础上，维保服务方案论述较准确，保障措施表述清晰、完整，对系统的维护提供整体维护解决方案，响应时间合理，有培训计划。</w:t>
            </w:r>
          </w:p>
          <w:p w14:paraId="1CE47C8A">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三档（12分）：在满足二档基础上，维保服务方案论述准确，保障措施表述清晰、完整、严谨、合理、先进、具体、有效、成熟；对系统的维护提供整体维护解决方案和运行维护应急预案，响应时间合理，满足采购人需求的程度，提供全面专业的本地化维护服务，在服务期到期后能够提供协助采购人持续进行测试工作的服务方案并有实质性的保障措施，有培训计划和定期回访计划。</w:t>
            </w:r>
          </w:p>
        </w:tc>
        <w:tc>
          <w:tcPr>
            <w:tcW w:w="851" w:type="dxa"/>
            <w:noWrap/>
            <w:vAlign w:val="center"/>
          </w:tcPr>
          <w:p w14:paraId="34E21A8D">
            <w:pPr>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12</w:t>
            </w:r>
          </w:p>
        </w:tc>
      </w:tr>
      <w:tr w14:paraId="348E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ign w:val="center"/>
          </w:tcPr>
          <w:p w14:paraId="66E68565">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3</w:t>
            </w:r>
          </w:p>
        </w:tc>
        <w:tc>
          <w:tcPr>
            <w:tcW w:w="1418" w:type="dxa"/>
            <w:noWrap/>
            <w:vAlign w:val="center"/>
          </w:tcPr>
          <w:p w14:paraId="40C3A34B">
            <w:pPr>
              <w:widowControl/>
              <w:spacing w:line="360" w:lineRule="exact"/>
              <w:jc w:val="center"/>
              <w:rPr>
                <w:rFonts w:ascii="宋体" w:hAnsi="宋体" w:cs="宋体"/>
                <w:bCs/>
                <w:color w:val="auto"/>
                <w:szCs w:val="21"/>
              </w:rPr>
            </w:pPr>
            <w:r>
              <w:rPr>
                <w:rFonts w:hint="eastAsia" w:ascii="宋体" w:hAnsi="宋体" w:cs="宋体"/>
                <w:bCs/>
                <w:color w:val="auto"/>
                <w:szCs w:val="21"/>
              </w:rPr>
              <w:t>商务分</w:t>
            </w:r>
          </w:p>
        </w:tc>
        <w:tc>
          <w:tcPr>
            <w:tcW w:w="7139" w:type="dxa"/>
            <w:gridSpan w:val="2"/>
            <w:noWrap/>
            <w:vAlign w:val="center"/>
          </w:tcPr>
          <w:p w14:paraId="307DE86B">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评审因素具体内容</w:t>
            </w:r>
          </w:p>
        </w:tc>
      </w:tr>
      <w:tr w14:paraId="2828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ign w:val="center"/>
          </w:tcPr>
          <w:p w14:paraId="76148B7A">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3.1</w:t>
            </w:r>
          </w:p>
        </w:tc>
        <w:tc>
          <w:tcPr>
            <w:tcW w:w="1418" w:type="dxa"/>
            <w:noWrap/>
            <w:vAlign w:val="center"/>
          </w:tcPr>
          <w:p w14:paraId="09609EE0">
            <w:pPr>
              <w:widowControl/>
              <w:snapToGrid w:val="0"/>
              <w:spacing w:line="360" w:lineRule="exact"/>
              <w:jc w:val="center"/>
              <w:rPr>
                <w:rFonts w:ascii="宋体" w:hAnsi="宋体" w:cs="宋体"/>
                <w:color w:val="auto"/>
                <w:kern w:val="0"/>
                <w:szCs w:val="21"/>
              </w:rPr>
            </w:pPr>
            <w:r>
              <w:rPr>
                <w:rFonts w:hint="eastAsia" w:ascii="宋体" w:hAnsi="宋体" w:cs="宋体"/>
                <w:color w:val="auto"/>
                <w:szCs w:val="21"/>
              </w:rPr>
              <w:t>信誉分</w:t>
            </w:r>
          </w:p>
        </w:tc>
        <w:tc>
          <w:tcPr>
            <w:tcW w:w="6288" w:type="dxa"/>
            <w:noWrap/>
            <w:vAlign w:val="center"/>
          </w:tcPr>
          <w:p w14:paraId="71E3F829">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供应商或其单位人员自2022年以来获得</w:t>
            </w:r>
            <w:r>
              <w:rPr>
                <w:rFonts w:hint="eastAsia"/>
                <w:color w:val="auto"/>
                <w:szCs w:val="21"/>
              </w:rPr>
              <w:t>过省部级（由省级人民政府或国家部委颁发）奖项的，每个得1分，满分12分。由各类行业协会颁发的奖项不得分。（须提供相关获奖证明材料复印件加盖供应商公章，以及上述相关人员发放工资的银行流水证明或供应商代缴个人所得税证明或其他证明为供应商正式员工的材料复印件加盖供应商公章，否则不得分。）</w:t>
            </w:r>
          </w:p>
        </w:tc>
        <w:tc>
          <w:tcPr>
            <w:tcW w:w="851" w:type="dxa"/>
            <w:noWrap/>
            <w:vAlign w:val="center"/>
          </w:tcPr>
          <w:p w14:paraId="41AFD60E">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12</w:t>
            </w:r>
          </w:p>
        </w:tc>
      </w:tr>
      <w:tr w14:paraId="635A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ign w:val="center"/>
          </w:tcPr>
          <w:p w14:paraId="21F1D801">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3.2</w:t>
            </w:r>
          </w:p>
        </w:tc>
        <w:tc>
          <w:tcPr>
            <w:tcW w:w="1418" w:type="dxa"/>
            <w:noWrap/>
            <w:vAlign w:val="center"/>
          </w:tcPr>
          <w:p w14:paraId="56C7BA41">
            <w:pPr>
              <w:widowControl/>
              <w:snapToGrid w:val="0"/>
              <w:spacing w:line="360" w:lineRule="exact"/>
              <w:jc w:val="center"/>
              <w:rPr>
                <w:rFonts w:ascii="宋体" w:hAnsi="宋体" w:cs="宋体"/>
                <w:bCs/>
                <w:color w:val="auto"/>
                <w:szCs w:val="21"/>
              </w:rPr>
            </w:pPr>
            <w:r>
              <w:rPr>
                <w:rFonts w:hint="eastAsia" w:ascii="宋体" w:hAnsi="宋体" w:cs="宋体"/>
                <w:color w:val="auto"/>
                <w:szCs w:val="21"/>
              </w:rPr>
              <w:t>人员分</w:t>
            </w:r>
          </w:p>
        </w:tc>
        <w:tc>
          <w:tcPr>
            <w:tcW w:w="6288" w:type="dxa"/>
            <w:noWrap/>
            <w:vAlign w:val="center"/>
          </w:tcPr>
          <w:p w14:paraId="0810F9FA">
            <w:pPr>
              <w:tabs>
                <w:tab w:val="left" w:pos="2472"/>
              </w:tabs>
              <w:spacing w:line="360" w:lineRule="exact"/>
              <w:ind w:firstLine="420" w:firstLineChars="200"/>
              <w:rPr>
                <w:rFonts w:ascii="宋体" w:hAnsi="宋体"/>
                <w:color w:val="auto"/>
                <w:szCs w:val="21"/>
              </w:rPr>
            </w:pPr>
            <w:r>
              <w:rPr>
                <w:rFonts w:hint="eastAsia" w:ascii="宋体" w:hAnsi="宋体"/>
                <w:color w:val="auto"/>
                <w:szCs w:val="21"/>
              </w:rPr>
              <w:t>（1）拟投入的项目负责人：具有土地管理或土地工程与技术或国土空间规划或城乡规划等相关专业技术职称，正高级的得5分，副高级的得3分，中级的得1分。满分5分。</w:t>
            </w:r>
          </w:p>
          <w:p w14:paraId="41E24465">
            <w:pPr>
              <w:tabs>
                <w:tab w:val="left" w:pos="2472"/>
              </w:tabs>
              <w:spacing w:line="360" w:lineRule="exact"/>
              <w:ind w:firstLine="420" w:firstLineChars="200"/>
              <w:rPr>
                <w:rFonts w:ascii="宋体" w:hAnsi="宋体"/>
                <w:color w:val="auto"/>
                <w:szCs w:val="21"/>
              </w:rPr>
            </w:pPr>
            <w:r>
              <w:rPr>
                <w:rFonts w:hint="eastAsia" w:ascii="宋体" w:hAnsi="宋体"/>
                <w:color w:val="auto"/>
                <w:szCs w:val="21"/>
              </w:rPr>
              <w:t>（2）其他拟投入的技术人员（项目负责人除外）：满分12分。</w:t>
            </w:r>
          </w:p>
          <w:p w14:paraId="338A1254">
            <w:pPr>
              <w:tabs>
                <w:tab w:val="left" w:pos="2472"/>
              </w:tabs>
              <w:spacing w:line="360" w:lineRule="exact"/>
              <w:ind w:firstLine="420" w:firstLineChars="200"/>
              <w:rPr>
                <w:rFonts w:ascii="宋体" w:hAnsi="宋体"/>
                <w:color w:val="auto"/>
                <w:szCs w:val="21"/>
              </w:rPr>
            </w:pPr>
            <w:r>
              <w:rPr>
                <w:rFonts w:hint="eastAsia" w:ascii="宋体" w:hAnsi="宋体"/>
                <w:color w:val="auto"/>
                <w:szCs w:val="21"/>
              </w:rPr>
              <w:t>①具有土地管理或土地工程与技术专业技术职称，副高级或以上的每个得1分，中级职称的每个得0.5分；满分5分。</w:t>
            </w:r>
          </w:p>
          <w:p w14:paraId="39C3E7F3">
            <w:pPr>
              <w:tabs>
                <w:tab w:val="left" w:pos="2472"/>
              </w:tabs>
              <w:spacing w:line="360" w:lineRule="exact"/>
              <w:ind w:firstLine="420" w:firstLineChars="200"/>
              <w:rPr>
                <w:rFonts w:ascii="宋体" w:hAnsi="宋体"/>
                <w:color w:val="auto"/>
                <w:szCs w:val="21"/>
              </w:rPr>
            </w:pPr>
            <w:r>
              <w:rPr>
                <w:rFonts w:hint="eastAsia" w:ascii="宋体" w:hAnsi="宋体"/>
                <w:color w:val="auto"/>
                <w:szCs w:val="21"/>
              </w:rPr>
              <w:t>②具有国土空间规划或城乡规划或城乡规划设计与管理等相关专业技术职称，副高级或以上的每个得1分，中级职称的每个得0.5分；满分5分。</w:t>
            </w:r>
          </w:p>
          <w:p w14:paraId="6383D48A">
            <w:pPr>
              <w:tabs>
                <w:tab w:val="left" w:pos="2472"/>
              </w:tabs>
              <w:spacing w:line="360" w:lineRule="exact"/>
              <w:ind w:firstLine="420" w:firstLineChars="200"/>
              <w:rPr>
                <w:rFonts w:ascii="宋体" w:hAnsi="宋体"/>
                <w:color w:val="auto"/>
                <w:szCs w:val="21"/>
              </w:rPr>
            </w:pPr>
            <w:r>
              <w:rPr>
                <w:rFonts w:ascii="宋体" w:hAnsi="宋体"/>
                <w:color w:val="auto"/>
                <w:szCs w:val="21"/>
              </w:rPr>
              <w:t>③</w:t>
            </w:r>
            <w:r>
              <w:rPr>
                <w:rFonts w:hint="eastAsia" w:ascii="宋体" w:hAnsi="宋体"/>
                <w:color w:val="auto"/>
                <w:szCs w:val="21"/>
              </w:rPr>
              <w:t>具有有效的涉密人员培训证书的，每个加0.5分；满分2分。</w:t>
            </w:r>
          </w:p>
          <w:p w14:paraId="74D34313">
            <w:pPr>
              <w:snapToGrid w:val="0"/>
              <w:spacing w:line="360" w:lineRule="exact"/>
              <w:ind w:firstLine="422" w:firstLineChars="200"/>
              <w:rPr>
                <w:rFonts w:ascii="宋体" w:hAnsi="宋体" w:cs="宋体"/>
                <w:bCs/>
                <w:color w:val="auto"/>
                <w:szCs w:val="21"/>
              </w:rPr>
            </w:pPr>
            <w:r>
              <w:rPr>
                <w:rFonts w:hint="eastAsia" w:ascii="宋体" w:hAnsi="宋体"/>
                <w:b/>
                <w:color w:val="auto"/>
                <w:szCs w:val="21"/>
              </w:rPr>
              <w:t>注：以上拟投入人员均必须是供应商本单位人员，须提供以上拟投入人员为供应商本单位人员的相关证明材料（包括但不限于劳动合同扫描件或单位出具的证明材料或其他有效证明材料）和个人相关证书扫描件并加盖</w:t>
            </w:r>
            <w:r>
              <w:rPr>
                <w:rFonts w:hint="eastAsia" w:ascii="宋体" w:hAnsi="宋体" w:cs="宋体"/>
                <w:b/>
                <w:color w:val="auto"/>
                <w:szCs w:val="21"/>
                <w:lang w:bidi="zh-CN"/>
              </w:rPr>
              <w:t>供应商电子</w:t>
            </w:r>
            <w:r>
              <w:rPr>
                <w:rFonts w:hint="eastAsia" w:ascii="宋体" w:hAnsi="宋体" w:cs="宋体"/>
                <w:b/>
                <w:color w:val="auto"/>
                <w:szCs w:val="21"/>
              </w:rPr>
              <w:t>签章</w:t>
            </w:r>
            <w:r>
              <w:rPr>
                <w:rFonts w:hint="eastAsia" w:ascii="宋体" w:hAnsi="宋体"/>
                <w:b/>
                <w:color w:val="auto"/>
                <w:szCs w:val="21"/>
              </w:rPr>
              <w:t>；不按上述要求提供材料的，不能作为评分依据，不得计分。</w:t>
            </w:r>
          </w:p>
        </w:tc>
        <w:tc>
          <w:tcPr>
            <w:tcW w:w="851" w:type="dxa"/>
            <w:noWrap/>
            <w:vAlign w:val="center"/>
          </w:tcPr>
          <w:p w14:paraId="77FD780A">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17</w:t>
            </w:r>
          </w:p>
        </w:tc>
      </w:tr>
      <w:tr w14:paraId="1662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ign w:val="center"/>
          </w:tcPr>
          <w:p w14:paraId="4574D206">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3.2</w:t>
            </w:r>
          </w:p>
        </w:tc>
        <w:tc>
          <w:tcPr>
            <w:tcW w:w="1418" w:type="dxa"/>
            <w:noWrap/>
            <w:vAlign w:val="center"/>
          </w:tcPr>
          <w:p w14:paraId="15159714">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业绩</w:t>
            </w:r>
          </w:p>
        </w:tc>
        <w:tc>
          <w:tcPr>
            <w:tcW w:w="6288" w:type="dxa"/>
            <w:noWrap/>
          </w:tcPr>
          <w:p w14:paraId="12BCF636">
            <w:pPr>
              <w:snapToGrid w:val="0"/>
              <w:spacing w:line="360" w:lineRule="exact"/>
              <w:ind w:firstLine="420" w:firstLineChars="200"/>
              <w:rPr>
                <w:rFonts w:ascii="宋体" w:hAnsi="宋体" w:cs="宋体"/>
                <w:bCs/>
                <w:color w:val="auto"/>
                <w:szCs w:val="21"/>
              </w:rPr>
            </w:pPr>
            <w:r>
              <w:rPr>
                <w:rFonts w:hint="eastAsia" w:ascii="宋体" w:hAnsi="宋体" w:cs="宋体"/>
                <w:bCs/>
                <w:color w:val="auto"/>
                <w:szCs w:val="21"/>
              </w:rPr>
              <w:t>供应商2022年以来承担过耕地保护类或永久基本农田划定/调整补划/核实整改补划/储备区划定等同类项目，每有一项得1分，满分8分。（提供有效的委托书或合同或中标通知书复印件。）</w:t>
            </w:r>
          </w:p>
        </w:tc>
        <w:tc>
          <w:tcPr>
            <w:tcW w:w="851" w:type="dxa"/>
            <w:noWrap/>
            <w:vAlign w:val="center"/>
          </w:tcPr>
          <w:p w14:paraId="1D85B019">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8</w:t>
            </w:r>
          </w:p>
        </w:tc>
      </w:tr>
      <w:tr w14:paraId="03FC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39" w:type="dxa"/>
            <w:gridSpan w:val="3"/>
            <w:noWrap/>
          </w:tcPr>
          <w:p w14:paraId="3C033E86">
            <w:pPr>
              <w:pStyle w:val="14"/>
              <w:spacing w:line="360" w:lineRule="exact"/>
              <w:ind w:firstLine="420" w:firstLineChars="200"/>
              <w:rPr>
                <w:rFonts w:hAnsi="宋体" w:cs="宋体"/>
                <w:bCs/>
                <w:color w:val="auto"/>
                <w:kern w:val="2"/>
                <w:sz w:val="21"/>
              </w:rPr>
            </w:pPr>
            <w:r>
              <w:rPr>
                <w:rFonts w:hint="eastAsia" w:hAnsi="宋体" w:cs="宋体"/>
                <w:bCs/>
                <w:color w:val="auto"/>
                <w:kern w:val="2"/>
                <w:sz w:val="21"/>
              </w:rPr>
              <w:t>总得分为以上各项评审因素得分合计</w:t>
            </w:r>
          </w:p>
        </w:tc>
        <w:tc>
          <w:tcPr>
            <w:tcW w:w="851" w:type="dxa"/>
            <w:noWrap/>
            <w:vAlign w:val="center"/>
          </w:tcPr>
          <w:p w14:paraId="40D91142">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100</w:t>
            </w:r>
          </w:p>
        </w:tc>
      </w:tr>
    </w:tbl>
    <w:p w14:paraId="42A2B9E6">
      <w:pPr>
        <w:spacing w:line="360" w:lineRule="exact"/>
        <w:ind w:firstLine="420" w:firstLineChars="200"/>
        <w:rPr>
          <w:rFonts w:ascii="宋体" w:hAnsi="宋体"/>
          <w:bCs/>
          <w:color w:val="auto"/>
          <w:szCs w:val="21"/>
        </w:rPr>
      </w:pPr>
      <w:r>
        <w:rPr>
          <w:rFonts w:ascii="宋体" w:hAnsi="宋体"/>
          <w:bCs/>
          <w:color w:val="auto"/>
          <w:szCs w:val="21"/>
        </w:rPr>
        <w:t>7.</w:t>
      </w:r>
      <w:r>
        <w:rPr>
          <w:rFonts w:hint="eastAsia" w:ascii="宋体" w:hAnsi="宋体"/>
          <w:bCs/>
          <w:color w:val="auto"/>
          <w:szCs w:val="21"/>
        </w:rPr>
        <w:t>由磋商小组根据综合评分情况，按照评审得分由高到低顺序推荐3名以上成交候选供应商，并编写评审报告，</w:t>
      </w:r>
      <w:r>
        <w:rPr>
          <w:rFonts w:hint="eastAsia" w:ascii="宋体" w:hAnsi="宋体" w:cs="宋体"/>
          <w:color w:val="auto"/>
        </w:rPr>
        <w:t>评审报告</w:t>
      </w:r>
      <w:r>
        <w:rPr>
          <w:rFonts w:hint="eastAsia" w:hAnsi="宋体"/>
          <w:color w:val="auto"/>
        </w:rPr>
        <w:t>通过电子交易平台向采购人、采购代理机构提交。</w:t>
      </w:r>
      <w:r>
        <w:rPr>
          <w:rFonts w:hint="eastAsia" w:ascii="宋体" w:hAnsi="宋体"/>
          <w:bCs/>
          <w:color w:val="auto"/>
          <w:szCs w:val="21"/>
        </w:rPr>
        <w:t>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6C416DF3">
      <w:pPr>
        <w:rPr>
          <w:color w:val="auto"/>
        </w:rPr>
      </w:pPr>
      <w:r>
        <w:rPr>
          <w:color w:val="auto"/>
        </w:rPr>
        <w:br w:type="page"/>
      </w:r>
    </w:p>
    <w:p w14:paraId="49C8734C">
      <w:pPr>
        <w:rPr>
          <w:color w:val="auto"/>
        </w:rPr>
      </w:pPr>
    </w:p>
    <w:p w14:paraId="15DA5CFC">
      <w:pPr>
        <w:rPr>
          <w:color w:val="auto"/>
        </w:rPr>
      </w:pPr>
    </w:p>
    <w:p w14:paraId="0AFDE3FC">
      <w:pPr>
        <w:rPr>
          <w:color w:val="auto"/>
        </w:rPr>
      </w:pPr>
    </w:p>
    <w:p w14:paraId="055F4E81">
      <w:pPr>
        <w:rPr>
          <w:color w:val="auto"/>
        </w:rPr>
      </w:pPr>
    </w:p>
    <w:p w14:paraId="40CD47DF">
      <w:pPr>
        <w:rPr>
          <w:color w:val="auto"/>
        </w:rPr>
      </w:pPr>
    </w:p>
    <w:p w14:paraId="6290AEBA">
      <w:pPr>
        <w:rPr>
          <w:color w:val="auto"/>
        </w:rPr>
      </w:pPr>
    </w:p>
    <w:p w14:paraId="79A69E9A">
      <w:pPr>
        <w:rPr>
          <w:color w:val="auto"/>
        </w:rPr>
      </w:pPr>
    </w:p>
    <w:p w14:paraId="3B7DAD77">
      <w:pPr>
        <w:rPr>
          <w:color w:val="auto"/>
        </w:rPr>
      </w:pPr>
    </w:p>
    <w:p w14:paraId="322B4DE4">
      <w:pPr>
        <w:rPr>
          <w:color w:val="auto"/>
        </w:rPr>
      </w:pPr>
    </w:p>
    <w:p w14:paraId="17BCF38A">
      <w:pPr>
        <w:rPr>
          <w:color w:val="auto"/>
        </w:rPr>
      </w:pPr>
    </w:p>
    <w:p w14:paraId="19EF5105">
      <w:pPr>
        <w:rPr>
          <w:color w:val="auto"/>
        </w:rPr>
      </w:pPr>
    </w:p>
    <w:p w14:paraId="58B71DE6">
      <w:pPr>
        <w:rPr>
          <w:color w:val="auto"/>
        </w:rPr>
      </w:pPr>
    </w:p>
    <w:p w14:paraId="2C1B537A">
      <w:pPr>
        <w:rPr>
          <w:color w:val="auto"/>
        </w:rPr>
      </w:pPr>
    </w:p>
    <w:p w14:paraId="27348456">
      <w:pPr>
        <w:pStyle w:val="2"/>
        <w:jc w:val="center"/>
        <w:rPr>
          <w:color w:val="auto"/>
        </w:rPr>
      </w:pPr>
      <w:bookmarkStart w:id="84" w:name="_Toc74323460"/>
      <w:r>
        <w:rPr>
          <w:rFonts w:hint="eastAsia"/>
          <w:color w:val="auto"/>
        </w:rPr>
        <w:t>第五章 响应文件格式</w:t>
      </w:r>
      <w:bookmarkEnd w:id="84"/>
    </w:p>
    <w:p w14:paraId="3F3CC0DB">
      <w:pPr>
        <w:spacing w:line="240" w:lineRule="atLeast"/>
        <w:rPr>
          <w:rFonts w:ascii="宋体" w:hAnsi="宋体"/>
          <w:b/>
          <w:color w:val="auto"/>
          <w:sz w:val="32"/>
          <w:szCs w:val="32"/>
        </w:rPr>
      </w:pPr>
    </w:p>
    <w:p w14:paraId="7EEBE7A1">
      <w:pPr>
        <w:spacing w:line="240" w:lineRule="atLeast"/>
        <w:rPr>
          <w:rFonts w:ascii="宋体" w:hAnsi="宋体"/>
          <w:b/>
          <w:color w:val="auto"/>
          <w:sz w:val="32"/>
          <w:szCs w:val="32"/>
        </w:rPr>
      </w:pPr>
    </w:p>
    <w:p w14:paraId="0F65C392">
      <w:pPr>
        <w:spacing w:line="240" w:lineRule="atLeast"/>
        <w:rPr>
          <w:rFonts w:ascii="宋体" w:hAnsi="宋体"/>
          <w:b/>
          <w:color w:val="auto"/>
          <w:sz w:val="32"/>
          <w:szCs w:val="32"/>
        </w:rPr>
      </w:pPr>
    </w:p>
    <w:p w14:paraId="7AC40062">
      <w:pPr>
        <w:spacing w:line="240" w:lineRule="atLeast"/>
        <w:rPr>
          <w:rFonts w:ascii="宋体" w:hAnsi="宋体"/>
          <w:b/>
          <w:color w:val="auto"/>
          <w:sz w:val="32"/>
          <w:szCs w:val="32"/>
        </w:rPr>
      </w:pPr>
    </w:p>
    <w:p w14:paraId="7D728244">
      <w:pPr>
        <w:spacing w:line="240" w:lineRule="atLeast"/>
        <w:rPr>
          <w:rFonts w:ascii="宋体" w:hAnsi="宋体"/>
          <w:b/>
          <w:color w:val="auto"/>
          <w:sz w:val="32"/>
          <w:szCs w:val="32"/>
        </w:rPr>
      </w:pPr>
    </w:p>
    <w:p w14:paraId="0675F928">
      <w:pPr>
        <w:spacing w:line="240" w:lineRule="atLeast"/>
        <w:rPr>
          <w:rFonts w:ascii="宋体" w:hAnsi="宋体"/>
          <w:b/>
          <w:color w:val="auto"/>
          <w:sz w:val="32"/>
          <w:szCs w:val="32"/>
        </w:rPr>
      </w:pPr>
    </w:p>
    <w:p w14:paraId="39D36A7C">
      <w:pPr>
        <w:spacing w:line="240" w:lineRule="atLeast"/>
        <w:rPr>
          <w:rFonts w:ascii="宋体" w:hAnsi="宋体"/>
          <w:b/>
          <w:color w:val="auto"/>
          <w:sz w:val="32"/>
          <w:szCs w:val="32"/>
        </w:rPr>
      </w:pPr>
    </w:p>
    <w:p w14:paraId="42E6BF62">
      <w:pPr>
        <w:spacing w:line="240" w:lineRule="atLeast"/>
        <w:rPr>
          <w:rFonts w:ascii="宋体" w:hAnsi="宋体"/>
          <w:b/>
          <w:color w:val="auto"/>
          <w:sz w:val="32"/>
          <w:szCs w:val="32"/>
        </w:rPr>
      </w:pPr>
    </w:p>
    <w:p w14:paraId="0DEF6158">
      <w:pPr>
        <w:spacing w:line="240" w:lineRule="atLeast"/>
        <w:rPr>
          <w:rFonts w:ascii="宋体" w:hAnsi="宋体"/>
          <w:b/>
          <w:color w:val="auto"/>
          <w:sz w:val="32"/>
          <w:szCs w:val="32"/>
        </w:rPr>
      </w:pPr>
    </w:p>
    <w:p w14:paraId="222A5918">
      <w:pPr>
        <w:spacing w:line="240" w:lineRule="atLeast"/>
        <w:rPr>
          <w:rFonts w:ascii="宋体" w:hAnsi="宋体"/>
          <w:b/>
          <w:color w:val="auto"/>
          <w:sz w:val="32"/>
          <w:szCs w:val="32"/>
        </w:rPr>
      </w:pPr>
    </w:p>
    <w:p w14:paraId="54341EEA">
      <w:pPr>
        <w:spacing w:line="240" w:lineRule="atLeast"/>
        <w:rPr>
          <w:rFonts w:ascii="宋体" w:hAnsi="宋体"/>
          <w:b/>
          <w:color w:val="auto"/>
          <w:sz w:val="32"/>
          <w:szCs w:val="32"/>
        </w:rPr>
      </w:pPr>
    </w:p>
    <w:p w14:paraId="396EAB80">
      <w:pPr>
        <w:snapToGrid w:val="0"/>
        <w:spacing w:before="50" w:after="50"/>
        <w:rPr>
          <w:rFonts w:ascii="宋体" w:hAnsi="宋体"/>
          <w:b/>
          <w:bCs/>
          <w:color w:val="auto"/>
          <w:sz w:val="24"/>
        </w:rPr>
      </w:pPr>
    </w:p>
    <w:p w14:paraId="2D2B25EB">
      <w:pPr>
        <w:snapToGrid w:val="0"/>
        <w:spacing w:before="120" w:beforeLines="50" w:after="50"/>
        <w:jc w:val="center"/>
        <w:rPr>
          <w:rFonts w:ascii="仿宋_GB2312" w:hAnsi="仿宋_GB2312" w:eastAsia="仿宋_GB2312" w:cs="仿宋_GB2312"/>
          <w:bCs/>
          <w:color w:val="auto"/>
          <w:sz w:val="32"/>
          <w:szCs w:val="32"/>
        </w:rPr>
      </w:pPr>
    </w:p>
    <w:p w14:paraId="5ECFC938">
      <w:pPr>
        <w:rPr>
          <w:b/>
          <w:color w:val="auto"/>
          <w:sz w:val="32"/>
          <w:szCs w:val="32"/>
        </w:rPr>
      </w:pPr>
      <w:bookmarkStart w:id="85" w:name="_Toc35611438"/>
      <w:bookmarkStart w:id="86" w:name="_Toc31723070"/>
      <w:bookmarkStart w:id="87" w:name="_Toc31728084"/>
      <w:bookmarkStart w:id="88" w:name="_Toc44229899"/>
      <w:bookmarkStart w:id="89" w:name="_Toc35611516"/>
      <w:bookmarkStart w:id="90" w:name="_Toc71366186"/>
      <w:r>
        <w:rPr>
          <w:b/>
          <w:color w:val="auto"/>
          <w:sz w:val="32"/>
          <w:szCs w:val="32"/>
        </w:rPr>
        <w:br w:type="page"/>
      </w:r>
      <w:r>
        <w:rPr>
          <w:rFonts w:hint="eastAsia"/>
          <w:b/>
          <w:color w:val="auto"/>
          <w:sz w:val="32"/>
          <w:szCs w:val="32"/>
        </w:rPr>
        <w:t>一、资格证明文件格式</w:t>
      </w:r>
      <w:bookmarkEnd w:id="85"/>
      <w:bookmarkEnd w:id="86"/>
      <w:bookmarkEnd w:id="87"/>
      <w:bookmarkEnd w:id="88"/>
      <w:bookmarkEnd w:id="89"/>
      <w:bookmarkEnd w:id="90"/>
    </w:p>
    <w:p w14:paraId="6B14A54B">
      <w:pPr>
        <w:snapToGrid w:val="0"/>
        <w:spacing w:before="120" w:beforeLines="50" w:after="50" w:line="360" w:lineRule="auto"/>
        <w:jc w:val="left"/>
        <w:rPr>
          <w:rFonts w:ascii="宋体" w:hAnsi="宋体"/>
          <w:b/>
          <w:color w:val="auto"/>
          <w:sz w:val="24"/>
        </w:rPr>
      </w:pPr>
      <w:r>
        <w:rPr>
          <w:rFonts w:hint="eastAsia" w:ascii="宋体" w:hAnsi="宋体"/>
          <w:b/>
          <w:color w:val="auto"/>
          <w:sz w:val="32"/>
          <w:szCs w:val="32"/>
        </w:rPr>
        <w:t>1.资格证明文件封面格式：</w:t>
      </w:r>
    </w:p>
    <w:p w14:paraId="57738CCE">
      <w:pPr>
        <w:snapToGrid w:val="0"/>
        <w:spacing w:before="120" w:beforeLines="50" w:after="50"/>
        <w:jc w:val="center"/>
        <w:rPr>
          <w:rFonts w:ascii="宋体" w:hAnsi="宋体"/>
          <w:color w:val="auto"/>
          <w:sz w:val="44"/>
          <w:szCs w:val="44"/>
        </w:rPr>
      </w:pPr>
    </w:p>
    <w:p w14:paraId="1B7E99DD">
      <w:pPr>
        <w:snapToGrid w:val="0"/>
        <w:spacing w:before="120" w:beforeLines="50" w:after="50"/>
        <w:jc w:val="center"/>
        <w:rPr>
          <w:rFonts w:ascii="宋体" w:hAnsi="宋体"/>
          <w:color w:val="auto"/>
          <w:sz w:val="44"/>
          <w:szCs w:val="44"/>
        </w:rPr>
      </w:pPr>
      <w:r>
        <w:rPr>
          <w:rFonts w:hint="eastAsia" w:ascii="宋体" w:hAnsi="宋体"/>
          <w:color w:val="auto"/>
          <w:sz w:val="44"/>
          <w:szCs w:val="44"/>
        </w:rPr>
        <w:t>电 子 响 应 文 件</w:t>
      </w:r>
    </w:p>
    <w:p w14:paraId="662F5BBF">
      <w:pPr>
        <w:snapToGrid w:val="0"/>
        <w:spacing w:before="120" w:beforeLines="50" w:after="50"/>
        <w:rPr>
          <w:rFonts w:ascii="宋体" w:hAnsi="宋体"/>
          <w:color w:val="auto"/>
          <w:sz w:val="24"/>
          <w:szCs w:val="20"/>
        </w:rPr>
      </w:pPr>
    </w:p>
    <w:p w14:paraId="01B74997">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w:t>
      </w:r>
    </w:p>
    <w:p w14:paraId="50737D67">
      <w:pPr>
        <w:snapToGrid w:val="0"/>
        <w:spacing w:before="120" w:beforeLines="50" w:after="50"/>
        <w:rPr>
          <w:rFonts w:ascii="宋体" w:hAnsi="宋体"/>
          <w:bCs/>
          <w:color w:val="auto"/>
          <w:sz w:val="24"/>
          <w:szCs w:val="20"/>
        </w:rPr>
      </w:pPr>
    </w:p>
    <w:p w14:paraId="2BBCEB58">
      <w:pPr>
        <w:snapToGrid w:val="0"/>
        <w:spacing w:before="120" w:beforeLines="50" w:after="50"/>
        <w:rPr>
          <w:rFonts w:ascii="宋体" w:hAnsi="宋体"/>
          <w:bCs/>
          <w:color w:val="auto"/>
          <w:sz w:val="24"/>
          <w:szCs w:val="20"/>
        </w:rPr>
      </w:pPr>
    </w:p>
    <w:p w14:paraId="48A200A3">
      <w:pPr>
        <w:snapToGrid w:val="0"/>
        <w:spacing w:before="120" w:beforeLines="50" w:after="50"/>
        <w:rPr>
          <w:rFonts w:ascii="宋体" w:hAnsi="宋体"/>
          <w:bCs/>
          <w:color w:val="auto"/>
          <w:sz w:val="24"/>
          <w:szCs w:val="20"/>
        </w:rPr>
      </w:pPr>
    </w:p>
    <w:p w14:paraId="353F03E4">
      <w:pPr>
        <w:snapToGrid w:val="0"/>
        <w:spacing w:before="120" w:beforeLines="50" w:after="50"/>
        <w:rPr>
          <w:rFonts w:ascii="宋体" w:hAnsi="宋体"/>
          <w:bCs/>
          <w:color w:val="auto"/>
          <w:sz w:val="24"/>
          <w:szCs w:val="20"/>
        </w:rPr>
      </w:pPr>
    </w:p>
    <w:p w14:paraId="6F9A5510">
      <w:pPr>
        <w:snapToGrid w:val="0"/>
        <w:spacing w:before="120" w:beforeLines="50" w:after="50"/>
        <w:rPr>
          <w:rFonts w:ascii="宋体" w:hAnsi="宋体"/>
          <w:bCs/>
          <w:color w:val="auto"/>
          <w:sz w:val="24"/>
          <w:szCs w:val="20"/>
        </w:rPr>
      </w:pPr>
    </w:p>
    <w:p w14:paraId="42B21907">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2318FD3F">
      <w:pPr>
        <w:snapToGrid w:val="0"/>
        <w:spacing w:before="120" w:beforeLines="50" w:after="50"/>
        <w:ind w:firstLine="720" w:firstLineChars="225"/>
        <w:rPr>
          <w:rFonts w:ascii="宋体" w:hAnsi="宋体" w:cs="仿宋_GB2312"/>
          <w:bCs/>
          <w:color w:val="auto"/>
          <w:sz w:val="32"/>
          <w:szCs w:val="32"/>
        </w:rPr>
      </w:pPr>
    </w:p>
    <w:p w14:paraId="24EBCC45">
      <w:pPr>
        <w:snapToGrid w:val="0"/>
        <w:spacing w:before="120"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14:paraId="742E1029">
      <w:pPr>
        <w:snapToGrid w:val="0"/>
        <w:spacing w:before="120" w:beforeLines="50" w:after="50"/>
        <w:ind w:firstLine="720" w:firstLineChars="225"/>
        <w:rPr>
          <w:rFonts w:ascii="宋体" w:hAnsi="宋体" w:cs="仿宋_GB2312"/>
          <w:bCs/>
          <w:color w:val="auto"/>
          <w:sz w:val="32"/>
          <w:szCs w:val="32"/>
        </w:rPr>
      </w:pPr>
    </w:p>
    <w:p w14:paraId="39C001EB">
      <w:pPr>
        <w:snapToGrid w:val="0"/>
        <w:spacing w:before="120"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178F3C87">
      <w:pPr>
        <w:snapToGrid w:val="0"/>
        <w:spacing w:before="120" w:beforeLines="50" w:after="50"/>
        <w:ind w:firstLine="720" w:firstLineChars="225"/>
        <w:rPr>
          <w:rFonts w:ascii="宋体" w:hAnsi="宋体" w:cs="仿宋_GB2312"/>
          <w:bCs/>
          <w:color w:val="auto"/>
          <w:sz w:val="32"/>
          <w:szCs w:val="32"/>
        </w:rPr>
      </w:pPr>
    </w:p>
    <w:p w14:paraId="12D85CAC">
      <w:pPr>
        <w:pStyle w:val="4"/>
        <w:snapToGrid w:val="0"/>
        <w:spacing w:before="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供应商名称：</w:t>
      </w:r>
    </w:p>
    <w:p w14:paraId="4370BFF9">
      <w:pPr>
        <w:snapToGrid w:val="0"/>
        <w:spacing w:before="120" w:beforeLines="50" w:after="50"/>
        <w:ind w:firstLine="640" w:firstLineChars="200"/>
        <w:rPr>
          <w:rFonts w:ascii="宋体" w:hAnsi="宋体" w:cs="仿宋_GB2312"/>
          <w:bCs/>
          <w:color w:val="auto"/>
          <w:sz w:val="32"/>
          <w:szCs w:val="32"/>
        </w:rPr>
      </w:pPr>
    </w:p>
    <w:p w14:paraId="7EFCCEEF">
      <w:pPr>
        <w:pStyle w:val="4"/>
        <w:snapToGrid w:val="0"/>
        <w:spacing w:before="50" w:after="50"/>
        <w:ind w:firstLine="720" w:firstLineChars="225"/>
        <w:rPr>
          <w:rFonts w:ascii="宋体" w:hAnsi="宋体" w:cs="仿宋_GB2312"/>
          <w:bCs/>
          <w:color w:val="auto"/>
          <w:sz w:val="32"/>
          <w:szCs w:val="32"/>
        </w:rPr>
      </w:pPr>
    </w:p>
    <w:p w14:paraId="123D028F">
      <w:pPr>
        <w:pStyle w:val="4"/>
        <w:snapToGrid w:val="0"/>
        <w:spacing w:before="50" w:after="50"/>
        <w:ind w:firstLine="720" w:firstLineChars="225"/>
        <w:rPr>
          <w:rFonts w:ascii="宋体" w:hAnsi="宋体" w:cs="仿宋_GB2312"/>
          <w:bCs/>
          <w:color w:val="auto"/>
          <w:sz w:val="32"/>
          <w:szCs w:val="32"/>
        </w:rPr>
      </w:pPr>
    </w:p>
    <w:p w14:paraId="0659684F">
      <w:pPr>
        <w:pStyle w:val="4"/>
        <w:snapToGrid w:val="0"/>
        <w:spacing w:before="50" w:after="50"/>
        <w:ind w:firstLine="1280" w:firstLineChars="400"/>
        <w:rPr>
          <w:rFonts w:ascii="宋体" w:hAnsi="宋体" w:cs="仿宋_GB2312"/>
          <w:bCs/>
          <w:color w:val="auto"/>
          <w:sz w:val="32"/>
          <w:szCs w:val="32"/>
        </w:rPr>
      </w:pPr>
    </w:p>
    <w:p w14:paraId="5CFA2488">
      <w:pPr>
        <w:snapToGrid w:val="0"/>
        <w:spacing w:before="120"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3C949303">
      <w:pPr>
        <w:snapToGrid w:val="0"/>
        <w:spacing w:before="120" w:beforeLines="50" w:after="50" w:line="360" w:lineRule="auto"/>
        <w:ind w:left="142"/>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11460008">
      <w:pPr>
        <w:snapToGrid w:val="0"/>
        <w:spacing w:before="120" w:beforeLines="50" w:after="50" w:line="360" w:lineRule="auto"/>
        <w:ind w:firstLine="645"/>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42CE1464">
      <w:pPr>
        <w:snapToGrid w:val="0"/>
        <w:spacing w:before="120" w:beforeLines="50" w:after="50"/>
        <w:rPr>
          <w:rFonts w:ascii="宋体" w:hAnsi="宋体"/>
          <w:color w:val="auto"/>
          <w:sz w:val="24"/>
          <w:szCs w:val="20"/>
        </w:rPr>
      </w:pPr>
    </w:p>
    <w:p w14:paraId="26DEE6D1">
      <w:pPr>
        <w:spacing w:line="300" w:lineRule="auto"/>
        <w:rPr>
          <w:rFonts w:ascii="宋体" w:hAnsi="宋体"/>
          <w:color w:val="auto"/>
          <w:szCs w:val="21"/>
        </w:rPr>
      </w:pPr>
    </w:p>
    <w:p w14:paraId="681BB97F">
      <w:pPr>
        <w:spacing w:line="300" w:lineRule="auto"/>
        <w:rPr>
          <w:rFonts w:ascii="宋体" w:hAnsi="宋体"/>
          <w:color w:val="auto"/>
          <w:szCs w:val="21"/>
        </w:rPr>
      </w:pPr>
    </w:p>
    <w:p w14:paraId="6C3008E8">
      <w:pPr>
        <w:spacing w:line="300" w:lineRule="auto"/>
        <w:rPr>
          <w:rFonts w:ascii="宋体" w:hAnsi="宋体"/>
          <w:color w:val="auto"/>
          <w:szCs w:val="21"/>
        </w:rPr>
      </w:pPr>
    </w:p>
    <w:p w14:paraId="08ADAA43">
      <w:pPr>
        <w:spacing w:line="300" w:lineRule="auto"/>
        <w:rPr>
          <w:rFonts w:ascii="宋体" w:hAnsi="宋体"/>
          <w:color w:val="auto"/>
          <w:szCs w:val="21"/>
        </w:rPr>
      </w:pPr>
    </w:p>
    <w:p w14:paraId="03944EBB">
      <w:pPr>
        <w:spacing w:line="300" w:lineRule="auto"/>
        <w:rPr>
          <w:rFonts w:ascii="宋体" w:hAnsi="宋体"/>
          <w:color w:val="auto"/>
          <w:szCs w:val="21"/>
        </w:rPr>
      </w:pPr>
    </w:p>
    <w:p w14:paraId="7AE4715F">
      <w:pPr>
        <w:spacing w:line="300" w:lineRule="auto"/>
        <w:rPr>
          <w:rFonts w:ascii="宋体" w:hAnsi="宋体"/>
          <w:color w:val="auto"/>
          <w:szCs w:val="21"/>
        </w:rPr>
      </w:pPr>
    </w:p>
    <w:p w14:paraId="2B38F7D2">
      <w:pPr>
        <w:spacing w:line="300" w:lineRule="auto"/>
        <w:rPr>
          <w:rFonts w:ascii="宋体" w:hAnsi="宋体"/>
          <w:color w:val="auto"/>
          <w:szCs w:val="21"/>
        </w:rPr>
      </w:pPr>
    </w:p>
    <w:p w14:paraId="3648D635">
      <w:pPr>
        <w:spacing w:line="300" w:lineRule="auto"/>
        <w:rPr>
          <w:rFonts w:ascii="宋体" w:hAnsi="宋体"/>
          <w:color w:val="auto"/>
          <w:szCs w:val="21"/>
        </w:rPr>
      </w:pPr>
    </w:p>
    <w:p w14:paraId="3F1ABC0F">
      <w:pPr>
        <w:spacing w:line="300" w:lineRule="auto"/>
        <w:rPr>
          <w:rFonts w:ascii="宋体" w:hAnsi="宋体"/>
          <w:color w:val="auto"/>
          <w:szCs w:val="21"/>
        </w:rPr>
      </w:pPr>
    </w:p>
    <w:p w14:paraId="11D62981">
      <w:pPr>
        <w:spacing w:line="300" w:lineRule="auto"/>
        <w:rPr>
          <w:rFonts w:ascii="宋体" w:hAnsi="宋体"/>
          <w:color w:val="auto"/>
          <w:szCs w:val="21"/>
        </w:rPr>
      </w:pPr>
    </w:p>
    <w:p w14:paraId="2ABB52DA">
      <w:pPr>
        <w:spacing w:line="300" w:lineRule="auto"/>
        <w:rPr>
          <w:rFonts w:ascii="宋体" w:hAnsi="宋体"/>
          <w:color w:val="auto"/>
          <w:szCs w:val="21"/>
        </w:rPr>
      </w:pPr>
    </w:p>
    <w:p w14:paraId="4CB6C74B">
      <w:pPr>
        <w:spacing w:line="300" w:lineRule="auto"/>
        <w:rPr>
          <w:rFonts w:ascii="宋体" w:hAnsi="宋体"/>
          <w:color w:val="auto"/>
          <w:szCs w:val="21"/>
        </w:rPr>
      </w:pPr>
    </w:p>
    <w:p w14:paraId="0F0C06EF">
      <w:pPr>
        <w:spacing w:line="300" w:lineRule="auto"/>
        <w:rPr>
          <w:rFonts w:ascii="宋体" w:hAnsi="宋体"/>
          <w:color w:val="auto"/>
          <w:szCs w:val="21"/>
        </w:rPr>
      </w:pPr>
    </w:p>
    <w:p w14:paraId="7CAA9CB3">
      <w:pPr>
        <w:spacing w:line="300" w:lineRule="auto"/>
        <w:rPr>
          <w:rFonts w:ascii="宋体" w:hAnsi="宋体"/>
          <w:color w:val="auto"/>
          <w:szCs w:val="21"/>
        </w:rPr>
      </w:pPr>
    </w:p>
    <w:p w14:paraId="1C559DE5">
      <w:pPr>
        <w:spacing w:line="300" w:lineRule="auto"/>
        <w:rPr>
          <w:rFonts w:ascii="宋体" w:hAnsi="宋体"/>
          <w:color w:val="auto"/>
          <w:szCs w:val="21"/>
        </w:rPr>
      </w:pPr>
    </w:p>
    <w:p w14:paraId="3836E3A1">
      <w:pPr>
        <w:spacing w:line="320" w:lineRule="exact"/>
        <w:jc w:val="left"/>
        <w:rPr>
          <w:rFonts w:ascii="宋体" w:hAnsi="宋体"/>
          <w:color w:val="auto"/>
          <w:szCs w:val="21"/>
        </w:rPr>
      </w:pPr>
      <w:r>
        <w:rPr>
          <w:rFonts w:ascii="宋体" w:hAnsi="宋体"/>
          <w:color w:val="auto"/>
          <w:szCs w:val="21"/>
        </w:rPr>
        <w:br w:type="page"/>
      </w:r>
    </w:p>
    <w:p w14:paraId="39DDF5B5">
      <w:pPr>
        <w:snapToGrid w:val="0"/>
        <w:spacing w:before="120" w:beforeLines="50" w:after="50"/>
        <w:jc w:val="left"/>
        <w:rPr>
          <w:rFonts w:ascii="宋体" w:hAnsi="宋体"/>
          <w:b/>
          <w:color w:val="auto"/>
          <w:sz w:val="24"/>
        </w:rPr>
      </w:pPr>
      <w:r>
        <w:rPr>
          <w:rFonts w:hint="eastAsia" w:ascii="宋体" w:hAnsi="宋体"/>
          <w:b/>
          <w:color w:val="auto"/>
          <w:sz w:val="24"/>
        </w:rPr>
        <w:t>3.</w:t>
      </w:r>
      <w:r>
        <w:rPr>
          <w:rFonts w:hint="eastAsia" w:ascii="宋体" w:hAnsi="宋体"/>
          <w:b/>
          <w:color w:val="auto"/>
          <w:sz w:val="28"/>
          <w:szCs w:val="28"/>
        </w:rPr>
        <w:t>供应商直接控股股东信息表</w:t>
      </w:r>
    </w:p>
    <w:p w14:paraId="325AFE6E">
      <w:pPr>
        <w:snapToGrid w:val="0"/>
        <w:spacing w:before="50" w:after="120" w:afterLines="50"/>
        <w:jc w:val="center"/>
        <w:rPr>
          <w:rFonts w:ascii="宋体" w:hAnsi="宋体"/>
          <w:b/>
          <w:color w:val="auto"/>
          <w:sz w:val="28"/>
          <w:szCs w:val="28"/>
        </w:rPr>
      </w:pPr>
    </w:p>
    <w:p w14:paraId="7AB7EE00">
      <w:pPr>
        <w:snapToGrid w:val="0"/>
        <w:spacing w:before="50" w:after="120" w:afterLines="50" w:line="360" w:lineRule="auto"/>
        <w:jc w:val="center"/>
        <w:rPr>
          <w:rFonts w:ascii="宋体" w:hAnsi="宋体"/>
          <w:b/>
          <w:color w:val="auto"/>
          <w:sz w:val="32"/>
          <w:szCs w:val="32"/>
        </w:rPr>
      </w:pPr>
      <w:r>
        <w:rPr>
          <w:rFonts w:hint="eastAsia" w:ascii="宋体" w:hAnsi="宋体"/>
          <w:b/>
          <w:color w:val="auto"/>
          <w:sz w:val="32"/>
          <w:szCs w:val="32"/>
        </w:rPr>
        <w:t>供应商直接控股股东信息表</w:t>
      </w:r>
    </w:p>
    <w:tbl>
      <w:tblPr>
        <w:tblStyle w:val="20"/>
        <w:tblW w:w="9200" w:type="dxa"/>
        <w:tblInd w:w="-284" w:type="dxa"/>
        <w:shd w:val="clear" w:color="auto" w:fill="FBFBFB"/>
        <w:tblLayout w:type="fixed"/>
        <w:tblCellMar>
          <w:top w:w="0" w:type="dxa"/>
          <w:left w:w="0" w:type="dxa"/>
          <w:bottom w:w="0" w:type="dxa"/>
          <w:right w:w="0" w:type="dxa"/>
        </w:tblCellMar>
      </w:tblPr>
      <w:tblGrid>
        <w:gridCol w:w="1112"/>
        <w:gridCol w:w="2269"/>
        <w:gridCol w:w="1239"/>
        <w:gridCol w:w="3722"/>
        <w:gridCol w:w="858"/>
      </w:tblGrid>
      <w:tr w14:paraId="78DA4A92">
        <w:tblPrEx>
          <w:shd w:val="clear" w:color="auto" w:fill="FBFBFB"/>
          <w:tblCellMar>
            <w:top w:w="0" w:type="dxa"/>
            <w:left w:w="0" w:type="dxa"/>
            <w:bottom w:w="0" w:type="dxa"/>
            <w:right w:w="0" w:type="dxa"/>
          </w:tblCellMar>
        </w:tblPrEx>
        <w:trPr>
          <w:tblHeader/>
        </w:trPr>
        <w:tc>
          <w:tcPr>
            <w:tcW w:w="111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F70A84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387148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63F984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B32B65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5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A68851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2B08DE06">
        <w:tblPrEx>
          <w:shd w:val="clear" w:color="auto" w:fill="FBFBFB"/>
          <w:tblCellMar>
            <w:top w:w="0" w:type="dxa"/>
            <w:left w:w="0" w:type="dxa"/>
            <w:bottom w:w="0" w:type="dxa"/>
            <w:right w:w="0" w:type="dxa"/>
          </w:tblCellMar>
        </w:tblPrEx>
        <w:tc>
          <w:tcPr>
            <w:tcW w:w="111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90F4FAD">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6CB53EA">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A0108C5">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7010CEC">
            <w:pPr>
              <w:spacing w:line="360" w:lineRule="auto"/>
              <w:jc w:val="center"/>
              <w:rPr>
                <w:rFonts w:ascii="宋体" w:hAnsi="宋体" w:cs="宋体"/>
                <w:color w:val="auto"/>
                <w:kern w:val="0"/>
                <w:sz w:val="24"/>
              </w:rPr>
            </w:pPr>
          </w:p>
        </w:tc>
        <w:tc>
          <w:tcPr>
            <w:tcW w:w="85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359CDB9">
            <w:pPr>
              <w:spacing w:line="360" w:lineRule="auto"/>
              <w:jc w:val="center"/>
              <w:rPr>
                <w:rFonts w:ascii="宋体" w:hAnsi="宋体" w:cs="宋体"/>
                <w:color w:val="auto"/>
                <w:kern w:val="0"/>
                <w:sz w:val="24"/>
              </w:rPr>
            </w:pPr>
          </w:p>
        </w:tc>
      </w:tr>
      <w:tr w14:paraId="6610B07B">
        <w:tblPrEx>
          <w:shd w:val="clear" w:color="auto" w:fill="FBFBFB"/>
          <w:tblCellMar>
            <w:top w:w="0" w:type="dxa"/>
            <w:left w:w="0" w:type="dxa"/>
            <w:bottom w:w="0" w:type="dxa"/>
            <w:right w:w="0" w:type="dxa"/>
          </w:tblCellMar>
        </w:tblPrEx>
        <w:tc>
          <w:tcPr>
            <w:tcW w:w="111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CC4077F">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9CB203">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FE8EA4">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45A8DE2">
            <w:pPr>
              <w:spacing w:line="360" w:lineRule="auto"/>
              <w:jc w:val="center"/>
              <w:rPr>
                <w:rFonts w:ascii="宋体" w:hAnsi="宋体" w:cs="宋体"/>
                <w:color w:val="auto"/>
                <w:kern w:val="0"/>
                <w:sz w:val="24"/>
              </w:rPr>
            </w:pPr>
          </w:p>
        </w:tc>
        <w:tc>
          <w:tcPr>
            <w:tcW w:w="85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AA39CFB">
            <w:pPr>
              <w:spacing w:line="360" w:lineRule="auto"/>
              <w:jc w:val="center"/>
              <w:rPr>
                <w:rFonts w:ascii="宋体" w:hAnsi="宋体" w:cs="宋体"/>
                <w:color w:val="auto"/>
                <w:kern w:val="0"/>
                <w:sz w:val="24"/>
              </w:rPr>
            </w:pPr>
          </w:p>
        </w:tc>
      </w:tr>
      <w:tr w14:paraId="40E164E0">
        <w:tblPrEx>
          <w:shd w:val="clear" w:color="auto" w:fill="FBFBFB"/>
          <w:tblCellMar>
            <w:top w:w="0" w:type="dxa"/>
            <w:left w:w="0" w:type="dxa"/>
            <w:bottom w:w="0" w:type="dxa"/>
            <w:right w:w="0" w:type="dxa"/>
          </w:tblCellMar>
        </w:tblPrEx>
        <w:tc>
          <w:tcPr>
            <w:tcW w:w="111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A322299">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A53904B">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902120">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12B1253">
            <w:pPr>
              <w:spacing w:line="360" w:lineRule="auto"/>
              <w:jc w:val="center"/>
              <w:rPr>
                <w:rFonts w:ascii="宋体" w:hAnsi="宋体" w:cs="宋体"/>
                <w:color w:val="auto"/>
                <w:kern w:val="0"/>
                <w:sz w:val="24"/>
              </w:rPr>
            </w:pPr>
          </w:p>
        </w:tc>
        <w:tc>
          <w:tcPr>
            <w:tcW w:w="85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FC1374E">
            <w:pPr>
              <w:spacing w:line="360" w:lineRule="auto"/>
              <w:jc w:val="center"/>
              <w:rPr>
                <w:rFonts w:ascii="宋体" w:hAnsi="宋体" w:cs="宋体"/>
                <w:color w:val="auto"/>
                <w:kern w:val="0"/>
                <w:sz w:val="24"/>
              </w:rPr>
            </w:pPr>
          </w:p>
        </w:tc>
      </w:tr>
      <w:tr w14:paraId="3586AC05">
        <w:tblPrEx>
          <w:shd w:val="clear" w:color="auto" w:fill="FBFBFB"/>
          <w:tblCellMar>
            <w:top w:w="0" w:type="dxa"/>
            <w:left w:w="0" w:type="dxa"/>
            <w:bottom w:w="0" w:type="dxa"/>
            <w:right w:w="0" w:type="dxa"/>
          </w:tblCellMar>
        </w:tblPrEx>
        <w:tc>
          <w:tcPr>
            <w:tcW w:w="111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BC21820">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896188A">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07421C">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940F72">
            <w:pPr>
              <w:spacing w:line="360" w:lineRule="auto"/>
              <w:jc w:val="center"/>
              <w:rPr>
                <w:rFonts w:ascii="宋体" w:hAnsi="宋体" w:cs="宋体"/>
                <w:color w:val="auto"/>
                <w:kern w:val="0"/>
                <w:sz w:val="24"/>
              </w:rPr>
            </w:pPr>
          </w:p>
        </w:tc>
        <w:tc>
          <w:tcPr>
            <w:tcW w:w="85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BAF931">
            <w:pPr>
              <w:spacing w:line="360" w:lineRule="auto"/>
              <w:jc w:val="center"/>
              <w:rPr>
                <w:rFonts w:ascii="宋体" w:hAnsi="宋体" w:cs="宋体"/>
                <w:color w:val="auto"/>
                <w:kern w:val="0"/>
                <w:sz w:val="24"/>
              </w:rPr>
            </w:pPr>
          </w:p>
        </w:tc>
      </w:tr>
    </w:tbl>
    <w:p w14:paraId="0FCA1426">
      <w:pPr>
        <w:snapToGrid w:val="0"/>
        <w:spacing w:line="360" w:lineRule="auto"/>
        <w:jc w:val="left"/>
        <w:rPr>
          <w:rFonts w:ascii="宋体" w:hAnsi="宋体"/>
          <w:color w:val="auto"/>
          <w:sz w:val="24"/>
        </w:rPr>
      </w:pPr>
      <w:r>
        <w:rPr>
          <w:rFonts w:hint="eastAsia" w:ascii="宋体" w:hAnsi="宋体"/>
          <w:color w:val="auto"/>
          <w:sz w:val="24"/>
        </w:rPr>
        <w:t>注：</w:t>
      </w:r>
    </w:p>
    <w:p w14:paraId="6886D459">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9586EF">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29E45F6F">
      <w:pPr>
        <w:snapToGrid w:val="0"/>
        <w:spacing w:line="360" w:lineRule="auto"/>
        <w:jc w:val="left"/>
        <w:rPr>
          <w:rFonts w:ascii="宋体" w:hAnsi="宋体"/>
          <w:color w:val="auto"/>
          <w:sz w:val="24"/>
        </w:rPr>
      </w:pPr>
      <w:r>
        <w:rPr>
          <w:rFonts w:hint="eastAsia" w:ascii="宋体" w:hAnsi="宋体"/>
          <w:color w:val="auto"/>
          <w:sz w:val="24"/>
        </w:rPr>
        <w:t>3.供应商不存在直接控股股东的，则在“</w:t>
      </w:r>
      <w:r>
        <w:rPr>
          <w:rFonts w:hint="eastAsia" w:ascii="宋体" w:hAnsi="宋体" w:cs="宋体"/>
          <w:b/>
          <w:bCs/>
          <w:color w:val="auto"/>
          <w:kern w:val="0"/>
          <w:sz w:val="24"/>
        </w:rPr>
        <w:t>直接控股股东名称</w:t>
      </w:r>
      <w:r>
        <w:rPr>
          <w:rFonts w:hint="eastAsia" w:ascii="宋体" w:hAnsi="宋体"/>
          <w:color w:val="auto"/>
          <w:sz w:val="24"/>
        </w:rPr>
        <w:t>”中填“无”。</w:t>
      </w:r>
    </w:p>
    <w:p w14:paraId="0C631E4F">
      <w:pPr>
        <w:snapToGrid w:val="0"/>
        <w:spacing w:line="360" w:lineRule="auto"/>
        <w:jc w:val="left"/>
        <w:rPr>
          <w:rFonts w:ascii="宋体" w:hAnsi="宋体"/>
          <w:color w:val="auto"/>
          <w:sz w:val="24"/>
        </w:rPr>
      </w:pPr>
    </w:p>
    <w:p w14:paraId="433ACAD7">
      <w:pPr>
        <w:snapToGrid w:val="0"/>
        <w:spacing w:line="360" w:lineRule="auto"/>
        <w:jc w:val="left"/>
        <w:rPr>
          <w:rFonts w:ascii="宋体" w:hAnsi="宋体"/>
          <w:color w:val="auto"/>
          <w:sz w:val="24"/>
        </w:rPr>
      </w:pPr>
    </w:p>
    <w:p w14:paraId="2BFBA01D">
      <w:pPr>
        <w:snapToGrid w:val="0"/>
        <w:spacing w:line="360" w:lineRule="auto"/>
        <w:jc w:val="left"/>
        <w:rPr>
          <w:rFonts w:ascii="宋体" w:hAnsi="宋体"/>
          <w:color w:val="auto"/>
          <w:sz w:val="24"/>
        </w:rPr>
      </w:pPr>
    </w:p>
    <w:p w14:paraId="652377AD">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法定代表人或者委托代理人（签字或者盖章或者电子签名）：</w:t>
      </w:r>
    </w:p>
    <w:p w14:paraId="62EA4D40">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供应商名称（电子签章）：</w:t>
      </w:r>
    </w:p>
    <w:p w14:paraId="76BDF3A3">
      <w:pPr>
        <w:snapToGrid w:val="0"/>
        <w:spacing w:line="360" w:lineRule="auto"/>
        <w:jc w:val="left"/>
        <w:rPr>
          <w:rFonts w:ascii="宋体" w:hAnsi="宋体"/>
          <w:color w:val="auto"/>
          <w:szCs w:val="21"/>
        </w:rPr>
      </w:pPr>
      <w:r>
        <w:rPr>
          <w:rFonts w:hint="eastAsia" w:ascii="宋体" w:hAnsi="宋体"/>
          <w:color w:val="auto"/>
          <w:sz w:val="24"/>
        </w:rPr>
        <w:t xml:space="preserve">                                    日期：    年   月   日</w:t>
      </w:r>
    </w:p>
    <w:p w14:paraId="07BE2DED">
      <w:pPr>
        <w:snapToGrid w:val="0"/>
        <w:jc w:val="center"/>
        <w:rPr>
          <w:rFonts w:ascii="宋体" w:hAnsi="宋体"/>
          <w:b/>
          <w:color w:val="auto"/>
          <w:sz w:val="28"/>
          <w:szCs w:val="28"/>
        </w:rPr>
      </w:pPr>
    </w:p>
    <w:p w14:paraId="5632E416">
      <w:pPr>
        <w:snapToGrid w:val="0"/>
        <w:spacing w:line="360" w:lineRule="auto"/>
        <w:jc w:val="left"/>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24"/>
        </w:rPr>
        <w:t>4.</w:t>
      </w:r>
      <w:r>
        <w:rPr>
          <w:rFonts w:hint="eastAsia" w:ascii="宋体" w:hAnsi="宋体"/>
          <w:b/>
          <w:color w:val="auto"/>
          <w:sz w:val="28"/>
          <w:szCs w:val="28"/>
        </w:rPr>
        <w:t>供应商直接管理关系信息表</w:t>
      </w:r>
    </w:p>
    <w:p w14:paraId="1D5CB423">
      <w:pPr>
        <w:snapToGrid w:val="0"/>
        <w:spacing w:line="360" w:lineRule="auto"/>
        <w:jc w:val="center"/>
        <w:rPr>
          <w:rFonts w:ascii="宋体" w:hAnsi="宋体"/>
          <w:color w:val="auto"/>
          <w:sz w:val="32"/>
          <w:szCs w:val="32"/>
        </w:rPr>
      </w:pPr>
      <w:r>
        <w:rPr>
          <w:rFonts w:hint="eastAsia" w:ascii="宋体" w:hAnsi="宋体"/>
          <w:b/>
          <w:color w:val="auto"/>
          <w:sz w:val="32"/>
          <w:szCs w:val="32"/>
        </w:rPr>
        <w:t>供应商直接管理关系信息表</w:t>
      </w:r>
    </w:p>
    <w:tbl>
      <w:tblPr>
        <w:tblStyle w:val="20"/>
        <w:tblW w:w="8930" w:type="dxa"/>
        <w:tblInd w:w="0" w:type="dxa"/>
        <w:shd w:val="clear" w:color="auto" w:fill="FBFBFB"/>
        <w:tblLayout w:type="fixed"/>
        <w:tblCellMar>
          <w:top w:w="0" w:type="dxa"/>
          <w:left w:w="0" w:type="dxa"/>
          <w:bottom w:w="0" w:type="dxa"/>
          <w:right w:w="0" w:type="dxa"/>
        </w:tblCellMar>
      </w:tblPr>
      <w:tblGrid>
        <w:gridCol w:w="1005"/>
        <w:gridCol w:w="2659"/>
        <w:gridCol w:w="3924"/>
        <w:gridCol w:w="1342"/>
      </w:tblGrid>
      <w:tr w14:paraId="0CC7333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8A035F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B4878E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814C9F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34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040BD7C">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363C7C4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8FB2EF">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A2B7C0">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C929C33">
            <w:pPr>
              <w:spacing w:line="360" w:lineRule="auto"/>
              <w:jc w:val="center"/>
              <w:rPr>
                <w:rFonts w:ascii="宋体" w:hAnsi="宋体" w:cs="宋体"/>
                <w:color w:val="auto"/>
                <w:kern w:val="0"/>
                <w:sz w:val="24"/>
              </w:rPr>
            </w:pPr>
          </w:p>
        </w:tc>
        <w:tc>
          <w:tcPr>
            <w:tcW w:w="134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52AEF2">
            <w:pPr>
              <w:spacing w:line="360" w:lineRule="auto"/>
              <w:jc w:val="center"/>
              <w:rPr>
                <w:rFonts w:ascii="宋体" w:hAnsi="宋体" w:cs="宋体"/>
                <w:color w:val="auto"/>
                <w:kern w:val="0"/>
                <w:sz w:val="24"/>
              </w:rPr>
            </w:pPr>
          </w:p>
        </w:tc>
      </w:tr>
      <w:tr w14:paraId="00A1CB4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DF14365">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1B9912C">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E4C4C64">
            <w:pPr>
              <w:spacing w:line="360" w:lineRule="auto"/>
              <w:jc w:val="center"/>
              <w:rPr>
                <w:rFonts w:ascii="宋体" w:hAnsi="宋体" w:cs="宋体"/>
                <w:color w:val="auto"/>
                <w:kern w:val="0"/>
                <w:sz w:val="24"/>
              </w:rPr>
            </w:pPr>
          </w:p>
        </w:tc>
        <w:tc>
          <w:tcPr>
            <w:tcW w:w="134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691B81A">
            <w:pPr>
              <w:spacing w:line="360" w:lineRule="auto"/>
              <w:jc w:val="center"/>
              <w:rPr>
                <w:rFonts w:ascii="宋体" w:hAnsi="宋体" w:cs="宋体"/>
                <w:color w:val="auto"/>
                <w:kern w:val="0"/>
                <w:sz w:val="24"/>
              </w:rPr>
            </w:pPr>
          </w:p>
        </w:tc>
      </w:tr>
      <w:tr w14:paraId="5B95463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6E8A20">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7D613AC">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DB5FFD">
            <w:pPr>
              <w:spacing w:line="360" w:lineRule="auto"/>
              <w:jc w:val="center"/>
              <w:rPr>
                <w:rFonts w:ascii="宋体" w:hAnsi="宋体" w:cs="宋体"/>
                <w:color w:val="auto"/>
                <w:kern w:val="0"/>
                <w:sz w:val="24"/>
              </w:rPr>
            </w:pPr>
          </w:p>
        </w:tc>
        <w:tc>
          <w:tcPr>
            <w:tcW w:w="134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D6BD967">
            <w:pPr>
              <w:spacing w:line="360" w:lineRule="auto"/>
              <w:jc w:val="center"/>
              <w:rPr>
                <w:rFonts w:ascii="宋体" w:hAnsi="宋体" w:cs="宋体"/>
                <w:color w:val="auto"/>
                <w:kern w:val="0"/>
                <w:sz w:val="24"/>
              </w:rPr>
            </w:pPr>
          </w:p>
        </w:tc>
      </w:tr>
      <w:tr w14:paraId="53059CD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C51F649">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19DADFE">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B4EE78B">
            <w:pPr>
              <w:spacing w:line="360" w:lineRule="auto"/>
              <w:jc w:val="center"/>
              <w:rPr>
                <w:rFonts w:ascii="宋体" w:hAnsi="宋体" w:cs="宋体"/>
                <w:color w:val="auto"/>
                <w:kern w:val="0"/>
                <w:sz w:val="24"/>
              </w:rPr>
            </w:pPr>
          </w:p>
        </w:tc>
        <w:tc>
          <w:tcPr>
            <w:tcW w:w="134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D5C465">
            <w:pPr>
              <w:spacing w:line="360" w:lineRule="auto"/>
              <w:jc w:val="center"/>
              <w:rPr>
                <w:rFonts w:ascii="宋体" w:hAnsi="宋体" w:cs="宋体"/>
                <w:color w:val="auto"/>
                <w:kern w:val="0"/>
                <w:sz w:val="24"/>
              </w:rPr>
            </w:pPr>
          </w:p>
        </w:tc>
      </w:tr>
    </w:tbl>
    <w:p w14:paraId="4C298E43">
      <w:pPr>
        <w:snapToGrid w:val="0"/>
        <w:spacing w:line="360" w:lineRule="auto"/>
        <w:jc w:val="left"/>
        <w:rPr>
          <w:rFonts w:ascii="宋体" w:hAnsi="宋体"/>
          <w:color w:val="auto"/>
          <w:sz w:val="24"/>
        </w:rPr>
      </w:pPr>
      <w:r>
        <w:rPr>
          <w:rFonts w:hint="eastAsia" w:ascii="宋体" w:hAnsi="宋体"/>
          <w:color w:val="auto"/>
          <w:sz w:val="24"/>
        </w:rPr>
        <w:t>注：</w:t>
      </w:r>
    </w:p>
    <w:p w14:paraId="73A49DC8">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08D148E7">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08145364">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3.供应商不存在直接管理关系的，则在“</w:t>
      </w:r>
      <w:r>
        <w:rPr>
          <w:rFonts w:hint="eastAsia" w:ascii="宋体" w:hAnsi="宋体" w:cs="宋体"/>
          <w:b/>
          <w:bCs/>
          <w:color w:val="auto"/>
          <w:kern w:val="0"/>
          <w:sz w:val="24"/>
        </w:rPr>
        <w:t>直接管理关系单位名称</w:t>
      </w:r>
      <w:r>
        <w:rPr>
          <w:rFonts w:hint="eastAsia" w:ascii="宋体" w:hAnsi="宋体"/>
          <w:color w:val="auto"/>
          <w:sz w:val="24"/>
        </w:rPr>
        <w:t>”中填“无”。</w:t>
      </w:r>
    </w:p>
    <w:p w14:paraId="76A8036E">
      <w:pPr>
        <w:snapToGrid w:val="0"/>
        <w:spacing w:line="360" w:lineRule="auto"/>
        <w:jc w:val="left"/>
        <w:rPr>
          <w:rFonts w:ascii="宋体" w:hAnsi="宋体"/>
          <w:color w:val="auto"/>
          <w:sz w:val="24"/>
        </w:rPr>
      </w:pPr>
    </w:p>
    <w:p w14:paraId="4C559272">
      <w:pPr>
        <w:snapToGrid w:val="0"/>
        <w:spacing w:line="360" w:lineRule="auto"/>
        <w:jc w:val="left"/>
        <w:rPr>
          <w:rFonts w:ascii="宋体" w:hAnsi="宋体"/>
          <w:color w:val="auto"/>
          <w:sz w:val="24"/>
        </w:rPr>
      </w:pPr>
    </w:p>
    <w:p w14:paraId="261D8283">
      <w:pPr>
        <w:snapToGrid w:val="0"/>
        <w:spacing w:line="360" w:lineRule="auto"/>
        <w:jc w:val="left"/>
        <w:rPr>
          <w:rFonts w:ascii="宋体" w:hAnsi="宋体"/>
          <w:color w:val="auto"/>
          <w:sz w:val="24"/>
        </w:rPr>
      </w:pPr>
    </w:p>
    <w:p w14:paraId="7B40CEFC">
      <w:pPr>
        <w:snapToGrid w:val="0"/>
        <w:spacing w:line="360" w:lineRule="auto"/>
        <w:jc w:val="left"/>
        <w:rPr>
          <w:color w:val="auto"/>
          <w:sz w:val="24"/>
        </w:rPr>
      </w:pPr>
    </w:p>
    <w:p w14:paraId="43A97CBC">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法定代表人或者委托代理人（签字或者盖章或者电子签名）：</w:t>
      </w:r>
    </w:p>
    <w:p w14:paraId="02363FBD">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供应商名称（电子签章）：</w:t>
      </w:r>
    </w:p>
    <w:p w14:paraId="4C6BB7E7">
      <w:pPr>
        <w:snapToGrid w:val="0"/>
        <w:spacing w:line="360" w:lineRule="auto"/>
        <w:ind w:right="480" w:firstLine="240" w:firstLineChars="100"/>
        <w:jc w:val="left"/>
        <w:rPr>
          <w:rFonts w:ascii="宋体" w:hAnsi="宋体"/>
          <w:color w:val="auto"/>
          <w:szCs w:val="21"/>
        </w:rPr>
      </w:pPr>
      <w:r>
        <w:rPr>
          <w:rFonts w:hint="eastAsia" w:ascii="宋体" w:hAnsi="宋体"/>
          <w:color w:val="auto"/>
          <w:sz w:val="24"/>
        </w:rPr>
        <w:t xml:space="preserve">                                日期：    年   月   日</w:t>
      </w:r>
    </w:p>
    <w:p w14:paraId="1A52C31C">
      <w:pPr>
        <w:snapToGrid w:val="0"/>
        <w:spacing w:before="120" w:beforeLines="50" w:after="50"/>
        <w:jc w:val="left"/>
        <w:rPr>
          <w:rFonts w:ascii="宋体" w:hAnsi="宋体"/>
          <w:color w:val="auto"/>
          <w:sz w:val="24"/>
        </w:rPr>
      </w:pPr>
    </w:p>
    <w:p w14:paraId="511EBD68">
      <w:pPr>
        <w:snapToGrid w:val="0"/>
        <w:spacing w:before="50" w:after="120" w:afterLines="50"/>
        <w:jc w:val="left"/>
        <w:rPr>
          <w:rFonts w:ascii="宋体" w:hAnsi="宋体"/>
          <w:color w:val="auto"/>
          <w:szCs w:val="21"/>
        </w:rPr>
      </w:pPr>
    </w:p>
    <w:p w14:paraId="76CEE87B">
      <w:pPr>
        <w:snapToGrid w:val="0"/>
        <w:spacing w:before="120" w:beforeLines="50" w:after="50"/>
        <w:jc w:val="left"/>
        <w:rPr>
          <w:rFonts w:ascii="宋体" w:hAnsi="宋体"/>
          <w:b/>
          <w:color w:val="auto"/>
          <w:sz w:val="24"/>
          <w:szCs w:val="20"/>
        </w:rPr>
      </w:pPr>
    </w:p>
    <w:p w14:paraId="255AEA6E">
      <w:pPr>
        <w:snapToGrid w:val="0"/>
        <w:spacing w:before="120" w:beforeLines="50" w:after="50"/>
        <w:ind w:left="142"/>
        <w:jc w:val="left"/>
        <w:rPr>
          <w:rFonts w:ascii="宋体" w:hAnsi="宋体"/>
          <w:b/>
          <w:color w:val="auto"/>
          <w:sz w:val="24"/>
        </w:rPr>
      </w:pPr>
    </w:p>
    <w:p w14:paraId="69E0C46E">
      <w:pPr>
        <w:snapToGrid w:val="0"/>
        <w:spacing w:before="120" w:beforeLines="50" w:after="50"/>
        <w:ind w:left="142"/>
        <w:jc w:val="left"/>
        <w:rPr>
          <w:rFonts w:ascii="宋体" w:hAnsi="宋体"/>
          <w:b/>
          <w:color w:val="auto"/>
          <w:sz w:val="24"/>
        </w:rPr>
      </w:pPr>
    </w:p>
    <w:p w14:paraId="5EF3026B">
      <w:pPr>
        <w:snapToGrid w:val="0"/>
        <w:spacing w:before="120" w:beforeLines="50" w:after="50"/>
        <w:ind w:left="142"/>
        <w:jc w:val="left"/>
        <w:rPr>
          <w:rFonts w:ascii="宋体" w:hAnsi="宋体"/>
          <w:b/>
          <w:color w:val="auto"/>
          <w:sz w:val="24"/>
        </w:rPr>
      </w:pPr>
    </w:p>
    <w:p w14:paraId="11502870">
      <w:pPr>
        <w:snapToGrid w:val="0"/>
        <w:spacing w:before="120" w:beforeLines="50" w:after="50"/>
        <w:ind w:left="142"/>
        <w:jc w:val="left"/>
        <w:rPr>
          <w:rFonts w:ascii="宋体" w:hAnsi="宋体"/>
          <w:b/>
          <w:color w:val="auto"/>
          <w:sz w:val="24"/>
        </w:rPr>
      </w:pPr>
    </w:p>
    <w:p w14:paraId="4094B361">
      <w:pPr>
        <w:snapToGrid w:val="0"/>
        <w:spacing w:before="120" w:beforeLines="50" w:after="50"/>
        <w:ind w:left="142"/>
        <w:jc w:val="left"/>
        <w:rPr>
          <w:rFonts w:ascii="宋体" w:hAnsi="宋体"/>
          <w:b/>
          <w:color w:val="auto"/>
          <w:sz w:val="24"/>
        </w:rPr>
      </w:pPr>
    </w:p>
    <w:p w14:paraId="41E18B2D">
      <w:pPr>
        <w:rPr>
          <w:rFonts w:ascii="宋体" w:hAnsi="宋体"/>
          <w:b/>
          <w:color w:val="auto"/>
          <w:sz w:val="24"/>
        </w:rPr>
      </w:pPr>
      <w:r>
        <w:rPr>
          <w:rFonts w:hint="eastAsia" w:ascii="宋体" w:hAnsi="宋体"/>
          <w:b/>
          <w:color w:val="auto"/>
          <w:sz w:val="24"/>
        </w:rPr>
        <w:br w:type="page"/>
      </w:r>
    </w:p>
    <w:p w14:paraId="5D994C31">
      <w:pPr>
        <w:snapToGrid w:val="0"/>
        <w:spacing w:before="120" w:beforeLines="50" w:after="50"/>
        <w:ind w:left="142"/>
        <w:jc w:val="left"/>
        <w:rPr>
          <w:rFonts w:ascii="宋体" w:hAnsi="宋体"/>
          <w:b/>
          <w:color w:val="auto"/>
          <w:sz w:val="24"/>
          <w:szCs w:val="20"/>
        </w:rPr>
      </w:pPr>
      <w:r>
        <w:rPr>
          <w:rFonts w:hint="eastAsia" w:ascii="宋体" w:hAnsi="宋体"/>
          <w:b/>
          <w:color w:val="auto"/>
          <w:sz w:val="24"/>
        </w:rPr>
        <w:t>5.竞标声明</w:t>
      </w:r>
    </w:p>
    <w:p w14:paraId="39D5E6FB">
      <w:pPr>
        <w:spacing w:line="320" w:lineRule="exact"/>
        <w:jc w:val="center"/>
        <w:rPr>
          <w:rFonts w:ascii="宋体" w:hAnsi="宋体"/>
          <w:color w:val="auto"/>
          <w:sz w:val="28"/>
          <w:szCs w:val="28"/>
        </w:rPr>
      </w:pPr>
    </w:p>
    <w:p w14:paraId="73387CD4">
      <w:pPr>
        <w:spacing w:line="320" w:lineRule="exact"/>
        <w:jc w:val="center"/>
        <w:rPr>
          <w:rFonts w:ascii="宋体" w:hAnsi="宋体"/>
          <w:b/>
          <w:color w:val="auto"/>
          <w:sz w:val="32"/>
          <w:szCs w:val="32"/>
        </w:rPr>
      </w:pPr>
      <w:r>
        <w:rPr>
          <w:rFonts w:hint="eastAsia" w:ascii="宋体" w:hAnsi="宋体"/>
          <w:b/>
          <w:color w:val="auto"/>
          <w:sz w:val="32"/>
          <w:szCs w:val="32"/>
        </w:rPr>
        <w:t>竞标声明</w:t>
      </w:r>
    </w:p>
    <w:p w14:paraId="6C6D3943">
      <w:pPr>
        <w:spacing w:line="320" w:lineRule="exact"/>
        <w:jc w:val="center"/>
        <w:rPr>
          <w:rFonts w:ascii="宋体" w:hAnsi="宋体"/>
          <w:color w:val="auto"/>
          <w:sz w:val="24"/>
          <w:szCs w:val="20"/>
        </w:rPr>
      </w:pPr>
    </w:p>
    <w:p w14:paraId="773B96E9">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3A8693DD">
      <w:pPr>
        <w:spacing w:line="360" w:lineRule="auto"/>
        <w:ind w:firstLine="480" w:firstLineChars="200"/>
        <w:contextualSpacing/>
        <w:rPr>
          <w:rFonts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p>
    <w:p w14:paraId="2860CAC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410E112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33D3694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22B879C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5D5E6A7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14:paraId="6B1A0E7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（2）已详细审查全部磋商文件，包括澄清或者更正公告（如有）；</w:t>
      </w:r>
    </w:p>
    <w:p w14:paraId="057D00E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14:paraId="143A629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（4）响应磋商文件规定的竞标有效期。</w:t>
      </w:r>
    </w:p>
    <w:p w14:paraId="032F57A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14:paraId="21A9B4B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14:paraId="2EBC0A5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14:paraId="518187F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14:paraId="1CFFB94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14:paraId="533DA80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15B4C7C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14:paraId="772656C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4C17CB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2E3ECC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69F84CB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p>
    <w:p w14:paraId="20F078D5">
      <w:pPr>
        <w:pStyle w:val="14"/>
        <w:spacing w:line="360" w:lineRule="auto"/>
        <w:ind w:firstLine="480" w:firstLineChars="200"/>
        <w:contextualSpacing/>
        <w:rPr>
          <w:rFonts w:hAnsi="宋体" w:cs="宋体"/>
          <w:color w:val="auto"/>
          <w:sz w:val="24"/>
          <w:szCs w:val="24"/>
          <w:u w:val="single"/>
        </w:rPr>
      </w:pPr>
      <w:r>
        <w:rPr>
          <w:rFonts w:hint="eastAsia" w:hAnsi="宋体" w:cs="宋体"/>
          <w:color w:val="auto"/>
          <w:sz w:val="24"/>
          <w:szCs w:val="24"/>
        </w:rPr>
        <w:t>7.与本磋商有关的一切正式往来信函请寄：邮政编号：</w:t>
      </w:r>
    </w:p>
    <w:p w14:paraId="5990F384">
      <w:pPr>
        <w:pStyle w:val="14"/>
        <w:spacing w:line="360" w:lineRule="auto"/>
        <w:ind w:firstLine="480" w:firstLineChars="200"/>
        <w:contextualSpacing/>
        <w:rPr>
          <w:rFonts w:hAnsi="宋体" w:cs="宋体"/>
          <w:color w:val="auto"/>
          <w:sz w:val="24"/>
          <w:szCs w:val="24"/>
        </w:rPr>
      </w:pPr>
      <w:r>
        <w:rPr>
          <w:rFonts w:hint="eastAsia" w:hAnsi="宋体" w:cs="宋体"/>
          <w:color w:val="auto"/>
          <w:sz w:val="24"/>
          <w:szCs w:val="24"/>
        </w:rPr>
        <w:t>电话/传真： 电子邮箱：</w:t>
      </w:r>
    </w:p>
    <w:p w14:paraId="34DD51AF">
      <w:pPr>
        <w:pStyle w:val="13"/>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开户银行：  账号：</w:t>
      </w:r>
    </w:p>
    <w:p w14:paraId="6E673BC5">
      <w:pPr>
        <w:pStyle w:val="13"/>
        <w:tabs>
          <w:tab w:val="left" w:pos="939"/>
        </w:tabs>
        <w:spacing w:line="360" w:lineRule="auto"/>
        <w:ind w:left="0" w:leftChars="0" w:firstLine="480" w:firstLineChars="200"/>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7AD98056">
      <w:pPr>
        <w:pStyle w:val="13"/>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78812743">
      <w:pPr>
        <w:spacing w:line="360" w:lineRule="auto"/>
        <w:contextualSpacing/>
        <w:jc w:val="left"/>
        <w:rPr>
          <w:rFonts w:ascii="宋体" w:hAnsi="宋体"/>
          <w:b/>
          <w:color w:val="auto"/>
          <w:sz w:val="24"/>
        </w:rPr>
      </w:pPr>
      <w:r>
        <w:rPr>
          <w:rFonts w:hint="eastAsia" w:ascii="宋体" w:hAnsi="宋体" w:cs="宋体"/>
          <w:b/>
          <w:color w:val="auto"/>
          <w:sz w:val="24"/>
        </w:rPr>
        <w:t>注：</w:t>
      </w:r>
      <w:r>
        <w:rPr>
          <w:rFonts w:hint="eastAsia" w:ascii="宋体" w:hAnsi="宋体"/>
          <w:b/>
          <w:color w:val="auto"/>
          <w:sz w:val="24"/>
        </w:rPr>
        <w:t>如为联合体竞标，盖章处须加盖联合体牵头人电子签章并由联合体牵头人法定代表人分别签字或者盖章或者电子签名，否则响应文件按无效处理。</w:t>
      </w:r>
    </w:p>
    <w:p w14:paraId="21983DC8">
      <w:pPr>
        <w:spacing w:line="360" w:lineRule="auto"/>
        <w:contextualSpacing/>
        <w:jc w:val="left"/>
        <w:rPr>
          <w:rFonts w:ascii="宋体" w:hAnsi="宋体" w:cs="宋体"/>
          <w:color w:val="auto"/>
          <w:szCs w:val="21"/>
        </w:rPr>
      </w:pPr>
    </w:p>
    <w:p w14:paraId="1CB2976A">
      <w:pPr>
        <w:spacing w:line="360" w:lineRule="auto"/>
        <w:ind w:firstLine="1575" w:firstLineChars="750"/>
        <w:contextualSpacing/>
        <w:rPr>
          <w:color w:val="auto"/>
        </w:rPr>
      </w:pPr>
      <w:r>
        <w:rPr>
          <w:rFonts w:hint="eastAsia"/>
          <w:color w:val="auto"/>
        </w:rPr>
        <w:t>法定代表人或者委托代理人（签字或者</w:t>
      </w:r>
      <w:r>
        <w:rPr>
          <w:rFonts w:hint="eastAsia" w:ascii="宋体" w:hAnsi="宋体"/>
          <w:color w:val="auto"/>
          <w:sz w:val="24"/>
        </w:rPr>
        <w:t>盖章或者</w:t>
      </w:r>
      <w:r>
        <w:rPr>
          <w:rFonts w:hint="eastAsia"/>
          <w:color w:val="auto"/>
        </w:rPr>
        <w:t>电子签名）：</w:t>
      </w:r>
    </w:p>
    <w:p w14:paraId="62AB0A7B">
      <w:pPr>
        <w:spacing w:line="360" w:lineRule="auto"/>
        <w:ind w:firstLine="3780" w:firstLineChars="1800"/>
        <w:contextualSpacing/>
        <w:rPr>
          <w:rFonts w:ascii="宋体" w:hAnsi="宋体" w:cs="宋体"/>
          <w:color w:val="auto"/>
          <w:szCs w:val="21"/>
          <w:u w:val="single"/>
        </w:rPr>
      </w:pPr>
      <w:r>
        <w:rPr>
          <w:rFonts w:hint="eastAsia"/>
          <w:color w:val="auto"/>
        </w:rPr>
        <w:t>供应商名称（电子签章）：</w:t>
      </w:r>
    </w:p>
    <w:p w14:paraId="06A0D51A">
      <w:pPr>
        <w:pStyle w:val="13"/>
        <w:tabs>
          <w:tab w:val="left" w:pos="939"/>
        </w:tabs>
        <w:spacing w:line="360" w:lineRule="auto"/>
        <w:ind w:left="0" w:leftChars="0" w:firstLine="420" w:firstLineChars="200"/>
        <w:jc w:val="center"/>
        <w:rPr>
          <w:color w:val="auto"/>
          <w:sz w:val="24"/>
        </w:rPr>
      </w:pPr>
      <w:r>
        <w:rPr>
          <w:rFonts w:hint="eastAsia"/>
          <w:color w:val="auto"/>
        </w:rPr>
        <w:t>年    月    日</w:t>
      </w:r>
    </w:p>
    <w:p w14:paraId="20A9E721">
      <w:pPr>
        <w:pStyle w:val="4"/>
        <w:overflowPunct w:val="0"/>
        <w:spacing w:line="520" w:lineRule="exact"/>
        <w:ind w:firstLine="0"/>
        <w:jc w:val="center"/>
        <w:rPr>
          <w:rFonts w:ascii="方正小标宋简体" w:hAnsi="方正小标宋简体" w:eastAsia="方正小标宋简体" w:cs="方正小标宋简体"/>
          <w:color w:val="auto"/>
          <w:sz w:val="44"/>
          <w:szCs w:val="44"/>
        </w:rPr>
      </w:pPr>
      <w:r>
        <w:rPr>
          <w:rFonts w:hint="eastAsia"/>
          <w:color w:val="auto"/>
          <w:sz w:val="24"/>
        </w:rPr>
        <w:br w:type="page"/>
      </w:r>
      <w:r>
        <w:rPr>
          <w:rFonts w:hint="eastAsia" w:ascii="方正小标宋简体" w:hAnsi="方正小标宋简体" w:eastAsia="方正小标宋简体" w:cs="方正小标宋简体"/>
          <w:color w:val="auto"/>
          <w:sz w:val="44"/>
          <w:szCs w:val="44"/>
        </w:rPr>
        <w:t>联合体竞标协议书</w:t>
      </w:r>
    </w:p>
    <w:p w14:paraId="38D165FC">
      <w:pPr>
        <w:pStyle w:val="4"/>
        <w:overflowPunct w:val="0"/>
        <w:spacing w:line="360" w:lineRule="auto"/>
        <w:ind w:firstLine="0"/>
        <w:rPr>
          <w:rFonts w:ascii="宋体" w:hAnsi="宋体"/>
          <w:color w:val="auto"/>
          <w:sz w:val="24"/>
          <w:szCs w:val="24"/>
        </w:rPr>
      </w:pPr>
    </w:p>
    <w:p w14:paraId="69AC5F67">
      <w:pPr>
        <w:pStyle w:val="4"/>
        <w:overflowPunct w:val="0"/>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（所有成员单位名称）自愿组成（联合体名称）联合体，共同参加（项目名称）采购项目竞标。现就联合体竞标事宜订立如下协议。</w:t>
      </w:r>
    </w:p>
    <w:p w14:paraId="1B8C3F80">
      <w:pPr>
        <w:pStyle w:val="4"/>
        <w:overflowPunct w:val="0"/>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1.</w:t>
      </w:r>
      <w:r>
        <w:rPr>
          <w:rFonts w:hint="eastAsia" w:ascii="宋体" w:hAnsi="宋体" w:cs="仿宋_GB2312"/>
          <w:color w:val="auto"/>
          <w:sz w:val="21"/>
          <w:szCs w:val="21"/>
          <w:u w:val="single"/>
        </w:rPr>
        <w:tab/>
      </w:r>
      <w:r>
        <w:rPr>
          <w:rFonts w:hint="eastAsia" w:ascii="宋体" w:hAnsi="宋体" w:cs="仿宋_GB2312"/>
          <w:color w:val="auto"/>
          <w:sz w:val="21"/>
          <w:szCs w:val="21"/>
        </w:rPr>
        <w:t>（某成员单位名称）为</w:t>
      </w:r>
      <w:r>
        <w:rPr>
          <w:rFonts w:hint="eastAsia" w:ascii="宋体" w:hAnsi="宋体" w:cs="仿宋_GB2312"/>
          <w:color w:val="auto"/>
          <w:sz w:val="21"/>
          <w:szCs w:val="21"/>
          <w:u w:val="single"/>
        </w:rPr>
        <w:t>（联合体名称）</w:t>
      </w:r>
      <w:r>
        <w:rPr>
          <w:rFonts w:hint="eastAsia" w:ascii="宋体" w:hAnsi="宋体" w:cs="仿宋_GB2312"/>
          <w:color w:val="auto"/>
          <w:sz w:val="21"/>
          <w:szCs w:val="21"/>
        </w:rPr>
        <w:t>牵头人。</w:t>
      </w:r>
    </w:p>
    <w:p w14:paraId="497E2AA2">
      <w:pPr>
        <w:pStyle w:val="4"/>
        <w:overflowPunct w:val="0"/>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6F4764B6">
      <w:pPr>
        <w:pStyle w:val="4"/>
        <w:overflowPunct w:val="0"/>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3.联合体牵头人在本项目中签署和盖章的一切文件和处理的一切事宜，联合体各成员均予以承认。联合体各成员将严格按照磋商文件、响应文件和合同的要求全面履行义务，并向采购人承担连带责任。</w:t>
      </w:r>
    </w:p>
    <w:p w14:paraId="4718B52A">
      <w:pPr>
        <w:pStyle w:val="4"/>
        <w:overflowPunct w:val="0"/>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4.联合体各成员单位内部的职责分工如下：</w:t>
      </w:r>
      <w:r>
        <w:rPr>
          <w:rFonts w:hint="eastAsia" w:ascii="宋体" w:hAnsi="宋体" w:cs="仿宋_GB2312"/>
          <w:color w:val="auto"/>
          <w:sz w:val="21"/>
          <w:szCs w:val="21"/>
          <w:u w:val="single"/>
          <w:lang w:val="en-US" w:eastAsia="zh-CN"/>
        </w:rPr>
        <w:t xml:space="preserve">      </w:t>
      </w:r>
      <w:r>
        <w:rPr>
          <w:rFonts w:hint="eastAsia" w:ascii="宋体" w:hAnsi="宋体" w:cs="仿宋_GB2312"/>
          <w:color w:val="auto"/>
          <w:sz w:val="21"/>
          <w:szCs w:val="21"/>
        </w:rPr>
        <w:t>。</w:t>
      </w:r>
    </w:p>
    <w:p w14:paraId="30AC49FD">
      <w:pPr>
        <w:pStyle w:val="4"/>
        <w:overflowPunct w:val="0"/>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5.本</w:t>
      </w:r>
      <w:r>
        <w:rPr>
          <w:rFonts w:hint="eastAsia" w:ascii="宋体" w:hAnsi="宋体" w:cs="仿宋_GB2312"/>
          <w:color w:val="auto"/>
          <w:spacing w:val="-6"/>
          <w:sz w:val="21"/>
          <w:szCs w:val="21"/>
        </w:rPr>
        <w:t>协议书自所有成员单位法定代表人（单位负责人）或者其委托代理人签字或者加盖单位公章之日起生效，合同履行完毕后自动失效。</w:t>
      </w:r>
    </w:p>
    <w:p w14:paraId="6B66C83A">
      <w:pPr>
        <w:pStyle w:val="4"/>
        <w:overflowPunct w:val="0"/>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6.本协议书一式</w:t>
      </w:r>
      <w:r>
        <w:rPr>
          <w:rFonts w:hint="eastAsia" w:ascii="宋体" w:hAnsi="宋体" w:cs="仿宋_GB2312"/>
          <w:color w:val="auto"/>
          <w:sz w:val="21"/>
          <w:szCs w:val="21"/>
          <w:u w:val="single"/>
        </w:rPr>
        <w:tab/>
      </w:r>
      <w:r>
        <w:rPr>
          <w:rFonts w:hint="eastAsia" w:ascii="宋体" w:hAnsi="宋体" w:cs="仿宋_GB2312"/>
          <w:color w:val="auto"/>
          <w:sz w:val="21"/>
          <w:szCs w:val="21"/>
        </w:rPr>
        <w:t>份，联合体成员和采购人各执一份。</w:t>
      </w:r>
    </w:p>
    <w:p w14:paraId="3E5D471A">
      <w:pPr>
        <w:pStyle w:val="4"/>
        <w:overflowPunct w:val="0"/>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注：本协议书应附法定代表人身份证明书；有委托代理的，应附授权委托书（格式自拟）。</w:t>
      </w:r>
    </w:p>
    <w:p w14:paraId="790E1EA2">
      <w:pPr>
        <w:pStyle w:val="4"/>
        <w:overflowPunct w:val="0"/>
        <w:spacing w:line="360" w:lineRule="auto"/>
        <w:ind w:firstLineChars="175"/>
        <w:contextualSpacing/>
        <w:rPr>
          <w:rFonts w:ascii="宋体" w:hAnsi="宋体" w:cs="仿宋_GB2312"/>
          <w:color w:val="auto"/>
          <w:sz w:val="21"/>
          <w:szCs w:val="21"/>
        </w:rPr>
      </w:pPr>
    </w:p>
    <w:p w14:paraId="4F2F31AE">
      <w:pPr>
        <w:pStyle w:val="4"/>
        <w:overflowPunct w:val="0"/>
        <w:spacing w:line="360" w:lineRule="auto"/>
        <w:ind w:firstLine="0"/>
        <w:contextualSpacing/>
        <w:rPr>
          <w:rFonts w:ascii="宋体" w:hAnsi="宋体" w:cs="仿宋_GB2312"/>
          <w:color w:val="auto"/>
          <w:sz w:val="21"/>
          <w:szCs w:val="21"/>
        </w:rPr>
      </w:pPr>
      <w:r>
        <w:rPr>
          <w:rFonts w:hint="eastAsia" w:ascii="宋体" w:hAnsi="宋体" w:cs="仿宋_GB2312"/>
          <w:color w:val="auto"/>
          <w:sz w:val="21"/>
          <w:szCs w:val="21"/>
        </w:rPr>
        <w:t>联合体牵头人名称（电子签章）：</w:t>
      </w:r>
    </w:p>
    <w:p w14:paraId="25ECDC2E">
      <w:pPr>
        <w:pStyle w:val="4"/>
        <w:overflowPunct w:val="0"/>
        <w:spacing w:line="360" w:lineRule="auto"/>
        <w:ind w:firstLine="0"/>
        <w:contextualSpacing/>
        <w:rPr>
          <w:rFonts w:ascii="宋体" w:hAnsi="宋体" w:cs="仿宋_GB2312"/>
          <w:color w:val="auto"/>
          <w:sz w:val="21"/>
          <w:szCs w:val="21"/>
        </w:rPr>
      </w:pPr>
      <w:r>
        <w:rPr>
          <w:rFonts w:hint="eastAsia" w:ascii="宋体" w:hAnsi="宋体" w:cs="仿宋_GB2312"/>
          <w:color w:val="auto"/>
          <w:sz w:val="21"/>
          <w:szCs w:val="21"/>
        </w:rPr>
        <w:t>法定代表人或者其委托代理人（签字或者电子签名）：</w:t>
      </w:r>
    </w:p>
    <w:p w14:paraId="2954742F">
      <w:pPr>
        <w:pStyle w:val="4"/>
        <w:overflowPunct w:val="0"/>
        <w:spacing w:line="360" w:lineRule="auto"/>
        <w:ind w:firstLine="0"/>
        <w:contextualSpacing/>
        <w:rPr>
          <w:rFonts w:ascii="宋体" w:hAnsi="宋体" w:cs="仿宋_GB2312"/>
          <w:color w:val="auto"/>
          <w:sz w:val="21"/>
          <w:szCs w:val="21"/>
        </w:rPr>
      </w:pPr>
    </w:p>
    <w:p w14:paraId="6D7561CF">
      <w:pPr>
        <w:pStyle w:val="4"/>
        <w:overflowPunct w:val="0"/>
        <w:spacing w:line="360" w:lineRule="auto"/>
        <w:ind w:firstLine="0"/>
        <w:contextualSpacing/>
        <w:rPr>
          <w:rFonts w:ascii="宋体" w:hAnsi="宋体" w:cs="仿宋_GB2312"/>
          <w:color w:val="auto"/>
          <w:sz w:val="21"/>
          <w:szCs w:val="21"/>
        </w:rPr>
      </w:pPr>
      <w:r>
        <w:rPr>
          <w:rFonts w:hint="eastAsia" w:ascii="宋体" w:hAnsi="宋体" w:cs="仿宋_GB2312"/>
          <w:color w:val="auto"/>
          <w:sz w:val="21"/>
          <w:szCs w:val="21"/>
        </w:rPr>
        <w:t>联合体成员名称（盖公章或者电子签章）：</w:t>
      </w:r>
    </w:p>
    <w:p w14:paraId="6E8A2B35">
      <w:pPr>
        <w:pStyle w:val="4"/>
        <w:overflowPunct w:val="0"/>
        <w:spacing w:line="360" w:lineRule="auto"/>
        <w:ind w:firstLine="0"/>
        <w:contextualSpacing/>
        <w:rPr>
          <w:rFonts w:ascii="宋体" w:hAnsi="宋体" w:cs="仿宋_GB2312"/>
          <w:color w:val="auto"/>
          <w:sz w:val="21"/>
          <w:szCs w:val="21"/>
        </w:rPr>
      </w:pPr>
      <w:r>
        <w:rPr>
          <w:rFonts w:hint="eastAsia" w:ascii="宋体" w:hAnsi="宋体" w:cs="仿宋_GB2312"/>
          <w:color w:val="auto"/>
          <w:sz w:val="21"/>
          <w:szCs w:val="21"/>
        </w:rPr>
        <w:t>法定代表人或者其委托代理人（签字或者电子签名）：</w:t>
      </w:r>
    </w:p>
    <w:p w14:paraId="5D03B57D">
      <w:pPr>
        <w:pStyle w:val="4"/>
        <w:overflowPunct w:val="0"/>
        <w:spacing w:line="360" w:lineRule="auto"/>
        <w:ind w:firstLine="0"/>
        <w:contextualSpacing/>
        <w:rPr>
          <w:rFonts w:ascii="宋体" w:hAnsi="宋体" w:cs="仿宋_GB2312"/>
          <w:color w:val="auto"/>
          <w:sz w:val="21"/>
          <w:szCs w:val="21"/>
        </w:rPr>
      </w:pPr>
    </w:p>
    <w:p w14:paraId="17C0AD52">
      <w:pPr>
        <w:pStyle w:val="4"/>
        <w:overflowPunct w:val="0"/>
        <w:spacing w:line="360" w:lineRule="auto"/>
        <w:ind w:firstLine="0"/>
        <w:contextualSpacing/>
        <w:rPr>
          <w:rFonts w:ascii="宋体" w:hAnsi="宋体" w:cs="仿宋_GB2312"/>
          <w:color w:val="auto"/>
          <w:sz w:val="21"/>
          <w:szCs w:val="21"/>
        </w:rPr>
      </w:pPr>
      <w:r>
        <w:rPr>
          <w:rFonts w:hint="eastAsia" w:ascii="宋体" w:hAnsi="宋体" w:cs="仿宋_GB2312"/>
          <w:color w:val="auto"/>
          <w:sz w:val="21"/>
          <w:szCs w:val="21"/>
        </w:rPr>
        <w:t>联合体成员名称（盖公章或者电子签章）：</w:t>
      </w:r>
    </w:p>
    <w:p w14:paraId="2FFA3449">
      <w:pPr>
        <w:pStyle w:val="4"/>
        <w:overflowPunct w:val="0"/>
        <w:spacing w:line="360" w:lineRule="auto"/>
        <w:ind w:firstLine="0"/>
        <w:contextualSpacing/>
        <w:rPr>
          <w:rFonts w:ascii="宋体" w:hAnsi="宋体" w:cs="仿宋_GB2312"/>
          <w:color w:val="auto"/>
          <w:sz w:val="21"/>
          <w:szCs w:val="21"/>
        </w:rPr>
      </w:pPr>
      <w:r>
        <w:rPr>
          <w:rFonts w:hint="eastAsia" w:ascii="宋体" w:hAnsi="宋体" w:cs="仿宋_GB2312"/>
          <w:color w:val="auto"/>
          <w:sz w:val="21"/>
          <w:szCs w:val="21"/>
        </w:rPr>
        <w:t>法定代表人或者其委托代理人（签字或者电子签名）：</w:t>
      </w:r>
    </w:p>
    <w:p w14:paraId="51F8FDF7">
      <w:pPr>
        <w:pStyle w:val="4"/>
        <w:overflowPunct w:val="0"/>
        <w:spacing w:line="360" w:lineRule="auto"/>
        <w:ind w:firstLine="0"/>
        <w:contextualSpacing/>
        <w:rPr>
          <w:rFonts w:ascii="宋体" w:hAnsi="宋体" w:cs="仿宋_GB2312"/>
          <w:color w:val="auto"/>
          <w:sz w:val="21"/>
          <w:szCs w:val="21"/>
        </w:rPr>
      </w:pPr>
      <w:r>
        <w:rPr>
          <w:rFonts w:hint="eastAsia" w:ascii="宋体" w:hAnsi="宋体" w:cs="仿宋_GB2312"/>
          <w:color w:val="auto"/>
          <w:sz w:val="21"/>
          <w:szCs w:val="21"/>
        </w:rPr>
        <w:t>……</w:t>
      </w:r>
    </w:p>
    <w:p w14:paraId="3A6A7D27">
      <w:pPr>
        <w:spacing w:line="360" w:lineRule="auto"/>
        <w:ind w:right="480" w:firstLine="210" w:firstLineChars="100"/>
        <w:contextualSpacing/>
        <w:jc w:val="center"/>
        <w:rPr>
          <w:rFonts w:ascii="宋体" w:hAnsi="宋体" w:cs="仿宋_GB2312"/>
          <w:color w:val="auto"/>
          <w:sz w:val="21"/>
          <w:szCs w:val="21"/>
        </w:rPr>
      </w:pPr>
    </w:p>
    <w:p w14:paraId="158778DF">
      <w:pPr>
        <w:spacing w:line="360" w:lineRule="auto"/>
        <w:ind w:right="480" w:firstLine="210" w:firstLineChars="100"/>
        <w:contextualSpacing/>
        <w:jc w:val="center"/>
        <w:rPr>
          <w:rFonts w:ascii="宋体" w:hAnsi="宋体"/>
          <w:b/>
          <w:bCs/>
          <w:color w:val="auto"/>
          <w:sz w:val="21"/>
          <w:szCs w:val="21"/>
        </w:rPr>
      </w:pPr>
      <w:r>
        <w:rPr>
          <w:rFonts w:hint="eastAsia" w:ascii="宋体" w:hAnsi="宋体" w:cs="仿宋_GB2312"/>
          <w:color w:val="auto"/>
          <w:sz w:val="21"/>
          <w:szCs w:val="21"/>
        </w:rPr>
        <w:t xml:space="preserve">                                                年  </w:t>
      </w:r>
      <w:r>
        <w:rPr>
          <w:rFonts w:hint="eastAsia" w:ascii="宋体" w:hAnsi="宋体" w:cs="仿宋_GB2312"/>
          <w:color w:val="auto"/>
          <w:sz w:val="21"/>
          <w:szCs w:val="21"/>
        </w:rPr>
        <w:tab/>
      </w:r>
      <w:r>
        <w:rPr>
          <w:rFonts w:hint="eastAsia" w:ascii="宋体" w:hAnsi="宋体" w:cs="仿宋_GB2312"/>
          <w:color w:val="auto"/>
          <w:sz w:val="21"/>
          <w:szCs w:val="21"/>
        </w:rPr>
        <w:t xml:space="preserve">月  </w:t>
      </w:r>
      <w:r>
        <w:rPr>
          <w:rFonts w:hint="eastAsia" w:ascii="宋体" w:hAnsi="宋体" w:cs="仿宋_GB2312"/>
          <w:color w:val="auto"/>
          <w:sz w:val="21"/>
          <w:szCs w:val="21"/>
        </w:rPr>
        <w:tab/>
      </w:r>
      <w:r>
        <w:rPr>
          <w:rFonts w:hint="eastAsia" w:ascii="宋体" w:hAnsi="宋体" w:cs="仿宋_GB2312"/>
          <w:color w:val="auto"/>
          <w:sz w:val="21"/>
          <w:szCs w:val="21"/>
        </w:rPr>
        <w:t>日</w:t>
      </w:r>
    </w:p>
    <w:p w14:paraId="53F76542">
      <w:pPr>
        <w:pStyle w:val="4"/>
        <w:overflowPunct w:val="0"/>
        <w:ind w:firstLine="0"/>
        <w:jc w:val="center"/>
        <w:rPr>
          <w:rFonts w:ascii="宋体" w:hAnsi="宋体"/>
          <w:b/>
          <w:bCs/>
          <w:color w:val="auto"/>
          <w:sz w:val="32"/>
          <w:szCs w:val="32"/>
        </w:rPr>
      </w:pPr>
      <w:r>
        <w:rPr>
          <w:rFonts w:ascii="宋体" w:hAnsi="宋体"/>
          <w:b/>
          <w:bCs/>
          <w:color w:val="auto"/>
          <w:sz w:val="21"/>
          <w:szCs w:val="21"/>
        </w:rPr>
        <w:br w:type="page"/>
      </w:r>
      <w:r>
        <w:rPr>
          <w:rFonts w:hint="eastAsia" w:ascii="宋体" w:hAnsi="宋体"/>
          <w:b/>
          <w:bCs/>
          <w:color w:val="auto"/>
          <w:sz w:val="32"/>
          <w:szCs w:val="32"/>
        </w:rPr>
        <w:t>分包意向协议书</w:t>
      </w:r>
    </w:p>
    <w:p w14:paraId="698A8251">
      <w:pPr>
        <w:pStyle w:val="4"/>
        <w:overflowPunct w:val="0"/>
        <w:jc w:val="left"/>
        <w:rPr>
          <w:b/>
          <w:bCs/>
          <w:color w:val="auto"/>
          <w:szCs w:val="21"/>
        </w:rPr>
      </w:pPr>
    </w:p>
    <w:p w14:paraId="670C8C78">
      <w:pPr>
        <w:pStyle w:val="4"/>
        <w:overflowPunct w:val="0"/>
        <w:jc w:val="left"/>
        <w:rPr>
          <w:b/>
          <w:bCs/>
          <w:color w:val="auto"/>
          <w:szCs w:val="21"/>
        </w:rPr>
      </w:pPr>
    </w:p>
    <w:p w14:paraId="68E8E2C4">
      <w:pPr>
        <w:pStyle w:val="4"/>
        <w:overflowPunct w:val="0"/>
        <w:spacing w:line="400" w:lineRule="exact"/>
        <w:ind w:firstLine="367" w:firstLineChars="175"/>
        <w:rPr>
          <w:color w:val="auto"/>
          <w:szCs w:val="21"/>
        </w:rPr>
      </w:pPr>
      <w:r>
        <w:rPr>
          <w:rFonts w:hint="eastAsia"/>
          <w:color w:val="auto"/>
          <w:szCs w:val="21"/>
          <w:u w:val="single"/>
        </w:rPr>
        <w:t>（甲公司全称）、（乙公司全称）、（…公司全称）</w:t>
      </w:r>
      <w:r>
        <w:rPr>
          <w:rFonts w:hint="eastAsia"/>
          <w:color w:val="auto"/>
          <w:szCs w:val="21"/>
        </w:rPr>
        <w:t>自愿达成分包意向，参加</w:t>
      </w:r>
      <w:r>
        <w:rPr>
          <w:rFonts w:hint="eastAsia"/>
          <w:color w:val="auto"/>
          <w:szCs w:val="21"/>
          <w:u w:val="single"/>
        </w:rPr>
        <w:t>（项目名称）</w:t>
      </w:r>
      <w:r>
        <w:rPr>
          <w:rFonts w:hint="eastAsia"/>
          <w:color w:val="auto"/>
          <w:szCs w:val="21"/>
        </w:rPr>
        <w:t>的采购项目磋商活动。经各方充分协商一致，就项目的响应和合同实施阶段的有关事务协商一致订立意向如下：</w:t>
      </w:r>
    </w:p>
    <w:p w14:paraId="0E977A7F">
      <w:pPr>
        <w:pStyle w:val="4"/>
        <w:overflowPunct w:val="0"/>
        <w:spacing w:line="400" w:lineRule="exact"/>
        <w:ind w:firstLine="367" w:firstLineChars="175"/>
        <w:rPr>
          <w:color w:val="auto"/>
          <w:szCs w:val="21"/>
        </w:rPr>
      </w:pPr>
      <w:r>
        <w:rPr>
          <w:color w:val="auto"/>
          <w:szCs w:val="21"/>
        </w:rPr>
        <w:t>一、分包意向各方关系</w:t>
      </w:r>
    </w:p>
    <w:p w14:paraId="07EC7643">
      <w:pPr>
        <w:pStyle w:val="4"/>
        <w:overflowPunct w:val="0"/>
        <w:spacing w:line="400" w:lineRule="exact"/>
        <w:ind w:firstLine="367" w:firstLineChars="175"/>
        <w:rPr>
          <w:color w:val="auto"/>
          <w:szCs w:val="21"/>
        </w:rPr>
      </w:pPr>
      <w:r>
        <w:rPr>
          <w:color w:val="auto"/>
          <w:szCs w:val="21"/>
          <w:u w:val="single"/>
        </w:rPr>
        <w:t>（甲公司全称）</w:t>
      </w:r>
      <w:r>
        <w:rPr>
          <w:color w:val="auto"/>
          <w:szCs w:val="21"/>
        </w:rPr>
        <w:t>为</w:t>
      </w:r>
      <w:r>
        <w:rPr>
          <w:rFonts w:hint="eastAsia"/>
          <w:color w:val="auto"/>
          <w:szCs w:val="21"/>
        </w:rPr>
        <w:t>磋商</w:t>
      </w:r>
      <w:r>
        <w:rPr>
          <w:color w:val="auto"/>
          <w:szCs w:val="21"/>
        </w:rPr>
        <w:t>方、</w:t>
      </w:r>
      <w:r>
        <w:rPr>
          <w:color w:val="auto"/>
          <w:szCs w:val="21"/>
          <w:u w:val="single"/>
        </w:rPr>
        <w:t>（乙公司全称）、</w:t>
      </w:r>
      <w:r>
        <w:rPr>
          <w:rFonts w:hint="eastAsia"/>
          <w:color w:val="auto"/>
          <w:szCs w:val="21"/>
          <w:u w:val="single"/>
        </w:rPr>
        <w:t>（</w:t>
      </w:r>
      <w:r>
        <w:rPr>
          <w:color w:val="auto"/>
          <w:szCs w:val="21"/>
          <w:u w:val="single"/>
        </w:rPr>
        <w:t>…公司全称）</w:t>
      </w:r>
      <w:r>
        <w:rPr>
          <w:color w:val="auto"/>
          <w:szCs w:val="21"/>
        </w:rPr>
        <w:t>为分包意向供应商，</w:t>
      </w:r>
      <w:r>
        <w:rPr>
          <w:color w:val="auto"/>
          <w:szCs w:val="21"/>
          <w:u w:val="single"/>
        </w:rPr>
        <w:t>（甲公司全称）</w:t>
      </w:r>
      <w:r>
        <w:rPr>
          <w:color w:val="auto"/>
          <w:szCs w:val="21"/>
        </w:rPr>
        <w:t>以</w:t>
      </w:r>
      <w:r>
        <w:rPr>
          <w:rFonts w:hint="eastAsia"/>
          <w:color w:val="auto"/>
          <w:szCs w:val="21"/>
        </w:rPr>
        <w:t>磋商</w:t>
      </w:r>
      <w:r>
        <w:rPr>
          <w:color w:val="auto"/>
          <w:szCs w:val="21"/>
        </w:rPr>
        <w:t>供应商的身份参加本项目的响应。若</w:t>
      </w:r>
      <w:r>
        <w:rPr>
          <w:rFonts w:hint="eastAsia"/>
          <w:color w:val="auto"/>
          <w:szCs w:val="21"/>
        </w:rPr>
        <w:t>成交</w:t>
      </w:r>
      <w:r>
        <w:rPr>
          <w:color w:val="auto"/>
          <w:szCs w:val="21"/>
        </w:rPr>
        <w:t>，</w:t>
      </w:r>
      <w:r>
        <w:rPr>
          <w:color w:val="auto"/>
          <w:szCs w:val="21"/>
          <w:u w:val="single"/>
        </w:rPr>
        <w:t>（甲公司全称）</w:t>
      </w:r>
      <w:r>
        <w:rPr>
          <w:color w:val="auto"/>
          <w:szCs w:val="21"/>
        </w:rPr>
        <w:t>与采购人签订政府采购合同。承接分包意向的各供应商与</w:t>
      </w:r>
      <w:r>
        <w:rPr>
          <w:color w:val="auto"/>
          <w:szCs w:val="21"/>
          <w:u w:val="single"/>
        </w:rPr>
        <w:t>（甲公司全称）</w:t>
      </w:r>
      <w:r>
        <w:rPr>
          <w:color w:val="auto"/>
          <w:szCs w:val="21"/>
        </w:rPr>
        <w:t>签订分包合同。</w:t>
      </w:r>
      <w:r>
        <w:rPr>
          <w:color w:val="auto"/>
          <w:szCs w:val="21"/>
          <w:u w:val="single"/>
        </w:rPr>
        <w:t>（甲公司全称）</w:t>
      </w:r>
      <w:r>
        <w:rPr>
          <w:color w:val="auto"/>
          <w:szCs w:val="21"/>
        </w:rPr>
        <w:t>就采购项目和分包项目向采购人负责，分包供应商就分包项目承担责任</w:t>
      </w:r>
      <w:r>
        <w:rPr>
          <w:rFonts w:hint="eastAsia"/>
          <w:color w:val="auto"/>
          <w:szCs w:val="21"/>
        </w:rPr>
        <w:t>。</w:t>
      </w:r>
    </w:p>
    <w:p w14:paraId="6B5C553C">
      <w:pPr>
        <w:pStyle w:val="4"/>
        <w:overflowPunct w:val="0"/>
        <w:spacing w:line="400" w:lineRule="exact"/>
        <w:ind w:firstLine="367" w:firstLineChars="175"/>
        <w:rPr>
          <w:color w:val="auto"/>
          <w:szCs w:val="21"/>
        </w:rPr>
      </w:pPr>
      <w:r>
        <w:rPr>
          <w:color w:val="auto"/>
          <w:szCs w:val="21"/>
        </w:rPr>
        <w:t>二、有关事项约定如下：</w:t>
      </w:r>
    </w:p>
    <w:p w14:paraId="053D05F8">
      <w:pPr>
        <w:pStyle w:val="4"/>
        <w:overflowPunct w:val="0"/>
        <w:spacing w:line="400" w:lineRule="exact"/>
        <w:ind w:firstLine="367" w:firstLineChars="175"/>
        <w:rPr>
          <w:color w:val="auto"/>
          <w:szCs w:val="21"/>
        </w:rPr>
      </w:pPr>
      <w:r>
        <w:rPr>
          <w:color w:val="auto"/>
          <w:szCs w:val="21"/>
        </w:rPr>
        <w:t>1.如</w:t>
      </w:r>
      <w:r>
        <w:rPr>
          <w:rFonts w:hint="eastAsia"/>
          <w:color w:val="auto"/>
          <w:szCs w:val="21"/>
        </w:rPr>
        <w:t>成交</w:t>
      </w:r>
      <w:r>
        <w:rPr>
          <w:color w:val="auto"/>
          <w:szCs w:val="21"/>
        </w:rPr>
        <w:t>，分包</w:t>
      </w:r>
      <w:r>
        <w:rPr>
          <w:rFonts w:hint="eastAsia"/>
          <w:color w:val="auto"/>
          <w:szCs w:val="21"/>
        </w:rPr>
        <w:t>意向</w:t>
      </w:r>
      <w:r>
        <w:rPr>
          <w:color w:val="auto"/>
          <w:szCs w:val="21"/>
        </w:rPr>
        <w:t>供应商分别与</w:t>
      </w:r>
      <w:r>
        <w:rPr>
          <w:color w:val="auto"/>
          <w:szCs w:val="21"/>
          <w:u w:val="single"/>
        </w:rPr>
        <w:t>（甲公司全称）</w:t>
      </w:r>
      <w:r>
        <w:rPr>
          <w:color w:val="auto"/>
          <w:szCs w:val="21"/>
        </w:rPr>
        <w:t>签订合同，并就</w:t>
      </w:r>
      <w:r>
        <w:rPr>
          <w:rFonts w:hint="eastAsia"/>
          <w:color w:val="auto"/>
          <w:szCs w:val="21"/>
        </w:rPr>
        <w:t>成交</w:t>
      </w:r>
      <w:r>
        <w:rPr>
          <w:color w:val="auto"/>
          <w:szCs w:val="21"/>
        </w:rPr>
        <w:t>项目分包部分向采购人负责连带的和各自的法律责任；</w:t>
      </w:r>
    </w:p>
    <w:p w14:paraId="095668A5">
      <w:pPr>
        <w:pStyle w:val="4"/>
        <w:overflowPunct w:val="0"/>
        <w:spacing w:line="400" w:lineRule="exact"/>
        <w:ind w:firstLine="367" w:firstLineChars="175"/>
        <w:rPr>
          <w:color w:val="auto"/>
          <w:szCs w:val="21"/>
        </w:rPr>
      </w:pPr>
      <w:r>
        <w:rPr>
          <w:rFonts w:hint="eastAsia"/>
          <w:color w:val="auto"/>
          <w:szCs w:val="21"/>
        </w:rPr>
        <w:t>2</w:t>
      </w:r>
      <w:r>
        <w:rPr>
          <w:color w:val="auto"/>
          <w:szCs w:val="21"/>
        </w:rPr>
        <w:t>.</w:t>
      </w:r>
      <w:r>
        <w:rPr>
          <w:rFonts w:hint="eastAsia"/>
          <w:color w:val="auto"/>
          <w:szCs w:val="21"/>
        </w:rPr>
        <w:t>如因违约过失责任而导致采购人经济损失或被索赔时，（甲公司全称）同意无条件优先清偿采购人的一切债务和经济赔偿。</w:t>
      </w:r>
    </w:p>
    <w:p w14:paraId="4B154496">
      <w:pPr>
        <w:pStyle w:val="4"/>
        <w:overflowPunct w:val="0"/>
        <w:spacing w:line="400" w:lineRule="exact"/>
        <w:ind w:firstLine="367" w:firstLineChars="175"/>
        <w:rPr>
          <w:color w:val="auto"/>
          <w:szCs w:val="21"/>
        </w:rPr>
      </w:pPr>
      <w:r>
        <w:rPr>
          <w:rFonts w:hint="eastAsia"/>
          <w:color w:val="auto"/>
          <w:szCs w:val="21"/>
        </w:rPr>
        <w:t>3</w:t>
      </w:r>
      <w:r>
        <w:rPr>
          <w:color w:val="auto"/>
          <w:szCs w:val="21"/>
        </w:rPr>
        <w:t>.</w:t>
      </w:r>
      <w:r>
        <w:rPr>
          <w:rFonts w:hint="eastAsia"/>
          <w:color w:val="auto"/>
          <w:szCs w:val="21"/>
        </w:rPr>
        <w:t>如成交，分包意向供应商不得以任何理由提出终止本意向协议。</w:t>
      </w:r>
    </w:p>
    <w:p w14:paraId="2C50B9CC">
      <w:pPr>
        <w:pStyle w:val="4"/>
        <w:overflowPunct w:val="0"/>
        <w:spacing w:line="400" w:lineRule="exact"/>
        <w:ind w:firstLine="367" w:firstLineChars="175"/>
        <w:rPr>
          <w:color w:val="auto"/>
          <w:szCs w:val="21"/>
        </w:rPr>
      </w:pPr>
      <w:r>
        <w:rPr>
          <w:rFonts w:hint="eastAsia"/>
          <w:color w:val="auto"/>
          <w:szCs w:val="21"/>
        </w:rPr>
        <w:t>三</w:t>
      </w:r>
      <w:r>
        <w:rPr>
          <w:color w:val="auto"/>
          <w:szCs w:val="21"/>
        </w:rPr>
        <w:t>、</w:t>
      </w:r>
      <w:r>
        <w:rPr>
          <w:rFonts w:hint="eastAsia"/>
          <w:color w:val="auto"/>
          <w:szCs w:val="21"/>
        </w:rPr>
        <w:t>合同份额声明</w:t>
      </w:r>
      <w:r>
        <w:rPr>
          <w:color w:val="auto"/>
          <w:szCs w:val="21"/>
        </w:rPr>
        <w:t>：</w:t>
      </w:r>
      <w:r>
        <w:rPr>
          <w:rFonts w:hint="eastAsia"/>
          <w:color w:val="auto"/>
        </w:rPr>
        <w:t>【磋商文件第三章《采购需求》表中</w:t>
      </w:r>
      <w:r>
        <w:rPr>
          <w:color w:val="auto"/>
          <w:szCs w:val="21"/>
        </w:rPr>
        <w:t>所属行业标明“/”的</w:t>
      </w:r>
      <w:r>
        <w:rPr>
          <w:rFonts w:hint="eastAsia"/>
          <w:color w:val="auto"/>
          <w:szCs w:val="21"/>
        </w:rPr>
        <w:t>采购</w:t>
      </w:r>
      <w:r>
        <w:rPr>
          <w:color w:val="auto"/>
          <w:szCs w:val="21"/>
        </w:rPr>
        <w:t>标的</w:t>
      </w:r>
      <w:r>
        <w:rPr>
          <w:rFonts w:hint="eastAsia"/>
          <w:color w:val="auto"/>
          <w:szCs w:val="21"/>
        </w:rPr>
        <w:t>合同金额及比例不参与计算</w:t>
      </w:r>
      <w:r>
        <w:rPr>
          <w:rFonts w:hint="eastAsia"/>
          <w:color w:val="auto"/>
        </w:rPr>
        <w:t>】</w:t>
      </w:r>
    </w:p>
    <w:p w14:paraId="61E889AA">
      <w:pPr>
        <w:pStyle w:val="4"/>
        <w:overflowPunct w:val="0"/>
        <w:spacing w:line="400" w:lineRule="exact"/>
        <w:ind w:firstLine="367" w:firstLineChars="175"/>
        <w:rPr>
          <w:color w:val="auto"/>
          <w:szCs w:val="21"/>
        </w:rPr>
      </w:pPr>
      <w:r>
        <w:rPr>
          <w:rFonts w:hint="eastAsia"/>
          <w:color w:val="auto"/>
          <w:szCs w:val="21"/>
        </w:rPr>
        <w:t>1.大型或中型企业承接的金额占合同总金额的</w:t>
      </w:r>
      <w:r>
        <w:rPr>
          <w:color w:val="auto"/>
          <w:szCs w:val="21"/>
          <w:u w:val="single"/>
        </w:rPr>
        <w:t xml:space="preserve">              </w:t>
      </w:r>
      <w:r>
        <w:rPr>
          <w:color w:val="auto"/>
          <w:szCs w:val="21"/>
        </w:rPr>
        <w:t xml:space="preserve"> %</w:t>
      </w:r>
      <w:r>
        <w:rPr>
          <w:rFonts w:hint="eastAsia"/>
          <w:color w:val="auto"/>
          <w:szCs w:val="21"/>
        </w:rPr>
        <w:t>；</w:t>
      </w:r>
      <w:r>
        <w:rPr>
          <w:color w:val="auto"/>
          <w:szCs w:val="21"/>
        </w:rPr>
        <w:t xml:space="preserve"> </w:t>
      </w:r>
    </w:p>
    <w:p w14:paraId="37755AD9">
      <w:pPr>
        <w:pStyle w:val="4"/>
        <w:overflowPunct w:val="0"/>
        <w:spacing w:line="400" w:lineRule="exact"/>
        <w:ind w:firstLine="472" w:firstLineChars="225"/>
        <w:rPr>
          <w:color w:val="auto"/>
          <w:szCs w:val="21"/>
        </w:rPr>
      </w:pPr>
      <w:r>
        <w:rPr>
          <w:rFonts w:hint="eastAsia"/>
          <w:color w:val="auto"/>
          <w:szCs w:val="21"/>
        </w:rPr>
        <w:t>小型企业或微型企业承接的金额占合同总金额的</w:t>
      </w:r>
      <w:r>
        <w:rPr>
          <w:color w:val="auto"/>
          <w:szCs w:val="21"/>
          <w:u w:val="single"/>
        </w:rPr>
        <w:t xml:space="preserve">              </w:t>
      </w:r>
      <w:r>
        <w:rPr>
          <w:color w:val="auto"/>
          <w:szCs w:val="21"/>
        </w:rPr>
        <w:t xml:space="preserve"> %</w:t>
      </w:r>
      <w:r>
        <w:rPr>
          <w:rFonts w:hint="eastAsia"/>
          <w:color w:val="auto"/>
          <w:szCs w:val="21"/>
        </w:rPr>
        <w:t>。</w:t>
      </w:r>
    </w:p>
    <w:p w14:paraId="1861BFAD">
      <w:pPr>
        <w:pStyle w:val="4"/>
        <w:overflowPunct w:val="0"/>
        <w:spacing w:line="400" w:lineRule="exact"/>
        <w:ind w:firstLine="367" w:firstLineChars="175"/>
        <w:rPr>
          <w:color w:val="auto"/>
          <w:szCs w:val="21"/>
          <w:u w:val="single"/>
        </w:rPr>
      </w:pPr>
      <w:r>
        <w:rPr>
          <w:rFonts w:hint="eastAsia"/>
          <w:color w:val="auto"/>
          <w:szCs w:val="21"/>
        </w:rPr>
        <w:t>2</w:t>
      </w:r>
      <w:r>
        <w:rPr>
          <w:color w:val="auto"/>
          <w:szCs w:val="21"/>
        </w:rPr>
        <w:t>.</w:t>
      </w:r>
      <w:r>
        <w:rPr>
          <w:rFonts w:hint="eastAsia"/>
          <w:color w:val="auto"/>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304D277E">
      <w:pPr>
        <w:spacing w:line="400" w:lineRule="exact"/>
        <w:ind w:firstLine="420" w:firstLineChars="200"/>
        <w:rPr>
          <w:color w:val="auto"/>
          <w:szCs w:val="21"/>
        </w:rPr>
      </w:pPr>
      <w:r>
        <w:rPr>
          <w:rFonts w:hint="eastAsia"/>
          <w:color w:val="auto"/>
          <w:szCs w:val="21"/>
        </w:rPr>
        <w:t>四、本意向协议自签署之日起生效。</w:t>
      </w:r>
    </w:p>
    <w:p w14:paraId="526DEF50">
      <w:pPr>
        <w:rPr>
          <w:color w:val="auto"/>
          <w:szCs w:val="21"/>
        </w:rPr>
      </w:pPr>
    </w:p>
    <w:p w14:paraId="0B5BBD52">
      <w:pPr>
        <w:rPr>
          <w:color w:val="auto"/>
          <w:szCs w:val="21"/>
        </w:rPr>
      </w:pPr>
    </w:p>
    <w:p w14:paraId="2461E554">
      <w:pPr>
        <w:rPr>
          <w:rFonts w:ascii="宋体" w:hAnsi="宋体" w:cs="宋体"/>
          <w:color w:val="auto"/>
          <w:sz w:val="30"/>
          <w:szCs w:val="30"/>
        </w:rPr>
      </w:pPr>
    </w:p>
    <w:p w14:paraId="291D05F5">
      <w:pPr>
        <w:rPr>
          <w:rFonts w:ascii="宋体" w:hAnsi="宋体" w:cs="宋体"/>
          <w:color w:val="auto"/>
          <w:sz w:val="30"/>
          <w:szCs w:val="30"/>
        </w:rPr>
      </w:pPr>
    </w:p>
    <w:p w14:paraId="273502BF">
      <w:pPr>
        <w:autoSpaceDE w:val="0"/>
        <w:autoSpaceDN w:val="0"/>
        <w:spacing w:line="360" w:lineRule="auto"/>
        <w:ind w:left="4364" w:leftChars="2078" w:firstLine="420" w:firstLineChars="200"/>
        <w:rPr>
          <w:rFonts w:ascii="宋体" w:hAnsi="宋体" w:cs="宋体"/>
          <w:color w:val="auto"/>
          <w:kern w:val="0"/>
          <w:sz w:val="21"/>
          <w:szCs w:val="21"/>
        </w:rPr>
      </w:pPr>
      <w:r>
        <w:rPr>
          <w:rFonts w:hint="eastAsia" w:ascii="宋体" w:hAnsi="宋体" w:cs="宋体"/>
          <w:color w:val="auto"/>
          <w:kern w:val="0"/>
          <w:sz w:val="21"/>
          <w:szCs w:val="21"/>
        </w:rPr>
        <w:t>供应商名称（电子签章）：</w:t>
      </w:r>
    </w:p>
    <w:p w14:paraId="45BA4A31">
      <w:pPr>
        <w:autoSpaceDE w:val="0"/>
        <w:autoSpaceDN w:val="0"/>
        <w:spacing w:line="360" w:lineRule="auto"/>
        <w:ind w:firstLine="5355" w:firstLineChars="2550"/>
        <w:rPr>
          <w:rFonts w:hint="eastAsia" w:ascii="宋体" w:hAnsi="宋体" w:eastAsia="宋体" w:cs="宋体"/>
          <w:color w:val="auto"/>
          <w:kern w:val="0"/>
          <w:sz w:val="21"/>
          <w:szCs w:val="21"/>
          <w:lang w:val="en-US" w:eastAsia="zh-CN"/>
        </w:rPr>
        <w:sectPr>
          <w:pgSz w:w="11910" w:h="16840"/>
          <w:pgMar w:top="1304" w:right="1304" w:bottom="1304" w:left="1304" w:header="720" w:footer="720" w:gutter="0"/>
          <w:cols w:space="720" w:num="1"/>
        </w:sectPr>
      </w:pPr>
      <w:r>
        <w:rPr>
          <w:rFonts w:hint="eastAsia" w:ascii="宋体" w:hAnsi="宋体" w:cs="宋体"/>
          <w:color w:val="auto"/>
          <w:kern w:val="0"/>
          <w:sz w:val="21"/>
          <w:szCs w:val="21"/>
          <w:lang w:val="zh-CN"/>
        </w:rPr>
        <w:t xml:space="preserve">日期：  年  月   </w:t>
      </w:r>
      <w:r>
        <w:rPr>
          <w:rFonts w:hint="eastAsia" w:ascii="宋体" w:hAnsi="宋体" w:cs="宋体"/>
          <w:color w:val="auto"/>
          <w:kern w:val="0"/>
          <w:sz w:val="21"/>
          <w:szCs w:val="21"/>
          <w:lang w:val="en-US" w:eastAsia="zh-CN"/>
        </w:rPr>
        <w:t>日</w:t>
      </w:r>
    </w:p>
    <w:p w14:paraId="63A04CB8">
      <w:pPr>
        <w:spacing w:line="360" w:lineRule="auto"/>
        <w:ind w:right="420"/>
        <w:contextualSpacing/>
        <w:jc w:val="left"/>
        <w:rPr>
          <w:rFonts w:ascii="宋体" w:hAnsi="宋体"/>
          <w:b/>
          <w:color w:val="auto"/>
          <w:sz w:val="32"/>
          <w:szCs w:val="32"/>
        </w:rPr>
      </w:pPr>
      <w:r>
        <w:rPr>
          <w:rFonts w:hint="eastAsia" w:ascii="宋体" w:hAnsi="宋体"/>
          <w:b/>
          <w:bCs/>
          <w:color w:val="auto"/>
          <w:sz w:val="32"/>
          <w:szCs w:val="32"/>
        </w:rPr>
        <w:t>二、</w:t>
      </w:r>
      <w:r>
        <w:rPr>
          <w:rFonts w:hint="eastAsia" w:ascii="宋体" w:hAnsi="宋体"/>
          <w:b/>
          <w:color w:val="auto"/>
          <w:sz w:val="32"/>
          <w:szCs w:val="32"/>
        </w:rPr>
        <w:t xml:space="preserve">报价文件格式 </w:t>
      </w:r>
    </w:p>
    <w:p w14:paraId="5F5AA36D">
      <w:pPr>
        <w:snapToGrid w:val="0"/>
        <w:spacing w:before="156" w:beforeLines="50" w:after="50" w:line="360" w:lineRule="auto"/>
        <w:jc w:val="left"/>
        <w:rPr>
          <w:rFonts w:ascii="宋体" w:hAnsi="宋体"/>
          <w:b/>
          <w:color w:val="auto"/>
          <w:sz w:val="32"/>
          <w:szCs w:val="32"/>
        </w:rPr>
      </w:pPr>
      <w:r>
        <w:rPr>
          <w:rFonts w:hint="eastAsia" w:ascii="宋体" w:hAnsi="宋体"/>
          <w:b/>
          <w:color w:val="auto"/>
          <w:sz w:val="32"/>
          <w:szCs w:val="32"/>
        </w:rPr>
        <w:t>1.报价文件封面格式</w:t>
      </w:r>
    </w:p>
    <w:p w14:paraId="007FDFCB">
      <w:pPr>
        <w:snapToGrid w:val="0"/>
        <w:spacing w:before="156" w:beforeLines="50" w:after="50"/>
        <w:rPr>
          <w:rFonts w:ascii="宋体" w:hAnsi="宋体"/>
          <w:bCs/>
          <w:color w:val="auto"/>
          <w:sz w:val="32"/>
          <w:szCs w:val="20"/>
        </w:rPr>
      </w:pPr>
    </w:p>
    <w:p w14:paraId="13411CE7">
      <w:pPr>
        <w:snapToGrid w:val="0"/>
        <w:spacing w:before="156" w:beforeLines="50" w:after="50"/>
        <w:jc w:val="center"/>
        <w:rPr>
          <w:rFonts w:ascii="宋体" w:hAnsi="宋体"/>
          <w:color w:val="auto"/>
          <w:sz w:val="24"/>
          <w:szCs w:val="20"/>
        </w:rPr>
      </w:pPr>
      <w:r>
        <w:rPr>
          <w:rFonts w:hint="eastAsia" w:ascii="宋体" w:hAnsi="宋体"/>
          <w:color w:val="auto"/>
          <w:sz w:val="44"/>
          <w:szCs w:val="44"/>
        </w:rPr>
        <w:t>电 子 响 应 文 件</w:t>
      </w:r>
    </w:p>
    <w:p w14:paraId="5E92272D">
      <w:pPr>
        <w:snapToGrid w:val="0"/>
        <w:spacing w:before="156" w:beforeLines="50" w:after="50"/>
        <w:rPr>
          <w:rFonts w:ascii="宋体" w:hAnsi="宋体"/>
          <w:color w:val="auto"/>
          <w:sz w:val="24"/>
          <w:szCs w:val="20"/>
        </w:rPr>
      </w:pPr>
    </w:p>
    <w:p w14:paraId="2562D7F1">
      <w:pPr>
        <w:snapToGrid w:val="0"/>
        <w:spacing w:before="156" w:beforeLines="50" w:after="50"/>
        <w:rPr>
          <w:rFonts w:ascii="宋体" w:hAnsi="宋体"/>
          <w:color w:val="auto"/>
          <w:sz w:val="24"/>
          <w:szCs w:val="20"/>
        </w:rPr>
      </w:pPr>
    </w:p>
    <w:p w14:paraId="14914971">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  价  文  件</w:t>
      </w:r>
    </w:p>
    <w:p w14:paraId="6CE92BE2">
      <w:pPr>
        <w:snapToGrid w:val="0"/>
        <w:spacing w:before="156" w:beforeLines="50" w:after="50"/>
        <w:rPr>
          <w:rFonts w:ascii="宋体" w:hAnsi="宋体"/>
          <w:bCs/>
          <w:color w:val="auto"/>
          <w:sz w:val="24"/>
          <w:szCs w:val="20"/>
        </w:rPr>
      </w:pPr>
    </w:p>
    <w:p w14:paraId="79E18618">
      <w:pPr>
        <w:snapToGrid w:val="0"/>
        <w:spacing w:before="156" w:beforeLines="50" w:after="50"/>
        <w:rPr>
          <w:rFonts w:ascii="宋体" w:hAnsi="宋体"/>
          <w:bCs/>
          <w:color w:val="auto"/>
          <w:sz w:val="24"/>
          <w:szCs w:val="20"/>
        </w:rPr>
      </w:pPr>
    </w:p>
    <w:p w14:paraId="319CCDE8">
      <w:pPr>
        <w:snapToGrid w:val="0"/>
        <w:spacing w:before="156" w:beforeLines="50" w:after="50"/>
        <w:rPr>
          <w:rFonts w:ascii="宋体" w:hAnsi="宋体"/>
          <w:bCs/>
          <w:color w:val="auto"/>
          <w:sz w:val="24"/>
          <w:szCs w:val="20"/>
        </w:rPr>
      </w:pPr>
    </w:p>
    <w:p w14:paraId="706672F0">
      <w:pPr>
        <w:snapToGrid w:val="0"/>
        <w:spacing w:before="156" w:beforeLines="50" w:after="50"/>
        <w:rPr>
          <w:rFonts w:ascii="宋体" w:hAnsi="宋体"/>
          <w:bCs/>
          <w:color w:val="auto"/>
          <w:sz w:val="24"/>
          <w:szCs w:val="20"/>
        </w:rPr>
      </w:pPr>
    </w:p>
    <w:p w14:paraId="164ECBBA">
      <w:pPr>
        <w:snapToGrid w:val="0"/>
        <w:spacing w:before="156" w:beforeLines="50" w:after="50"/>
        <w:rPr>
          <w:rFonts w:ascii="宋体" w:hAnsi="宋体"/>
          <w:bCs/>
          <w:color w:val="auto"/>
          <w:sz w:val="24"/>
          <w:szCs w:val="20"/>
        </w:rPr>
      </w:pPr>
    </w:p>
    <w:p w14:paraId="4683C63A">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3C16B965">
      <w:pPr>
        <w:snapToGrid w:val="0"/>
        <w:spacing w:before="156" w:beforeLines="50" w:after="50"/>
        <w:ind w:firstLine="720" w:firstLineChars="225"/>
        <w:rPr>
          <w:rFonts w:ascii="宋体" w:hAnsi="宋体" w:cs="仿宋_GB2312"/>
          <w:bCs/>
          <w:color w:val="auto"/>
          <w:sz w:val="32"/>
          <w:szCs w:val="32"/>
        </w:rPr>
      </w:pPr>
    </w:p>
    <w:p w14:paraId="699CF678">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14:paraId="0CDB30A6">
      <w:pPr>
        <w:snapToGrid w:val="0"/>
        <w:spacing w:before="156" w:beforeLines="50" w:after="50"/>
        <w:ind w:firstLine="720" w:firstLineChars="225"/>
        <w:rPr>
          <w:rFonts w:ascii="宋体" w:hAnsi="宋体" w:cs="仿宋_GB2312"/>
          <w:bCs/>
          <w:color w:val="auto"/>
          <w:sz w:val="32"/>
          <w:szCs w:val="32"/>
        </w:rPr>
      </w:pPr>
    </w:p>
    <w:p w14:paraId="121F1ACC">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0F31F7FB">
      <w:pPr>
        <w:snapToGrid w:val="0"/>
        <w:spacing w:before="156" w:beforeLines="50" w:after="50"/>
        <w:ind w:firstLine="720" w:firstLineChars="225"/>
        <w:rPr>
          <w:rFonts w:ascii="宋体" w:hAnsi="宋体" w:cs="仿宋_GB2312"/>
          <w:bCs/>
          <w:color w:val="auto"/>
          <w:sz w:val="32"/>
          <w:szCs w:val="32"/>
        </w:rPr>
      </w:pPr>
    </w:p>
    <w:p w14:paraId="3181EC89">
      <w:pPr>
        <w:pStyle w:val="4"/>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478C0E8F">
      <w:pPr>
        <w:pStyle w:val="4"/>
        <w:snapToGrid w:val="0"/>
        <w:spacing w:before="50" w:after="50"/>
        <w:ind w:firstLine="640" w:firstLineChars="200"/>
        <w:rPr>
          <w:rFonts w:ascii="宋体" w:hAnsi="宋体" w:cs="仿宋_GB2312"/>
          <w:bCs/>
          <w:color w:val="auto"/>
          <w:sz w:val="32"/>
          <w:szCs w:val="32"/>
        </w:rPr>
      </w:pPr>
    </w:p>
    <w:p w14:paraId="0698FF9D">
      <w:pPr>
        <w:pStyle w:val="4"/>
        <w:snapToGrid w:val="0"/>
        <w:spacing w:before="50" w:after="50"/>
        <w:ind w:firstLine="720" w:firstLineChars="225"/>
        <w:rPr>
          <w:rFonts w:ascii="宋体" w:hAnsi="宋体" w:cs="仿宋_GB2312"/>
          <w:bCs/>
          <w:color w:val="auto"/>
          <w:sz w:val="32"/>
          <w:szCs w:val="32"/>
        </w:rPr>
      </w:pPr>
    </w:p>
    <w:p w14:paraId="4E96A20A">
      <w:pPr>
        <w:pStyle w:val="4"/>
        <w:snapToGrid w:val="0"/>
        <w:spacing w:before="50" w:after="50"/>
        <w:ind w:firstLine="0"/>
        <w:rPr>
          <w:rFonts w:ascii="宋体" w:hAnsi="宋体" w:cs="仿宋_GB2312"/>
          <w:bCs/>
          <w:color w:val="auto"/>
          <w:sz w:val="32"/>
          <w:szCs w:val="32"/>
        </w:rPr>
      </w:pPr>
    </w:p>
    <w:p w14:paraId="145945F8">
      <w:pPr>
        <w:pStyle w:val="4"/>
        <w:snapToGrid w:val="0"/>
        <w:spacing w:before="50" w:after="50"/>
        <w:ind w:firstLine="1280" w:firstLineChars="400"/>
        <w:rPr>
          <w:rFonts w:ascii="宋体" w:hAnsi="宋体" w:cs="仿宋_GB2312"/>
          <w:bCs/>
          <w:color w:val="auto"/>
          <w:sz w:val="32"/>
          <w:szCs w:val="32"/>
        </w:rPr>
      </w:pPr>
    </w:p>
    <w:p w14:paraId="21EBAFF6">
      <w:pPr>
        <w:snapToGrid w:val="0"/>
        <w:spacing w:before="156"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768AB98B">
      <w:pPr>
        <w:snapToGrid w:val="0"/>
        <w:spacing w:before="156" w:beforeLines="50" w:after="50" w:line="360" w:lineRule="auto"/>
        <w:ind w:left="142"/>
        <w:jc w:val="left"/>
        <w:rPr>
          <w:rFonts w:ascii="宋体" w:hAnsi="宋体"/>
          <w:b/>
          <w:bCs/>
          <w:color w:val="auto"/>
          <w:sz w:val="24"/>
        </w:rPr>
      </w:pPr>
      <w:r>
        <w:rPr>
          <w:rFonts w:hint="eastAsia" w:ascii="宋体" w:hAnsi="宋体"/>
          <w:color w:val="auto"/>
          <w:szCs w:val="21"/>
        </w:rPr>
        <w:br w:type="page"/>
      </w:r>
      <w:r>
        <w:rPr>
          <w:rFonts w:hint="eastAsia" w:ascii="宋体" w:hAnsi="宋体"/>
          <w:b/>
          <w:bCs/>
          <w:color w:val="auto"/>
          <w:sz w:val="32"/>
          <w:szCs w:val="32"/>
        </w:rPr>
        <w:t>2.报价文件目录</w:t>
      </w:r>
    </w:p>
    <w:p w14:paraId="67443491">
      <w:pPr>
        <w:spacing w:line="520" w:lineRule="exact"/>
        <w:jc w:val="center"/>
        <w:rPr>
          <w:rFonts w:ascii="方正小标宋简体" w:hAnsi="方正小标宋简体" w:eastAsia="方正小标宋简体" w:cs="方正小标宋简体"/>
          <w:bCs/>
          <w:color w:val="auto"/>
          <w:sz w:val="32"/>
          <w:szCs w:val="32"/>
        </w:rPr>
      </w:pPr>
      <w:r>
        <w:rPr>
          <w:rFonts w:hint="eastAsia" w:ascii="宋体" w:hAnsi="宋体"/>
          <w:color w:val="auto"/>
          <w:sz w:val="21"/>
          <w:szCs w:val="21"/>
        </w:rPr>
        <w:t>根据磋商文件规定及供应商提供的材料自行编写目录（部分格式后附）。</w:t>
      </w:r>
      <w:r>
        <w:rPr>
          <w:rFonts w:ascii="宋体" w:hAnsi="宋体"/>
          <w:b/>
          <w:bCs/>
          <w:color w:val="auto"/>
          <w:sz w:val="32"/>
          <w:szCs w:val="32"/>
        </w:rPr>
        <w:br w:type="page"/>
      </w:r>
      <w:r>
        <w:rPr>
          <w:rFonts w:hint="eastAsia" w:ascii="方正小标宋简体" w:hAnsi="方正小标宋简体" w:eastAsia="方正小标宋简体" w:cs="方正小标宋简体"/>
          <w:bCs/>
          <w:color w:val="auto"/>
          <w:sz w:val="44"/>
          <w:szCs w:val="44"/>
        </w:rPr>
        <w:t>竞  标  报  价  表</w:t>
      </w:r>
    </w:p>
    <w:p w14:paraId="74DFA88E">
      <w:pPr>
        <w:spacing w:line="440" w:lineRule="exact"/>
        <w:jc w:val="center"/>
        <w:rPr>
          <w:rFonts w:ascii="方正小标宋简体" w:hAnsi="方正小标宋简体" w:eastAsia="方正小标宋简体" w:cs="方正小标宋简体"/>
          <w:bCs/>
          <w:color w:val="auto"/>
          <w:sz w:val="32"/>
          <w:szCs w:val="32"/>
        </w:rPr>
      </w:pPr>
    </w:p>
    <w:p w14:paraId="3457500B">
      <w:pPr>
        <w:spacing w:line="360" w:lineRule="auto"/>
        <w:contextualSpacing/>
        <w:rPr>
          <w:rFonts w:ascii="宋体" w:hAnsi="宋体" w:cs="宋体"/>
          <w:color w:val="auto"/>
          <w:szCs w:val="21"/>
        </w:rPr>
      </w:pPr>
      <w:r>
        <w:rPr>
          <w:rFonts w:hint="eastAsia" w:ascii="宋体" w:hAnsi="宋体" w:cs="宋体"/>
          <w:color w:val="auto"/>
          <w:szCs w:val="21"/>
        </w:rPr>
        <w:t>项目名称：</w:t>
      </w:r>
      <w:r>
        <w:rPr>
          <w:rFonts w:hint="eastAsia"/>
          <w:color w:val="auto"/>
        </w:rPr>
        <w:t>　　　　　　　　　　　　　　　　</w:t>
      </w:r>
      <w:r>
        <w:rPr>
          <w:rFonts w:hint="eastAsia" w:ascii="宋体" w:hAnsi="宋体" w:cs="宋体"/>
          <w:color w:val="auto"/>
          <w:szCs w:val="21"/>
        </w:rPr>
        <w:t>项目编号：</w:t>
      </w:r>
    </w:p>
    <w:p w14:paraId="75A7F4C7">
      <w:pPr>
        <w:spacing w:line="360" w:lineRule="auto"/>
        <w:contextualSpacing/>
        <w:rPr>
          <w:rFonts w:ascii="宋体" w:hAnsi="宋体" w:cs="宋体"/>
          <w:color w:val="auto"/>
          <w:szCs w:val="21"/>
          <w:u w:val="single"/>
        </w:rPr>
      </w:pPr>
      <w:r>
        <w:rPr>
          <w:rFonts w:hint="eastAsia" w:ascii="宋体" w:hAnsi="宋体" w:cs="宋体"/>
          <w:color w:val="auto"/>
          <w:szCs w:val="21"/>
        </w:rPr>
        <w:t>分标（如有）：</w:t>
      </w:r>
    </w:p>
    <w:p w14:paraId="5E10D199">
      <w:pPr>
        <w:spacing w:line="360" w:lineRule="auto"/>
        <w:contextualSpacing/>
        <w:rPr>
          <w:rFonts w:ascii="宋体" w:hAnsi="宋体" w:cs="宋体"/>
          <w:color w:val="auto"/>
          <w:szCs w:val="21"/>
        </w:rPr>
      </w:pPr>
      <w:r>
        <w:rPr>
          <w:rFonts w:hint="eastAsia" w:ascii="宋体" w:hAnsi="宋体" w:cs="宋体"/>
          <w:color w:val="auto"/>
          <w:szCs w:val="21"/>
        </w:rPr>
        <w:t>供应商名称：</w:t>
      </w:r>
    </w:p>
    <w:p w14:paraId="79F1285B">
      <w:pPr>
        <w:spacing w:line="400" w:lineRule="exact"/>
        <w:contextualSpacing/>
        <w:rPr>
          <w:rFonts w:ascii="宋体" w:hAnsi="宋体" w:cs="宋体"/>
          <w:color w:val="auto"/>
          <w:szCs w:val="21"/>
        </w:rPr>
      </w:pPr>
      <w:r>
        <w:rPr>
          <w:rFonts w:hint="eastAsia" w:ascii="宋体" w:hAnsi="宋体" w:cs="宋体"/>
          <w:color w:val="auto"/>
          <w:szCs w:val="21"/>
        </w:rPr>
        <w:t xml:space="preserve">                                                单位：元</w:t>
      </w:r>
    </w:p>
    <w:tbl>
      <w:tblPr>
        <w:tblStyle w:val="20"/>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
        <w:gridCol w:w="5825"/>
        <w:gridCol w:w="1181"/>
        <w:gridCol w:w="1174"/>
      </w:tblGrid>
      <w:tr w14:paraId="6B30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99" w:type="pct"/>
            <w:tcBorders>
              <w:top w:val="single" w:color="auto" w:sz="4" w:space="0"/>
              <w:left w:val="single" w:color="auto" w:sz="4" w:space="0"/>
              <w:bottom w:val="single" w:color="auto" w:sz="4" w:space="0"/>
              <w:right w:val="single" w:color="auto" w:sz="4" w:space="0"/>
            </w:tcBorders>
            <w:noWrap/>
            <w:vAlign w:val="center"/>
          </w:tcPr>
          <w:p w14:paraId="2481EFD6">
            <w:pPr>
              <w:spacing w:line="400" w:lineRule="exact"/>
              <w:contextualSpacing/>
              <w:jc w:val="center"/>
              <w:rPr>
                <w:rFonts w:ascii="宋体" w:hAnsi="宋体" w:cs="宋体"/>
                <w:color w:val="auto"/>
                <w:szCs w:val="21"/>
              </w:rPr>
            </w:pPr>
            <w:r>
              <w:rPr>
                <w:rFonts w:hint="eastAsia" w:ascii="宋体" w:hAnsi="宋体" w:cs="宋体"/>
                <w:color w:val="auto"/>
                <w:szCs w:val="21"/>
              </w:rPr>
              <w:t>序号</w:t>
            </w:r>
          </w:p>
        </w:tc>
        <w:tc>
          <w:tcPr>
            <w:tcW w:w="3419" w:type="pct"/>
            <w:tcBorders>
              <w:top w:val="single" w:color="auto" w:sz="4" w:space="0"/>
              <w:left w:val="single" w:color="auto" w:sz="4" w:space="0"/>
              <w:bottom w:val="single" w:color="auto" w:sz="4" w:space="0"/>
              <w:right w:val="single" w:color="auto" w:sz="4" w:space="0"/>
            </w:tcBorders>
            <w:noWrap/>
            <w:vAlign w:val="center"/>
          </w:tcPr>
          <w:p w14:paraId="17C74D30">
            <w:pPr>
              <w:spacing w:line="400" w:lineRule="exact"/>
              <w:contextualSpacing/>
              <w:jc w:val="center"/>
              <w:rPr>
                <w:rFonts w:ascii="宋体" w:hAnsi="宋体" w:cs="宋体"/>
                <w:color w:val="auto"/>
                <w:szCs w:val="21"/>
              </w:rPr>
            </w:pPr>
            <w:r>
              <w:rPr>
                <w:rFonts w:hint="eastAsia" w:ascii="宋体" w:hAnsi="宋体" w:cs="宋体"/>
                <w:color w:val="auto"/>
                <w:szCs w:val="21"/>
              </w:rPr>
              <w:t>标的名称</w:t>
            </w:r>
          </w:p>
        </w:tc>
        <w:tc>
          <w:tcPr>
            <w:tcW w:w="693" w:type="pct"/>
            <w:tcBorders>
              <w:top w:val="single" w:color="auto" w:sz="4" w:space="0"/>
              <w:left w:val="single" w:color="auto" w:sz="4" w:space="0"/>
              <w:bottom w:val="single" w:color="auto" w:sz="4" w:space="0"/>
              <w:right w:val="single" w:color="auto" w:sz="4" w:space="0"/>
            </w:tcBorders>
            <w:noWrap/>
            <w:vAlign w:val="center"/>
          </w:tcPr>
          <w:p w14:paraId="2C746E39">
            <w:pPr>
              <w:spacing w:line="400" w:lineRule="exact"/>
              <w:contextualSpacing/>
              <w:jc w:val="center"/>
              <w:rPr>
                <w:rFonts w:ascii="宋体" w:hAnsi="宋体" w:cs="宋体"/>
                <w:color w:val="auto"/>
                <w:szCs w:val="21"/>
              </w:rPr>
            </w:pPr>
            <w:r>
              <w:rPr>
                <w:rFonts w:hint="eastAsia" w:ascii="宋体" w:hAnsi="宋体" w:cs="宋体"/>
                <w:color w:val="auto"/>
                <w:szCs w:val="21"/>
              </w:rPr>
              <w:t>数量</w:t>
            </w:r>
          </w:p>
        </w:tc>
        <w:tc>
          <w:tcPr>
            <w:tcW w:w="687" w:type="pct"/>
            <w:tcBorders>
              <w:top w:val="single" w:color="auto" w:sz="4" w:space="0"/>
              <w:left w:val="single" w:color="auto" w:sz="4" w:space="0"/>
              <w:bottom w:val="single" w:color="auto" w:sz="4" w:space="0"/>
              <w:right w:val="single" w:color="auto" w:sz="4" w:space="0"/>
            </w:tcBorders>
            <w:noWrap/>
            <w:vAlign w:val="center"/>
          </w:tcPr>
          <w:p w14:paraId="2E9A2660">
            <w:pPr>
              <w:spacing w:line="400" w:lineRule="exact"/>
              <w:contextualSpacing/>
              <w:jc w:val="center"/>
              <w:rPr>
                <w:rFonts w:ascii="宋体" w:hAnsi="宋体" w:cs="宋体"/>
                <w:color w:val="auto"/>
                <w:szCs w:val="21"/>
              </w:rPr>
            </w:pPr>
            <w:r>
              <w:rPr>
                <w:rFonts w:hint="eastAsia" w:ascii="宋体" w:hAnsi="宋体" w:cs="宋体"/>
                <w:color w:val="auto"/>
                <w:szCs w:val="21"/>
              </w:rPr>
              <w:t>单位</w:t>
            </w:r>
          </w:p>
        </w:tc>
      </w:tr>
      <w:tr w14:paraId="60E2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99" w:type="pct"/>
            <w:tcBorders>
              <w:top w:val="single" w:color="auto" w:sz="4" w:space="0"/>
              <w:left w:val="single" w:color="auto" w:sz="4" w:space="0"/>
              <w:bottom w:val="single" w:color="auto" w:sz="4" w:space="0"/>
              <w:right w:val="single" w:color="auto" w:sz="4" w:space="0"/>
            </w:tcBorders>
            <w:noWrap/>
            <w:vAlign w:val="center"/>
          </w:tcPr>
          <w:p w14:paraId="625BF5D2">
            <w:pPr>
              <w:spacing w:line="400" w:lineRule="exact"/>
              <w:contextualSpacing/>
              <w:jc w:val="center"/>
              <w:rPr>
                <w:rFonts w:ascii="宋体" w:hAnsi="宋体" w:cs="宋体"/>
                <w:color w:val="auto"/>
                <w:szCs w:val="21"/>
              </w:rPr>
            </w:pPr>
            <w:r>
              <w:rPr>
                <w:rFonts w:hint="eastAsia" w:ascii="宋体" w:hAnsi="宋体" w:cs="宋体"/>
                <w:color w:val="auto"/>
                <w:szCs w:val="21"/>
              </w:rPr>
              <w:t>1</w:t>
            </w:r>
          </w:p>
        </w:tc>
        <w:tc>
          <w:tcPr>
            <w:tcW w:w="3419" w:type="pct"/>
            <w:tcBorders>
              <w:top w:val="single" w:color="auto" w:sz="4" w:space="0"/>
              <w:left w:val="single" w:color="auto" w:sz="4" w:space="0"/>
              <w:bottom w:val="single" w:color="auto" w:sz="4" w:space="0"/>
              <w:right w:val="single" w:color="auto" w:sz="4" w:space="0"/>
            </w:tcBorders>
            <w:noWrap/>
            <w:vAlign w:val="center"/>
          </w:tcPr>
          <w:p w14:paraId="64CC33B1">
            <w:pPr>
              <w:spacing w:line="400" w:lineRule="exact"/>
              <w:jc w:val="center"/>
              <w:rPr>
                <w:rFonts w:ascii="宋体" w:hAnsi="宋体" w:cs="宋体"/>
                <w:color w:val="auto"/>
                <w:szCs w:val="21"/>
              </w:rPr>
            </w:pPr>
            <w:r>
              <w:rPr>
                <w:rFonts w:hint="eastAsia" w:ascii="宋体" w:hAnsi="宋体"/>
                <w:color w:val="auto"/>
                <w:szCs w:val="21"/>
              </w:rPr>
              <w:t>广西耕地保护专项规划及专题研究（一张图）</w:t>
            </w:r>
          </w:p>
        </w:tc>
        <w:tc>
          <w:tcPr>
            <w:tcW w:w="693" w:type="pct"/>
            <w:tcBorders>
              <w:top w:val="single" w:color="auto" w:sz="4" w:space="0"/>
              <w:left w:val="single" w:color="auto" w:sz="4" w:space="0"/>
              <w:bottom w:val="single" w:color="auto" w:sz="4" w:space="0"/>
              <w:right w:val="single" w:color="auto" w:sz="4" w:space="0"/>
            </w:tcBorders>
            <w:noWrap/>
            <w:vAlign w:val="center"/>
          </w:tcPr>
          <w:p w14:paraId="76B2BC70">
            <w:pPr>
              <w:spacing w:line="400" w:lineRule="exact"/>
              <w:contextualSpacing/>
              <w:jc w:val="center"/>
              <w:rPr>
                <w:rFonts w:ascii="宋体" w:hAnsi="宋体" w:cs="宋体"/>
                <w:color w:val="auto"/>
                <w:szCs w:val="21"/>
              </w:rPr>
            </w:pPr>
            <w:r>
              <w:rPr>
                <w:rFonts w:hint="eastAsia" w:ascii="宋体" w:hAnsi="宋体" w:cs="宋体"/>
                <w:color w:val="auto"/>
                <w:szCs w:val="21"/>
              </w:rPr>
              <w:t>1</w:t>
            </w:r>
          </w:p>
        </w:tc>
        <w:tc>
          <w:tcPr>
            <w:tcW w:w="687" w:type="pct"/>
            <w:tcBorders>
              <w:top w:val="single" w:color="auto" w:sz="4" w:space="0"/>
              <w:left w:val="single" w:color="auto" w:sz="4" w:space="0"/>
              <w:bottom w:val="single" w:color="auto" w:sz="4" w:space="0"/>
              <w:right w:val="single" w:color="auto" w:sz="4" w:space="0"/>
            </w:tcBorders>
            <w:noWrap/>
            <w:vAlign w:val="center"/>
          </w:tcPr>
          <w:p w14:paraId="7D0FC76E">
            <w:pPr>
              <w:spacing w:line="400" w:lineRule="exact"/>
              <w:contextualSpacing/>
              <w:jc w:val="center"/>
              <w:rPr>
                <w:rFonts w:ascii="宋体" w:hAnsi="宋体" w:cs="宋体"/>
                <w:color w:val="auto"/>
                <w:szCs w:val="21"/>
              </w:rPr>
            </w:pPr>
            <w:r>
              <w:rPr>
                <w:rFonts w:hint="eastAsia" w:ascii="宋体" w:hAnsi="宋体" w:cs="宋体"/>
                <w:color w:val="auto"/>
                <w:szCs w:val="21"/>
              </w:rPr>
              <w:t>项</w:t>
            </w:r>
          </w:p>
        </w:tc>
      </w:tr>
      <w:tr w14:paraId="3FE7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3E3889FE">
            <w:pPr>
              <w:spacing w:line="400" w:lineRule="exact"/>
              <w:contextualSpacing/>
              <w:rPr>
                <w:rFonts w:ascii="宋体" w:hAnsi="宋体" w:cs="宋体"/>
                <w:color w:val="auto"/>
                <w:szCs w:val="21"/>
              </w:rPr>
            </w:pPr>
            <w:r>
              <w:rPr>
                <w:rFonts w:hint="eastAsia" w:ascii="宋体" w:hAnsi="宋体" w:cs="宋体"/>
                <w:color w:val="auto"/>
                <w:szCs w:val="21"/>
              </w:rPr>
              <w:t>合计金额大写：</w:t>
            </w:r>
            <w:r>
              <w:rPr>
                <w:rFonts w:hint="eastAsia" w:ascii="宋体" w:hAnsi="宋体" w:cs="宋体"/>
                <w:color w:val="auto"/>
                <w:szCs w:val="21"/>
                <w:u w:val="single"/>
              </w:rPr>
              <w:t>人民币</w:t>
            </w:r>
            <w:r>
              <w:rPr>
                <w:rFonts w:hint="eastAsia"/>
                <w:color w:val="auto"/>
                <w:u w:val="single"/>
              </w:rPr>
              <w:t>　　　　　　　　　　　　　　</w:t>
            </w:r>
            <w:r>
              <w:rPr>
                <w:rFonts w:hint="eastAsia" w:ascii="宋体" w:hAnsi="宋体" w:cs="宋体"/>
                <w:color w:val="auto"/>
                <w:szCs w:val="21"/>
                <w:u w:val="single"/>
              </w:rPr>
              <w:t>（¥</w:t>
            </w:r>
            <w:r>
              <w:rPr>
                <w:rFonts w:hint="eastAsia"/>
                <w:color w:val="auto"/>
                <w:u w:val="single"/>
              </w:rPr>
              <w:t>　　　　　　　　　　</w:t>
            </w:r>
            <w:r>
              <w:rPr>
                <w:rFonts w:hint="eastAsia" w:ascii="宋体" w:hAnsi="宋体" w:cs="宋体"/>
                <w:color w:val="auto"/>
                <w:szCs w:val="21"/>
                <w:u w:val="single"/>
              </w:rPr>
              <w:t>）</w:t>
            </w:r>
          </w:p>
        </w:tc>
      </w:tr>
    </w:tbl>
    <w:p w14:paraId="016AF631">
      <w:pPr>
        <w:spacing w:line="400" w:lineRule="exact"/>
        <w:contextualSpacing/>
        <w:jc w:val="left"/>
        <w:rPr>
          <w:rFonts w:ascii="宋体" w:hAnsi="宋体" w:cs="宋体"/>
          <w:color w:val="auto"/>
          <w:szCs w:val="21"/>
        </w:rPr>
      </w:pPr>
      <w:r>
        <w:rPr>
          <w:rFonts w:hint="eastAsia" w:ascii="宋体" w:hAnsi="宋体" w:cs="宋体"/>
          <w:color w:val="auto"/>
          <w:szCs w:val="21"/>
        </w:rPr>
        <w:t>注：</w:t>
      </w:r>
    </w:p>
    <w:p w14:paraId="643C6A21">
      <w:pPr>
        <w:spacing w:line="400" w:lineRule="exact"/>
        <w:ind w:firstLine="420" w:firstLineChars="200"/>
        <w:contextualSpacing/>
        <w:jc w:val="left"/>
        <w:rPr>
          <w:rFonts w:ascii="宋体" w:hAnsi="宋体" w:cs="宋体"/>
          <w:color w:val="auto"/>
          <w:szCs w:val="21"/>
        </w:rPr>
      </w:pPr>
      <w:r>
        <w:rPr>
          <w:rFonts w:hint="eastAsia" w:ascii="宋体" w:hAnsi="宋体" w:cs="宋体"/>
          <w:color w:val="auto"/>
          <w:szCs w:val="21"/>
        </w:rPr>
        <w:t>1. 供应商的报价表必须加盖供应商电子签章并由法定代表人或者委托代理人签字或者盖章或者电子签名，</w:t>
      </w:r>
      <w:r>
        <w:rPr>
          <w:rFonts w:hint="eastAsia" w:ascii="宋体" w:hAnsi="宋体" w:cs="宋体"/>
          <w:b/>
          <w:color w:val="auto"/>
          <w:szCs w:val="21"/>
        </w:rPr>
        <w:t>否则其响应文件按无效处理</w:t>
      </w:r>
      <w:r>
        <w:rPr>
          <w:rFonts w:hint="eastAsia" w:ascii="宋体" w:hAnsi="宋体" w:cs="宋体"/>
          <w:color w:val="auto"/>
          <w:szCs w:val="21"/>
        </w:rPr>
        <w:t>。</w:t>
      </w:r>
    </w:p>
    <w:p w14:paraId="5021F535">
      <w:pPr>
        <w:spacing w:line="400" w:lineRule="exact"/>
        <w:ind w:firstLine="420" w:firstLineChars="200"/>
        <w:contextualSpacing/>
        <w:jc w:val="left"/>
        <w:rPr>
          <w:rFonts w:ascii="宋体" w:hAnsi="宋体" w:cs="宋体"/>
          <w:b/>
          <w:color w:val="auto"/>
          <w:szCs w:val="21"/>
        </w:rPr>
      </w:pPr>
      <w:r>
        <w:rPr>
          <w:rFonts w:hint="eastAsia" w:ascii="宋体" w:hAnsi="宋体" w:cs="宋体"/>
          <w:bCs/>
          <w:color w:val="auto"/>
          <w:szCs w:val="21"/>
        </w:rPr>
        <w:t>2.</w:t>
      </w:r>
      <w:r>
        <w:rPr>
          <w:rFonts w:hint="eastAsia" w:ascii="宋体" w:hAnsi="宋体" w:cs="宋体"/>
          <w:color w:val="auto"/>
          <w:szCs w:val="21"/>
        </w:rPr>
        <w:t xml:space="preserve"> 报价一经涂改，应在涂改处加盖供应商公章或者加盖电子签章或者由法定代表人或者授权委托人签字（或者电子签名）</w:t>
      </w:r>
      <w:r>
        <w:rPr>
          <w:rFonts w:hint="eastAsia" w:ascii="宋体" w:hAnsi="宋体" w:cs="宋体"/>
          <w:b/>
          <w:color w:val="auto"/>
          <w:szCs w:val="21"/>
        </w:rPr>
        <w:t>，否则其响应文件按无效处理。</w:t>
      </w:r>
    </w:p>
    <w:p w14:paraId="5D1CD29A">
      <w:pPr>
        <w:spacing w:line="400" w:lineRule="exact"/>
        <w:ind w:firstLine="420" w:firstLineChars="200"/>
        <w:contextualSpacing/>
        <w:jc w:val="left"/>
        <w:rPr>
          <w:rFonts w:ascii="宋体" w:hAnsi="宋体" w:cs="宋体"/>
          <w:b/>
          <w:color w:val="auto"/>
          <w:szCs w:val="21"/>
        </w:rPr>
      </w:pPr>
      <w:r>
        <w:rPr>
          <w:rFonts w:hint="eastAsia" w:ascii="宋体" w:hAnsi="宋体" w:cs="宋体"/>
          <w:color w:val="auto"/>
          <w:szCs w:val="21"/>
        </w:rPr>
        <w:t>3.如为联合体竞标，“供应商名称”处必须列明联合体各方名称，标注联合体牵头人名称，</w:t>
      </w:r>
      <w:r>
        <w:rPr>
          <w:rFonts w:hint="eastAsia" w:ascii="宋体" w:hAnsi="宋体" w:cs="宋体"/>
          <w:b/>
          <w:color w:val="auto"/>
          <w:szCs w:val="21"/>
        </w:rPr>
        <w:t>否则其响应文件按无效响应处理。</w:t>
      </w:r>
    </w:p>
    <w:p w14:paraId="3D535FEB">
      <w:pPr>
        <w:spacing w:line="400" w:lineRule="exact"/>
        <w:ind w:firstLine="420" w:firstLineChars="200"/>
        <w:contextualSpacing/>
        <w:jc w:val="left"/>
        <w:rPr>
          <w:rFonts w:ascii="宋体" w:hAnsi="宋体" w:cs="宋体"/>
          <w:color w:val="auto"/>
          <w:szCs w:val="21"/>
        </w:rPr>
      </w:pPr>
      <w:r>
        <w:rPr>
          <w:rFonts w:hint="eastAsia" w:ascii="宋体" w:hAnsi="宋体" w:cs="宋体"/>
          <w:color w:val="auto"/>
          <w:szCs w:val="21"/>
        </w:rPr>
        <w:t>4. 如为联合体竞标，</w:t>
      </w:r>
      <w:r>
        <w:rPr>
          <w:rFonts w:hint="eastAsia" w:ascii="宋体" w:hAnsi="宋体" w:cs="宋体"/>
          <w:color w:val="auto"/>
          <w:spacing w:val="-6"/>
          <w:szCs w:val="21"/>
        </w:rPr>
        <w:t xml:space="preserve"> 盖章处须加盖联合体牵头人电子签章</w:t>
      </w:r>
      <w:r>
        <w:rPr>
          <w:rFonts w:hint="eastAsia" w:ascii="宋体" w:hAnsi="宋体" w:cs="宋体"/>
          <w:color w:val="auto"/>
          <w:szCs w:val="21"/>
        </w:rPr>
        <w:t>，</w:t>
      </w:r>
      <w:r>
        <w:rPr>
          <w:rFonts w:hint="eastAsia" w:ascii="宋体" w:hAnsi="宋体" w:cs="宋体"/>
          <w:b/>
          <w:color w:val="auto"/>
          <w:szCs w:val="21"/>
        </w:rPr>
        <w:t>否则其响应文件按无效处理。</w:t>
      </w:r>
    </w:p>
    <w:p w14:paraId="085FF4EE">
      <w:pPr>
        <w:spacing w:line="400" w:lineRule="exact"/>
        <w:ind w:firstLine="420" w:firstLineChars="200"/>
        <w:contextualSpacing/>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pacing w:val="-6"/>
          <w:szCs w:val="21"/>
        </w:rPr>
        <w:t>如有多分标，分别列明各分标的报价表，</w:t>
      </w:r>
      <w:r>
        <w:rPr>
          <w:rFonts w:hint="eastAsia" w:ascii="宋体" w:hAnsi="宋体" w:cs="宋体"/>
          <w:b/>
          <w:color w:val="auto"/>
          <w:spacing w:val="-6"/>
          <w:szCs w:val="21"/>
        </w:rPr>
        <w:t>否则其响应文件按无效响应处理。</w:t>
      </w:r>
    </w:p>
    <w:p w14:paraId="7C5E9A54">
      <w:pPr>
        <w:spacing w:line="400" w:lineRule="exact"/>
        <w:contextualSpacing/>
        <w:rPr>
          <w:rFonts w:ascii="宋体" w:hAnsi="宋体" w:cs="宋体"/>
          <w:color w:val="auto"/>
          <w:szCs w:val="21"/>
        </w:rPr>
      </w:pPr>
    </w:p>
    <w:p w14:paraId="1803E173">
      <w:pPr>
        <w:spacing w:line="400" w:lineRule="exact"/>
        <w:ind w:firstLine="2310" w:firstLineChars="1100"/>
        <w:contextualSpacing/>
        <w:rPr>
          <w:rFonts w:ascii="宋体" w:hAnsi="宋体" w:cs="宋体"/>
          <w:color w:val="auto"/>
          <w:szCs w:val="21"/>
        </w:rPr>
      </w:pPr>
      <w:r>
        <w:rPr>
          <w:rFonts w:hint="eastAsia" w:ascii="宋体" w:hAnsi="宋体" w:cs="宋体"/>
          <w:color w:val="auto"/>
          <w:szCs w:val="21"/>
        </w:rPr>
        <w:t xml:space="preserve">法定代表人或者委托代理人（签字或者盖章或者电子签名）：                    </w:t>
      </w:r>
    </w:p>
    <w:p w14:paraId="7D83E5EC">
      <w:pPr>
        <w:spacing w:line="400" w:lineRule="exact"/>
        <w:ind w:firstLine="2310" w:firstLineChars="1100"/>
        <w:contextualSpacing/>
        <w:rPr>
          <w:rFonts w:ascii="宋体" w:hAnsi="宋体" w:cs="宋体"/>
          <w:color w:val="auto"/>
          <w:szCs w:val="21"/>
        </w:rPr>
      </w:pPr>
      <w:r>
        <w:rPr>
          <w:rFonts w:hint="eastAsia" w:ascii="宋体" w:hAnsi="宋体" w:cs="宋体"/>
          <w:color w:val="auto"/>
          <w:szCs w:val="21"/>
        </w:rPr>
        <w:t xml:space="preserve">供应商名称（电子签章）：      </w:t>
      </w:r>
    </w:p>
    <w:p w14:paraId="2E0FFAB5">
      <w:pPr>
        <w:spacing w:line="400" w:lineRule="exact"/>
        <w:ind w:firstLine="3570" w:firstLineChars="1700"/>
        <w:contextualSpacing/>
        <w:rPr>
          <w:rFonts w:ascii="宋体" w:hAnsi="宋体" w:cs="宋体"/>
          <w:b/>
          <w:color w:val="auto"/>
          <w:szCs w:val="21"/>
        </w:rPr>
      </w:pPr>
      <w:r>
        <w:rPr>
          <w:rFonts w:hint="eastAsia" w:ascii="宋体" w:hAnsi="宋体" w:cs="宋体"/>
          <w:color w:val="auto"/>
          <w:szCs w:val="21"/>
        </w:rPr>
        <w:t>日期：   年   月   日</w:t>
      </w:r>
    </w:p>
    <w:p w14:paraId="7F69797C">
      <w:pPr>
        <w:rPr>
          <w:rFonts w:ascii="宋体" w:hAnsi="宋体"/>
          <w:b/>
          <w:bCs/>
          <w:color w:val="auto"/>
          <w:sz w:val="32"/>
          <w:szCs w:val="32"/>
        </w:rPr>
      </w:pPr>
      <w:r>
        <w:rPr>
          <w:rFonts w:ascii="宋体" w:hAnsi="宋体"/>
          <w:b/>
          <w:bCs/>
          <w:color w:val="auto"/>
          <w:sz w:val="32"/>
          <w:szCs w:val="32"/>
        </w:rPr>
        <w:br w:type="page"/>
      </w:r>
    </w:p>
    <w:p w14:paraId="725546B5">
      <w:pPr>
        <w:spacing w:line="360" w:lineRule="auto"/>
        <w:ind w:right="420"/>
        <w:contextualSpacing/>
        <w:jc w:val="left"/>
        <w:rPr>
          <w:rFonts w:ascii="宋体" w:hAnsi="宋体"/>
          <w:b/>
          <w:color w:val="auto"/>
          <w:sz w:val="32"/>
          <w:szCs w:val="32"/>
        </w:rPr>
      </w:pPr>
      <w:r>
        <w:rPr>
          <w:rFonts w:hint="eastAsia" w:ascii="宋体" w:hAnsi="宋体"/>
          <w:b/>
          <w:bCs/>
          <w:color w:val="auto"/>
          <w:sz w:val="32"/>
          <w:szCs w:val="32"/>
        </w:rPr>
        <w:t>三、</w:t>
      </w:r>
      <w:r>
        <w:rPr>
          <w:rFonts w:hint="eastAsia" w:ascii="宋体" w:hAnsi="宋体"/>
          <w:b/>
          <w:color w:val="auto"/>
          <w:sz w:val="32"/>
          <w:szCs w:val="32"/>
        </w:rPr>
        <w:t xml:space="preserve">商务技术文件格式 </w:t>
      </w:r>
    </w:p>
    <w:p w14:paraId="3D6AC744">
      <w:pPr>
        <w:snapToGrid w:val="0"/>
        <w:spacing w:before="156" w:beforeLines="50" w:after="50" w:line="360" w:lineRule="auto"/>
        <w:jc w:val="left"/>
        <w:rPr>
          <w:rFonts w:ascii="宋体" w:hAnsi="宋体"/>
          <w:b/>
          <w:color w:val="auto"/>
          <w:sz w:val="32"/>
          <w:szCs w:val="32"/>
        </w:rPr>
      </w:pPr>
      <w:r>
        <w:rPr>
          <w:rFonts w:hint="eastAsia" w:ascii="宋体" w:hAnsi="宋体"/>
          <w:b/>
          <w:color w:val="auto"/>
          <w:sz w:val="32"/>
          <w:szCs w:val="32"/>
        </w:rPr>
        <w:t>1.商务技术文件封面格式</w:t>
      </w:r>
    </w:p>
    <w:p w14:paraId="5555F590">
      <w:pPr>
        <w:snapToGrid w:val="0"/>
        <w:spacing w:before="156" w:beforeLines="50" w:after="50"/>
        <w:rPr>
          <w:rFonts w:ascii="宋体" w:hAnsi="宋体"/>
          <w:bCs/>
          <w:color w:val="auto"/>
          <w:sz w:val="32"/>
          <w:szCs w:val="20"/>
        </w:rPr>
      </w:pPr>
    </w:p>
    <w:p w14:paraId="3F967577">
      <w:pPr>
        <w:snapToGrid w:val="0"/>
        <w:spacing w:before="156" w:beforeLines="50" w:after="50"/>
        <w:jc w:val="center"/>
        <w:rPr>
          <w:rFonts w:ascii="宋体" w:hAnsi="宋体"/>
          <w:color w:val="auto"/>
          <w:sz w:val="24"/>
          <w:szCs w:val="20"/>
        </w:rPr>
      </w:pPr>
      <w:r>
        <w:rPr>
          <w:rFonts w:hint="eastAsia" w:ascii="宋体" w:hAnsi="宋体"/>
          <w:color w:val="auto"/>
          <w:sz w:val="44"/>
          <w:szCs w:val="44"/>
        </w:rPr>
        <w:t>电 子 响 应 文 件</w:t>
      </w:r>
    </w:p>
    <w:p w14:paraId="5C6FB0C1">
      <w:pPr>
        <w:snapToGrid w:val="0"/>
        <w:spacing w:before="156" w:beforeLines="50" w:after="50"/>
        <w:rPr>
          <w:rFonts w:ascii="宋体" w:hAnsi="宋体"/>
          <w:color w:val="auto"/>
          <w:sz w:val="24"/>
          <w:szCs w:val="20"/>
        </w:rPr>
      </w:pPr>
    </w:p>
    <w:p w14:paraId="3B8BC3D5">
      <w:pPr>
        <w:snapToGrid w:val="0"/>
        <w:spacing w:before="156" w:beforeLines="50" w:after="50"/>
        <w:rPr>
          <w:rFonts w:ascii="宋体" w:hAnsi="宋体"/>
          <w:color w:val="auto"/>
          <w:sz w:val="24"/>
          <w:szCs w:val="20"/>
        </w:rPr>
      </w:pPr>
    </w:p>
    <w:p w14:paraId="1574FA2A">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  务  技  术  文  件</w:t>
      </w:r>
    </w:p>
    <w:p w14:paraId="13E92DFF">
      <w:pPr>
        <w:snapToGrid w:val="0"/>
        <w:spacing w:before="156" w:beforeLines="50" w:after="50"/>
        <w:rPr>
          <w:rFonts w:ascii="宋体" w:hAnsi="宋体"/>
          <w:bCs/>
          <w:color w:val="auto"/>
          <w:sz w:val="24"/>
          <w:szCs w:val="20"/>
        </w:rPr>
      </w:pPr>
    </w:p>
    <w:p w14:paraId="6A2BC60A">
      <w:pPr>
        <w:snapToGrid w:val="0"/>
        <w:spacing w:before="156" w:beforeLines="50" w:after="50"/>
        <w:rPr>
          <w:rFonts w:ascii="宋体" w:hAnsi="宋体"/>
          <w:bCs/>
          <w:color w:val="auto"/>
          <w:sz w:val="24"/>
          <w:szCs w:val="20"/>
        </w:rPr>
      </w:pPr>
    </w:p>
    <w:p w14:paraId="690F766A">
      <w:pPr>
        <w:snapToGrid w:val="0"/>
        <w:spacing w:before="156" w:beforeLines="50" w:after="50"/>
        <w:rPr>
          <w:rFonts w:ascii="宋体" w:hAnsi="宋体"/>
          <w:bCs/>
          <w:color w:val="auto"/>
          <w:sz w:val="24"/>
          <w:szCs w:val="20"/>
        </w:rPr>
      </w:pPr>
    </w:p>
    <w:p w14:paraId="68EFD228">
      <w:pPr>
        <w:snapToGrid w:val="0"/>
        <w:spacing w:before="156" w:beforeLines="50" w:after="50"/>
        <w:rPr>
          <w:rFonts w:ascii="宋体" w:hAnsi="宋体"/>
          <w:bCs/>
          <w:color w:val="auto"/>
          <w:sz w:val="24"/>
          <w:szCs w:val="20"/>
        </w:rPr>
      </w:pPr>
    </w:p>
    <w:p w14:paraId="5566AE0F">
      <w:pPr>
        <w:snapToGrid w:val="0"/>
        <w:spacing w:before="156" w:beforeLines="50" w:after="50"/>
        <w:rPr>
          <w:rFonts w:ascii="宋体" w:hAnsi="宋体"/>
          <w:bCs/>
          <w:color w:val="auto"/>
          <w:sz w:val="24"/>
          <w:szCs w:val="20"/>
        </w:rPr>
      </w:pPr>
    </w:p>
    <w:p w14:paraId="4BA7A59E">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3CCFBA3C">
      <w:pPr>
        <w:snapToGrid w:val="0"/>
        <w:spacing w:before="156" w:beforeLines="50" w:after="50"/>
        <w:ind w:firstLine="720" w:firstLineChars="225"/>
        <w:rPr>
          <w:rFonts w:ascii="宋体" w:hAnsi="宋体" w:cs="仿宋_GB2312"/>
          <w:bCs/>
          <w:color w:val="auto"/>
          <w:sz w:val="32"/>
          <w:szCs w:val="32"/>
        </w:rPr>
      </w:pPr>
    </w:p>
    <w:p w14:paraId="2EF2F651">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14:paraId="08499DDF">
      <w:pPr>
        <w:snapToGrid w:val="0"/>
        <w:spacing w:before="156" w:beforeLines="50" w:after="50"/>
        <w:ind w:firstLine="720" w:firstLineChars="225"/>
        <w:rPr>
          <w:rFonts w:ascii="宋体" w:hAnsi="宋体" w:cs="仿宋_GB2312"/>
          <w:bCs/>
          <w:color w:val="auto"/>
          <w:sz w:val="32"/>
          <w:szCs w:val="32"/>
        </w:rPr>
      </w:pPr>
    </w:p>
    <w:p w14:paraId="7C39664B">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2B22B7F5">
      <w:pPr>
        <w:snapToGrid w:val="0"/>
        <w:spacing w:before="156" w:beforeLines="50" w:after="50"/>
        <w:ind w:firstLine="720" w:firstLineChars="225"/>
        <w:rPr>
          <w:rFonts w:ascii="宋体" w:hAnsi="宋体" w:cs="仿宋_GB2312"/>
          <w:bCs/>
          <w:color w:val="auto"/>
          <w:sz w:val="32"/>
          <w:szCs w:val="32"/>
        </w:rPr>
      </w:pPr>
    </w:p>
    <w:p w14:paraId="59B671C1">
      <w:pPr>
        <w:pStyle w:val="4"/>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60D3EC94">
      <w:pPr>
        <w:pStyle w:val="4"/>
        <w:snapToGrid w:val="0"/>
        <w:spacing w:before="50" w:after="50"/>
        <w:ind w:firstLine="640" w:firstLineChars="200"/>
        <w:rPr>
          <w:rFonts w:ascii="宋体" w:hAnsi="宋体" w:cs="仿宋_GB2312"/>
          <w:bCs/>
          <w:color w:val="auto"/>
          <w:sz w:val="32"/>
          <w:szCs w:val="32"/>
        </w:rPr>
      </w:pPr>
    </w:p>
    <w:p w14:paraId="6D534E8A">
      <w:pPr>
        <w:pStyle w:val="4"/>
        <w:snapToGrid w:val="0"/>
        <w:spacing w:before="50" w:after="50"/>
        <w:ind w:firstLine="720" w:firstLineChars="225"/>
        <w:rPr>
          <w:rFonts w:ascii="宋体" w:hAnsi="宋体" w:cs="仿宋_GB2312"/>
          <w:bCs/>
          <w:color w:val="auto"/>
          <w:sz w:val="32"/>
          <w:szCs w:val="32"/>
        </w:rPr>
      </w:pPr>
    </w:p>
    <w:p w14:paraId="088A405D">
      <w:pPr>
        <w:pStyle w:val="4"/>
        <w:snapToGrid w:val="0"/>
        <w:spacing w:before="50" w:after="50"/>
        <w:ind w:firstLine="0"/>
        <w:rPr>
          <w:rFonts w:ascii="宋体" w:hAnsi="宋体" w:cs="仿宋_GB2312"/>
          <w:bCs/>
          <w:color w:val="auto"/>
          <w:sz w:val="32"/>
          <w:szCs w:val="32"/>
        </w:rPr>
      </w:pPr>
    </w:p>
    <w:p w14:paraId="5834223A">
      <w:pPr>
        <w:pStyle w:val="4"/>
        <w:snapToGrid w:val="0"/>
        <w:spacing w:before="50" w:after="50"/>
        <w:ind w:firstLine="1280" w:firstLineChars="400"/>
        <w:rPr>
          <w:rFonts w:ascii="宋体" w:hAnsi="宋体" w:cs="仿宋_GB2312"/>
          <w:bCs/>
          <w:color w:val="auto"/>
          <w:sz w:val="32"/>
          <w:szCs w:val="32"/>
        </w:rPr>
      </w:pPr>
    </w:p>
    <w:p w14:paraId="18D7D445">
      <w:pPr>
        <w:snapToGrid w:val="0"/>
        <w:spacing w:before="156"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2162489E">
      <w:pPr>
        <w:snapToGrid w:val="0"/>
        <w:spacing w:before="156" w:beforeLines="50" w:after="50" w:line="360" w:lineRule="auto"/>
        <w:ind w:right="480" w:firstLine="240" w:firstLineChars="100"/>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2.商务技术文件目录</w:t>
      </w:r>
    </w:p>
    <w:p w14:paraId="0B0E6EF9">
      <w:pPr>
        <w:snapToGrid w:val="0"/>
        <w:spacing w:before="156" w:beforeLines="50" w:after="50" w:line="360" w:lineRule="auto"/>
        <w:ind w:firstLine="420" w:firstLineChars="200"/>
        <w:rPr>
          <w:rFonts w:ascii="宋体" w:hAnsi="宋体"/>
          <w:color w:val="auto"/>
          <w:sz w:val="21"/>
          <w:szCs w:val="21"/>
        </w:rPr>
      </w:pPr>
      <w:r>
        <w:rPr>
          <w:rFonts w:hint="eastAsia" w:ascii="宋体" w:hAnsi="宋体"/>
          <w:color w:val="auto"/>
          <w:sz w:val="21"/>
          <w:szCs w:val="21"/>
        </w:rPr>
        <w:t>根据磋商文件规定及供应商提供的材料自行编写目录（部分格式后附）。</w:t>
      </w:r>
    </w:p>
    <w:p w14:paraId="3FDAC548">
      <w:pPr>
        <w:spacing w:line="400" w:lineRule="exact"/>
        <w:rPr>
          <w:rFonts w:ascii="仿宋_GB2312" w:hAnsi="仿宋_GB2312" w:eastAsia="仿宋_GB2312" w:cs="仿宋_GB2312"/>
          <w:color w:val="auto"/>
          <w:sz w:val="32"/>
          <w:szCs w:val="32"/>
        </w:rPr>
      </w:pPr>
    </w:p>
    <w:p w14:paraId="22563288">
      <w:pPr>
        <w:spacing w:line="52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无串通竞标行为的承诺函</w:t>
      </w:r>
    </w:p>
    <w:p w14:paraId="1AAABCD9">
      <w:pPr>
        <w:spacing w:line="360" w:lineRule="auto"/>
        <w:ind w:firstLine="640" w:firstLineChars="200"/>
        <w:contextualSpacing/>
        <w:rPr>
          <w:rFonts w:ascii="仿宋_GB2312" w:hAnsi="仿宋_GB2312" w:eastAsia="仿宋_GB2312" w:cs="仿宋_GB2312"/>
          <w:color w:val="auto"/>
          <w:sz w:val="32"/>
          <w:szCs w:val="32"/>
        </w:rPr>
      </w:pPr>
    </w:p>
    <w:p w14:paraId="533127AA">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一、我方承诺无下列相互串通竞标的情形：</w:t>
      </w:r>
    </w:p>
    <w:p w14:paraId="3004109A">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 xml:space="preserve">1.不同供应商的响应文件由同一单位或者个人编制； </w:t>
      </w:r>
    </w:p>
    <w:p w14:paraId="74E40CDF">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2.不同供应商委托同一单位或者个人办理竞标事宜；</w:t>
      </w:r>
    </w:p>
    <w:p w14:paraId="6CC34A34">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3.不同供应商的响应文件载明的项目管理员为同一个人；</w:t>
      </w:r>
    </w:p>
    <w:p w14:paraId="7A3A70CF">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04C3CC80">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5.不同供应商的响应文件相互混装；</w:t>
      </w:r>
    </w:p>
    <w:p w14:paraId="0B3DA5A2">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6.不同供应商的磋商保证金从同一单位或者个人账户转出。</w:t>
      </w:r>
    </w:p>
    <w:p w14:paraId="12BBD05C">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二、我方承诺无下列恶意串通的情形：</w:t>
      </w:r>
    </w:p>
    <w:p w14:paraId="3C8D7F89">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1EB2715D">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322362E1">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2F85AD13">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517C7BDF">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14:paraId="03923327">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6C354985">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1BFC183C">
      <w:pPr>
        <w:spacing w:line="360" w:lineRule="auto"/>
        <w:ind w:firstLine="480" w:firstLineChars="200"/>
        <w:contextualSpacing/>
        <w:rPr>
          <w:rFonts w:ascii="宋体" w:hAnsi="宋体" w:cs="仿宋_GB2312"/>
          <w:color w:val="auto"/>
          <w:sz w:val="24"/>
        </w:rPr>
      </w:pPr>
    </w:p>
    <w:p w14:paraId="33B5DE92">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4A95EA41">
      <w:pPr>
        <w:spacing w:line="360" w:lineRule="auto"/>
        <w:contextualSpacing/>
        <w:rPr>
          <w:rFonts w:ascii="宋体" w:hAnsi="宋体" w:cs="仿宋_GB2312"/>
          <w:color w:val="auto"/>
          <w:sz w:val="24"/>
        </w:rPr>
      </w:pPr>
    </w:p>
    <w:p w14:paraId="43749318">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供应商名称（电子签章）：</w:t>
      </w:r>
    </w:p>
    <w:p w14:paraId="1FEB71E8">
      <w:pPr>
        <w:spacing w:line="360" w:lineRule="auto"/>
        <w:ind w:firstLine="480" w:firstLineChars="200"/>
        <w:contextualSpacing/>
        <w:jc w:val="center"/>
        <w:rPr>
          <w:rFonts w:ascii="仿宋_GB2312" w:hAnsi="仿宋_GB2312" w:eastAsia="仿宋_GB2312" w:cs="仿宋_GB2312"/>
          <w:color w:val="auto"/>
          <w:sz w:val="32"/>
          <w:szCs w:val="32"/>
        </w:rPr>
      </w:pPr>
      <w:r>
        <w:rPr>
          <w:rFonts w:hint="eastAsia" w:ascii="宋体" w:hAnsi="宋体" w:cs="仿宋_GB2312"/>
          <w:color w:val="auto"/>
          <w:sz w:val="24"/>
        </w:rPr>
        <w:t xml:space="preserve">                               年   月   日</w:t>
      </w:r>
    </w:p>
    <w:p w14:paraId="3B7684D7">
      <w:pPr>
        <w:spacing w:line="52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法定代表人证明书</w:t>
      </w:r>
    </w:p>
    <w:p w14:paraId="391FABC5">
      <w:pPr>
        <w:spacing w:line="360" w:lineRule="auto"/>
        <w:ind w:left="540"/>
        <w:contextualSpacing/>
        <w:rPr>
          <w:rFonts w:ascii="仿宋_GB2312" w:hAnsi="仿宋_GB2312" w:eastAsia="仿宋_GB2312" w:cs="仿宋_GB2312"/>
          <w:color w:val="auto"/>
          <w:sz w:val="32"/>
          <w:szCs w:val="32"/>
        </w:rPr>
      </w:pPr>
    </w:p>
    <w:p w14:paraId="1F4ACF22">
      <w:pPr>
        <w:spacing w:line="360" w:lineRule="auto"/>
        <w:ind w:left="540"/>
        <w:contextualSpacing/>
        <w:rPr>
          <w:rFonts w:ascii="宋体" w:hAnsi="宋体" w:cs="仿宋_GB2312"/>
          <w:color w:val="auto"/>
          <w:sz w:val="24"/>
        </w:rPr>
      </w:pPr>
      <w:r>
        <w:rPr>
          <w:rFonts w:hint="eastAsia" w:ascii="宋体" w:hAnsi="宋体" w:cs="仿宋_GB2312"/>
          <w:color w:val="auto"/>
          <w:sz w:val="24"/>
        </w:rPr>
        <w:t>供应商名称：</w:t>
      </w:r>
    </w:p>
    <w:p w14:paraId="3D78C40F">
      <w:pPr>
        <w:spacing w:line="360" w:lineRule="auto"/>
        <w:ind w:left="540"/>
        <w:contextualSpacing/>
        <w:rPr>
          <w:rFonts w:ascii="宋体" w:hAnsi="宋体" w:cs="仿宋_GB2312"/>
          <w:color w:val="auto"/>
          <w:sz w:val="24"/>
        </w:rPr>
      </w:pPr>
      <w:r>
        <w:rPr>
          <w:rFonts w:hint="eastAsia" w:ascii="宋体" w:hAnsi="宋体" w:cs="仿宋_GB2312"/>
          <w:color w:val="auto"/>
          <w:sz w:val="24"/>
        </w:rPr>
        <w:t>地    址：</w:t>
      </w:r>
    </w:p>
    <w:p w14:paraId="6E8A9823">
      <w:pPr>
        <w:spacing w:line="360" w:lineRule="auto"/>
        <w:ind w:left="540"/>
        <w:contextualSpacing/>
        <w:rPr>
          <w:rFonts w:ascii="宋体" w:hAnsi="宋体" w:cs="仿宋_GB2312"/>
          <w:color w:val="auto"/>
          <w:sz w:val="24"/>
        </w:rPr>
      </w:pPr>
      <w:r>
        <w:rPr>
          <w:rFonts w:hint="eastAsia" w:ascii="宋体" w:hAnsi="宋体" w:cs="仿宋_GB2312"/>
          <w:color w:val="auto"/>
          <w:sz w:val="24"/>
        </w:rPr>
        <w:t>姓    名：</w:t>
      </w:r>
      <w:r>
        <w:rPr>
          <w:rFonts w:hint="eastAsia"/>
          <w:color w:val="auto"/>
        </w:rPr>
        <w:t>　　　　　　　　</w:t>
      </w:r>
      <w:r>
        <w:rPr>
          <w:rFonts w:hint="eastAsia" w:ascii="宋体" w:hAnsi="宋体" w:cs="仿宋_GB2312"/>
          <w:color w:val="auto"/>
          <w:sz w:val="24"/>
        </w:rPr>
        <w:t>性     别：</w:t>
      </w:r>
    </w:p>
    <w:p w14:paraId="4B56DF97">
      <w:pPr>
        <w:spacing w:line="360" w:lineRule="auto"/>
        <w:ind w:left="540"/>
        <w:contextualSpacing/>
        <w:rPr>
          <w:rFonts w:ascii="宋体" w:hAnsi="宋体" w:cs="仿宋_GB2312"/>
          <w:color w:val="auto"/>
          <w:sz w:val="24"/>
          <w:u w:val="single"/>
        </w:rPr>
      </w:pPr>
      <w:r>
        <w:rPr>
          <w:rFonts w:hint="eastAsia" w:ascii="宋体" w:hAnsi="宋体" w:cs="仿宋_GB2312"/>
          <w:color w:val="auto"/>
          <w:sz w:val="24"/>
        </w:rPr>
        <w:t>年    龄：</w:t>
      </w:r>
      <w:r>
        <w:rPr>
          <w:rFonts w:hint="eastAsia"/>
          <w:color w:val="auto"/>
        </w:rPr>
        <w:t>　　　　　　　　</w:t>
      </w:r>
      <w:r>
        <w:rPr>
          <w:rFonts w:hint="eastAsia" w:ascii="宋体" w:hAnsi="宋体" w:cs="仿宋_GB2312"/>
          <w:color w:val="auto"/>
          <w:sz w:val="24"/>
        </w:rPr>
        <w:t>职     务：</w:t>
      </w:r>
    </w:p>
    <w:p w14:paraId="6FE2A352">
      <w:pPr>
        <w:spacing w:line="360" w:lineRule="auto"/>
        <w:ind w:left="540"/>
        <w:contextualSpacing/>
        <w:rPr>
          <w:rFonts w:ascii="宋体" w:hAnsi="宋体" w:cs="仿宋_GB2312"/>
          <w:color w:val="auto"/>
          <w:sz w:val="24"/>
        </w:rPr>
      </w:pPr>
      <w:r>
        <w:rPr>
          <w:rFonts w:hint="eastAsia" w:ascii="宋体" w:hAnsi="宋体" w:cs="仿宋_GB2312"/>
          <w:color w:val="auto"/>
          <w:sz w:val="24"/>
        </w:rPr>
        <w:t>身份证号码：</w:t>
      </w:r>
    </w:p>
    <w:p w14:paraId="44FC27E9">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14:paraId="5AD96F97">
      <w:pPr>
        <w:spacing w:line="360" w:lineRule="auto"/>
        <w:ind w:left="540"/>
        <w:contextualSpacing/>
        <w:rPr>
          <w:rFonts w:ascii="宋体" w:hAnsi="宋体" w:cs="仿宋_GB2312"/>
          <w:color w:val="auto"/>
          <w:sz w:val="24"/>
        </w:rPr>
      </w:pPr>
      <w:r>
        <w:rPr>
          <w:rFonts w:hint="eastAsia" w:ascii="宋体" w:hAnsi="宋体" w:cs="仿宋_GB2312"/>
          <w:color w:val="auto"/>
          <w:sz w:val="24"/>
        </w:rPr>
        <w:t>特此证明。</w:t>
      </w:r>
    </w:p>
    <w:p w14:paraId="714AB291">
      <w:pPr>
        <w:spacing w:line="360" w:lineRule="auto"/>
        <w:ind w:left="540"/>
        <w:contextualSpacing/>
        <w:rPr>
          <w:rFonts w:ascii="宋体" w:hAnsi="宋体" w:cs="仿宋_GB2312"/>
          <w:color w:val="auto"/>
          <w:sz w:val="24"/>
        </w:rPr>
      </w:pPr>
    </w:p>
    <w:p w14:paraId="2A7F5D5C">
      <w:pPr>
        <w:spacing w:line="360" w:lineRule="auto"/>
        <w:ind w:left="540"/>
        <w:contextualSpacing/>
        <w:rPr>
          <w:rFonts w:ascii="宋体" w:hAnsi="宋体" w:cs="仿宋_GB2312"/>
          <w:color w:val="auto"/>
          <w:sz w:val="24"/>
        </w:rPr>
      </w:pPr>
    </w:p>
    <w:p w14:paraId="60A7A67C">
      <w:pPr>
        <w:spacing w:line="360" w:lineRule="auto"/>
        <w:ind w:left="540"/>
        <w:contextualSpacing/>
        <w:rPr>
          <w:rFonts w:ascii="宋体" w:hAnsi="宋体" w:cs="仿宋_GB2312"/>
          <w:color w:val="auto"/>
          <w:sz w:val="24"/>
        </w:rPr>
      </w:pPr>
    </w:p>
    <w:p w14:paraId="5C400F7B">
      <w:pPr>
        <w:spacing w:line="360" w:lineRule="auto"/>
        <w:ind w:left="540"/>
        <w:contextualSpacing/>
        <w:rPr>
          <w:rFonts w:ascii="宋体" w:hAnsi="宋体" w:cs="仿宋_GB2312"/>
          <w:color w:val="auto"/>
          <w:sz w:val="24"/>
        </w:rPr>
      </w:pPr>
      <w:r>
        <w:rPr>
          <w:rFonts w:hint="eastAsia" w:ascii="宋体" w:hAnsi="宋体" w:cs="仿宋_GB2312"/>
          <w:color w:val="auto"/>
          <w:sz w:val="24"/>
        </w:rPr>
        <w:t>附件：法定代表人有效身份证正反面复印件</w:t>
      </w:r>
    </w:p>
    <w:p w14:paraId="042D6D17">
      <w:pPr>
        <w:spacing w:line="360" w:lineRule="auto"/>
        <w:ind w:left="540"/>
        <w:contextualSpacing/>
        <w:rPr>
          <w:rFonts w:ascii="宋体" w:hAnsi="宋体" w:cs="仿宋_GB2312"/>
          <w:color w:val="auto"/>
          <w:sz w:val="24"/>
        </w:rPr>
      </w:pPr>
    </w:p>
    <w:p w14:paraId="7BA01D1A">
      <w:pPr>
        <w:spacing w:line="360" w:lineRule="auto"/>
        <w:ind w:left="540" w:leftChars="257" w:right="480" w:firstLine="2280" w:firstLineChars="950"/>
        <w:contextualSpacing/>
        <w:rPr>
          <w:rFonts w:ascii="宋体" w:hAnsi="宋体" w:cs="仿宋_GB2312"/>
          <w:color w:val="auto"/>
          <w:sz w:val="24"/>
        </w:rPr>
      </w:pPr>
      <w:r>
        <w:rPr>
          <w:rFonts w:hint="eastAsia" w:ascii="宋体" w:hAnsi="宋体" w:cs="仿宋_GB2312"/>
          <w:color w:val="auto"/>
          <w:sz w:val="24"/>
        </w:rPr>
        <w:t>供应商名称（电子签章）：</w:t>
      </w:r>
    </w:p>
    <w:p w14:paraId="7435CC7B">
      <w:pPr>
        <w:spacing w:line="360" w:lineRule="auto"/>
        <w:ind w:firstLine="5040" w:firstLineChars="2100"/>
        <w:contextualSpacing/>
        <w:rPr>
          <w:rFonts w:ascii="宋体" w:hAnsi="宋体" w:cs="仿宋_GB2312"/>
          <w:color w:val="auto"/>
          <w:sz w:val="24"/>
        </w:rPr>
      </w:pPr>
      <w:r>
        <w:rPr>
          <w:rFonts w:hint="eastAsia" w:ascii="宋体" w:hAnsi="宋体" w:cs="仿宋_GB2312"/>
          <w:color w:val="auto"/>
          <w:sz w:val="24"/>
        </w:rPr>
        <w:t>年</w:t>
      </w:r>
      <w:r>
        <w:rPr>
          <w:rFonts w:hint="eastAsia"/>
          <w:color w:val="auto"/>
        </w:rPr>
        <w:t>　　</w:t>
      </w:r>
      <w:r>
        <w:rPr>
          <w:rFonts w:hint="eastAsia" w:ascii="宋体" w:hAnsi="宋体" w:cs="仿宋_GB2312"/>
          <w:color w:val="auto"/>
          <w:sz w:val="24"/>
        </w:rPr>
        <w:t>月</w:t>
      </w:r>
      <w:r>
        <w:rPr>
          <w:rFonts w:hint="eastAsia"/>
          <w:color w:val="auto"/>
        </w:rPr>
        <w:t>　　</w:t>
      </w:r>
      <w:r>
        <w:rPr>
          <w:rFonts w:hint="eastAsia" w:ascii="宋体" w:hAnsi="宋体" w:cs="仿宋_GB2312"/>
          <w:color w:val="auto"/>
          <w:sz w:val="24"/>
        </w:rPr>
        <w:t>日</w:t>
      </w:r>
    </w:p>
    <w:p w14:paraId="30FA19F7">
      <w:pPr>
        <w:spacing w:line="360" w:lineRule="auto"/>
        <w:contextualSpacing/>
        <w:jc w:val="center"/>
        <w:rPr>
          <w:rFonts w:ascii="宋体" w:hAnsi="宋体" w:cs="仿宋_GB2312"/>
          <w:b/>
          <w:color w:val="auto"/>
          <w:sz w:val="24"/>
        </w:rPr>
      </w:pPr>
    </w:p>
    <w:p w14:paraId="44BA6394">
      <w:pPr>
        <w:spacing w:line="360" w:lineRule="auto"/>
        <w:contextualSpacing/>
        <w:jc w:val="left"/>
        <w:rPr>
          <w:rFonts w:ascii="宋体" w:hAnsi="宋体" w:cs="仿宋_GB2312"/>
          <w:color w:val="auto"/>
          <w:sz w:val="24"/>
        </w:rPr>
      </w:pPr>
    </w:p>
    <w:p w14:paraId="3C00BFBA">
      <w:pPr>
        <w:spacing w:line="360" w:lineRule="auto"/>
        <w:contextualSpacing/>
        <w:jc w:val="left"/>
        <w:rPr>
          <w:rFonts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7EB50A32">
      <w:pPr>
        <w:adjustRightInd w:val="0"/>
        <w:snapToGrid w:val="0"/>
        <w:spacing w:line="300" w:lineRule="auto"/>
        <w:jc w:val="left"/>
        <w:rPr>
          <w:rFonts w:ascii="宋体" w:hAnsi="宋体"/>
          <w:b/>
          <w:color w:val="auto"/>
          <w:szCs w:val="21"/>
        </w:rPr>
      </w:pPr>
    </w:p>
    <w:p w14:paraId="65E2FADD">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FA3B553">
      <w:pPr>
        <w:spacing w:line="520" w:lineRule="exact"/>
        <w:jc w:val="center"/>
        <w:rPr>
          <w:rFonts w:ascii="方正小标宋简体" w:hAnsi="方正小标宋简体" w:eastAsia="方正小标宋简体" w:cs="方正小标宋简体"/>
          <w:color w:val="auto"/>
          <w:sz w:val="44"/>
          <w:szCs w:val="44"/>
        </w:rPr>
      </w:pPr>
      <w:bookmarkStart w:id="91" w:name="_Hlk65853643"/>
      <w:r>
        <w:rPr>
          <w:rFonts w:hint="eastAsia" w:ascii="方正小标宋简体" w:hAnsi="方正小标宋简体" w:eastAsia="方正小标宋简体" w:cs="方正小标宋简体"/>
          <w:color w:val="auto"/>
          <w:sz w:val="44"/>
          <w:szCs w:val="44"/>
        </w:rPr>
        <w:t>授权委托书</w:t>
      </w:r>
    </w:p>
    <w:p w14:paraId="13C91A5B">
      <w:pPr>
        <w:spacing w:line="520" w:lineRule="exact"/>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（非联合体竞标格式）</w:t>
      </w:r>
    </w:p>
    <w:p w14:paraId="2C5B01CA">
      <w:pPr>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0BF2B539">
      <w:pPr>
        <w:spacing w:line="520" w:lineRule="exact"/>
        <w:rPr>
          <w:rFonts w:ascii="仿宋_GB2312" w:hAnsi="仿宋_GB2312" w:eastAsia="仿宋_GB2312" w:cs="仿宋_GB2312"/>
          <w:color w:val="auto"/>
          <w:sz w:val="32"/>
          <w:szCs w:val="32"/>
        </w:rPr>
      </w:pPr>
    </w:p>
    <w:p w14:paraId="0CE6B141">
      <w:pPr>
        <w:spacing w:line="360" w:lineRule="auto"/>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38E638DA">
      <w:pPr>
        <w:spacing w:line="360" w:lineRule="auto"/>
        <w:ind w:firstLine="480" w:firstLineChars="200"/>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以我方的名义参加项目的竞标活动，并代表我方全权办理针对上述项目的所有采购程序和环节的具体事务和签署相关文件。</w:t>
      </w:r>
    </w:p>
    <w:p w14:paraId="52B16A15">
      <w:pPr>
        <w:spacing w:line="360" w:lineRule="auto"/>
        <w:rPr>
          <w:rFonts w:ascii="宋体" w:hAnsi="宋体" w:cs="仿宋_GB2312"/>
          <w:color w:val="auto"/>
          <w:sz w:val="24"/>
        </w:rPr>
      </w:pPr>
      <w:r>
        <w:rPr>
          <w:rFonts w:hint="eastAsia" w:ascii="宋体" w:hAnsi="宋体" w:cs="仿宋_GB2312"/>
          <w:color w:val="auto"/>
          <w:sz w:val="24"/>
        </w:rPr>
        <w:t xml:space="preserve">    我方对委托代理人的签字</w:t>
      </w:r>
      <w:r>
        <w:rPr>
          <w:rFonts w:hint="eastAsia" w:ascii="宋体" w:hAnsi="宋体"/>
          <w:color w:val="auto"/>
          <w:sz w:val="24"/>
        </w:rPr>
        <w:t>或者电子签名</w:t>
      </w:r>
      <w:r>
        <w:rPr>
          <w:rFonts w:hint="eastAsia" w:ascii="宋体" w:hAnsi="宋体" w:cs="仿宋_GB2312"/>
          <w:color w:val="auto"/>
          <w:sz w:val="24"/>
        </w:rPr>
        <w:t>事项负全部责任。</w:t>
      </w:r>
    </w:p>
    <w:p w14:paraId="5E52533D">
      <w:pPr>
        <w:spacing w:line="360" w:lineRule="auto"/>
        <w:ind w:firstLine="480" w:firstLineChars="200"/>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09ADCD5E">
      <w:pPr>
        <w:spacing w:line="360" w:lineRule="auto"/>
        <w:ind w:firstLine="480" w:firstLineChars="200"/>
        <w:rPr>
          <w:rFonts w:ascii="宋体" w:hAnsi="宋体" w:cs="仿宋_GB2312"/>
          <w:color w:val="auto"/>
          <w:sz w:val="24"/>
        </w:rPr>
      </w:pPr>
      <w:r>
        <w:rPr>
          <w:rFonts w:hint="eastAsia" w:ascii="宋体" w:hAnsi="宋体" w:cs="仿宋_GB2312"/>
          <w:color w:val="auto"/>
          <w:sz w:val="24"/>
        </w:rPr>
        <w:t>委托代理人无转委托权，特此委托。</w:t>
      </w:r>
    </w:p>
    <w:p w14:paraId="4937343C">
      <w:pPr>
        <w:spacing w:line="360" w:lineRule="auto"/>
        <w:ind w:firstLine="480" w:firstLineChars="200"/>
        <w:rPr>
          <w:rFonts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481080C3">
      <w:pPr>
        <w:spacing w:line="360" w:lineRule="auto"/>
        <w:rPr>
          <w:rFonts w:ascii="宋体" w:hAnsi="宋体" w:cs="仿宋_GB2312"/>
          <w:color w:val="auto"/>
          <w:sz w:val="24"/>
        </w:rPr>
      </w:pPr>
    </w:p>
    <w:p w14:paraId="0240DCAD">
      <w:pPr>
        <w:spacing w:line="360" w:lineRule="auto"/>
        <w:contextualSpacing/>
        <w:rPr>
          <w:rFonts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xml:space="preserve">）：     </w:t>
      </w:r>
    </w:p>
    <w:p w14:paraId="3F490346">
      <w:pPr>
        <w:spacing w:line="360" w:lineRule="auto"/>
        <w:contextualSpacing/>
        <w:rPr>
          <w:rFonts w:ascii="宋体" w:hAnsi="宋体" w:cs="仿宋_GB2312"/>
          <w:color w:val="auto"/>
          <w:sz w:val="24"/>
        </w:rPr>
      </w:pPr>
      <w:r>
        <w:rPr>
          <w:rFonts w:hint="eastAsia" w:ascii="宋体" w:hAnsi="宋体" w:cs="仿宋_GB2312"/>
          <w:color w:val="auto"/>
          <w:sz w:val="24"/>
        </w:rPr>
        <w:t xml:space="preserve">法定代表人（签字或者盖章或者电子签名）：                    </w:t>
      </w:r>
    </w:p>
    <w:p w14:paraId="5A97F691">
      <w:pPr>
        <w:spacing w:line="360" w:lineRule="auto"/>
        <w:contextualSpacing/>
        <w:rPr>
          <w:rFonts w:ascii="宋体" w:hAnsi="宋体" w:cs="仿宋_GB2312"/>
          <w:color w:val="auto"/>
          <w:sz w:val="24"/>
        </w:rPr>
      </w:pPr>
      <w:r>
        <w:rPr>
          <w:rFonts w:hint="eastAsia" w:ascii="宋体" w:hAnsi="宋体" w:cs="仿宋_GB2312"/>
          <w:color w:val="auto"/>
          <w:sz w:val="24"/>
        </w:rPr>
        <w:t xml:space="preserve">委托代理人身份证号码：                              </w:t>
      </w:r>
    </w:p>
    <w:p w14:paraId="72EC6D7A">
      <w:pPr>
        <w:spacing w:line="360" w:lineRule="auto"/>
        <w:contextualSpacing/>
        <w:rPr>
          <w:rFonts w:ascii="宋体" w:hAnsi="宋体" w:cs="仿宋_GB2312"/>
          <w:color w:val="auto"/>
          <w:sz w:val="24"/>
        </w:rPr>
      </w:pPr>
    </w:p>
    <w:p w14:paraId="7C27F622">
      <w:pPr>
        <w:spacing w:line="360" w:lineRule="auto"/>
        <w:rPr>
          <w:rFonts w:ascii="宋体" w:hAnsi="宋体" w:cs="仿宋_GB2312"/>
          <w:color w:val="auto"/>
          <w:sz w:val="24"/>
        </w:rPr>
      </w:pPr>
      <w:r>
        <w:rPr>
          <w:rFonts w:hint="eastAsia" w:ascii="宋体" w:hAnsi="宋体" w:cs="仿宋_GB2312"/>
          <w:color w:val="auto"/>
          <w:sz w:val="24"/>
        </w:rPr>
        <w:t xml:space="preserve">                          供应商名称（电子签章）：                      </w:t>
      </w:r>
    </w:p>
    <w:p w14:paraId="4B9D760C">
      <w:pPr>
        <w:spacing w:line="360" w:lineRule="auto"/>
        <w:rPr>
          <w:rFonts w:ascii="宋体" w:hAnsi="宋体" w:cs="仿宋_GB2312"/>
          <w:color w:val="auto"/>
          <w:sz w:val="24"/>
        </w:rPr>
      </w:pPr>
      <w:r>
        <w:rPr>
          <w:rFonts w:hint="eastAsia" w:ascii="宋体" w:hAnsi="宋体" w:cs="仿宋_GB2312"/>
          <w:color w:val="auto"/>
          <w:sz w:val="24"/>
        </w:rPr>
        <w:t xml:space="preserve">                                         年    月    日</w:t>
      </w:r>
    </w:p>
    <w:p w14:paraId="2C0E38A4">
      <w:pPr>
        <w:spacing w:line="360" w:lineRule="auto"/>
        <w:rPr>
          <w:rFonts w:ascii="宋体" w:hAnsi="宋体" w:cs="仿宋_GB2312"/>
          <w:color w:val="auto"/>
          <w:sz w:val="24"/>
        </w:rPr>
      </w:pPr>
    </w:p>
    <w:p w14:paraId="11F844A5">
      <w:pPr>
        <w:spacing w:line="360" w:lineRule="auto"/>
        <w:rPr>
          <w:rFonts w:ascii="宋体" w:hAnsi="宋体" w:cs="仿宋_GB2312"/>
          <w:color w:val="auto"/>
          <w:sz w:val="24"/>
        </w:rPr>
      </w:pPr>
      <w:r>
        <w:rPr>
          <w:rFonts w:hint="eastAsia" w:ascii="宋体" w:hAnsi="宋体" w:cs="仿宋_GB2312"/>
          <w:color w:val="auto"/>
          <w:sz w:val="24"/>
        </w:rPr>
        <w:t>注：1. 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14:paraId="0D95A61F">
      <w:pPr>
        <w:spacing w:line="360" w:lineRule="auto"/>
        <w:ind w:firstLine="480" w:firstLineChars="200"/>
        <w:jc w:val="left"/>
        <w:rPr>
          <w:rFonts w:ascii="宋体" w:hAnsi="宋体" w:cs="仿宋_GB2312"/>
          <w:color w:val="auto"/>
          <w:sz w:val="24"/>
        </w:rPr>
      </w:pPr>
      <w:r>
        <w:rPr>
          <w:rFonts w:ascii="宋体" w:hAnsi="宋体" w:cs="仿宋_GB2312"/>
          <w:color w:val="auto"/>
          <w:sz w:val="24"/>
        </w:rPr>
        <w:t>2.</w:t>
      </w:r>
      <w:bookmarkStart w:id="92" w:name="_Hlk65853109"/>
      <w:bookmarkStart w:id="93" w:name="_Hlk65853542"/>
      <w:r>
        <w:rPr>
          <w:rFonts w:hint="eastAsia" w:ascii="宋体" w:hAnsi="宋体" w:cs="仿宋_GB2312"/>
          <w:color w:val="auto"/>
          <w:sz w:val="24"/>
        </w:rPr>
        <w:t>法人、其他组织竞标时“我方”是指“我单位”，自然人竞标时“我方”是指“本人”。</w:t>
      </w:r>
      <w:bookmarkEnd w:id="92"/>
    </w:p>
    <w:bookmarkEnd w:id="93"/>
    <w:p w14:paraId="03764333">
      <w:pPr>
        <w:spacing w:line="360" w:lineRule="auto"/>
        <w:ind w:firstLine="420" w:firstLineChars="200"/>
        <w:jc w:val="left"/>
        <w:rPr>
          <w:rFonts w:ascii="仿宋_GB2312" w:hAnsi="仿宋_GB2312" w:eastAsia="仿宋_GB2312" w:cs="仿宋_GB2312"/>
          <w:color w:val="auto"/>
          <w:szCs w:val="21"/>
        </w:rPr>
      </w:pPr>
    </w:p>
    <w:p w14:paraId="3632E3DB">
      <w:pPr>
        <w:spacing w:line="500" w:lineRule="exact"/>
        <w:jc w:val="center"/>
        <w:rPr>
          <w:rFonts w:ascii="方正小标宋简体" w:hAnsi="方正小标宋简体" w:eastAsia="方正小标宋简体" w:cs="方正小标宋简体"/>
          <w:color w:val="auto"/>
          <w:sz w:val="44"/>
          <w:szCs w:val="44"/>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color w:val="auto"/>
          <w:sz w:val="44"/>
          <w:szCs w:val="44"/>
        </w:rPr>
        <w:t>授权委托书</w:t>
      </w:r>
    </w:p>
    <w:p w14:paraId="5CBE71EE">
      <w:pPr>
        <w:spacing w:line="500" w:lineRule="exact"/>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（联合体竞标格式）</w:t>
      </w:r>
    </w:p>
    <w:p w14:paraId="20F6E770">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6FBCDCAC">
      <w:pPr>
        <w:spacing w:line="500" w:lineRule="exact"/>
        <w:jc w:val="center"/>
        <w:rPr>
          <w:rFonts w:ascii="方正小标宋简体" w:hAnsi="方正小标宋简体" w:eastAsia="方正小标宋简体" w:cs="方正小标宋简体"/>
          <w:color w:val="auto"/>
          <w:sz w:val="44"/>
          <w:szCs w:val="44"/>
        </w:rPr>
      </w:pPr>
    </w:p>
    <w:p w14:paraId="6750C02B">
      <w:pPr>
        <w:spacing w:line="500" w:lineRule="exact"/>
        <w:jc w:val="center"/>
        <w:rPr>
          <w:rFonts w:ascii="仿宋_GB2312" w:hAnsi="仿宋_GB2312" w:eastAsia="仿宋_GB2312" w:cs="仿宋_GB2312"/>
          <w:color w:val="auto"/>
          <w:sz w:val="32"/>
          <w:szCs w:val="32"/>
        </w:rPr>
      </w:pPr>
    </w:p>
    <w:p w14:paraId="5A2E7B88">
      <w:pPr>
        <w:spacing w:line="360" w:lineRule="auto"/>
        <w:ind w:firstLine="480" w:firstLineChars="200"/>
        <w:jc w:val="left"/>
        <w:rPr>
          <w:rFonts w:ascii="宋体" w:hAnsi="宋体" w:cs="仿宋_GB2312"/>
          <w:color w:val="auto"/>
          <w:sz w:val="24"/>
        </w:rPr>
      </w:pPr>
      <w:r>
        <w:rPr>
          <w:rFonts w:hint="eastAsia" w:ascii="宋体" w:hAnsi="宋体" w:cs="仿宋_GB2312"/>
          <w:color w:val="auto"/>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2387C6DF">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14:paraId="1B93D167">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3023CCF8">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委托代理人无转委托权，特此委托。</w:t>
      </w:r>
    </w:p>
    <w:p w14:paraId="1C0DEFB2">
      <w:pPr>
        <w:spacing w:line="360" w:lineRule="auto"/>
        <w:contextualSpacing/>
        <w:rPr>
          <w:rFonts w:ascii="宋体" w:hAnsi="宋体" w:cs="仿宋_GB2312"/>
          <w:color w:val="auto"/>
          <w:sz w:val="24"/>
        </w:rPr>
      </w:pPr>
      <w:r>
        <w:rPr>
          <w:rFonts w:hint="eastAsia" w:ascii="宋体" w:hAnsi="宋体" w:cs="仿宋_GB2312"/>
          <w:color w:val="auto"/>
          <w:sz w:val="24"/>
        </w:rPr>
        <w:t xml:space="preserve">    附：法定代表人身份证明书及委托代理人有效身份证正反面复印件</w:t>
      </w:r>
    </w:p>
    <w:p w14:paraId="6B8F6FB0">
      <w:pPr>
        <w:spacing w:line="360" w:lineRule="auto"/>
        <w:ind w:firstLine="480" w:firstLineChars="200"/>
        <w:contextualSpacing/>
        <w:rPr>
          <w:rFonts w:ascii="宋体" w:hAnsi="宋体" w:cs="仿宋_GB2312"/>
          <w:color w:val="auto"/>
          <w:sz w:val="24"/>
        </w:rPr>
      </w:pPr>
    </w:p>
    <w:p w14:paraId="58D4BD5A">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牵头人法定代表人（签字或者盖章或者电子签名）：</w:t>
      </w:r>
    </w:p>
    <w:p w14:paraId="683ACB24">
      <w:pPr>
        <w:spacing w:line="360" w:lineRule="auto"/>
        <w:ind w:firstLine="3120" w:firstLineChars="1300"/>
        <w:contextualSpacing/>
        <w:rPr>
          <w:rFonts w:ascii="宋体" w:hAnsi="宋体" w:cs="仿宋_GB2312"/>
          <w:color w:val="auto"/>
          <w:sz w:val="24"/>
        </w:rPr>
      </w:pPr>
      <w:r>
        <w:rPr>
          <w:rFonts w:hint="eastAsia" w:ascii="宋体" w:hAnsi="宋体" w:cs="仿宋_GB2312"/>
          <w:color w:val="auto"/>
          <w:sz w:val="24"/>
        </w:rPr>
        <w:t>牵头人名称（电子签章）：</w:t>
      </w:r>
    </w:p>
    <w:p w14:paraId="4E274D23">
      <w:pPr>
        <w:spacing w:line="360" w:lineRule="auto"/>
        <w:ind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14:paraId="3D8FBBE0">
      <w:pPr>
        <w:spacing w:line="360" w:lineRule="auto"/>
        <w:contextualSpacing/>
        <w:rPr>
          <w:rFonts w:ascii="宋体" w:hAnsi="宋体" w:cs="仿宋_GB2312"/>
          <w:color w:val="auto"/>
          <w:sz w:val="24"/>
        </w:rPr>
      </w:pPr>
    </w:p>
    <w:p w14:paraId="4B531892">
      <w:pPr>
        <w:spacing w:line="360" w:lineRule="auto"/>
        <w:ind w:firstLine="3120" w:firstLineChars="1300"/>
        <w:contextualSpacing/>
        <w:rPr>
          <w:rFonts w:ascii="宋体" w:hAnsi="宋体" w:cs="仿宋_GB2312"/>
          <w:color w:val="auto"/>
          <w:sz w:val="24"/>
        </w:rPr>
      </w:pPr>
      <w:r>
        <w:rPr>
          <w:rFonts w:hint="eastAsia" w:ascii="宋体" w:hAnsi="宋体" w:cs="仿宋_GB2312"/>
          <w:color w:val="auto"/>
          <w:sz w:val="24"/>
        </w:rPr>
        <w:t>被授权人（签字或者电子签名）：</w:t>
      </w:r>
    </w:p>
    <w:p w14:paraId="00E04813">
      <w:pPr>
        <w:spacing w:line="360" w:lineRule="auto"/>
        <w:ind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14:paraId="61C722AF">
      <w:pPr>
        <w:spacing w:line="360" w:lineRule="auto"/>
        <w:contextualSpacing/>
        <w:rPr>
          <w:rFonts w:ascii="宋体" w:hAnsi="宋体" w:cs="仿宋_GB2312"/>
          <w:color w:val="auto"/>
          <w:sz w:val="24"/>
        </w:rPr>
      </w:pPr>
    </w:p>
    <w:p w14:paraId="53A8EB8F">
      <w:pPr>
        <w:spacing w:line="360" w:lineRule="auto"/>
        <w:contextualSpacing/>
        <w:rPr>
          <w:rFonts w:ascii="宋体" w:hAnsi="宋体" w:cs="仿宋_GB2312"/>
          <w:color w:val="auto"/>
          <w:sz w:val="24"/>
        </w:rPr>
      </w:pPr>
      <w:r>
        <w:rPr>
          <w:rFonts w:hint="eastAsia" w:ascii="宋体" w:hAnsi="宋体" w:cs="仿宋_GB2312"/>
          <w:color w:val="auto"/>
          <w:sz w:val="24"/>
        </w:rPr>
        <w:t>注：1. 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14:paraId="5D6E434B">
      <w:pPr>
        <w:spacing w:line="360" w:lineRule="auto"/>
        <w:ind w:firstLine="480" w:firstLineChars="200"/>
        <w:jc w:val="left"/>
        <w:rPr>
          <w:rFonts w:ascii="宋体" w:hAnsi="宋体" w:cs="仿宋_GB2312"/>
          <w:color w:val="auto"/>
          <w:spacing w:val="-11"/>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bookmarkEnd w:id="91"/>
    <w:p w14:paraId="50A19B17">
      <w:pPr>
        <w:spacing w:line="500" w:lineRule="exact"/>
        <w:jc w:val="center"/>
        <w:rPr>
          <w:rFonts w:ascii="方正小标宋简体" w:hAnsi="方正小标宋简体" w:eastAsia="方正小标宋简体" w:cs="方正小标宋简体"/>
          <w:bCs/>
          <w:color w:val="auto"/>
          <w:sz w:val="44"/>
          <w:szCs w:val="44"/>
        </w:rPr>
      </w:pPr>
      <w:r>
        <w:rPr>
          <w:rFonts w:hint="eastAsia"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bCs/>
          <w:color w:val="auto"/>
          <w:sz w:val="44"/>
          <w:szCs w:val="44"/>
        </w:rPr>
        <w:t>商务要求偏离表格式</w:t>
      </w:r>
    </w:p>
    <w:p w14:paraId="6BAAADBD">
      <w:pPr>
        <w:spacing w:line="520" w:lineRule="exact"/>
        <w:rPr>
          <w:rFonts w:ascii="仿宋_GB2312" w:hAnsi="仿宋_GB2312" w:eastAsia="仿宋_GB2312" w:cs="仿宋_GB2312"/>
          <w:color w:val="auto"/>
          <w:sz w:val="32"/>
          <w:szCs w:val="32"/>
        </w:rPr>
      </w:pPr>
    </w:p>
    <w:p w14:paraId="301A17CE">
      <w:pPr>
        <w:spacing w:line="360" w:lineRule="auto"/>
        <w:contextualSpacing/>
        <w:rPr>
          <w:rFonts w:ascii="宋体" w:hAnsi="宋体" w:cs="仿宋_GB2312"/>
          <w:color w:val="auto"/>
          <w:sz w:val="24"/>
          <w:u w:val="single"/>
        </w:rPr>
      </w:pPr>
      <w:r>
        <w:rPr>
          <w:rFonts w:hint="eastAsia" w:ascii="宋体" w:hAnsi="宋体" w:cs="仿宋_GB2312"/>
          <w:color w:val="auto"/>
          <w:sz w:val="24"/>
        </w:rPr>
        <w:t>采购项目编号：</w:t>
      </w:r>
    </w:p>
    <w:p w14:paraId="5A7DA98C">
      <w:pPr>
        <w:spacing w:line="360" w:lineRule="auto"/>
        <w:contextualSpacing/>
        <w:rPr>
          <w:rFonts w:ascii="宋体" w:hAnsi="宋体" w:cs="仿宋_GB2312"/>
          <w:color w:val="auto"/>
          <w:sz w:val="24"/>
        </w:rPr>
      </w:pPr>
      <w:r>
        <w:rPr>
          <w:rFonts w:hint="eastAsia" w:ascii="宋体" w:hAnsi="宋体" w:cs="仿宋_GB2312"/>
          <w:color w:val="auto"/>
          <w:sz w:val="24"/>
        </w:rPr>
        <w:t>采购项目名称：</w:t>
      </w:r>
    </w:p>
    <w:p w14:paraId="38869D1D">
      <w:pPr>
        <w:spacing w:line="360" w:lineRule="auto"/>
        <w:contextualSpacing/>
        <w:rPr>
          <w:rFonts w:ascii="宋体" w:hAnsi="宋体" w:cs="仿宋_GB2312"/>
          <w:color w:val="auto"/>
          <w:sz w:val="24"/>
          <w:u w:val="single"/>
        </w:rPr>
      </w:pPr>
      <w:r>
        <w:rPr>
          <w:rFonts w:hint="eastAsia" w:ascii="宋体" w:hAnsi="宋体" w:cs="仿宋_GB2312"/>
          <w:color w:val="auto"/>
          <w:sz w:val="24"/>
        </w:rPr>
        <w:t>分标号：</w:t>
      </w:r>
    </w:p>
    <w:p w14:paraId="79965EF7">
      <w:pPr>
        <w:spacing w:line="360" w:lineRule="auto"/>
        <w:contextualSpacing/>
        <w:jc w:val="left"/>
        <w:rPr>
          <w:rFonts w:ascii="宋体" w:hAnsi="宋体" w:cs="仿宋_GB2312"/>
          <w:color w:val="auto"/>
          <w:sz w:val="24"/>
          <w:u w:val="single"/>
        </w:rPr>
      </w:pPr>
    </w:p>
    <w:tbl>
      <w:tblPr>
        <w:tblStyle w:val="20"/>
        <w:tblpPr w:leftFromText="180" w:rightFromText="180" w:vertAnchor="text" w:horzAnchor="margin" w:tblpY="-9"/>
        <w:tblOverlap w:val="never"/>
        <w:tblW w:w="890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1708"/>
      </w:tblGrid>
      <w:tr w14:paraId="2F0D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6CF39DF">
            <w:pPr>
              <w:spacing w:line="360" w:lineRule="auto"/>
              <w:contextualSpacing/>
              <w:jc w:val="center"/>
              <w:rPr>
                <w:rFonts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3FF50DB2">
            <w:pPr>
              <w:spacing w:line="360" w:lineRule="auto"/>
              <w:contextualSpacing/>
              <w:jc w:val="center"/>
              <w:rPr>
                <w:rFonts w:ascii="宋体" w:hAnsi="宋体" w:cs="仿宋_GB2312"/>
                <w:color w:val="auto"/>
                <w:sz w:val="24"/>
              </w:rPr>
            </w:pPr>
            <w:r>
              <w:rPr>
                <w:rFonts w:hint="eastAsia" w:ascii="宋体" w:hAnsi="宋体" w:cs="仿宋_GB2312"/>
                <w:color w:val="auto"/>
                <w:sz w:val="24"/>
              </w:rPr>
              <w:t>磋商文件商务要求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6332BF97">
            <w:pPr>
              <w:spacing w:line="360" w:lineRule="auto"/>
              <w:contextualSpacing/>
              <w:jc w:val="center"/>
              <w:rPr>
                <w:rFonts w:ascii="宋体" w:hAnsi="宋体" w:cs="仿宋_GB2312"/>
                <w:color w:val="auto"/>
                <w:sz w:val="24"/>
              </w:rPr>
            </w:pPr>
            <w:r>
              <w:rPr>
                <w:rFonts w:hint="eastAsia" w:ascii="宋体" w:hAnsi="宋体" w:cs="仿宋_GB2312"/>
                <w:color w:val="auto"/>
                <w:sz w:val="24"/>
              </w:rPr>
              <w:t>供应商的响应</w:t>
            </w:r>
          </w:p>
        </w:tc>
        <w:tc>
          <w:tcPr>
            <w:tcW w:w="1708" w:type="dxa"/>
            <w:tcBorders>
              <w:top w:val="single" w:color="auto" w:sz="4" w:space="0"/>
              <w:left w:val="single" w:color="auto" w:sz="4" w:space="0"/>
              <w:bottom w:val="single" w:color="auto" w:sz="4" w:space="0"/>
              <w:right w:val="single" w:color="auto" w:sz="4" w:space="0"/>
            </w:tcBorders>
            <w:noWrap/>
            <w:vAlign w:val="center"/>
          </w:tcPr>
          <w:p w14:paraId="796B85FB">
            <w:pPr>
              <w:spacing w:line="360" w:lineRule="auto"/>
              <w:contextualSpacing/>
              <w:jc w:val="center"/>
              <w:rPr>
                <w:rFonts w:ascii="宋体" w:hAnsi="宋体" w:cs="仿宋_GB2312"/>
                <w:color w:val="auto"/>
                <w:sz w:val="24"/>
              </w:rPr>
            </w:pPr>
            <w:r>
              <w:rPr>
                <w:rFonts w:hint="eastAsia" w:ascii="宋体" w:hAnsi="宋体" w:cs="仿宋_GB2312"/>
                <w:color w:val="auto"/>
                <w:sz w:val="24"/>
              </w:rPr>
              <w:t>偏离说明</w:t>
            </w:r>
          </w:p>
        </w:tc>
      </w:tr>
      <w:tr w14:paraId="4990E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97D8437">
            <w:pPr>
              <w:jc w:val="center"/>
              <w:rPr>
                <w:rFonts w:ascii="宋体" w:hAnsi="宋体"/>
                <w:color w:val="auto"/>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FBD3B5F">
            <w:pPr>
              <w:spacing w:line="360" w:lineRule="auto"/>
              <w:contextualSpacing/>
              <w:jc w:val="center"/>
              <w:rPr>
                <w:rFonts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5C08B7F0">
            <w:pPr>
              <w:spacing w:line="360" w:lineRule="auto"/>
              <w:contextualSpacing/>
              <w:jc w:val="center"/>
              <w:rPr>
                <w:rFonts w:ascii="宋体" w:hAnsi="宋体" w:cs="仿宋_GB2312"/>
                <w:color w:val="auto"/>
                <w:sz w:val="24"/>
              </w:rPr>
            </w:pPr>
          </w:p>
        </w:tc>
        <w:tc>
          <w:tcPr>
            <w:tcW w:w="1708" w:type="dxa"/>
            <w:tcBorders>
              <w:top w:val="single" w:color="auto" w:sz="4" w:space="0"/>
              <w:left w:val="single" w:color="auto" w:sz="4" w:space="0"/>
              <w:bottom w:val="single" w:color="auto" w:sz="4" w:space="0"/>
              <w:right w:val="single" w:color="auto" w:sz="4" w:space="0"/>
            </w:tcBorders>
            <w:noWrap/>
            <w:vAlign w:val="center"/>
          </w:tcPr>
          <w:p w14:paraId="24A99645">
            <w:pPr>
              <w:spacing w:line="360" w:lineRule="auto"/>
              <w:contextualSpacing/>
              <w:jc w:val="center"/>
              <w:rPr>
                <w:rFonts w:ascii="宋体" w:hAnsi="宋体" w:cs="仿宋_GB2312"/>
                <w:color w:val="auto"/>
                <w:sz w:val="24"/>
              </w:rPr>
            </w:pPr>
          </w:p>
        </w:tc>
      </w:tr>
      <w:tr w14:paraId="12BAA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696FC55">
            <w:pPr>
              <w:jc w:val="center"/>
              <w:rPr>
                <w:rFonts w:ascii="宋体" w:hAnsi="宋体"/>
                <w:color w:val="auto"/>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3086BCEB">
            <w:pPr>
              <w:spacing w:line="360" w:lineRule="auto"/>
              <w:contextualSpacing/>
              <w:jc w:val="center"/>
              <w:rPr>
                <w:rFonts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127311F0">
            <w:pPr>
              <w:spacing w:line="360" w:lineRule="auto"/>
              <w:ind w:left="43"/>
              <w:contextualSpacing/>
              <w:jc w:val="center"/>
              <w:rPr>
                <w:rFonts w:ascii="宋体" w:hAnsi="宋体" w:cs="仿宋_GB2312"/>
                <w:color w:val="auto"/>
                <w:sz w:val="24"/>
              </w:rPr>
            </w:pPr>
          </w:p>
        </w:tc>
        <w:tc>
          <w:tcPr>
            <w:tcW w:w="1708" w:type="dxa"/>
            <w:tcBorders>
              <w:top w:val="single" w:color="auto" w:sz="4" w:space="0"/>
              <w:left w:val="single" w:color="auto" w:sz="4" w:space="0"/>
              <w:bottom w:val="single" w:color="auto" w:sz="4" w:space="0"/>
              <w:right w:val="single" w:color="auto" w:sz="4" w:space="0"/>
            </w:tcBorders>
            <w:noWrap/>
            <w:vAlign w:val="center"/>
          </w:tcPr>
          <w:p w14:paraId="4E6696F3">
            <w:pPr>
              <w:spacing w:line="360" w:lineRule="auto"/>
              <w:ind w:left="43"/>
              <w:contextualSpacing/>
              <w:jc w:val="center"/>
              <w:rPr>
                <w:rFonts w:ascii="宋体" w:hAnsi="宋体" w:cs="仿宋_GB2312"/>
                <w:color w:val="auto"/>
                <w:sz w:val="24"/>
              </w:rPr>
            </w:pPr>
          </w:p>
        </w:tc>
      </w:tr>
      <w:tr w14:paraId="36C1C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ign w:val="center"/>
          </w:tcPr>
          <w:p w14:paraId="798EEF2C">
            <w:pPr>
              <w:spacing w:line="360" w:lineRule="auto"/>
              <w:contextualSpacing/>
              <w:jc w:val="center"/>
              <w:rPr>
                <w:rFonts w:ascii="宋体" w:hAnsi="宋体" w:cs="仿宋_GB2312"/>
                <w:color w:val="auto"/>
                <w:sz w:val="24"/>
              </w:rPr>
            </w:pPr>
            <w:r>
              <w:rPr>
                <w:rFonts w:hint="eastAsia" w:ascii="宋体" w:hAnsi="宋体" w:cs="仿宋_GB2312"/>
                <w:color w:val="auto"/>
                <w:sz w:val="24"/>
              </w:rPr>
              <w:t>…</w:t>
            </w:r>
          </w:p>
        </w:tc>
        <w:tc>
          <w:tcPr>
            <w:tcW w:w="2668" w:type="dxa"/>
            <w:tcBorders>
              <w:top w:val="single" w:color="auto" w:sz="4" w:space="0"/>
              <w:left w:val="single" w:color="auto" w:sz="4" w:space="0"/>
              <w:bottom w:val="single" w:color="auto" w:sz="4" w:space="0"/>
              <w:right w:val="single" w:color="auto" w:sz="4" w:space="0"/>
            </w:tcBorders>
            <w:noWrap/>
            <w:vAlign w:val="center"/>
          </w:tcPr>
          <w:p w14:paraId="13293862">
            <w:pPr>
              <w:spacing w:line="360" w:lineRule="auto"/>
              <w:contextualSpacing/>
              <w:jc w:val="center"/>
              <w:rPr>
                <w:rFonts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50A30D73">
            <w:pPr>
              <w:spacing w:line="360" w:lineRule="auto"/>
              <w:contextualSpacing/>
              <w:jc w:val="center"/>
              <w:rPr>
                <w:rFonts w:ascii="宋体" w:hAnsi="宋体" w:cs="仿宋_GB2312"/>
                <w:color w:val="auto"/>
                <w:sz w:val="24"/>
              </w:rPr>
            </w:pPr>
          </w:p>
        </w:tc>
        <w:tc>
          <w:tcPr>
            <w:tcW w:w="1708" w:type="dxa"/>
            <w:tcBorders>
              <w:top w:val="single" w:color="auto" w:sz="4" w:space="0"/>
              <w:left w:val="single" w:color="auto" w:sz="4" w:space="0"/>
              <w:bottom w:val="single" w:color="auto" w:sz="4" w:space="0"/>
              <w:right w:val="single" w:color="auto" w:sz="4" w:space="0"/>
            </w:tcBorders>
            <w:noWrap/>
            <w:vAlign w:val="center"/>
          </w:tcPr>
          <w:p w14:paraId="797B6FCB">
            <w:pPr>
              <w:spacing w:line="360" w:lineRule="auto"/>
              <w:contextualSpacing/>
              <w:jc w:val="center"/>
              <w:rPr>
                <w:rFonts w:ascii="宋体" w:hAnsi="宋体" w:cs="仿宋_GB2312"/>
                <w:color w:val="auto"/>
                <w:sz w:val="24"/>
              </w:rPr>
            </w:pPr>
          </w:p>
        </w:tc>
      </w:tr>
    </w:tbl>
    <w:p w14:paraId="1395F3AE">
      <w:pPr>
        <w:pStyle w:val="7"/>
        <w:spacing w:after="0" w:line="360" w:lineRule="auto"/>
        <w:contextualSpacing/>
        <w:rPr>
          <w:rFonts w:ascii="宋体" w:hAnsi="宋体"/>
          <w:color w:val="auto"/>
          <w:kern w:val="0"/>
          <w:sz w:val="24"/>
          <w:szCs w:val="24"/>
        </w:rPr>
      </w:pPr>
      <w:r>
        <w:rPr>
          <w:rFonts w:hint="eastAsia" w:ascii="宋体" w:hAnsi="宋体"/>
          <w:color w:val="auto"/>
          <w:kern w:val="0"/>
          <w:sz w:val="24"/>
          <w:szCs w:val="24"/>
        </w:rPr>
        <w:t>注：</w:t>
      </w:r>
    </w:p>
    <w:p w14:paraId="4AE7D613">
      <w:pPr>
        <w:pStyle w:val="7"/>
        <w:spacing w:after="0" w:line="360" w:lineRule="auto"/>
        <w:contextualSpacing/>
        <w:rPr>
          <w:rFonts w:ascii="宋体" w:hAnsi="宋体"/>
          <w:color w:val="auto"/>
          <w:kern w:val="0"/>
          <w:sz w:val="24"/>
          <w:szCs w:val="24"/>
        </w:rPr>
      </w:pPr>
      <w:r>
        <w:rPr>
          <w:rFonts w:hint="eastAsia" w:ascii="宋体" w:hAnsi="宋体"/>
          <w:color w:val="auto"/>
          <w:kern w:val="0"/>
          <w:sz w:val="24"/>
          <w:szCs w:val="24"/>
        </w:rPr>
        <w:t>1. 说明：应对照磋商文件“第三章 采购需求”中的商务要求逐条作出明确响应，并作出偏离说明。</w:t>
      </w:r>
    </w:p>
    <w:p w14:paraId="68F58A1A">
      <w:pPr>
        <w:spacing w:line="360" w:lineRule="auto"/>
        <w:contextualSpacing/>
        <w:jc w:val="left"/>
        <w:rPr>
          <w:rFonts w:ascii="宋体" w:hAnsi="宋体" w:cs="仿宋_GB2312"/>
          <w:color w:val="auto"/>
          <w:sz w:val="24"/>
          <w:u w:val="single"/>
        </w:rPr>
      </w:pPr>
      <w:r>
        <w:rPr>
          <w:rFonts w:hint="eastAsia" w:ascii="宋体" w:hAnsi="宋体"/>
          <w:color w:val="auto"/>
          <w:kern w:val="0"/>
          <w:sz w:val="24"/>
        </w:rPr>
        <w:t>2.供应商应根据自身的承诺，对照磋商文件要求在“偏离说明”中注明“正偏离”“负偏离”或者“无偏离”。既不属于“正偏离”也不属于“负偏离”即为“无偏离”。</w:t>
      </w:r>
    </w:p>
    <w:p w14:paraId="6C5BAF28">
      <w:pPr>
        <w:spacing w:line="360" w:lineRule="auto"/>
        <w:ind w:right="-817" w:rightChars="-389"/>
        <w:contextualSpacing/>
        <w:rPr>
          <w:rFonts w:ascii="宋体" w:hAnsi="宋体" w:cs="仿宋_GB2312"/>
          <w:color w:val="auto"/>
          <w:sz w:val="24"/>
        </w:rPr>
      </w:pPr>
    </w:p>
    <w:p w14:paraId="3DC2A877">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法定代表人或者委托代理人（签字或者盖章或者电子签名）：</w:t>
      </w:r>
    </w:p>
    <w:p w14:paraId="4AA724A4">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供应商名称（电子签章）：      </w:t>
      </w:r>
    </w:p>
    <w:p w14:paraId="0FDC1F5A">
      <w:pPr>
        <w:spacing w:line="360" w:lineRule="auto"/>
        <w:ind w:right="-817" w:rightChars="-389" w:firstLine="4080" w:firstLineChars="1700"/>
        <w:contextualSpacing/>
        <w:rPr>
          <w:rFonts w:ascii="仿宋_GB2312" w:hAnsi="仿宋_GB2312" w:eastAsia="仿宋_GB2312" w:cs="仿宋_GB2312"/>
          <w:b/>
          <w:color w:val="auto"/>
          <w:sz w:val="32"/>
          <w:szCs w:val="32"/>
        </w:rPr>
      </w:pPr>
      <w:r>
        <w:rPr>
          <w:rFonts w:hint="eastAsia" w:ascii="宋体" w:hAnsi="宋体" w:cs="仿宋_GB2312"/>
          <w:color w:val="auto"/>
          <w:sz w:val="24"/>
        </w:rPr>
        <w:t>日期：   年   月   日</w:t>
      </w:r>
    </w:p>
    <w:p w14:paraId="3BF17294">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rPr>
      </w:pPr>
    </w:p>
    <w:p w14:paraId="6E7B3CF3">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rPr>
      </w:pPr>
    </w:p>
    <w:p w14:paraId="5472A981">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rPr>
      </w:pPr>
    </w:p>
    <w:p w14:paraId="07707D49">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rPr>
      </w:pPr>
    </w:p>
    <w:p w14:paraId="3D60A0EE">
      <w:pPr>
        <w:adjustRightInd w:val="0"/>
        <w:snapToGrid w:val="0"/>
        <w:spacing w:line="520" w:lineRule="exact"/>
        <w:rPr>
          <w:rFonts w:ascii="宋体" w:hAnsi="宋体"/>
          <w:color w:val="auto"/>
          <w:szCs w:val="21"/>
          <w:u w:val="single"/>
        </w:rPr>
      </w:pPr>
    </w:p>
    <w:p w14:paraId="5BD9E436">
      <w:pPr>
        <w:adjustRightInd w:val="0"/>
        <w:snapToGrid w:val="0"/>
        <w:spacing w:line="300" w:lineRule="auto"/>
        <w:jc w:val="center"/>
        <w:rPr>
          <w:rFonts w:ascii="方正小标宋简体" w:hAnsi="方正小标宋简体" w:eastAsia="方正小标宋简体" w:cs="方正小标宋简体"/>
          <w:bCs/>
          <w:color w:val="auto"/>
          <w:sz w:val="44"/>
          <w:szCs w:val="44"/>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技术要求偏离表</w:t>
      </w:r>
    </w:p>
    <w:p w14:paraId="762E9BD3">
      <w:pPr>
        <w:spacing w:line="520" w:lineRule="exact"/>
        <w:rPr>
          <w:rFonts w:ascii="仿宋_GB2312" w:hAnsi="仿宋_GB2312" w:eastAsia="仿宋_GB2312" w:cs="仿宋_GB2312"/>
          <w:color w:val="auto"/>
          <w:sz w:val="32"/>
          <w:szCs w:val="32"/>
        </w:rPr>
      </w:pPr>
    </w:p>
    <w:p w14:paraId="019EEF31">
      <w:pPr>
        <w:spacing w:line="360" w:lineRule="auto"/>
        <w:contextualSpacing/>
        <w:rPr>
          <w:rFonts w:ascii="宋体" w:hAnsi="宋体" w:cs="仿宋_GB2312"/>
          <w:color w:val="auto"/>
          <w:sz w:val="24"/>
          <w:u w:val="single"/>
        </w:rPr>
      </w:pPr>
      <w:r>
        <w:rPr>
          <w:rFonts w:hint="eastAsia" w:ascii="宋体" w:hAnsi="宋体" w:cs="仿宋_GB2312"/>
          <w:color w:val="auto"/>
          <w:sz w:val="24"/>
        </w:rPr>
        <w:t>采购项目编号：</w:t>
      </w:r>
    </w:p>
    <w:p w14:paraId="11B2F6E1">
      <w:pPr>
        <w:spacing w:line="360" w:lineRule="auto"/>
        <w:contextualSpacing/>
        <w:rPr>
          <w:rFonts w:ascii="宋体" w:hAnsi="宋体" w:cs="仿宋_GB2312"/>
          <w:color w:val="auto"/>
          <w:sz w:val="24"/>
        </w:rPr>
      </w:pPr>
      <w:r>
        <w:rPr>
          <w:rFonts w:hint="eastAsia" w:ascii="宋体" w:hAnsi="宋体" w:cs="仿宋_GB2312"/>
          <w:color w:val="auto"/>
          <w:sz w:val="24"/>
        </w:rPr>
        <w:t>采购项目名称：</w:t>
      </w:r>
    </w:p>
    <w:p w14:paraId="5630A1E7">
      <w:pPr>
        <w:spacing w:line="360" w:lineRule="auto"/>
        <w:contextualSpacing/>
        <w:rPr>
          <w:rFonts w:ascii="宋体" w:hAnsi="宋体" w:cs="仿宋_GB2312"/>
          <w:color w:val="auto"/>
          <w:sz w:val="24"/>
          <w:u w:val="single"/>
        </w:rPr>
      </w:pPr>
      <w:r>
        <w:rPr>
          <w:rFonts w:hint="eastAsia" w:ascii="宋体" w:hAnsi="宋体" w:cs="仿宋_GB2312"/>
          <w:color w:val="auto"/>
          <w:sz w:val="24"/>
        </w:rPr>
        <w:t>分标号：</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7"/>
        <w:gridCol w:w="858"/>
        <w:gridCol w:w="2847"/>
        <w:gridCol w:w="2562"/>
        <w:gridCol w:w="1398"/>
      </w:tblGrid>
      <w:tr w14:paraId="0ECEC6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6D0AD96F">
            <w:pPr>
              <w:pStyle w:val="11"/>
              <w:spacing w:line="360" w:lineRule="auto"/>
              <w:ind w:firstLine="0" w:firstLineChars="0"/>
              <w:contextualSpacing/>
              <w:jc w:val="center"/>
              <w:rPr>
                <w:rFonts w:ascii="宋体" w:hAnsi="宋体" w:eastAsia="宋体" w:cs="仿宋_GB2312"/>
                <w:color w:val="auto"/>
                <w:kern w:val="2"/>
                <w:sz w:val="24"/>
                <w:szCs w:val="24"/>
              </w:rPr>
            </w:pPr>
            <w:bookmarkStart w:id="94" w:name="_Toc173066401"/>
            <w:bookmarkStart w:id="95" w:name="_Toc254970729"/>
            <w:bookmarkStart w:id="96" w:name="_Toc295404981"/>
            <w:bookmarkStart w:id="97" w:name="_Toc383699906"/>
            <w:bookmarkStart w:id="98" w:name="_Toc373333689"/>
            <w:bookmarkStart w:id="99" w:name="_Toc301781611"/>
            <w:bookmarkStart w:id="100" w:name="_Toc254970588"/>
            <w:bookmarkStart w:id="101" w:name="_Toc173211900"/>
            <w:bookmarkStart w:id="102" w:name="_Toc297193185"/>
            <w:r>
              <w:rPr>
                <w:rFonts w:hint="eastAsia" w:ascii="宋体" w:hAnsi="宋体" w:eastAsia="宋体" w:cs="仿宋_GB2312"/>
                <w:color w:val="auto"/>
                <w:kern w:val="2"/>
                <w:sz w:val="24"/>
                <w:szCs w:val="24"/>
              </w:rPr>
              <w:t>序号</w:t>
            </w:r>
            <w:bookmarkEnd w:id="94"/>
            <w:bookmarkEnd w:id="95"/>
            <w:bookmarkEnd w:id="96"/>
            <w:bookmarkEnd w:id="97"/>
            <w:bookmarkEnd w:id="98"/>
            <w:bookmarkEnd w:id="99"/>
            <w:bookmarkEnd w:id="100"/>
            <w:bookmarkEnd w:id="101"/>
            <w:bookmarkEnd w:id="102"/>
          </w:p>
        </w:tc>
        <w:tc>
          <w:tcPr>
            <w:tcW w:w="503" w:type="pct"/>
            <w:tcBorders>
              <w:right w:val="single" w:color="auto" w:sz="4" w:space="0"/>
            </w:tcBorders>
            <w:noWrap/>
            <w:vAlign w:val="center"/>
          </w:tcPr>
          <w:p w14:paraId="14BCB1ED">
            <w:pPr>
              <w:pStyle w:val="1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1670" w:type="pct"/>
            <w:tcBorders>
              <w:left w:val="single" w:color="auto" w:sz="4" w:space="0"/>
            </w:tcBorders>
            <w:noWrap/>
            <w:vAlign w:val="center"/>
          </w:tcPr>
          <w:p w14:paraId="434A577D">
            <w:pPr>
              <w:pStyle w:val="1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磋商文件技术要求</w:t>
            </w:r>
          </w:p>
        </w:tc>
        <w:tc>
          <w:tcPr>
            <w:tcW w:w="1503" w:type="pct"/>
            <w:noWrap/>
            <w:vAlign w:val="center"/>
          </w:tcPr>
          <w:p w14:paraId="22610929">
            <w:pPr>
              <w:pStyle w:val="11"/>
              <w:spacing w:line="360" w:lineRule="auto"/>
              <w:ind w:firstLine="0" w:firstLineChars="0"/>
              <w:contextualSpacing/>
              <w:jc w:val="center"/>
              <w:rPr>
                <w:rFonts w:ascii="宋体" w:hAnsi="宋体" w:eastAsia="宋体" w:cs="仿宋_GB2312"/>
                <w:color w:val="auto"/>
                <w:kern w:val="2"/>
                <w:sz w:val="24"/>
                <w:szCs w:val="24"/>
              </w:rPr>
            </w:pPr>
            <w:bookmarkStart w:id="103" w:name="_Toc173066403"/>
            <w:bookmarkStart w:id="104" w:name="_Toc254970731"/>
            <w:bookmarkStart w:id="105" w:name="_Toc295404983"/>
            <w:bookmarkStart w:id="106" w:name="_Toc373333691"/>
            <w:bookmarkStart w:id="107" w:name="_Toc301781613"/>
            <w:bookmarkStart w:id="108" w:name="_Toc297193187"/>
            <w:bookmarkStart w:id="109" w:name="_Toc254970590"/>
            <w:bookmarkStart w:id="110" w:name="_Toc173211902"/>
            <w:bookmarkStart w:id="111" w:name="_Toc383699908"/>
            <w:r>
              <w:rPr>
                <w:rFonts w:hint="eastAsia" w:ascii="宋体" w:hAnsi="宋体" w:eastAsia="宋体" w:cs="仿宋_GB2312"/>
                <w:color w:val="auto"/>
                <w:kern w:val="2"/>
                <w:sz w:val="24"/>
                <w:szCs w:val="24"/>
              </w:rPr>
              <w:t>竞标响应</w:t>
            </w:r>
            <w:bookmarkEnd w:id="103"/>
            <w:bookmarkEnd w:id="104"/>
            <w:bookmarkEnd w:id="105"/>
            <w:bookmarkEnd w:id="106"/>
            <w:bookmarkEnd w:id="107"/>
            <w:bookmarkEnd w:id="108"/>
            <w:bookmarkEnd w:id="109"/>
            <w:bookmarkEnd w:id="110"/>
            <w:bookmarkEnd w:id="111"/>
          </w:p>
        </w:tc>
        <w:tc>
          <w:tcPr>
            <w:tcW w:w="820" w:type="pct"/>
            <w:noWrap/>
            <w:vAlign w:val="center"/>
          </w:tcPr>
          <w:p w14:paraId="7735C8D7">
            <w:pPr>
              <w:pStyle w:val="11"/>
              <w:spacing w:line="360" w:lineRule="auto"/>
              <w:ind w:firstLine="0" w:firstLineChars="0"/>
              <w:contextualSpacing/>
              <w:jc w:val="center"/>
              <w:rPr>
                <w:rFonts w:ascii="宋体" w:hAnsi="宋体" w:eastAsia="宋体" w:cs="仿宋_GB2312"/>
                <w:color w:val="auto"/>
                <w:kern w:val="2"/>
                <w:sz w:val="24"/>
                <w:szCs w:val="24"/>
              </w:rPr>
            </w:pPr>
            <w:bookmarkStart w:id="112" w:name="_Toc301781614"/>
            <w:bookmarkStart w:id="113" w:name="_Toc373333692"/>
            <w:bookmarkStart w:id="114" w:name="_Toc295404984"/>
            <w:bookmarkStart w:id="115" w:name="_Toc297193188"/>
            <w:bookmarkStart w:id="116" w:name="_Toc254970591"/>
            <w:bookmarkStart w:id="117" w:name="_Toc173211903"/>
            <w:bookmarkStart w:id="118" w:name="_Toc173066404"/>
            <w:bookmarkStart w:id="119" w:name="_Toc254970732"/>
            <w:bookmarkStart w:id="120" w:name="_Toc383699909"/>
            <w:r>
              <w:rPr>
                <w:rFonts w:hint="eastAsia" w:ascii="宋体" w:hAnsi="宋体" w:eastAsia="宋体" w:cs="仿宋_GB2312"/>
                <w:color w:val="auto"/>
                <w:kern w:val="2"/>
                <w:sz w:val="24"/>
                <w:szCs w:val="24"/>
              </w:rPr>
              <w:t>偏离</w:t>
            </w:r>
            <w:bookmarkEnd w:id="112"/>
            <w:bookmarkEnd w:id="113"/>
            <w:bookmarkEnd w:id="114"/>
            <w:bookmarkEnd w:id="115"/>
            <w:bookmarkEnd w:id="116"/>
            <w:bookmarkEnd w:id="117"/>
            <w:bookmarkEnd w:id="118"/>
            <w:bookmarkEnd w:id="119"/>
            <w:bookmarkEnd w:id="120"/>
            <w:bookmarkStart w:id="121" w:name="_Toc173066405"/>
            <w:bookmarkStart w:id="122" w:name="_Toc254970733"/>
            <w:bookmarkStart w:id="123" w:name="_Toc173211904"/>
            <w:bookmarkStart w:id="124" w:name="_Toc383699910"/>
            <w:bookmarkStart w:id="125" w:name="_Toc373333693"/>
            <w:bookmarkStart w:id="126" w:name="_Toc301781615"/>
            <w:bookmarkStart w:id="127" w:name="_Toc295404985"/>
            <w:bookmarkStart w:id="128" w:name="_Toc297193189"/>
            <w:bookmarkStart w:id="129" w:name="_Toc254970592"/>
            <w:r>
              <w:rPr>
                <w:rFonts w:hint="eastAsia" w:ascii="宋体" w:hAnsi="宋体" w:eastAsia="宋体" w:cs="仿宋_GB2312"/>
                <w:color w:val="auto"/>
                <w:kern w:val="2"/>
                <w:sz w:val="24"/>
                <w:szCs w:val="24"/>
              </w:rPr>
              <w:t>说明</w:t>
            </w:r>
            <w:bookmarkEnd w:id="121"/>
            <w:bookmarkEnd w:id="122"/>
            <w:bookmarkEnd w:id="123"/>
            <w:bookmarkEnd w:id="124"/>
            <w:bookmarkEnd w:id="125"/>
            <w:bookmarkEnd w:id="126"/>
            <w:bookmarkEnd w:id="127"/>
            <w:bookmarkEnd w:id="128"/>
            <w:bookmarkEnd w:id="129"/>
          </w:p>
        </w:tc>
      </w:tr>
      <w:tr w14:paraId="4BB5F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6997A34B">
            <w:pPr>
              <w:pStyle w:val="11"/>
              <w:spacing w:line="360" w:lineRule="auto"/>
              <w:ind w:firstLine="0" w:firstLineChars="0"/>
              <w:contextualSpacing/>
              <w:jc w:val="center"/>
              <w:rPr>
                <w:rFonts w:ascii="宋体" w:hAnsi="宋体" w:eastAsia="宋体" w:cs="仿宋_GB2312"/>
                <w:color w:val="auto"/>
                <w:kern w:val="2"/>
                <w:sz w:val="24"/>
                <w:szCs w:val="24"/>
              </w:rPr>
            </w:pPr>
            <w:bookmarkStart w:id="130" w:name="_Toc383699911"/>
            <w:bookmarkStart w:id="131" w:name="_Toc297193190"/>
            <w:bookmarkStart w:id="132" w:name="_Toc173211905"/>
            <w:bookmarkStart w:id="133" w:name="_Toc254970734"/>
            <w:bookmarkStart w:id="134" w:name="_Toc295404986"/>
            <w:bookmarkStart w:id="135" w:name="_Toc254970593"/>
            <w:bookmarkStart w:id="136" w:name="_Toc373333694"/>
            <w:bookmarkStart w:id="137" w:name="_Toc301781616"/>
            <w:bookmarkStart w:id="138" w:name="_Toc173066406"/>
            <w:r>
              <w:rPr>
                <w:rFonts w:hint="eastAsia" w:ascii="宋体" w:hAnsi="宋体" w:eastAsia="宋体" w:cs="仿宋_GB2312"/>
                <w:color w:val="auto"/>
                <w:kern w:val="2"/>
                <w:sz w:val="24"/>
                <w:szCs w:val="24"/>
              </w:rPr>
              <w:t>1</w:t>
            </w:r>
            <w:bookmarkEnd w:id="130"/>
            <w:bookmarkEnd w:id="131"/>
            <w:bookmarkEnd w:id="132"/>
            <w:bookmarkEnd w:id="133"/>
            <w:bookmarkEnd w:id="134"/>
            <w:bookmarkEnd w:id="135"/>
            <w:bookmarkEnd w:id="136"/>
            <w:bookmarkEnd w:id="137"/>
            <w:bookmarkEnd w:id="138"/>
          </w:p>
        </w:tc>
        <w:tc>
          <w:tcPr>
            <w:tcW w:w="503" w:type="pct"/>
            <w:tcBorders>
              <w:right w:val="single" w:color="auto" w:sz="4" w:space="0"/>
            </w:tcBorders>
            <w:noWrap/>
            <w:vAlign w:val="center"/>
          </w:tcPr>
          <w:p w14:paraId="0282EF50">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73E46988">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503" w:type="pct"/>
            <w:noWrap/>
            <w:vAlign w:val="center"/>
          </w:tcPr>
          <w:p w14:paraId="6B077F00">
            <w:pPr>
              <w:pStyle w:val="11"/>
              <w:spacing w:line="360" w:lineRule="auto"/>
              <w:ind w:firstLine="0" w:firstLineChars="0"/>
              <w:contextualSpacing/>
              <w:jc w:val="center"/>
              <w:rPr>
                <w:rFonts w:ascii="宋体" w:hAnsi="宋体" w:eastAsia="宋体" w:cs="仿宋_GB2312"/>
                <w:color w:val="auto"/>
                <w:kern w:val="2"/>
                <w:sz w:val="24"/>
                <w:szCs w:val="24"/>
              </w:rPr>
            </w:pPr>
          </w:p>
        </w:tc>
        <w:tc>
          <w:tcPr>
            <w:tcW w:w="820" w:type="pct"/>
            <w:noWrap/>
            <w:vAlign w:val="center"/>
          </w:tcPr>
          <w:p w14:paraId="3BCDE5D5">
            <w:pPr>
              <w:pStyle w:val="11"/>
              <w:spacing w:line="360" w:lineRule="auto"/>
              <w:ind w:firstLine="0" w:firstLineChars="0"/>
              <w:contextualSpacing/>
              <w:jc w:val="center"/>
              <w:rPr>
                <w:rFonts w:ascii="宋体" w:hAnsi="宋体" w:eastAsia="宋体" w:cs="仿宋_GB2312"/>
                <w:color w:val="auto"/>
                <w:kern w:val="2"/>
                <w:sz w:val="24"/>
                <w:szCs w:val="24"/>
              </w:rPr>
            </w:pPr>
          </w:p>
        </w:tc>
      </w:tr>
      <w:tr w14:paraId="23B9A4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5D3C6525">
            <w:pPr>
              <w:pStyle w:val="11"/>
              <w:spacing w:line="360" w:lineRule="auto"/>
              <w:ind w:firstLine="0" w:firstLineChars="0"/>
              <w:contextualSpacing/>
              <w:jc w:val="center"/>
              <w:rPr>
                <w:rFonts w:ascii="宋体" w:hAnsi="宋体" w:eastAsia="宋体" w:cs="仿宋_GB2312"/>
                <w:color w:val="auto"/>
                <w:kern w:val="2"/>
                <w:sz w:val="24"/>
                <w:szCs w:val="24"/>
              </w:rPr>
            </w:pPr>
            <w:bookmarkStart w:id="139" w:name="_Toc295404987"/>
            <w:bookmarkStart w:id="140" w:name="_Toc383699912"/>
            <w:bookmarkStart w:id="141" w:name="_Toc297193191"/>
            <w:bookmarkStart w:id="142" w:name="_Toc173211906"/>
            <w:bookmarkStart w:id="143" w:name="_Toc373333695"/>
            <w:bookmarkStart w:id="144" w:name="_Toc173066407"/>
            <w:bookmarkStart w:id="145" w:name="_Toc301781617"/>
            <w:bookmarkStart w:id="146" w:name="_Toc254970735"/>
            <w:bookmarkStart w:id="147" w:name="_Toc254970594"/>
            <w:r>
              <w:rPr>
                <w:rFonts w:hint="eastAsia" w:ascii="宋体" w:hAnsi="宋体" w:eastAsia="宋体" w:cs="仿宋_GB2312"/>
                <w:color w:val="auto"/>
                <w:kern w:val="2"/>
                <w:sz w:val="24"/>
                <w:szCs w:val="24"/>
              </w:rPr>
              <w:t>2</w:t>
            </w:r>
            <w:bookmarkEnd w:id="139"/>
            <w:bookmarkEnd w:id="140"/>
            <w:bookmarkEnd w:id="141"/>
            <w:bookmarkEnd w:id="142"/>
            <w:bookmarkEnd w:id="143"/>
            <w:bookmarkEnd w:id="144"/>
            <w:bookmarkEnd w:id="145"/>
            <w:bookmarkEnd w:id="146"/>
            <w:bookmarkEnd w:id="147"/>
          </w:p>
        </w:tc>
        <w:tc>
          <w:tcPr>
            <w:tcW w:w="503" w:type="pct"/>
            <w:tcBorders>
              <w:right w:val="single" w:color="auto" w:sz="4" w:space="0"/>
            </w:tcBorders>
            <w:noWrap/>
            <w:vAlign w:val="center"/>
          </w:tcPr>
          <w:p w14:paraId="1B2F43DC">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2CB60F01">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503" w:type="pct"/>
            <w:noWrap/>
            <w:vAlign w:val="center"/>
          </w:tcPr>
          <w:p w14:paraId="4FAE4043">
            <w:pPr>
              <w:pStyle w:val="11"/>
              <w:spacing w:line="360" w:lineRule="auto"/>
              <w:ind w:firstLine="0" w:firstLineChars="0"/>
              <w:contextualSpacing/>
              <w:jc w:val="center"/>
              <w:rPr>
                <w:rFonts w:ascii="宋体" w:hAnsi="宋体" w:eastAsia="宋体" w:cs="仿宋_GB2312"/>
                <w:color w:val="auto"/>
                <w:kern w:val="2"/>
                <w:sz w:val="24"/>
                <w:szCs w:val="24"/>
              </w:rPr>
            </w:pPr>
          </w:p>
        </w:tc>
        <w:tc>
          <w:tcPr>
            <w:tcW w:w="820" w:type="pct"/>
            <w:noWrap/>
            <w:vAlign w:val="center"/>
          </w:tcPr>
          <w:p w14:paraId="6E890A19">
            <w:pPr>
              <w:pStyle w:val="11"/>
              <w:spacing w:line="360" w:lineRule="auto"/>
              <w:ind w:firstLine="0" w:firstLineChars="0"/>
              <w:contextualSpacing/>
              <w:jc w:val="center"/>
              <w:rPr>
                <w:rFonts w:ascii="宋体" w:hAnsi="宋体" w:eastAsia="宋体" w:cs="仿宋_GB2312"/>
                <w:color w:val="auto"/>
                <w:kern w:val="2"/>
                <w:sz w:val="24"/>
                <w:szCs w:val="24"/>
              </w:rPr>
            </w:pPr>
          </w:p>
        </w:tc>
      </w:tr>
      <w:tr w14:paraId="56970D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035C77D1">
            <w:pPr>
              <w:pStyle w:val="11"/>
              <w:spacing w:line="360" w:lineRule="auto"/>
              <w:ind w:firstLine="0" w:firstLineChars="0"/>
              <w:contextualSpacing/>
              <w:jc w:val="center"/>
              <w:rPr>
                <w:rFonts w:ascii="宋体" w:hAnsi="宋体" w:eastAsia="宋体" w:cs="仿宋_GB2312"/>
                <w:color w:val="auto"/>
                <w:kern w:val="2"/>
                <w:sz w:val="24"/>
                <w:szCs w:val="24"/>
              </w:rPr>
            </w:pPr>
            <w:bookmarkStart w:id="148" w:name="_Toc295404988"/>
            <w:bookmarkStart w:id="149" w:name="_Toc173211907"/>
            <w:bookmarkStart w:id="150" w:name="_Toc373333696"/>
            <w:bookmarkStart w:id="151" w:name="_Toc297193192"/>
            <w:bookmarkStart w:id="152" w:name="_Toc301781618"/>
            <w:bookmarkStart w:id="153" w:name="_Toc254970595"/>
            <w:bookmarkStart w:id="154" w:name="_Toc383699913"/>
            <w:bookmarkStart w:id="155" w:name="_Toc173066408"/>
            <w:bookmarkStart w:id="156" w:name="_Toc254970736"/>
            <w:r>
              <w:rPr>
                <w:rFonts w:hint="eastAsia" w:ascii="宋体" w:hAnsi="宋体" w:eastAsia="宋体" w:cs="仿宋_GB2312"/>
                <w:color w:val="auto"/>
                <w:kern w:val="2"/>
                <w:sz w:val="24"/>
                <w:szCs w:val="24"/>
              </w:rPr>
              <w:t>3</w:t>
            </w:r>
            <w:bookmarkEnd w:id="148"/>
            <w:bookmarkEnd w:id="149"/>
            <w:bookmarkEnd w:id="150"/>
            <w:bookmarkEnd w:id="151"/>
            <w:bookmarkEnd w:id="152"/>
            <w:bookmarkEnd w:id="153"/>
            <w:bookmarkEnd w:id="154"/>
            <w:bookmarkEnd w:id="155"/>
            <w:bookmarkEnd w:id="156"/>
          </w:p>
        </w:tc>
        <w:tc>
          <w:tcPr>
            <w:tcW w:w="503" w:type="pct"/>
            <w:tcBorders>
              <w:right w:val="single" w:color="auto" w:sz="4" w:space="0"/>
            </w:tcBorders>
            <w:noWrap/>
            <w:vAlign w:val="center"/>
          </w:tcPr>
          <w:p w14:paraId="7367A110">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0D01E00F">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503" w:type="pct"/>
            <w:noWrap/>
            <w:vAlign w:val="center"/>
          </w:tcPr>
          <w:p w14:paraId="6D481AA0">
            <w:pPr>
              <w:pStyle w:val="11"/>
              <w:spacing w:line="360" w:lineRule="auto"/>
              <w:ind w:firstLine="0" w:firstLineChars="0"/>
              <w:contextualSpacing/>
              <w:jc w:val="center"/>
              <w:rPr>
                <w:rFonts w:ascii="宋体" w:hAnsi="宋体" w:eastAsia="宋体" w:cs="仿宋_GB2312"/>
                <w:color w:val="auto"/>
                <w:kern w:val="2"/>
                <w:sz w:val="24"/>
                <w:szCs w:val="24"/>
              </w:rPr>
            </w:pPr>
          </w:p>
        </w:tc>
        <w:tc>
          <w:tcPr>
            <w:tcW w:w="820" w:type="pct"/>
            <w:noWrap/>
            <w:vAlign w:val="center"/>
          </w:tcPr>
          <w:p w14:paraId="290146B2">
            <w:pPr>
              <w:pStyle w:val="11"/>
              <w:spacing w:line="360" w:lineRule="auto"/>
              <w:ind w:firstLine="0" w:firstLineChars="0"/>
              <w:contextualSpacing/>
              <w:jc w:val="center"/>
              <w:rPr>
                <w:rFonts w:ascii="宋体" w:hAnsi="宋体" w:eastAsia="宋体" w:cs="仿宋_GB2312"/>
                <w:color w:val="auto"/>
                <w:kern w:val="2"/>
                <w:sz w:val="24"/>
                <w:szCs w:val="24"/>
              </w:rPr>
            </w:pPr>
          </w:p>
        </w:tc>
      </w:tr>
      <w:tr w14:paraId="09600A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6213D1CB">
            <w:pPr>
              <w:pStyle w:val="11"/>
              <w:spacing w:line="360" w:lineRule="auto"/>
              <w:ind w:firstLine="0" w:firstLineChars="0"/>
              <w:contextualSpacing/>
              <w:jc w:val="center"/>
              <w:rPr>
                <w:rFonts w:ascii="宋体" w:hAnsi="宋体" w:eastAsia="宋体" w:cs="仿宋_GB2312"/>
                <w:color w:val="auto"/>
                <w:kern w:val="2"/>
                <w:sz w:val="24"/>
                <w:szCs w:val="24"/>
              </w:rPr>
            </w:pPr>
            <w:bookmarkStart w:id="157" w:name="_Toc297193193"/>
            <w:bookmarkStart w:id="158" w:name="_Toc173211908"/>
            <w:bookmarkStart w:id="159" w:name="_Toc173066409"/>
            <w:bookmarkStart w:id="160" w:name="_Toc383699914"/>
            <w:bookmarkStart w:id="161" w:name="_Toc295404989"/>
            <w:bookmarkStart w:id="162" w:name="_Toc254970596"/>
            <w:bookmarkStart w:id="163" w:name="_Toc301781619"/>
            <w:bookmarkStart w:id="164" w:name="_Toc373333697"/>
            <w:bookmarkStart w:id="165" w:name="_Toc254970737"/>
            <w:r>
              <w:rPr>
                <w:rFonts w:hint="eastAsia" w:ascii="宋体" w:hAnsi="宋体" w:eastAsia="宋体" w:cs="仿宋_GB2312"/>
                <w:color w:val="auto"/>
                <w:kern w:val="2"/>
                <w:sz w:val="24"/>
                <w:szCs w:val="24"/>
              </w:rPr>
              <w:t>4</w:t>
            </w:r>
            <w:bookmarkEnd w:id="157"/>
            <w:bookmarkEnd w:id="158"/>
            <w:bookmarkEnd w:id="159"/>
            <w:bookmarkEnd w:id="160"/>
            <w:bookmarkEnd w:id="161"/>
            <w:bookmarkEnd w:id="162"/>
            <w:bookmarkEnd w:id="163"/>
            <w:bookmarkEnd w:id="164"/>
            <w:bookmarkEnd w:id="165"/>
          </w:p>
        </w:tc>
        <w:tc>
          <w:tcPr>
            <w:tcW w:w="503" w:type="pct"/>
            <w:tcBorders>
              <w:right w:val="single" w:color="auto" w:sz="4" w:space="0"/>
            </w:tcBorders>
            <w:noWrap/>
            <w:vAlign w:val="center"/>
          </w:tcPr>
          <w:p w14:paraId="5C786D70">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0E6EF098">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503" w:type="pct"/>
            <w:noWrap/>
            <w:vAlign w:val="center"/>
          </w:tcPr>
          <w:p w14:paraId="412AA012">
            <w:pPr>
              <w:pStyle w:val="11"/>
              <w:spacing w:line="360" w:lineRule="auto"/>
              <w:ind w:firstLine="0" w:firstLineChars="0"/>
              <w:contextualSpacing/>
              <w:jc w:val="center"/>
              <w:rPr>
                <w:rFonts w:ascii="宋体" w:hAnsi="宋体" w:eastAsia="宋体" w:cs="仿宋_GB2312"/>
                <w:color w:val="auto"/>
                <w:kern w:val="2"/>
                <w:sz w:val="24"/>
                <w:szCs w:val="24"/>
              </w:rPr>
            </w:pPr>
          </w:p>
        </w:tc>
        <w:tc>
          <w:tcPr>
            <w:tcW w:w="820" w:type="pct"/>
            <w:noWrap/>
            <w:vAlign w:val="center"/>
          </w:tcPr>
          <w:p w14:paraId="7B6D2F4B">
            <w:pPr>
              <w:pStyle w:val="11"/>
              <w:spacing w:line="360" w:lineRule="auto"/>
              <w:ind w:firstLine="0" w:firstLineChars="0"/>
              <w:contextualSpacing/>
              <w:jc w:val="center"/>
              <w:rPr>
                <w:rFonts w:ascii="宋体" w:hAnsi="宋体" w:eastAsia="宋体" w:cs="仿宋_GB2312"/>
                <w:color w:val="auto"/>
                <w:kern w:val="2"/>
                <w:sz w:val="24"/>
                <w:szCs w:val="24"/>
              </w:rPr>
            </w:pPr>
          </w:p>
        </w:tc>
      </w:tr>
      <w:tr w14:paraId="4AA836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2B79598B">
            <w:pPr>
              <w:pStyle w:val="11"/>
              <w:spacing w:line="360" w:lineRule="auto"/>
              <w:ind w:firstLine="0" w:firstLineChars="0"/>
              <w:contextualSpacing/>
              <w:jc w:val="center"/>
              <w:rPr>
                <w:rFonts w:ascii="宋体" w:hAnsi="宋体" w:eastAsia="宋体" w:cs="仿宋_GB2312"/>
                <w:color w:val="auto"/>
                <w:kern w:val="2"/>
                <w:sz w:val="24"/>
                <w:szCs w:val="24"/>
              </w:rPr>
            </w:pPr>
            <w:bookmarkStart w:id="166" w:name="_Toc295404990"/>
            <w:bookmarkStart w:id="167" w:name="_Toc173211909"/>
            <w:bookmarkStart w:id="168" w:name="_Toc254970738"/>
            <w:bookmarkStart w:id="169" w:name="_Toc254970597"/>
            <w:bookmarkStart w:id="170" w:name="_Toc383699915"/>
            <w:bookmarkStart w:id="171" w:name="_Toc297193194"/>
            <w:bookmarkStart w:id="172" w:name="_Toc173066410"/>
            <w:bookmarkStart w:id="173" w:name="_Toc301781620"/>
            <w:bookmarkStart w:id="174" w:name="_Toc373333698"/>
            <w:r>
              <w:rPr>
                <w:rFonts w:hint="eastAsia" w:ascii="宋体" w:hAnsi="宋体" w:eastAsia="宋体" w:cs="仿宋_GB2312"/>
                <w:color w:val="auto"/>
                <w:kern w:val="2"/>
                <w:sz w:val="24"/>
                <w:szCs w:val="24"/>
              </w:rPr>
              <w:t>5</w:t>
            </w:r>
            <w:bookmarkEnd w:id="166"/>
            <w:bookmarkEnd w:id="167"/>
            <w:bookmarkEnd w:id="168"/>
            <w:bookmarkEnd w:id="169"/>
            <w:bookmarkEnd w:id="170"/>
            <w:bookmarkEnd w:id="171"/>
            <w:bookmarkEnd w:id="172"/>
            <w:bookmarkEnd w:id="173"/>
            <w:bookmarkEnd w:id="174"/>
          </w:p>
        </w:tc>
        <w:tc>
          <w:tcPr>
            <w:tcW w:w="503" w:type="pct"/>
            <w:tcBorders>
              <w:right w:val="single" w:color="auto" w:sz="4" w:space="0"/>
            </w:tcBorders>
            <w:noWrap/>
            <w:vAlign w:val="center"/>
          </w:tcPr>
          <w:p w14:paraId="7B9D6791">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15D7A75E">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503" w:type="pct"/>
            <w:noWrap/>
            <w:vAlign w:val="center"/>
          </w:tcPr>
          <w:p w14:paraId="3DA3C126">
            <w:pPr>
              <w:pStyle w:val="11"/>
              <w:spacing w:line="360" w:lineRule="auto"/>
              <w:ind w:firstLine="0" w:firstLineChars="0"/>
              <w:contextualSpacing/>
              <w:jc w:val="center"/>
              <w:rPr>
                <w:rFonts w:ascii="宋体" w:hAnsi="宋体" w:eastAsia="宋体" w:cs="仿宋_GB2312"/>
                <w:color w:val="auto"/>
                <w:kern w:val="2"/>
                <w:sz w:val="24"/>
                <w:szCs w:val="24"/>
              </w:rPr>
            </w:pPr>
          </w:p>
        </w:tc>
        <w:tc>
          <w:tcPr>
            <w:tcW w:w="820" w:type="pct"/>
            <w:noWrap/>
            <w:vAlign w:val="center"/>
          </w:tcPr>
          <w:p w14:paraId="3EA76C44">
            <w:pPr>
              <w:pStyle w:val="11"/>
              <w:spacing w:line="360" w:lineRule="auto"/>
              <w:ind w:firstLine="0" w:firstLineChars="0"/>
              <w:contextualSpacing/>
              <w:jc w:val="center"/>
              <w:rPr>
                <w:rFonts w:ascii="宋体" w:hAnsi="宋体" w:eastAsia="宋体" w:cs="仿宋_GB2312"/>
                <w:color w:val="auto"/>
                <w:kern w:val="2"/>
                <w:sz w:val="24"/>
                <w:szCs w:val="24"/>
              </w:rPr>
            </w:pPr>
          </w:p>
        </w:tc>
      </w:tr>
      <w:tr w14:paraId="676C59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ign w:val="center"/>
          </w:tcPr>
          <w:p w14:paraId="42D3FA0B">
            <w:pPr>
              <w:pStyle w:val="11"/>
              <w:spacing w:line="360" w:lineRule="auto"/>
              <w:ind w:firstLine="0" w:firstLineChars="0"/>
              <w:contextualSpacing/>
              <w:jc w:val="center"/>
              <w:rPr>
                <w:rFonts w:ascii="宋体" w:hAnsi="宋体" w:eastAsia="宋体" w:cs="仿宋_GB2312"/>
                <w:color w:val="auto"/>
                <w:kern w:val="2"/>
                <w:sz w:val="24"/>
                <w:szCs w:val="24"/>
              </w:rPr>
            </w:pPr>
            <w:bookmarkStart w:id="175" w:name="_Toc254970743"/>
            <w:bookmarkStart w:id="176" w:name="_Toc301781621"/>
            <w:bookmarkStart w:id="177" w:name="_Toc297193195"/>
            <w:bookmarkStart w:id="178" w:name="_Toc254970602"/>
            <w:bookmarkStart w:id="179" w:name="_Toc173066415"/>
            <w:bookmarkStart w:id="180" w:name="_Toc373333699"/>
            <w:bookmarkStart w:id="181" w:name="_Toc173211914"/>
            <w:bookmarkStart w:id="182" w:name="_Toc295404991"/>
            <w:bookmarkStart w:id="183" w:name="_Toc383699916"/>
            <w:r>
              <w:rPr>
                <w:rFonts w:hint="eastAsia" w:ascii="宋体" w:hAnsi="宋体" w:eastAsia="宋体" w:cs="仿宋_GB2312"/>
                <w:color w:val="auto"/>
                <w:kern w:val="2"/>
                <w:sz w:val="24"/>
                <w:szCs w:val="24"/>
              </w:rPr>
              <w:t>…</w:t>
            </w:r>
            <w:bookmarkEnd w:id="175"/>
            <w:bookmarkEnd w:id="176"/>
            <w:bookmarkEnd w:id="177"/>
            <w:bookmarkEnd w:id="178"/>
            <w:bookmarkEnd w:id="179"/>
            <w:bookmarkEnd w:id="180"/>
            <w:bookmarkEnd w:id="181"/>
            <w:bookmarkEnd w:id="182"/>
            <w:bookmarkEnd w:id="183"/>
          </w:p>
        </w:tc>
        <w:tc>
          <w:tcPr>
            <w:tcW w:w="503" w:type="pct"/>
            <w:tcBorders>
              <w:right w:val="single" w:color="auto" w:sz="4" w:space="0"/>
            </w:tcBorders>
            <w:noWrap/>
            <w:vAlign w:val="center"/>
          </w:tcPr>
          <w:p w14:paraId="415635C6">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677E89FE">
            <w:pPr>
              <w:pStyle w:val="11"/>
              <w:spacing w:line="360" w:lineRule="auto"/>
              <w:ind w:firstLine="0" w:firstLineChars="0"/>
              <w:contextualSpacing/>
              <w:jc w:val="center"/>
              <w:rPr>
                <w:rFonts w:ascii="宋体" w:hAnsi="宋体" w:eastAsia="宋体" w:cs="仿宋_GB2312"/>
                <w:color w:val="auto"/>
                <w:kern w:val="2"/>
                <w:sz w:val="24"/>
                <w:szCs w:val="24"/>
              </w:rPr>
            </w:pPr>
          </w:p>
        </w:tc>
        <w:tc>
          <w:tcPr>
            <w:tcW w:w="1503" w:type="pct"/>
            <w:noWrap/>
            <w:vAlign w:val="center"/>
          </w:tcPr>
          <w:p w14:paraId="6AC5864C">
            <w:pPr>
              <w:pStyle w:val="11"/>
              <w:spacing w:line="360" w:lineRule="auto"/>
              <w:ind w:firstLine="0" w:firstLineChars="0"/>
              <w:contextualSpacing/>
              <w:jc w:val="center"/>
              <w:rPr>
                <w:rFonts w:ascii="宋体" w:hAnsi="宋体" w:eastAsia="宋体" w:cs="仿宋_GB2312"/>
                <w:color w:val="auto"/>
                <w:kern w:val="2"/>
                <w:sz w:val="24"/>
                <w:szCs w:val="24"/>
              </w:rPr>
            </w:pPr>
          </w:p>
        </w:tc>
        <w:tc>
          <w:tcPr>
            <w:tcW w:w="820" w:type="pct"/>
            <w:tcBorders>
              <w:right w:val="single" w:color="auto" w:sz="4" w:space="0"/>
            </w:tcBorders>
            <w:noWrap/>
            <w:vAlign w:val="center"/>
          </w:tcPr>
          <w:p w14:paraId="303300BF">
            <w:pPr>
              <w:pStyle w:val="11"/>
              <w:spacing w:line="360" w:lineRule="auto"/>
              <w:ind w:firstLine="0" w:firstLineChars="0"/>
              <w:contextualSpacing/>
              <w:jc w:val="center"/>
              <w:rPr>
                <w:rFonts w:ascii="宋体" w:hAnsi="宋体" w:eastAsia="宋体" w:cs="仿宋_GB2312"/>
                <w:color w:val="auto"/>
                <w:kern w:val="2"/>
                <w:sz w:val="24"/>
                <w:szCs w:val="24"/>
              </w:rPr>
            </w:pPr>
          </w:p>
        </w:tc>
      </w:tr>
    </w:tbl>
    <w:p w14:paraId="0F6DB01F">
      <w:pPr>
        <w:adjustRightInd w:val="0"/>
        <w:spacing w:line="360" w:lineRule="auto"/>
        <w:contextualSpacing/>
        <w:rPr>
          <w:rFonts w:ascii="宋体" w:hAnsi="宋体" w:cs="仿宋_GB2312"/>
          <w:color w:val="auto"/>
          <w:sz w:val="24"/>
        </w:rPr>
      </w:pPr>
    </w:p>
    <w:p w14:paraId="5CEA643D">
      <w:pPr>
        <w:pStyle w:val="11"/>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注：</w:t>
      </w:r>
    </w:p>
    <w:p w14:paraId="1EA416CB">
      <w:pPr>
        <w:pStyle w:val="11"/>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1. 说明：应对照磋商文件“第三章 采购需求”中的技术要求逐条作出明确响应，并作出偏离说明。</w:t>
      </w:r>
    </w:p>
    <w:p w14:paraId="458D1FBF">
      <w:pPr>
        <w:pStyle w:val="11"/>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2.供应商应根据自身的承诺，对照磋商文件要求，在“偏离说明”中注明“正偏离”“负偏离”或者“无偏离”。既不属于“正偏离”也不属于“负偏离”即为“无偏离”。</w:t>
      </w:r>
    </w:p>
    <w:p w14:paraId="3BE5C797">
      <w:pPr>
        <w:spacing w:line="360" w:lineRule="auto"/>
        <w:ind w:right="-817" w:rightChars="-389"/>
        <w:contextualSpacing/>
        <w:rPr>
          <w:rFonts w:ascii="宋体" w:hAnsi="宋体" w:cs="仿宋_GB2312"/>
          <w:color w:val="auto"/>
          <w:sz w:val="24"/>
        </w:rPr>
      </w:pPr>
    </w:p>
    <w:p w14:paraId="4AABA911">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法定代表人或者委托代理人（签字或者盖章或者电子签名）：</w:t>
      </w:r>
    </w:p>
    <w:p w14:paraId="636DF031">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供应商名称（电子签章）：      </w:t>
      </w:r>
    </w:p>
    <w:p w14:paraId="26556608">
      <w:pPr>
        <w:spacing w:line="360" w:lineRule="auto"/>
        <w:ind w:right="-817" w:rightChars="-389" w:firstLine="4080" w:firstLineChars="1700"/>
        <w:contextualSpacing/>
        <w:rPr>
          <w:rFonts w:ascii="宋体" w:hAnsi="宋体" w:cs="仿宋_GB2312"/>
          <w:color w:val="auto"/>
          <w:sz w:val="24"/>
        </w:rPr>
      </w:pPr>
      <w:r>
        <w:rPr>
          <w:rFonts w:hint="eastAsia" w:ascii="宋体" w:hAnsi="宋体" w:cs="仿宋_GB2312"/>
          <w:color w:val="auto"/>
          <w:sz w:val="24"/>
        </w:rPr>
        <w:t>日期：   年   月   日</w:t>
      </w:r>
    </w:p>
    <w:p w14:paraId="7E08C50B">
      <w:pPr>
        <w:snapToGrid w:val="0"/>
        <w:spacing w:before="156" w:beforeLines="50" w:after="50"/>
        <w:ind w:left="142"/>
        <w:jc w:val="left"/>
        <w:rPr>
          <w:rFonts w:ascii="宋体" w:hAnsi="宋体"/>
          <w:b/>
          <w:color w:val="auto"/>
          <w:sz w:val="24"/>
        </w:rPr>
      </w:pPr>
      <w:r>
        <w:rPr>
          <w:rFonts w:ascii="宋体" w:hAnsi="宋体" w:cs="仿宋_GB2312"/>
          <w:color w:val="auto"/>
          <w:sz w:val="24"/>
        </w:rPr>
        <w:br w:type="page"/>
      </w:r>
      <w:r>
        <w:rPr>
          <w:rFonts w:hint="eastAsia" w:ascii="宋体" w:hAnsi="宋体"/>
          <w:b/>
          <w:color w:val="auto"/>
          <w:sz w:val="24"/>
        </w:rPr>
        <w:t>项目实施人员一览表格式</w:t>
      </w:r>
    </w:p>
    <w:p w14:paraId="7949E5C8">
      <w:pPr>
        <w:snapToGrid w:val="0"/>
        <w:spacing w:before="156" w:beforeLines="50" w:after="50"/>
        <w:ind w:left="142"/>
        <w:jc w:val="left"/>
        <w:rPr>
          <w:rFonts w:ascii="宋体" w:hAnsi="宋体"/>
          <w:b/>
          <w:color w:val="auto"/>
          <w:sz w:val="24"/>
        </w:rPr>
      </w:pPr>
    </w:p>
    <w:p w14:paraId="24280964">
      <w:pPr>
        <w:spacing w:line="360" w:lineRule="auto"/>
        <w:ind w:left="142"/>
        <w:contextualSpacing/>
        <w:jc w:val="center"/>
        <w:rPr>
          <w:rFonts w:ascii="宋体" w:hAnsi="宋体"/>
          <w:b/>
          <w:color w:val="auto"/>
          <w:sz w:val="32"/>
          <w:szCs w:val="32"/>
        </w:rPr>
      </w:pPr>
      <w:r>
        <w:rPr>
          <w:rFonts w:hint="eastAsia" w:ascii="宋体" w:hAnsi="宋体"/>
          <w:b/>
          <w:color w:val="auto"/>
          <w:sz w:val="32"/>
          <w:szCs w:val="32"/>
        </w:rPr>
        <w:t>项目实施人员一览表</w:t>
      </w:r>
    </w:p>
    <w:p w14:paraId="49DDB20F">
      <w:pPr>
        <w:pStyle w:val="14"/>
        <w:spacing w:line="360" w:lineRule="auto"/>
        <w:contextualSpacing/>
        <w:rPr>
          <w:color w:val="auto"/>
          <w:sz w:val="24"/>
          <w:szCs w:val="24"/>
        </w:rPr>
      </w:pPr>
      <w:r>
        <w:rPr>
          <w:rFonts w:hint="eastAsia"/>
          <w:color w:val="auto"/>
          <w:sz w:val="24"/>
          <w:szCs w:val="24"/>
        </w:rPr>
        <w:t>所竞分标：</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997"/>
        <w:gridCol w:w="801"/>
        <w:gridCol w:w="1803"/>
        <w:gridCol w:w="1573"/>
        <w:gridCol w:w="1340"/>
        <w:gridCol w:w="1602"/>
      </w:tblGrid>
      <w:tr w14:paraId="30C3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noWrap/>
            <w:vAlign w:val="center"/>
          </w:tcPr>
          <w:p w14:paraId="06496F9B">
            <w:pPr>
              <w:spacing w:line="360" w:lineRule="auto"/>
              <w:contextualSpacing/>
              <w:jc w:val="center"/>
              <w:rPr>
                <w:rFonts w:ascii="宋体" w:hAnsi="宋体" w:cs="宋体"/>
                <w:color w:val="auto"/>
                <w:szCs w:val="21"/>
              </w:rPr>
            </w:pPr>
            <w:r>
              <w:rPr>
                <w:rFonts w:hint="eastAsia" w:ascii="宋体" w:hAnsi="宋体" w:cs="宋体"/>
                <w:color w:val="auto"/>
                <w:szCs w:val="21"/>
              </w:rPr>
              <w:t>序号</w:t>
            </w:r>
          </w:p>
        </w:tc>
        <w:tc>
          <w:tcPr>
            <w:tcW w:w="585" w:type="pct"/>
            <w:noWrap/>
            <w:vAlign w:val="center"/>
          </w:tcPr>
          <w:p w14:paraId="5096B3C0">
            <w:pPr>
              <w:spacing w:line="360" w:lineRule="auto"/>
              <w:contextualSpacing/>
              <w:jc w:val="center"/>
              <w:rPr>
                <w:rFonts w:ascii="宋体" w:hAnsi="宋体" w:cs="宋体"/>
                <w:color w:val="auto"/>
                <w:szCs w:val="21"/>
              </w:rPr>
            </w:pPr>
            <w:r>
              <w:rPr>
                <w:rFonts w:hint="eastAsia" w:ascii="宋体" w:hAnsi="宋体" w:cs="宋体"/>
                <w:color w:val="auto"/>
                <w:szCs w:val="21"/>
              </w:rPr>
              <w:t>姓名</w:t>
            </w:r>
          </w:p>
        </w:tc>
        <w:tc>
          <w:tcPr>
            <w:tcW w:w="470" w:type="pct"/>
            <w:noWrap/>
            <w:vAlign w:val="center"/>
          </w:tcPr>
          <w:p w14:paraId="5268985D">
            <w:pPr>
              <w:spacing w:line="360" w:lineRule="auto"/>
              <w:contextualSpacing/>
              <w:jc w:val="center"/>
              <w:rPr>
                <w:rFonts w:ascii="宋体" w:hAnsi="宋体" w:cs="宋体"/>
                <w:color w:val="auto"/>
                <w:szCs w:val="21"/>
              </w:rPr>
            </w:pPr>
            <w:r>
              <w:rPr>
                <w:rFonts w:hint="eastAsia" w:ascii="宋体" w:hAnsi="宋体" w:cs="宋体"/>
                <w:color w:val="auto"/>
                <w:szCs w:val="21"/>
              </w:rPr>
              <w:t>职务</w:t>
            </w:r>
          </w:p>
        </w:tc>
        <w:tc>
          <w:tcPr>
            <w:tcW w:w="1057" w:type="pct"/>
            <w:noWrap/>
            <w:vAlign w:val="center"/>
          </w:tcPr>
          <w:p w14:paraId="782E23F3">
            <w:pPr>
              <w:spacing w:line="360" w:lineRule="auto"/>
              <w:contextualSpacing/>
              <w:jc w:val="center"/>
              <w:rPr>
                <w:rFonts w:ascii="宋体" w:hAnsi="宋体" w:cs="宋体"/>
                <w:color w:val="auto"/>
                <w:szCs w:val="21"/>
              </w:rPr>
            </w:pPr>
            <w:r>
              <w:rPr>
                <w:rFonts w:hint="eastAsia" w:ascii="宋体" w:hAnsi="宋体" w:cs="宋体"/>
                <w:color w:val="auto"/>
                <w:szCs w:val="21"/>
              </w:rPr>
              <w:t>专业技术资格（职称）或者职业资格或者执业资格证或者其他证书</w:t>
            </w:r>
          </w:p>
        </w:tc>
        <w:tc>
          <w:tcPr>
            <w:tcW w:w="922" w:type="pct"/>
            <w:noWrap/>
            <w:vAlign w:val="center"/>
          </w:tcPr>
          <w:p w14:paraId="2B69D89B">
            <w:pPr>
              <w:spacing w:line="360" w:lineRule="auto"/>
              <w:contextualSpacing/>
              <w:jc w:val="center"/>
              <w:rPr>
                <w:rFonts w:ascii="宋体" w:hAnsi="宋体" w:cs="宋体"/>
                <w:color w:val="auto"/>
                <w:szCs w:val="21"/>
              </w:rPr>
            </w:pPr>
            <w:r>
              <w:rPr>
                <w:rFonts w:hint="eastAsia" w:ascii="宋体" w:hAnsi="宋体" w:cs="宋体"/>
                <w:color w:val="auto"/>
                <w:szCs w:val="21"/>
              </w:rPr>
              <w:t>证书编号</w:t>
            </w:r>
          </w:p>
        </w:tc>
        <w:tc>
          <w:tcPr>
            <w:tcW w:w="786" w:type="pct"/>
            <w:noWrap/>
            <w:vAlign w:val="center"/>
          </w:tcPr>
          <w:p w14:paraId="7E7E2768">
            <w:pPr>
              <w:spacing w:line="360" w:lineRule="auto"/>
              <w:contextualSpacing/>
              <w:jc w:val="center"/>
              <w:rPr>
                <w:rFonts w:ascii="宋体" w:hAnsi="宋体" w:cs="宋体"/>
                <w:color w:val="auto"/>
                <w:szCs w:val="21"/>
              </w:rPr>
            </w:pPr>
            <w:r>
              <w:rPr>
                <w:rFonts w:hint="eastAsia" w:ascii="宋体" w:hAnsi="宋体" w:cs="宋体"/>
                <w:color w:val="auto"/>
                <w:szCs w:val="21"/>
              </w:rPr>
              <w:t>参加本单位工作时间</w:t>
            </w:r>
          </w:p>
        </w:tc>
        <w:tc>
          <w:tcPr>
            <w:tcW w:w="939" w:type="pct"/>
            <w:noWrap/>
            <w:vAlign w:val="center"/>
          </w:tcPr>
          <w:p w14:paraId="21D57038">
            <w:pPr>
              <w:spacing w:line="360" w:lineRule="auto"/>
              <w:contextualSpacing/>
              <w:jc w:val="center"/>
              <w:rPr>
                <w:rFonts w:ascii="宋体" w:hAnsi="宋体" w:cs="宋体"/>
                <w:color w:val="auto"/>
                <w:szCs w:val="21"/>
              </w:rPr>
            </w:pPr>
            <w:r>
              <w:rPr>
                <w:rFonts w:hint="eastAsia" w:ascii="宋体" w:hAnsi="宋体" w:cs="宋体"/>
                <w:color w:val="auto"/>
                <w:szCs w:val="21"/>
              </w:rPr>
              <w:t>劳动合同编号</w:t>
            </w:r>
          </w:p>
        </w:tc>
      </w:tr>
      <w:tr w14:paraId="41AE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noWrap/>
            <w:vAlign w:val="center"/>
          </w:tcPr>
          <w:p w14:paraId="5E767D40">
            <w:pPr>
              <w:spacing w:line="360" w:lineRule="auto"/>
              <w:contextualSpacing/>
              <w:jc w:val="center"/>
              <w:rPr>
                <w:rFonts w:ascii="宋体" w:hAnsi="宋体" w:cs="宋体"/>
                <w:color w:val="auto"/>
                <w:szCs w:val="21"/>
              </w:rPr>
            </w:pPr>
          </w:p>
        </w:tc>
        <w:tc>
          <w:tcPr>
            <w:tcW w:w="585" w:type="pct"/>
            <w:noWrap/>
            <w:vAlign w:val="center"/>
          </w:tcPr>
          <w:p w14:paraId="28DFE9CA">
            <w:pPr>
              <w:spacing w:line="360" w:lineRule="auto"/>
              <w:contextualSpacing/>
              <w:jc w:val="center"/>
              <w:rPr>
                <w:rFonts w:ascii="宋体" w:hAnsi="宋体" w:cs="宋体"/>
                <w:color w:val="auto"/>
                <w:szCs w:val="21"/>
              </w:rPr>
            </w:pPr>
          </w:p>
        </w:tc>
        <w:tc>
          <w:tcPr>
            <w:tcW w:w="470" w:type="pct"/>
            <w:noWrap/>
            <w:vAlign w:val="center"/>
          </w:tcPr>
          <w:p w14:paraId="5A824318">
            <w:pPr>
              <w:spacing w:line="360" w:lineRule="auto"/>
              <w:contextualSpacing/>
              <w:jc w:val="center"/>
              <w:rPr>
                <w:rFonts w:ascii="宋体" w:hAnsi="宋体" w:cs="宋体"/>
                <w:color w:val="auto"/>
                <w:szCs w:val="21"/>
              </w:rPr>
            </w:pPr>
          </w:p>
        </w:tc>
        <w:tc>
          <w:tcPr>
            <w:tcW w:w="1057" w:type="pct"/>
            <w:noWrap/>
            <w:vAlign w:val="center"/>
          </w:tcPr>
          <w:p w14:paraId="4B7686D9">
            <w:pPr>
              <w:spacing w:line="360" w:lineRule="auto"/>
              <w:contextualSpacing/>
              <w:jc w:val="center"/>
              <w:rPr>
                <w:rFonts w:ascii="宋体" w:hAnsi="宋体" w:cs="宋体"/>
                <w:color w:val="auto"/>
                <w:szCs w:val="21"/>
              </w:rPr>
            </w:pPr>
          </w:p>
        </w:tc>
        <w:tc>
          <w:tcPr>
            <w:tcW w:w="922" w:type="pct"/>
            <w:noWrap/>
            <w:vAlign w:val="center"/>
          </w:tcPr>
          <w:p w14:paraId="6D39AEFE">
            <w:pPr>
              <w:spacing w:line="360" w:lineRule="auto"/>
              <w:contextualSpacing/>
              <w:jc w:val="center"/>
              <w:rPr>
                <w:rFonts w:ascii="宋体" w:hAnsi="宋体" w:cs="宋体"/>
                <w:color w:val="auto"/>
                <w:szCs w:val="21"/>
              </w:rPr>
            </w:pPr>
          </w:p>
        </w:tc>
        <w:tc>
          <w:tcPr>
            <w:tcW w:w="786" w:type="pct"/>
            <w:noWrap/>
            <w:vAlign w:val="center"/>
          </w:tcPr>
          <w:p w14:paraId="4CD695C6">
            <w:pPr>
              <w:spacing w:line="360" w:lineRule="auto"/>
              <w:contextualSpacing/>
              <w:jc w:val="center"/>
              <w:rPr>
                <w:rFonts w:ascii="宋体" w:hAnsi="宋体" w:cs="宋体"/>
                <w:color w:val="auto"/>
                <w:szCs w:val="21"/>
              </w:rPr>
            </w:pPr>
          </w:p>
        </w:tc>
        <w:tc>
          <w:tcPr>
            <w:tcW w:w="939" w:type="pct"/>
            <w:noWrap/>
            <w:vAlign w:val="center"/>
          </w:tcPr>
          <w:p w14:paraId="649A2E8D">
            <w:pPr>
              <w:spacing w:line="360" w:lineRule="auto"/>
              <w:contextualSpacing/>
              <w:jc w:val="center"/>
              <w:rPr>
                <w:rFonts w:ascii="宋体" w:hAnsi="宋体" w:cs="宋体"/>
                <w:color w:val="auto"/>
                <w:szCs w:val="21"/>
              </w:rPr>
            </w:pPr>
          </w:p>
        </w:tc>
      </w:tr>
      <w:tr w14:paraId="0A47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noWrap/>
            <w:vAlign w:val="center"/>
          </w:tcPr>
          <w:p w14:paraId="27AD6604">
            <w:pPr>
              <w:spacing w:line="360" w:lineRule="auto"/>
              <w:contextualSpacing/>
              <w:jc w:val="center"/>
              <w:rPr>
                <w:rFonts w:ascii="宋体" w:hAnsi="宋体" w:cs="宋体"/>
                <w:color w:val="auto"/>
                <w:szCs w:val="21"/>
              </w:rPr>
            </w:pPr>
          </w:p>
        </w:tc>
        <w:tc>
          <w:tcPr>
            <w:tcW w:w="585" w:type="pct"/>
            <w:noWrap/>
            <w:vAlign w:val="center"/>
          </w:tcPr>
          <w:p w14:paraId="3C7AF239">
            <w:pPr>
              <w:spacing w:line="360" w:lineRule="auto"/>
              <w:contextualSpacing/>
              <w:jc w:val="center"/>
              <w:rPr>
                <w:rFonts w:ascii="宋体" w:hAnsi="宋体" w:cs="宋体"/>
                <w:color w:val="auto"/>
                <w:szCs w:val="21"/>
              </w:rPr>
            </w:pPr>
            <w:r>
              <w:rPr>
                <w:rFonts w:hint="eastAsia" w:ascii="宋体" w:hAnsi="宋体" w:cs="宋体"/>
                <w:color w:val="auto"/>
                <w:szCs w:val="21"/>
              </w:rPr>
              <w:t>……</w:t>
            </w:r>
          </w:p>
        </w:tc>
        <w:tc>
          <w:tcPr>
            <w:tcW w:w="470" w:type="pct"/>
            <w:noWrap/>
            <w:vAlign w:val="center"/>
          </w:tcPr>
          <w:p w14:paraId="4DA91D2E">
            <w:pPr>
              <w:spacing w:line="360" w:lineRule="auto"/>
              <w:contextualSpacing/>
              <w:jc w:val="center"/>
              <w:rPr>
                <w:rFonts w:ascii="宋体" w:hAnsi="宋体" w:cs="宋体"/>
                <w:color w:val="auto"/>
                <w:szCs w:val="21"/>
              </w:rPr>
            </w:pPr>
          </w:p>
        </w:tc>
        <w:tc>
          <w:tcPr>
            <w:tcW w:w="1057" w:type="pct"/>
            <w:noWrap/>
            <w:vAlign w:val="center"/>
          </w:tcPr>
          <w:p w14:paraId="5EDCAECB">
            <w:pPr>
              <w:spacing w:line="360" w:lineRule="auto"/>
              <w:contextualSpacing/>
              <w:jc w:val="center"/>
              <w:rPr>
                <w:rFonts w:ascii="宋体" w:hAnsi="宋体" w:cs="宋体"/>
                <w:color w:val="auto"/>
                <w:szCs w:val="21"/>
              </w:rPr>
            </w:pPr>
          </w:p>
        </w:tc>
        <w:tc>
          <w:tcPr>
            <w:tcW w:w="922" w:type="pct"/>
            <w:noWrap/>
            <w:vAlign w:val="center"/>
          </w:tcPr>
          <w:p w14:paraId="0B404003">
            <w:pPr>
              <w:spacing w:line="360" w:lineRule="auto"/>
              <w:contextualSpacing/>
              <w:jc w:val="center"/>
              <w:rPr>
                <w:rFonts w:ascii="宋体" w:hAnsi="宋体" w:cs="宋体"/>
                <w:color w:val="auto"/>
                <w:szCs w:val="21"/>
              </w:rPr>
            </w:pPr>
          </w:p>
        </w:tc>
        <w:tc>
          <w:tcPr>
            <w:tcW w:w="786" w:type="pct"/>
            <w:noWrap/>
            <w:vAlign w:val="center"/>
          </w:tcPr>
          <w:p w14:paraId="45025E07">
            <w:pPr>
              <w:spacing w:line="360" w:lineRule="auto"/>
              <w:contextualSpacing/>
              <w:jc w:val="center"/>
              <w:rPr>
                <w:rFonts w:ascii="宋体" w:hAnsi="宋体" w:cs="宋体"/>
                <w:color w:val="auto"/>
                <w:szCs w:val="21"/>
              </w:rPr>
            </w:pPr>
          </w:p>
        </w:tc>
        <w:tc>
          <w:tcPr>
            <w:tcW w:w="939" w:type="pct"/>
            <w:noWrap/>
            <w:vAlign w:val="center"/>
          </w:tcPr>
          <w:p w14:paraId="553F7FF1">
            <w:pPr>
              <w:spacing w:line="360" w:lineRule="auto"/>
              <w:contextualSpacing/>
              <w:jc w:val="center"/>
              <w:rPr>
                <w:rFonts w:ascii="宋体" w:hAnsi="宋体" w:cs="宋体"/>
                <w:color w:val="auto"/>
                <w:szCs w:val="21"/>
              </w:rPr>
            </w:pPr>
          </w:p>
        </w:tc>
      </w:tr>
    </w:tbl>
    <w:p w14:paraId="0E2101AB">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65B28D6D">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在填写时，如本表格不适合供应商的实际情况，可根据本表格式自行制表填写。</w:t>
      </w:r>
    </w:p>
    <w:p w14:paraId="2E4BBE99">
      <w:pPr>
        <w:spacing w:line="360" w:lineRule="auto"/>
        <w:contextualSpacing/>
        <w:jc w:val="left"/>
        <w:rPr>
          <w:rFonts w:ascii="宋体" w:hAnsi="宋体"/>
          <w:color w:val="auto"/>
          <w:sz w:val="24"/>
          <w:szCs w:val="20"/>
        </w:rPr>
      </w:pPr>
      <w:r>
        <w:rPr>
          <w:rFonts w:ascii="宋体" w:hAnsi="宋体"/>
          <w:color w:val="auto"/>
          <w:sz w:val="24"/>
          <w:szCs w:val="20"/>
        </w:rPr>
        <w:t>2.</w:t>
      </w:r>
      <w:r>
        <w:rPr>
          <w:rFonts w:hint="eastAsia" w:ascii="宋体" w:hAnsi="宋体"/>
          <w:color w:val="auto"/>
          <w:sz w:val="24"/>
          <w:szCs w:val="20"/>
        </w:rPr>
        <w:t>供应商应当附本表所列证书的复印件并加盖供应商电子签章。</w:t>
      </w:r>
    </w:p>
    <w:p w14:paraId="15391ABE">
      <w:pPr>
        <w:spacing w:line="360" w:lineRule="auto"/>
        <w:contextualSpacing/>
        <w:rPr>
          <w:rFonts w:ascii="宋体" w:hAnsi="宋体"/>
          <w:color w:val="auto"/>
          <w:sz w:val="24"/>
        </w:rPr>
      </w:pPr>
    </w:p>
    <w:p w14:paraId="1A68BF8E">
      <w:pPr>
        <w:spacing w:line="360" w:lineRule="auto"/>
        <w:contextualSpacing/>
        <w:rPr>
          <w:rFonts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签字或者盖章：</w:t>
      </w:r>
    </w:p>
    <w:p w14:paraId="47DE0692">
      <w:pPr>
        <w:spacing w:line="360" w:lineRule="auto"/>
        <w:contextualSpacing/>
        <w:jc w:val="left"/>
        <w:rPr>
          <w:rFonts w:ascii="宋体" w:hAnsi="宋体"/>
          <w:color w:val="auto"/>
          <w:sz w:val="24"/>
          <w:szCs w:val="20"/>
        </w:rPr>
      </w:pPr>
      <w:r>
        <w:rPr>
          <w:rFonts w:hint="eastAsia" w:ascii="宋体" w:hAnsi="宋体"/>
          <w:color w:val="auto"/>
          <w:spacing w:val="20"/>
          <w:sz w:val="24"/>
        </w:rPr>
        <w:t>供应商名称（电子签章）：           日 期：</w:t>
      </w:r>
    </w:p>
    <w:p w14:paraId="695529F3">
      <w:pPr>
        <w:rPr>
          <w:rFonts w:ascii="方正小标宋简体" w:hAnsi="方正小标宋简体" w:eastAsia="方正小标宋简体" w:cs="方正小标宋简体"/>
          <w:bCs/>
          <w:color w:val="auto"/>
          <w:szCs w:val="21"/>
        </w:rPr>
      </w:pPr>
      <w:r>
        <w:rPr>
          <w:rFonts w:ascii="宋体" w:hAnsi="宋体"/>
          <w:color w:val="auto"/>
          <w:sz w:val="24"/>
          <w:szCs w:val="20"/>
        </w:rPr>
        <w:br w:type="page"/>
      </w:r>
    </w:p>
    <w:p w14:paraId="59AC1DC2">
      <w:pPr>
        <w:snapToGrid w:val="0"/>
        <w:spacing w:before="50" w:after="156" w:afterLines="50"/>
        <w:jc w:val="left"/>
        <w:rPr>
          <w:rFonts w:ascii="宋体" w:hAnsi="宋体"/>
          <w:color w:val="auto"/>
          <w:sz w:val="24"/>
          <w:szCs w:val="20"/>
        </w:rPr>
      </w:pPr>
    </w:p>
    <w:p w14:paraId="7AA3FD4F">
      <w:pPr>
        <w:spacing w:line="300" w:lineRule="auto"/>
        <w:rPr>
          <w:rFonts w:ascii="宋体" w:hAnsi="宋体"/>
          <w:color w:val="auto"/>
          <w:szCs w:val="21"/>
        </w:rPr>
      </w:pPr>
      <w:r>
        <w:rPr>
          <w:rFonts w:hint="eastAsia" w:ascii="宋体" w:hAnsi="宋体"/>
          <w:b/>
          <w:bCs/>
          <w:color w:val="auto"/>
          <w:sz w:val="24"/>
        </w:rPr>
        <w:t>其他文书、文件格式</w:t>
      </w:r>
    </w:p>
    <w:p w14:paraId="5D330649">
      <w:pPr>
        <w:jc w:val="center"/>
        <w:rPr>
          <w:rFonts w:ascii="方正小标宋简体" w:hAnsi="方正小标宋简体" w:eastAsia="方正小标宋简体" w:cs="方正小标宋简体"/>
          <w:color w:val="auto"/>
          <w:sz w:val="44"/>
          <w:szCs w:val="44"/>
        </w:rPr>
      </w:pPr>
      <w:bookmarkStart w:id="184" w:name="_Toc71365926"/>
      <w:r>
        <w:rPr>
          <w:rFonts w:hint="eastAsia" w:ascii="方正小标宋简体" w:hAnsi="方正小标宋简体" w:eastAsia="方正小标宋简体" w:cs="方正小标宋简体"/>
          <w:color w:val="auto"/>
          <w:sz w:val="44"/>
          <w:szCs w:val="44"/>
        </w:rPr>
        <w:t>中小企业声明函（服务）</w:t>
      </w:r>
      <w:bookmarkEnd w:id="184"/>
    </w:p>
    <w:p w14:paraId="517FD485">
      <w:pPr>
        <w:spacing w:before="2" w:line="500" w:lineRule="exact"/>
        <w:ind w:firstLine="708" w:firstLineChars="294"/>
        <w:rPr>
          <w:rFonts w:ascii="宋体" w:hAnsi="宋体" w:cs="宋体"/>
          <w:b/>
          <w:bCs/>
          <w:color w:val="auto"/>
          <w:sz w:val="24"/>
        </w:rPr>
      </w:pPr>
    </w:p>
    <w:p w14:paraId="24CF2FB4">
      <w:pPr>
        <w:pStyle w:val="8"/>
        <w:spacing w:line="500" w:lineRule="exact"/>
        <w:ind w:right="142" w:firstLine="705" w:firstLineChars="294"/>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w:t>
      </w:r>
      <w:r>
        <w:rPr>
          <w:rFonts w:hint="eastAsia" w:ascii="宋体" w:hAnsi="宋体"/>
          <w:color w:val="auto"/>
          <w:sz w:val="24"/>
        </w:rPr>
        <w:t>服务全部由符合政策要求的中小企业承接。相关企业（含联合体中的中小企业、签订分包意向协议的中小企业）的具体情况如下：</w:t>
      </w:r>
    </w:p>
    <w:p w14:paraId="17F8096F">
      <w:pPr>
        <w:tabs>
          <w:tab w:val="left" w:pos="1384"/>
          <w:tab w:val="left" w:pos="4562"/>
          <w:tab w:val="left" w:pos="6803"/>
        </w:tabs>
        <w:spacing w:before="13" w:line="500" w:lineRule="exact"/>
        <w:ind w:right="142" w:firstLine="772" w:firstLineChars="322"/>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7813298F">
      <w:pPr>
        <w:tabs>
          <w:tab w:val="left" w:pos="1065"/>
          <w:tab w:val="left" w:pos="4262"/>
          <w:tab w:val="left" w:pos="6477"/>
        </w:tabs>
        <w:spacing w:before="20" w:line="500" w:lineRule="exact"/>
        <w:ind w:right="84" w:firstLine="772" w:firstLineChars="322"/>
        <w:rPr>
          <w:rFonts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357A5C27">
      <w:pPr>
        <w:pStyle w:val="8"/>
        <w:spacing w:before="34" w:line="500" w:lineRule="exact"/>
        <w:ind w:right="142" w:firstLine="705" w:firstLineChars="294"/>
        <w:rPr>
          <w:rFonts w:ascii="宋体" w:hAnsi="宋体"/>
          <w:color w:val="auto"/>
          <w:sz w:val="24"/>
        </w:rPr>
      </w:pPr>
      <w:r>
        <w:rPr>
          <w:rFonts w:ascii="宋体" w:hAnsi="宋体"/>
          <w:color w:val="auto"/>
          <w:sz w:val="24"/>
        </w:rPr>
        <w:t xml:space="preserve">…… </w:t>
      </w:r>
    </w:p>
    <w:p w14:paraId="085BFD2F">
      <w:pPr>
        <w:pStyle w:val="8"/>
        <w:spacing w:before="34" w:line="500" w:lineRule="exact"/>
        <w:ind w:right="142" w:firstLine="705" w:firstLineChars="294"/>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59689275">
      <w:pPr>
        <w:pStyle w:val="8"/>
        <w:spacing w:before="25" w:line="500" w:lineRule="exact"/>
        <w:ind w:right="142" w:firstLine="705" w:firstLineChars="294"/>
        <w:rPr>
          <w:rFonts w:ascii="宋体" w:hAnsi="宋体"/>
          <w:color w:val="auto"/>
          <w:sz w:val="24"/>
        </w:rPr>
      </w:pPr>
      <w:r>
        <w:rPr>
          <w:rFonts w:ascii="宋体" w:hAnsi="宋体"/>
          <w:color w:val="auto"/>
          <w:sz w:val="24"/>
        </w:rPr>
        <w:t>本企业对上述声明内容的真实性负责。如有虚假，将依法承担相应责任。</w:t>
      </w:r>
    </w:p>
    <w:p w14:paraId="72EDAEB4">
      <w:pPr>
        <w:pStyle w:val="8"/>
        <w:spacing w:before="56" w:line="500" w:lineRule="exact"/>
        <w:ind w:right="1808" w:firstLine="705" w:firstLineChars="294"/>
        <w:rPr>
          <w:rFonts w:ascii="宋体" w:hAnsi="宋体"/>
          <w:color w:val="auto"/>
          <w:sz w:val="24"/>
        </w:rPr>
      </w:pPr>
    </w:p>
    <w:p w14:paraId="19D3FA3E">
      <w:pPr>
        <w:pStyle w:val="8"/>
        <w:spacing w:before="56" w:line="500" w:lineRule="exact"/>
        <w:ind w:right="650" w:firstLine="5625" w:firstLineChars="2344"/>
        <w:rPr>
          <w:rFonts w:ascii="宋体" w:hAnsi="宋体"/>
          <w:color w:val="auto"/>
          <w:sz w:val="24"/>
        </w:rPr>
      </w:pPr>
      <w:r>
        <w:rPr>
          <w:rFonts w:ascii="宋体" w:hAnsi="宋体"/>
          <w:color w:val="auto"/>
          <w:sz w:val="24"/>
        </w:rPr>
        <w:t xml:space="preserve">企业名称（章）： </w:t>
      </w:r>
    </w:p>
    <w:p w14:paraId="29761E95">
      <w:pPr>
        <w:pStyle w:val="8"/>
        <w:spacing w:before="56" w:line="500" w:lineRule="exact"/>
        <w:ind w:right="1808" w:firstLine="5625" w:firstLineChars="2344"/>
        <w:rPr>
          <w:rFonts w:ascii="宋体" w:hAnsi="宋体"/>
          <w:color w:val="auto"/>
          <w:sz w:val="24"/>
        </w:rPr>
      </w:pPr>
      <w:r>
        <w:rPr>
          <w:rFonts w:ascii="宋体" w:hAnsi="宋体"/>
          <w:color w:val="auto"/>
          <w:sz w:val="24"/>
        </w:rPr>
        <w:t>日 期：</w:t>
      </w:r>
    </w:p>
    <w:p w14:paraId="7364E72F">
      <w:pPr>
        <w:spacing w:line="520" w:lineRule="exact"/>
        <w:jc w:val="left"/>
        <w:rPr>
          <w:rFonts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5BD77E1">
      <w:pPr>
        <w:spacing w:line="520" w:lineRule="exact"/>
        <w:jc w:val="center"/>
        <w:rPr>
          <w:rFonts w:ascii="仿宋_GB2312" w:hAnsi="仿宋_GB2312" w:eastAsia="仿宋_GB2312" w:cs="仿宋_GB2312"/>
          <w:color w:val="auto"/>
          <w:sz w:val="32"/>
          <w:szCs w:val="32"/>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14:paraId="78787158">
      <w:pPr>
        <w:spacing w:line="360" w:lineRule="auto"/>
        <w:contextualSpacing/>
        <w:rPr>
          <w:rFonts w:ascii="仿宋_GB2312" w:hAnsi="仿宋_GB2312" w:eastAsia="仿宋_GB2312" w:cs="仿宋_GB2312"/>
          <w:color w:val="auto"/>
          <w:sz w:val="32"/>
          <w:szCs w:val="32"/>
        </w:rPr>
      </w:pPr>
    </w:p>
    <w:p w14:paraId="0673B0AD">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11C9919">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6F3D7B2B">
      <w:pPr>
        <w:spacing w:line="360" w:lineRule="auto"/>
        <w:contextualSpacing/>
        <w:rPr>
          <w:rFonts w:ascii="宋体" w:hAnsi="宋体" w:cs="仿宋_GB2312"/>
          <w:color w:val="auto"/>
          <w:sz w:val="24"/>
        </w:rPr>
      </w:pPr>
    </w:p>
    <w:p w14:paraId="071A5463">
      <w:pPr>
        <w:spacing w:line="360" w:lineRule="auto"/>
        <w:contextualSpacing/>
        <w:rPr>
          <w:rFonts w:ascii="宋体" w:hAnsi="宋体" w:cs="仿宋_GB2312"/>
          <w:color w:val="auto"/>
          <w:sz w:val="24"/>
        </w:rPr>
      </w:pPr>
    </w:p>
    <w:p w14:paraId="20F12377">
      <w:pPr>
        <w:spacing w:line="360" w:lineRule="auto"/>
        <w:contextualSpacing/>
        <w:rPr>
          <w:rFonts w:ascii="宋体" w:hAnsi="宋体" w:cs="仿宋_GB2312"/>
          <w:color w:val="auto"/>
          <w:sz w:val="24"/>
        </w:rPr>
      </w:pPr>
    </w:p>
    <w:p w14:paraId="016FCF78">
      <w:pPr>
        <w:spacing w:line="360" w:lineRule="auto"/>
        <w:ind w:firstLine="2400" w:firstLineChars="1000"/>
        <w:contextualSpacing/>
        <w:rPr>
          <w:rFonts w:ascii="宋体" w:hAnsi="宋体" w:cs="仿宋_GB2312"/>
          <w:color w:val="auto"/>
          <w:sz w:val="24"/>
        </w:rPr>
      </w:pPr>
      <w:r>
        <w:rPr>
          <w:rFonts w:hint="eastAsia" w:ascii="宋体" w:hAnsi="宋体" w:cs="仿宋_GB2312"/>
          <w:color w:val="auto"/>
          <w:sz w:val="24"/>
        </w:rPr>
        <w:t>单位名称（盖章）：</w:t>
      </w:r>
    </w:p>
    <w:p w14:paraId="2711BB98">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日  期：</w:t>
      </w:r>
    </w:p>
    <w:p w14:paraId="4EAD7DDF">
      <w:pPr>
        <w:spacing w:line="360" w:lineRule="auto"/>
        <w:contextualSpacing/>
        <w:rPr>
          <w:rFonts w:ascii="宋体" w:hAnsi="宋体" w:cs="仿宋_GB2312"/>
          <w:color w:val="auto"/>
          <w:sz w:val="24"/>
        </w:rPr>
      </w:pPr>
    </w:p>
    <w:p w14:paraId="2EF39CD2">
      <w:pPr>
        <w:spacing w:line="360" w:lineRule="auto"/>
        <w:contextualSpacing/>
        <w:rPr>
          <w:rFonts w:ascii="宋体" w:hAnsi="宋体" w:cs="仿宋_GB2312"/>
          <w:color w:val="auto"/>
          <w:sz w:val="24"/>
        </w:rPr>
      </w:pPr>
    </w:p>
    <w:p w14:paraId="11F87B7A">
      <w:pPr>
        <w:spacing w:line="360" w:lineRule="auto"/>
        <w:contextualSpacing/>
        <w:rPr>
          <w:rFonts w:ascii="宋体" w:hAnsi="宋体" w:cs="仿宋_GB2312"/>
          <w:color w:val="auto"/>
          <w:sz w:val="24"/>
        </w:rPr>
      </w:pPr>
    </w:p>
    <w:p w14:paraId="593464E3">
      <w:pPr>
        <w:spacing w:line="360" w:lineRule="auto"/>
        <w:contextualSpacing/>
        <w:rPr>
          <w:rFonts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3B86FE4E">
      <w:pPr>
        <w:spacing w:line="360" w:lineRule="auto"/>
        <w:jc w:val="center"/>
        <w:rPr>
          <w:rFonts w:ascii="宋体" w:hAnsi="宋体" w:cs="仿宋_GB2312"/>
          <w:color w:val="auto"/>
          <w:sz w:val="24"/>
        </w:rPr>
      </w:pPr>
      <w:r>
        <w:rPr>
          <w:rFonts w:ascii="宋体" w:hAnsi="宋体" w:cs="仿宋_GB2312"/>
          <w:color w:val="auto"/>
          <w:sz w:val="24"/>
        </w:rPr>
        <w:br w:type="page"/>
      </w:r>
    </w:p>
    <w:p w14:paraId="48841EF0">
      <w:pPr>
        <w:spacing w:line="360" w:lineRule="auto"/>
        <w:jc w:val="center"/>
        <w:rPr>
          <w:rFonts w:ascii="宋体" w:hAnsi="宋体"/>
          <w:b/>
          <w:bCs/>
          <w:color w:val="auto"/>
          <w:sz w:val="32"/>
          <w:szCs w:val="32"/>
        </w:rPr>
      </w:pPr>
      <w:r>
        <w:rPr>
          <w:rFonts w:hint="eastAsia" w:ascii="方正小标宋简体" w:hAnsi="方正小标宋简体" w:eastAsia="方正小标宋简体" w:cs="方正小标宋简体"/>
          <w:color w:val="auto"/>
          <w:sz w:val="44"/>
          <w:szCs w:val="44"/>
        </w:rPr>
        <w:t>质疑函（格式）</w:t>
      </w:r>
    </w:p>
    <w:p w14:paraId="635185EC">
      <w:pPr>
        <w:pStyle w:val="14"/>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14:paraId="14C7F53F">
      <w:pPr>
        <w:pStyle w:val="14"/>
        <w:spacing w:line="360" w:lineRule="auto"/>
        <w:ind w:firstLine="480" w:firstLineChars="200"/>
        <w:contextualSpacing/>
        <w:rPr>
          <w:rFonts w:hAnsi="宋体"/>
          <w:bCs/>
          <w:color w:val="auto"/>
          <w:sz w:val="24"/>
          <w:szCs w:val="24"/>
          <w:u w:val="single"/>
        </w:rPr>
      </w:pPr>
      <w:r>
        <w:rPr>
          <w:rFonts w:hint="eastAsia" w:hAnsi="宋体"/>
          <w:bCs/>
          <w:color w:val="auto"/>
          <w:sz w:val="24"/>
          <w:szCs w:val="24"/>
        </w:rPr>
        <w:t>质疑供应商：</w:t>
      </w:r>
    </w:p>
    <w:p w14:paraId="143AA491">
      <w:pPr>
        <w:pStyle w:val="14"/>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482991C9">
      <w:pPr>
        <w:pStyle w:val="14"/>
        <w:spacing w:line="360" w:lineRule="auto"/>
        <w:ind w:firstLine="480" w:firstLineChars="200"/>
        <w:contextualSpacing/>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Ansi="宋体"/>
          <w:bCs/>
          <w:color w:val="auto"/>
          <w:sz w:val="24"/>
          <w:szCs w:val="24"/>
        </w:rPr>
        <w:t>联系电话</w:t>
      </w:r>
      <w:r>
        <w:rPr>
          <w:rFonts w:hint="eastAsia" w:hAnsi="宋体"/>
          <w:bCs/>
          <w:color w:val="auto"/>
          <w:sz w:val="24"/>
          <w:szCs w:val="24"/>
        </w:rPr>
        <w:t>：</w:t>
      </w:r>
    </w:p>
    <w:p w14:paraId="759CA7AE">
      <w:pPr>
        <w:pStyle w:val="14"/>
        <w:spacing w:line="360" w:lineRule="auto"/>
        <w:ind w:firstLine="480" w:firstLineChars="200"/>
        <w:contextualSpacing/>
        <w:rPr>
          <w:rFonts w:hAnsi="宋体"/>
          <w:bCs/>
          <w:color w:val="auto"/>
          <w:sz w:val="24"/>
          <w:szCs w:val="24"/>
        </w:rPr>
      </w:pPr>
      <w:r>
        <w:rPr>
          <w:rFonts w:hint="eastAsia" w:hAnsi="宋体"/>
          <w:bCs/>
          <w:color w:val="auto"/>
          <w:sz w:val="24"/>
          <w:szCs w:val="24"/>
        </w:rPr>
        <w:t>授权代表：</w:t>
      </w:r>
    </w:p>
    <w:p w14:paraId="7BDB45ED">
      <w:pPr>
        <w:pStyle w:val="14"/>
        <w:spacing w:line="360" w:lineRule="auto"/>
        <w:ind w:firstLine="480" w:firstLineChars="200"/>
        <w:contextualSpacing/>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p>
    <w:p w14:paraId="75B9B52A">
      <w:pPr>
        <w:pStyle w:val="14"/>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1D5372E7">
      <w:pPr>
        <w:pStyle w:val="14"/>
        <w:spacing w:line="360" w:lineRule="auto"/>
        <w:ind w:firstLine="482" w:firstLineChars="200"/>
        <w:contextualSpacing/>
        <w:rPr>
          <w:rFonts w:hAnsi="宋体"/>
          <w:b/>
          <w:bCs/>
          <w:color w:val="auto"/>
          <w:sz w:val="24"/>
          <w:szCs w:val="24"/>
        </w:rPr>
      </w:pPr>
      <w:r>
        <w:rPr>
          <w:rFonts w:hint="eastAsia" w:hAnsi="宋体"/>
          <w:b/>
          <w:bCs/>
          <w:color w:val="auto"/>
          <w:sz w:val="24"/>
          <w:szCs w:val="24"/>
        </w:rPr>
        <w:t>二、质疑项目基本情况：</w:t>
      </w:r>
    </w:p>
    <w:p w14:paraId="0E1FEBAA">
      <w:pPr>
        <w:pStyle w:val="14"/>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p>
    <w:p w14:paraId="37BF886F">
      <w:pPr>
        <w:pStyle w:val="14"/>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p>
    <w:p w14:paraId="761FBEFA">
      <w:pPr>
        <w:pStyle w:val="14"/>
        <w:spacing w:line="360" w:lineRule="auto"/>
        <w:ind w:left="25" w:leftChars="12" w:firstLine="472" w:firstLineChars="197"/>
        <w:contextualSpacing/>
        <w:rPr>
          <w:rFonts w:hAnsi="宋体"/>
          <w:color w:val="auto"/>
          <w:sz w:val="24"/>
          <w:szCs w:val="24"/>
        </w:rPr>
      </w:pPr>
      <w:r>
        <w:rPr>
          <w:rFonts w:hint="eastAsia" w:hAnsi="宋体"/>
          <w:color w:val="auto"/>
          <w:sz w:val="24"/>
          <w:szCs w:val="24"/>
        </w:rPr>
        <w:t>采购人名称：</w:t>
      </w:r>
    </w:p>
    <w:p w14:paraId="410F2D76">
      <w:pPr>
        <w:pStyle w:val="14"/>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w:t>
      </w:r>
    </w:p>
    <w:p w14:paraId="7CF60943">
      <w:pPr>
        <w:pStyle w:val="14"/>
        <w:spacing w:line="360" w:lineRule="auto"/>
        <w:ind w:left="25" w:leftChars="12" w:firstLine="352" w:firstLineChars="147"/>
        <w:contextualSpacing/>
        <w:rPr>
          <w:rFonts w:hAnsi="宋体"/>
          <w:color w:val="auto"/>
          <w:sz w:val="24"/>
          <w:szCs w:val="24"/>
        </w:rPr>
      </w:pPr>
      <w:r>
        <w:rPr>
          <w:rFonts w:hint="eastAsia" w:hAnsi="宋体"/>
          <w:color w:val="auto"/>
          <w:sz w:val="24"/>
          <w:szCs w:val="24"/>
        </w:rPr>
        <w:t>□采购文件   采购文件获取日期：</w:t>
      </w:r>
    </w:p>
    <w:p w14:paraId="5F7C5437">
      <w:pPr>
        <w:pStyle w:val="14"/>
        <w:spacing w:line="360" w:lineRule="auto"/>
        <w:ind w:left="25" w:leftChars="12" w:firstLine="352" w:firstLineChars="147"/>
        <w:contextualSpacing/>
        <w:rPr>
          <w:rFonts w:hAnsi="宋体"/>
          <w:color w:val="auto"/>
          <w:sz w:val="24"/>
          <w:szCs w:val="24"/>
        </w:rPr>
      </w:pPr>
      <w:r>
        <w:rPr>
          <w:rFonts w:hint="eastAsia" w:hAnsi="宋体"/>
          <w:color w:val="auto"/>
          <w:sz w:val="24"/>
          <w:szCs w:val="24"/>
        </w:rPr>
        <w:t xml:space="preserve">□采购过程   </w:t>
      </w:r>
    </w:p>
    <w:p w14:paraId="7F3281C0">
      <w:pPr>
        <w:pStyle w:val="14"/>
        <w:spacing w:line="360" w:lineRule="auto"/>
        <w:ind w:left="25" w:leftChars="12" w:firstLine="352" w:firstLineChars="147"/>
        <w:contextualSpacing/>
        <w:rPr>
          <w:rFonts w:hAnsi="宋体"/>
          <w:bCs/>
          <w:color w:val="auto"/>
          <w:sz w:val="24"/>
          <w:szCs w:val="24"/>
          <w:u w:val="single"/>
        </w:rPr>
      </w:pPr>
      <w:r>
        <w:rPr>
          <w:rFonts w:hint="eastAsia" w:hAnsi="宋体"/>
          <w:color w:val="auto"/>
          <w:sz w:val="24"/>
          <w:szCs w:val="24"/>
        </w:rPr>
        <w:t xml:space="preserve">□成交结果   </w:t>
      </w:r>
    </w:p>
    <w:p w14:paraId="2B4C17F7">
      <w:pPr>
        <w:pStyle w:val="14"/>
        <w:spacing w:line="360" w:lineRule="auto"/>
        <w:ind w:left="25" w:leftChars="12" w:firstLine="472" w:firstLineChars="196"/>
        <w:contextualSpacing/>
        <w:rPr>
          <w:rFonts w:hAnsi="宋体"/>
          <w:b/>
          <w:color w:val="auto"/>
          <w:sz w:val="24"/>
          <w:szCs w:val="24"/>
        </w:rPr>
      </w:pPr>
      <w:r>
        <w:rPr>
          <w:rFonts w:hint="eastAsia" w:hAnsi="宋体"/>
          <w:b/>
          <w:color w:val="auto"/>
          <w:sz w:val="24"/>
          <w:szCs w:val="24"/>
        </w:rPr>
        <w:t>三、质疑事项具体内容</w:t>
      </w:r>
    </w:p>
    <w:p w14:paraId="7B9343FB">
      <w:pPr>
        <w:pStyle w:val="14"/>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质疑事项1：</w:t>
      </w:r>
    </w:p>
    <w:p w14:paraId="142E2E8F">
      <w:pPr>
        <w:pStyle w:val="14"/>
        <w:spacing w:line="360" w:lineRule="auto"/>
        <w:ind w:left="25" w:leftChars="12" w:firstLine="472" w:firstLineChars="197"/>
        <w:contextualSpacing/>
        <w:rPr>
          <w:rFonts w:hAnsi="宋体"/>
          <w:color w:val="auto"/>
          <w:sz w:val="24"/>
          <w:szCs w:val="24"/>
        </w:rPr>
      </w:pPr>
      <w:r>
        <w:rPr>
          <w:rFonts w:hint="eastAsia" w:hAnsi="宋体"/>
          <w:color w:val="auto"/>
          <w:sz w:val="24"/>
          <w:szCs w:val="24"/>
        </w:rPr>
        <w:t>事实依据：</w:t>
      </w:r>
    </w:p>
    <w:p w14:paraId="2B07FF3C">
      <w:pPr>
        <w:pStyle w:val="14"/>
        <w:spacing w:line="360" w:lineRule="auto"/>
        <w:ind w:left="25" w:leftChars="12" w:firstLine="472" w:firstLineChars="197"/>
        <w:contextualSpacing/>
        <w:rPr>
          <w:rFonts w:hAnsi="宋体"/>
          <w:color w:val="auto"/>
          <w:sz w:val="24"/>
          <w:szCs w:val="24"/>
        </w:rPr>
      </w:pPr>
      <w:r>
        <w:rPr>
          <w:rFonts w:hint="eastAsia" w:hAnsi="宋体"/>
          <w:color w:val="auto"/>
          <w:sz w:val="24"/>
          <w:szCs w:val="24"/>
        </w:rPr>
        <w:t>法律依据：</w:t>
      </w:r>
    </w:p>
    <w:p w14:paraId="0C8D9430">
      <w:pPr>
        <w:pStyle w:val="14"/>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质疑事项2</w:t>
      </w:r>
    </w:p>
    <w:p w14:paraId="28903F34">
      <w:pPr>
        <w:pStyle w:val="14"/>
        <w:spacing w:line="360" w:lineRule="auto"/>
        <w:ind w:left="25" w:leftChars="12" w:firstLine="472" w:firstLineChars="197"/>
        <w:contextualSpacing/>
        <w:rPr>
          <w:rFonts w:hAnsi="宋体"/>
          <w:color w:val="auto"/>
          <w:sz w:val="24"/>
          <w:szCs w:val="24"/>
        </w:rPr>
      </w:pPr>
      <w:r>
        <w:rPr>
          <w:rFonts w:hAnsi="宋体"/>
          <w:color w:val="auto"/>
          <w:sz w:val="24"/>
          <w:szCs w:val="24"/>
        </w:rPr>
        <w:t>……</w:t>
      </w:r>
    </w:p>
    <w:p w14:paraId="25190692">
      <w:pPr>
        <w:pStyle w:val="14"/>
        <w:spacing w:line="360" w:lineRule="auto"/>
        <w:ind w:left="25" w:leftChars="12" w:firstLine="472" w:firstLineChars="197"/>
        <w:contextualSpacing/>
        <w:rPr>
          <w:rFonts w:hAnsi="宋体"/>
          <w:color w:val="auto"/>
          <w:sz w:val="24"/>
          <w:szCs w:val="24"/>
        </w:rPr>
      </w:pPr>
      <w:r>
        <w:rPr>
          <w:rFonts w:hint="eastAsia" w:hAnsi="宋体"/>
          <w:color w:val="auto"/>
          <w:sz w:val="24"/>
          <w:szCs w:val="24"/>
        </w:rPr>
        <w:t>四、与质疑事项相关的质疑请求：</w:t>
      </w:r>
    </w:p>
    <w:p w14:paraId="0D7FBD87">
      <w:pPr>
        <w:pStyle w:val="14"/>
        <w:spacing w:line="360" w:lineRule="auto"/>
        <w:ind w:left="25" w:leftChars="12" w:firstLine="472" w:firstLineChars="197"/>
        <w:contextualSpacing/>
        <w:rPr>
          <w:rFonts w:hAnsi="宋体"/>
          <w:color w:val="auto"/>
          <w:sz w:val="24"/>
          <w:szCs w:val="24"/>
        </w:rPr>
      </w:pPr>
      <w:r>
        <w:rPr>
          <w:rFonts w:hint="eastAsia" w:hAnsi="宋体"/>
          <w:color w:val="auto"/>
          <w:sz w:val="24"/>
          <w:szCs w:val="24"/>
        </w:rPr>
        <w:t>请求：</w:t>
      </w:r>
    </w:p>
    <w:p w14:paraId="46715EFF">
      <w:pPr>
        <w:pStyle w:val="14"/>
        <w:spacing w:line="360" w:lineRule="auto"/>
        <w:ind w:left="25" w:leftChars="12" w:firstLine="352" w:firstLineChars="147"/>
        <w:contextualSpacing/>
        <w:rPr>
          <w:rFonts w:hAnsi="宋体"/>
          <w:color w:val="auto"/>
          <w:sz w:val="24"/>
          <w:szCs w:val="24"/>
        </w:rPr>
      </w:pPr>
    </w:p>
    <w:p w14:paraId="3E60FD3D">
      <w:pPr>
        <w:pStyle w:val="14"/>
        <w:spacing w:line="360" w:lineRule="auto"/>
        <w:ind w:left="25" w:leftChars="12" w:firstLine="472" w:firstLineChars="197"/>
        <w:contextualSpacing/>
        <w:rPr>
          <w:rFonts w:hAnsi="宋体"/>
          <w:color w:val="auto"/>
          <w:sz w:val="24"/>
          <w:szCs w:val="24"/>
        </w:rPr>
      </w:pPr>
      <w:r>
        <w:rPr>
          <w:rFonts w:hint="eastAsia" w:hAnsi="宋体"/>
          <w:color w:val="auto"/>
          <w:sz w:val="24"/>
          <w:szCs w:val="24"/>
        </w:rPr>
        <w:t>签字（签章）：                                       公章：</w:t>
      </w:r>
    </w:p>
    <w:p w14:paraId="466204DF">
      <w:pPr>
        <w:pStyle w:val="14"/>
        <w:spacing w:line="360" w:lineRule="auto"/>
        <w:ind w:firstLine="480" w:firstLineChars="200"/>
        <w:contextualSpacing/>
        <w:rPr>
          <w:rFonts w:hAnsi="宋体"/>
          <w:b/>
          <w:color w:val="auto"/>
          <w:sz w:val="24"/>
          <w:szCs w:val="24"/>
        </w:rPr>
      </w:pPr>
      <w:r>
        <w:rPr>
          <w:rFonts w:hint="eastAsia" w:hAnsi="宋体"/>
          <w:color w:val="auto"/>
          <w:sz w:val="24"/>
          <w:szCs w:val="24"/>
        </w:rPr>
        <w:t>日期：</w:t>
      </w:r>
    </w:p>
    <w:p w14:paraId="0821BE68">
      <w:pPr>
        <w:pStyle w:val="14"/>
        <w:spacing w:line="360" w:lineRule="auto"/>
        <w:ind w:firstLine="482" w:firstLineChars="200"/>
        <w:contextualSpacing/>
        <w:rPr>
          <w:rFonts w:hAnsi="宋体"/>
          <w:b/>
          <w:color w:val="auto"/>
          <w:sz w:val="24"/>
          <w:szCs w:val="24"/>
        </w:rPr>
      </w:pPr>
    </w:p>
    <w:p w14:paraId="062EAE18">
      <w:pPr>
        <w:pStyle w:val="14"/>
        <w:spacing w:line="360" w:lineRule="auto"/>
        <w:ind w:firstLine="482" w:firstLineChars="200"/>
        <w:contextualSpacing/>
        <w:rPr>
          <w:rFonts w:hAnsi="宋体"/>
          <w:b/>
          <w:color w:val="auto"/>
          <w:sz w:val="24"/>
          <w:szCs w:val="24"/>
        </w:rPr>
      </w:pPr>
      <w:r>
        <w:rPr>
          <w:rFonts w:hint="eastAsia" w:hAnsi="宋体"/>
          <w:b/>
          <w:color w:val="auto"/>
          <w:sz w:val="24"/>
          <w:szCs w:val="24"/>
        </w:rPr>
        <w:t>说明：</w:t>
      </w:r>
    </w:p>
    <w:p w14:paraId="407EF1D9">
      <w:pPr>
        <w:pStyle w:val="14"/>
        <w:spacing w:line="360" w:lineRule="auto"/>
        <w:ind w:left="25" w:leftChars="12" w:firstLine="354" w:firstLineChars="147"/>
        <w:contextualSpacing/>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4C63C5C4">
      <w:pPr>
        <w:pStyle w:val="14"/>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B6402E">
      <w:pPr>
        <w:pStyle w:val="14"/>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3.质疑函的质疑事项应具体、明确，并有必要的事实依据和法律依据。</w:t>
      </w:r>
    </w:p>
    <w:p w14:paraId="3DEC3C71">
      <w:pPr>
        <w:pStyle w:val="14"/>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4.质疑函的质疑请求应与质疑事项相关。</w:t>
      </w:r>
    </w:p>
    <w:p w14:paraId="52CF4C7E">
      <w:pPr>
        <w:pStyle w:val="14"/>
        <w:spacing w:line="360" w:lineRule="auto"/>
        <w:ind w:left="25" w:leftChars="12" w:firstLine="354" w:firstLineChars="147"/>
        <w:contextualSpacing/>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0EA6411A">
      <w:pPr>
        <w:pStyle w:val="14"/>
        <w:snapToGrid w:val="0"/>
        <w:rPr>
          <w:b/>
          <w:color w:val="auto"/>
          <w:sz w:val="24"/>
          <w:szCs w:val="24"/>
        </w:rPr>
      </w:pPr>
    </w:p>
    <w:p w14:paraId="1136C78C">
      <w:pPr>
        <w:rPr>
          <w:color w:val="auto"/>
          <w:sz w:val="32"/>
          <w:szCs w:val="40"/>
        </w:rPr>
      </w:pPr>
    </w:p>
    <w:p w14:paraId="49BDFEC7">
      <w:pPr>
        <w:rPr>
          <w:color w:val="auto"/>
          <w:sz w:val="32"/>
          <w:szCs w:val="40"/>
        </w:rPr>
      </w:pPr>
    </w:p>
    <w:p w14:paraId="2C6B1BBF">
      <w:pPr>
        <w:rPr>
          <w:color w:val="auto"/>
          <w:sz w:val="32"/>
          <w:szCs w:val="40"/>
        </w:rPr>
      </w:pPr>
    </w:p>
    <w:p w14:paraId="1DD7ADFF">
      <w:pPr>
        <w:rPr>
          <w:color w:val="auto"/>
          <w:sz w:val="32"/>
          <w:szCs w:val="40"/>
        </w:rPr>
      </w:pPr>
    </w:p>
    <w:p w14:paraId="3A0A35BD">
      <w:pPr>
        <w:rPr>
          <w:color w:val="auto"/>
          <w:sz w:val="32"/>
          <w:szCs w:val="40"/>
        </w:rPr>
      </w:pPr>
    </w:p>
    <w:p w14:paraId="60EAC5B6">
      <w:pPr>
        <w:rPr>
          <w:color w:val="auto"/>
          <w:sz w:val="32"/>
          <w:szCs w:val="40"/>
        </w:rPr>
      </w:pPr>
    </w:p>
    <w:p w14:paraId="14675F25">
      <w:pPr>
        <w:rPr>
          <w:color w:val="auto"/>
          <w:sz w:val="32"/>
          <w:szCs w:val="40"/>
        </w:rPr>
      </w:pPr>
    </w:p>
    <w:p w14:paraId="2224C59F">
      <w:pPr>
        <w:rPr>
          <w:color w:val="auto"/>
          <w:sz w:val="32"/>
          <w:szCs w:val="40"/>
        </w:rPr>
      </w:pPr>
    </w:p>
    <w:p w14:paraId="19235696">
      <w:pPr>
        <w:rPr>
          <w:color w:val="auto"/>
          <w:sz w:val="32"/>
          <w:szCs w:val="40"/>
        </w:rPr>
      </w:pPr>
    </w:p>
    <w:p w14:paraId="2C7AA447">
      <w:pPr>
        <w:rPr>
          <w:color w:val="auto"/>
          <w:sz w:val="32"/>
          <w:szCs w:val="40"/>
        </w:rPr>
      </w:pPr>
    </w:p>
    <w:p w14:paraId="330CAE85">
      <w:pPr>
        <w:rPr>
          <w:color w:val="auto"/>
          <w:sz w:val="32"/>
          <w:szCs w:val="40"/>
        </w:rPr>
      </w:pPr>
    </w:p>
    <w:p w14:paraId="117E11F0">
      <w:pPr>
        <w:rPr>
          <w:color w:val="auto"/>
          <w:sz w:val="32"/>
          <w:szCs w:val="40"/>
        </w:rPr>
      </w:pPr>
    </w:p>
    <w:p w14:paraId="404E25FB">
      <w:pPr>
        <w:rPr>
          <w:color w:val="auto"/>
          <w:sz w:val="32"/>
          <w:szCs w:val="40"/>
        </w:rPr>
      </w:pPr>
    </w:p>
    <w:p w14:paraId="512F8E33">
      <w:pPr>
        <w:rPr>
          <w:color w:val="auto"/>
          <w:sz w:val="32"/>
          <w:szCs w:val="40"/>
        </w:rPr>
      </w:pPr>
    </w:p>
    <w:p w14:paraId="08E1E038">
      <w:pPr>
        <w:rPr>
          <w:color w:val="auto"/>
          <w:sz w:val="32"/>
          <w:szCs w:val="40"/>
        </w:rPr>
      </w:pPr>
    </w:p>
    <w:p w14:paraId="2E0A88AA">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14:paraId="7236EA1C">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03538ED6">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供应商：</w:t>
      </w:r>
    </w:p>
    <w:p w14:paraId="72C913BC">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522B293C">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法定代表人/主要负责人：</w:t>
      </w:r>
    </w:p>
    <w:p w14:paraId="51D0E046">
      <w:pPr>
        <w:pStyle w:val="14"/>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p>
    <w:p w14:paraId="35328FD2">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w:t>
      </w:r>
      <w:r>
        <w:rPr>
          <w:rFonts w:hAnsi="宋体"/>
          <w:bCs/>
          <w:color w:val="auto"/>
          <w:sz w:val="24"/>
          <w:szCs w:val="24"/>
        </w:rPr>
        <w:t>联系</w:t>
      </w:r>
      <w:r>
        <w:rPr>
          <w:rFonts w:hint="eastAsia" w:hAnsi="宋体"/>
          <w:bCs/>
          <w:color w:val="auto"/>
          <w:sz w:val="24"/>
          <w:szCs w:val="24"/>
        </w:rPr>
        <w:t>电话：</w:t>
      </w:r>
    </w:p>
    <w:p w14:paraId="7A024459">
      <w:pPr>
        <w:pStyle w:val="14"/>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p>
    <w:p w14:paraId="1BBCBAD6">
      <w:pPr>
        <w:pStyle w:val="14"/>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p>
    <w:p w14:paraId="5B53CA75">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被投诉人1：</w:t>
      </w:r>
    </w:p>
    <w:p w14:paraId="22D93EA3">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地址：</w:t>
      </w:r>
    </w:p>
    <w:p w14:paraId="79BDB81E">
      <w:pPr>
        <w:pStyle w:val="14"/>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p>
    <w:p w14:paraId="3FBCF9D9">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w:t>
      </w:r>
      <w:r>
        <w:rPr>
          <w:rFonts w:hAnsi="宋体"/>
          <w:bCs/>
          <w:color w:val="auto"/>
          <w:sz w:val="24"/>
          <w:szCs w:val="24"/>
        </w:rPr>
        <w:t>联系</w:t>
      </w:r>
      <w:r>
        <w:rPr>
          <w:rFonts w:hint="eastAsia" w:hAnsi="宋体"/>
          <w:bCs/>
          <w:color w:val="auto"/>
          <w:sz w:val="24"/>
          <w:szCs w:val="24"/>
        </w:rPr>
        <w:t>电话：</w:t>
      </w:r>
    </w:p>
    <w:p w14:paraId="16DA907C">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被投诉人2：</w:t>
      </w:r>
    </w:p>
    <w:p w14:paraId="4C2FABF4">
      <w:pPr>
        <w:pStyle w:val="14"/>
        <w:snapToGrid w:val="0"/>
        <w:spacing w:line="360" w:lineRule="auto"/>
        <w:ind w:firstLine="480" w:firstLineChars="200"/>
        <w:rPr>
          <w:rFonts w:hAnsi="宋体"/>
          <w:bCs/>
          <w:color w:val="auto"/>
          <w:sz w:val="24"/>
          <w:szCs w:val="24"/>
        </w:rPr>
      </w:pPr>
      <w:r>
        <w:rPr>
          <w:rFonts w:hAnsi="宋体"/>
          <w:bCs/>
          <w:color w:val="auto"/>
          <w:sz w:val="24"/>
          <w:szCs w:val="24"/>
        </w:rPr>
        <w:t>……</w:t>
      </w:r>
    </w:p>
    <w:p w14:paraId="6B41E01F">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p>
    <w:p w14:paraId="54BC0A8A">
      <w:pPr>
        <w:pStyle w:val="14"/>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240E62A5">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联系人：</w:t>
      </w:r>
      <w:r>
        <w:rPr>
          <w:rFonts w:hAnsi="宋体"/>
          <w:bCs/>
          <w:color w:val="auto"/>
          <w:sz w:val="24"/>
          <w:szCs w:val="24"/>
        </w:rPr>
        <w:t>联系</w:t>
      </w:r>
      <w:r>
        <w:rPr>
          <w:rFonts w:hint="eastAsia" w:hAnsi="宋体"/>
          <w:bCs/>
          <w:color w:val="auto"/>
          <w:sz w:val="24"/>
          <w:szCs w:val="24"/>
        </w:rPr>
        <w:t>电话：</w:t>
      </w:r>
    </w:p>
    <w:p w14:paraId="0CB4570B">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2BFBAE8B">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p>
    <w:p w14:paraId="19EF407F">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p>
    <w:p w14:paraId="123A4EC8">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p>
    <w:p w14:paraId="4EB82DF8">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p>
    <w:p w14:paraId="130C447F">
      <w:pPr>
        <w:pStyle w:val="14"/>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p>
    <w:p w14:paraId="37F121D0">
      <w:pPr>
        <w:pStyle w:val="14"/>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p>
    <w:p w14:paraId="623928CE">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72BD63F7">
      <w:pPr>
        <w:pStyle w:val="14"/>
        <w:spacing w:line="360" w:lineRule="auto"/>
        <w:ind w:firstLine="480" w:firstLineChars="200"/>
        <w:rPr>
          <w:rFonts w:hAnsi="宋体"/>
          <w:color w:val="auto"/>
          <w:sz w:val="24"/>
          <w:szCs w:val="24"/>
        </w:rPr>
      </w:pPr>
      <w:r>
        <w:rPr>
          <w:rFonts w:hint="eastAsia" w:hAnsi="宋体"/>
          <w:color w:val="auto"/>
          <w:sz w:val="24"/>
          <w:szCs w:val="24"/>
        </w:rPr>
        <w:t>投诉人于年月日，向提出质疑，质疑事项为：</w:t>
      </w:r>
    </w:p>
    <w:p w14:paraId="4B1B14FE">
      <w:pPr>
        <w:pStyle w:val="14"/>
        <w:spacing w:line="360" w:lineRule="auto"/>
        <w:ind w:firstLine="241"/>
        <w:rPr>
          <w:rFonts w:hAnsi="宋体"/>
          <w:bCs/>
          <w:color w:val="auto"/>
          <w:sz w:val="24"/>
          <w:szCs w:val="24"/>
          <w:u w:val="single"/>
        </w:rPr>
      </w:pPr>
    </w:p>
    <w:p w14:paraId="7C9FBB71">
      <w:pPr>
        <w:pStyle w:val="14"/>
        <w:spacing w:line="360" w:lineRule="auto"/>
        <w:ind w:firstLine="241"/>
        <w:rPr>
          <w:rFonts w:hAnsi="宋体"/>
          <w:bCs/>
          <w:color w:val="auto"/>
          <w:sz w:val="24"/>
          <w:szCs w:val="24"/>
          <w:u w:val="single"/>
        </w:rPr>
      </w:pPr>
    </w:p>
    <w:p w14:paraId="01B8572D">
      <w:pPr>
        <w:pStyle w:val="14"/>
        <w:spacing w:line="360" w:lineRule="auto"/>
        <w:ind w:firstLine="480" w:firstLineChars="20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rPr>
        <w:t>年月日，</w:t>
      </w:r>
      <w:r>
        <w:rPr>
          <w:rFonts w:hint="eastAsia" w:hAnsi="宋体"/>
          <w:bCs/>
          <w:color w:val="auto"/>
          <w:sz w:val="24"/>
          <w:szCs w:val="24"/>
        </w:rPr>
        <w:t xml:space="preserve">就质疑事项作出了答复/没有在法定期限内作出答复。                                                                                             </w:t>
      </w:r>
    </w:p>
    <w:p w14:paraId="730CF3F2">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4E4909DD">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p>
    <w:p w14:paraId="366E35AD">
      <w:pPr>
        <w:pStyle w:val="14"/>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p>
    <w:p w14:paraId="40150E86">
      <w:pPr>
        <w:pStyle w:val="14"/>
        <w:spacing w:line="360" w:lineRule="auto"/>
        <w:ind w:left="25" w:leftChars="12" w:firstLine="472" w:firstLineChars="197"/>
        <w:rPr>
          <w:rFonts w:hAnsi="宋体"/>
          <w:color w:val="auto"/>
          <w:sz w:val="24"/>
          <w:szCs w:val="24"/>
        </w:rPr>
      </w:pPr>
    </w:p>
    <w:p w14:paraId="1D1E0E10">
      <w:pPr>
        <w:pStyle w:val="14"/>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p>
    <w:p w14:paraId="0848F769">
      <w:pPr>
        <w:pStyle w:val="14"/>
        <w:spacing w:line="360" w:lineRule="auto"/>
        <w:ind w:left="25" w:leftChars="12" w:firstLine="352" w:firstLineChars="147"/>
        <w:rPr>
          <w:rFonts w:hAnsi="宋体"/>
          <w:bCs/>
          <w:color w:val="auto"/>
          <w:sz w:val="24"/>
          <w:szCs w:val="24"/>
          <w:u w:val="single"/>
        </w:rPr>
      </w:pPr>
    </w:p>
    <w:p w14:paraId="78759D17">
      <w:pPr>
        <w:pStyle w:val="14"/>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p>
    <w:p w14:paraId="2856E578">
      <w:pPr>
        <w:pStyle w:val="14"/>
        <w:spacing w:line="360" w:lineRule="auto"/>
        <w:ind w:left="25" w:leftChars="12" w:firstLine="472" w:firstLineChars="197"/>
        <w:rPr>
          <w:rFonts w:hAnsi="宋体"/>
          <w:bCs/>
          <w:color w:val="auto"/>
          <w:sz w:val="24"/>
          <w:szCs w:val="24"/>
        </w:rPr>
      </w:pPr>
      <w:r>
        <w:rPr>
          <w:rFonts w:hAnsi="宋体"/>
          <w:bCs/>
          <w:color w:val="auto"/>
          <w:sz w:val="24"/>
          <w:szCs w:val="24"/>
        </w:rPr>
        <w:t>……</w:t>
      </w:r>
    </w:p>
    <w:p w14:paraId="6F45B398">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059ECC73">
      <w:pPr>
        <w:pStyle w:val="14"/>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223D463D">
      <w:pPr>
        <w:pStyle w:val="14"/>
        <w:spacing w:line="360" w:lineRule="auto"/>
        <w:ind w:left="25" w:leftChars="12" w:firstLine="352" w:firstLineChars="147"/>
        <w:rPr>
          <w:rFonts w:hAnsi="宋体"/>
          <w:color w:val="auto"/>
          <w:sz w:val="24"/>
          <w:szCs w:val="24"/>
        </w:rPr>
      </w:pPr>
    </w:p>
    <w:p w14:paraId="7D4251F4">
      <w:pPr>
        <w:pStyle w:val="1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7163513F">
      <w:pPr>
        <w:pStyle w:val="14"/>
        <w:spacing w:line="360" w:lineRule="auto"/>
        <w:ind w:left="25" w:leftChars="12" w:firstLine="352" w:firstLineChars="147"/>
        <w:rPr>
          <w:rFonts w:hAnsi="宋体"/>
          <w:color w:val="auto"/>
          <w:sz w:val="24"/>
          <w:szCs w:val="24"/>
        </w:rPr>
      </w:pPr>
    </w:p>
    <w:p w14:paraId="25797BA5">
      <w:pPr>
        <w:pStyle w:val="1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5F6EE641">
      <w:pPr>
        <w:pStyle w:val="14"/>
        <w:spacing w:line="360" w:lineRule="auto"/>
        <w:ind w:left="25" w:leftChars="12" w:firstLine="475" w:firstLineChars="197"/>
        <w:rPr>
          <w:rFonts w:hAnsi="宋体"/>
          <w:b/>
          <w:color w:val="auto"/>
          <w:sz w:val="24"/>
          <w:szCs w:val="24"/>
        </w:rPr>
      </w:pPr>
    </w:p>
    <w:p w14:paraId="17319CDB">
      <w:pPr>
        <w:pStyle w:val="14"/>
        <w:snapToGrid w:val="0"/>
        <w:spacing w:line="360" w:lineRule="auto"/>
        <w:rPr>
          <w:rFonts w:hAnsi="宋体"/>
          <w:b/>
          <w:color w:val="auto"/>
          <w:sz w:val="24"/>
          <w:szCs w:val="24"/>
        </w:rPr>
      </w:pPr>
      <w:r>
        <w:rPr>
          <w:rFonts w:hint="eastAsia" w:hAnsi="宋体"/>
          <w:b/>
          <w:color w:val="auto"/>
          <w:sz w:val="24"/>
          <w:szCs w:val="24"/>
        </w:rPr>
        <w:t>说明：</w:t>
      </w:r>
    </w:p>
    <w:p w14:paraId="27DEBF17">
      <w:pPr>
        <w:pStyle w:val="14"/>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05F5A9CD">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1E93841">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57548FEF">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26821AE3">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51F67440">
      <w:pPr>
        <w:pStyle w:val="14"/>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14:paraId="2E4D8302">
      <w:pPr>
        <w:jc w:val="center"/>
        <w:rPr>
          <w:color w:val="auto"/>
        </w:rPr>
      </w:pPr>
      <w:bookmarkStart w:id="185" w:name="_Toc74323461"/>
    </w:p>
    <w:p w14:paraId="0F7772F2">
      <w:pPr>
        <w:pStyle w:val="2"/>
        <w:jc w:val="center"/>
        <w:rPr>
          <w:color w:val="auto"/>
        </w:rPr>
      </w:pPr>
      <w:r>
        <w:rPr>
          <w:rFonts w:hint="eastAsia"/>
          <w:color w:val="auto"/>
        </w:rPr>
        <w:t>第六章 合同文本</w:t>
      </w:r>
      <w:bookmarkEnd w:id="185"/>
    </w:p>
    <w:p w14:paraId="26C27918">
      <w:pPr>
        <w:widowControl/>
        <w:spacing w:line="520" w:lineRule="exact"/>
        <w:ind w:firstLine="527"/>
        <w:jc w:val="left"/>
        <w:rPr>
          <w:rFonts w:ascii="宋体" w:hAnsi="宋体" w:cs="宋体"/>
          <w:color w:val="auto"/>
          <w:sz w:val="28"/>
          <w:szCs w:val="28"/>
        </w:rPr>
      </w:pPr>
    </w:p>
    <w:p w14:paraId="1C777E5C">
      <w:pPr>
        <w:widowControl/>
        <w:spacing w:line="520" w:lineRule="exact"/>
        <w:ind w:firstLine="527"/>
        <w:jc w:val="left"/>
        <w:rPr>
          <w:rFonts w:ascii="宋体" w:hAnsi="宋体" w:cs="宋体"/>
          <w:color w:val="auto"/>
          <w:sz w:val="28"/>
          <w:szCs w:val="28"/>
        </w:rPr>
      </w:pPr>
    </w:p>
    <w:p w14:paraId="2B83FF81">
      <w:pPr>
        <w:widowControl/>
        <w:spacing w:line="580" w:lineRule="exact"/>
        <w:ind w:firstLine="527"/>
        <w:jc w:val="left"/>
        <w:rPr>
          <w:rFonts w:ascii="仿宋_GB2312" w:hAnsi="宋体" w:eastAsia="仿宋_GB2312" w:cs="宋体"/>
          <w:color w:val="auto"/>
          <w:sz w:val="28"/>
          <w:szCs w:val="28"/>
        </w:rPr>
      </w:pPr>
      <w:r>
        <w:rPr>
          <w:rFonts w:hint="eastAsia" w:ascii="仿宋_GB2312" w:hAnsi="宋体" w:eastAsia="仿宋_GB2312" w:cs="宋体"/>
          <w:color w:val="auto"/>
          <w:sz w:val="28"/>
          <w:szCs w:val="28"/>
        </w:rPr>
        <w:t xml:space="preserve">                                    </w:t>
      </w:r>
    </w:p>
    <w:p w14:paraId="4FBA6638">
      <w:pPr>
        <w:widowControl/>
        <w:spacing w:line="580" w:lineRule="exact"/>
        <w:jc w:val="center"/>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项目名称：广西耕地保护专项规划及专题研究（一张图）</w:t>
      </w:r>
    </w:p>
    <w:p w14:paraId="31C834CF">
      <w:pPr>
        <w:widowControl/>
        <w:spacing w:line="580" w:lineRule="exact"/>
        <w:ind w:firstLine="960" w:firstLineChars="300"/>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项目编号：</w:t>
      </w:r>
    </w:p>
    <w:p w14:paraId="649010C7">
      <w:pPr>
        <w:widowControl/>
        <w:spacing w:line="580" w:lineRule="exact"/>
        <w:ind w:firstLine="960" w:firstLineChars="300"/>
        <w:rPr>
          <w:rFonts w:asciiTheme="minorEastAsia" w:hAnsiTheme="minorEastAsia" w:eastAsiaTheme="minorEastAsia" w:cstheme="minorEastAsia"/>
          <w:b/>
          <w:color w:val="auto"/>
          <w:sz w:val="32"/>
          <w:szCs w:val="32"/>
          <w:u w:val="single"/>
        </w:rPr>
      </w:pPr>
      <w:r>
        <w:rPr>
          <w:rFonts w:hint="eastAsia" w:asciiTheme="minorEastAsia" w:hAnsiTheme="minorEastAsia" w:eastAsiaTheme="minorEastAsia" w:cstheme="minorEastAsia"/>
          <w:color w:val="auto"/>
          <w:sz w:val="32"/>
          <w:szCs w:val="32"/>
        </w:rPr>
        <w:t>合同编号：</w:t>
      </w:r>
    </w:p>
    <w:p w14:paraId="10070BFF">
      <w:pPr>
        <w:widowControl/>
        <w:spacing w:line="580" w:lineRule="exact"/>
        <w:ind w:left="164" w:leftChars="78" w:firstLine="672" w:firstLineChars="210"/>
        <w:jc w:val="left"/>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 xml:space="preserve"> </w:t>
      </w:r>
    </w:p>
    <w:p w14:paraId="3DF9EB6C">
      <w:pPr>
        <w:widowControl/>
        <w:spacing w:line="580" w:lineRule="exact"/>
        <w:jc w:val="center"/>
        <w:rPr>
          <w:rFonts w:asciiTheme="minorEastAsia" w:hAnsiTheme="minorEastAsia" w:eastAsiaTheme="minorEastAsia" w:cstheme="minorEastAsia"/>
          <w:color w:val="auto"/>
          <w:sz w:val="32"/>
          <w:szCs w:val="32"/>
        </w:rPr>
      </w:pPr>
    </w:p>
    <w:p w14:paraId="612709DA">
      <w:pPr>
        <w:spacing w:line="580" w:lineRule="exact"/>
        <w:rPr>
          <w:rFonts w:asciiTheme="minorEastAsia" w:hAnsiTheme="minorEastAsia" w:eastAsiaTheme="minorEastAsia" w:cstheme="minorEastAsia"/>
          <w:color w:val="auto"/>
          <w:sz w:val="32"/>
          <w:szCs w:val="32"/>
        </w:rPr>
      </w:pPr>
    </w:p>
    <w:p w14:paraId="28839A55">
      <w:pPr>
        <w:widowControl/>
        <w:spacing w:line="580" w:lineRule="exact"/>
        <w:ind w:firstLine="1453"/>
        <w:jc w:val="left"/>
        <w:rPr>
          <w:rFonts w:asciiTheme="minorEastAsia" w:hAnsiTheme="minorEastAsia" w:eastAsiaTheme="minorEastAsia" w:cstheme="minorEastAsia"/>
          <w:color w:val="auto"/>
          <w:sz w:val="32"/>
          <w:szCs w:val="32"/>
          <w:u w:val="single"/>
        </w:rPr>
      </w:pPr>
    </w:p>
    <w:p w14:paraId="77A36358">
      <w:pPr>
        <w:widowControl/>
        <w:tabs>
          <w:tab w:val="left" w:pos="7200"/>
        </w:tabs>
        <w:spacing w:line="580" w:lineRule="exact"/>
        <w:ind w:firstLine="1283" w:firstLineChars="401"/>
        <w:jc w:val="left"/>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采购人（甲方）：</w:t>
      </w:r>
      <w:r>
        <w:rPr>
          <w:rFonts w:hint="eastAsia" w:asciiTheme="minorEastAsia" w:hAnsiTheme="minorEastAsia" w:eastAsiaTheme="minorEastAsia" w:cstheme="minorEastAsia"/>
          <w:color w:val="auto"/>
          <w:sz w:val="32"/>
          <w:szCs w:val="32"/>
          <w:u w:val="single"/>
        </w:rPr>
        <w:t xml:space="preserve"> 广西壮族自治区自然资源厅 </w:t>
      </w:r>
    </w:p>
    <w:p w14:paraId="6131C03E">
      <w:pPr>
        <w:widowControl/>
        <w:tabs>
          <w:tab w:val="left" w:pos="7380"/>
        </w:tabs>
        <w:spacing w:line="580" w:lineRule="exact"/>
        <w:ind w:firstLine="1283" w:firstLineChars="401"/>
        <w:jc w:val="left"/>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中标人（乙方）：</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 xml:space="preserve"> </w:t>
      </w:r>
    </w:p>
    <w:p w14:paraId="1734CF45">
      <w:pPr>
        <w:widowControl/>
        <w:tabs>
          <w:tab w:val="left" w:pos="7380"/>
        </w:tabs>
        <w:spacing w:line="580" w:lineRule="exact"/>
        <w:jc w:val="center"/>
        <w:rPr>
          <w:rFonts w:asciiTheme="minorEastAsia" w:hAnsiTheme="minorEastAsia" w:eastAsiaTheme="minorEastAsia" w:cstheme="minorEastAsia"/>
          <w:color w:val="auto"/>
          <w:sz w:val="32"/>
          <w:szCs w:val="32"/>
        </w:rPr>
      </w:pPr>
    </w:p>
    <w:p w14:paraId="7C531668">
      <w:pPr>
        <w:snapToGrid w:val="0"/>
        <w:spacing w:line="360" w:lineRule="auto"/>
        <w:jc w:val="center"/>
        <w:rPr>
          <w:rFonts w:ascii="宋体" w:hAnsi="宋体"/>
          <w:b/>
          <w:color w:val="auto"/>
          <w:sz w:val="32"/>
          <w:szCs w:val="32"/>
        </w:rPr>
      </w:pPr>
      <w:r>
        <w:rPr>
          <w:rFonts w:hint="eastAsia" w:asciiTheme="minorEastAsia" w:hAnsiTheme="minorEastAsia" w:eastAsiaTheme="minorEastAsia" w:cstheme="minorEastAsia"/>
          <w:color w:val="auto"/>
          <w:sz w:val="32"/>
          <w:szCs w:val="32"/>
        </w:rPr>
        <w:t>2026 年  月</w:t>
      </w:r>
      <w:r>
        <w:rPr>
          <w:color w:val="auto"/>
          <w:sz w:val="32"/>
          <w:szCs w:val="32"/>
        </w:rPr>
        <w:br w:type="page"/>
      </w:r>
      <w:r>
        <w:rPr>
          <w:rFonts w:hint="eastAsia" w:ascii="宋体" w:hAnsi="宋体"/>
          <w:b/>
          <w:color w:val="auto"/>
          <w:sz w:val="32"/>
          <w:szCs w:val="32"/>
        </w:rPr>
        <w:t>一般服务类（参考）：</w:t>
      </w:r>
    </w:p>
    <w:p w14:paraId="3EE46672">
      <w:pPr>
        <w:pStyle w:val="25"/>
        <w:jc w:val="center"/>
        <w:rPr>
          <w:color w:val="auto"/>
        </w:rPr>
      </w:pPr>
      <w:r>
        <w:rPr>
          <w:rFonts w:hint="eastAsia" w:hAnsi="宋体"/>
          <w:b/>
          <w:color w:val="auto"/>
          <w:sz w:val="32"/>
          <w:szCs w:val="32"/>
        </w:rPr>
        <w:t>《合同书》</w:t>
      </w:r>
    </w:p>
    <w:p w14:paraId="15463DD3">
      <w:pPr>
        <w:spacing w:line="360" w:lineRule="auto"/>
        <w:ind w:right="800"/>
        <w:rPr>
          <w:rFonts w:ascii="宋体" w:hAnsi="宋体" w:cs="宋体"/>
          <w:color w:val="auto"/>
          <w:szCs w:val="21"/>
          <w:u w:val="single"/>
        </w:rPr>
      </w:pPr>
      <w:r>
        <w:rPr>
          <w:rFonts w:hint="eastAsia" w:ascii="宋体" w:hAnsi="宋体" w:cs="宋体"/>
          <w:color w:val="auto"/>
          <w:szCs w:val="21"/>
        </w:rPr>
        <w:t>采购计划号：</w:t>
      </w:r>
      <w:r>
        <w:rPr>
          <w:rFonts w:hint="eastAsia" w:ascii="宋体" w:hAnsi="宋体" w:cs="宋体"/>
          <w:bCs/>
          <w:color w:val="auto"/>
          <w:szCs w:val="21"/>
          <w:u w:val="single"/>
        </w:rPr>
        <w:t xml:space="preserve">                              </w:t>
      </w:r>
    </w:p>
    <w:p w14:paraId="4388F85C">
      <w:pPr>
        <w:spacing w:line="360" w:lineRule="auto"/>
        <w:ind w:right="800"/>
        <w:rPr>
          <w:rFonts w:ascii="宋体" w:hAnsi="宋体" w:cs="宋体"/>
          <w:color w:val="auto"/>
          <w:szCs w:val="21"/>
          <w:u w:val="single"/>
        </w:rPr>
      </w:pPr>
      <w:r>
        <w:rPr>
          <w:rFonts w:hint="eastAsia" w:ascii="宋体" w:hAnsi="宋体" w:cs="宋体"/>
          <w:bCs/>
          <w:color w:val="auto"/>
          <w:szCs w:val="21"/>
        </w:rPr>
        <w:t>合同编号：</w:t>
      </w:r>
      <w:r>
        <w:rPr>
          <w:rFonts w:hint="eastAsia" w:ascii="宋体" w:hAnsi="宋体" w:cs="宋体"/>
          <w:bCs/>
          <w:color w:val="auto"/>
          <w:szCs w:val="21"/>
          <w:u w:val="single"/>
        </w:rPr>
        <w:t xml:space="preserve">                                </w:t>
      </w:r>
    </w:p>
    <w:p w14:paraId="44B376C7">
      <w:pPr>
        <w:spacing w:line="360" w:lineRule="auto"/>
        <w:ind w:right="800"/>
        <w:rPr>
          <w:rFonts w:ascii="宋体" w:hAnsi="宋体" w:cs="宋体"/>
          <w:color w:val="auto"/>
          <w:szCs w:val="21"/>
        </w:rPr>
      </w:pPr>
      <w:r>
        <w:rPr>
          <w:rFonts w:hint="eastAsia" w:ascii="宋体" w:hAnsi="宋体" w:cs="宋体"/>
          <w:color w:val="auto"/>
          <w:szCs w:val="21"/>
        </w:rPr>
        <w:t>采购人（甲方）：</w:t>
      </w:r>
      <w:r>
        <w:rPr>
          <w:rFonts w:hint="eastAsia" w:ascii="宋体" w:hAnsi="宋体" w:cs="宋体"/>
          <w:bCs/>
          <w:color w:val="auto"/>
          <w:szCs w:val="21"/>
          <w:u w:val="single"/>
        </w:rPr>
        <w:t xml:space="preserve"> 广西壮族自治区自然资源厅   </w:t>
      </w:r>
      <w:r>
        <w:rPr>
          <w:rFonts w:hint="eastAsia" w:ascii="宋体" w:hAnsi="宋体" w:cs="宋体"/>
          <w:color w:val="auto"/>
          <w:szCs w:val="21"/>
        </w:rPr>
        <w:t xml:space="preserve"> </w:t>
      </w:r>
    </w:p>
    <w:p w14:paraId="3A7C31E4">
      <w:pPr>
        <w:spacing w:line="360" w:lineRule="auto"/>
        <w:rPr>
          <w:rFonts w:ascii="宋体" w:hAnsi="宋体" w:cs="宋体"/>
          <w:color w:val="auto"/>
          <w:szCs w:val="21"/>
          <w:u w:val="single"/>
        </w:rPr>
      </w:pPr>
      <w:r>
        <w:rPr>
          <w:rFonts w:hint="eastAsia" w:ascii="宋体" w:hAnsi="宋体" w:cs="宋体"/>
          <w:color w:val="auto"/>
          <w:szCs w:val="21"/>
        </w:rPr>
        <w:t>成交人（乙方）：</w:t>
      </w:r>
      <w:r>
        <w:rPr>
          <w:rFonts w:hint="eastAsia" w:ascii="宋体" w:hAnsi="宋体" w:cs="宋体"/>
          <w:bCs/>
          <w:color w:val="auto"/>
          <w:szCs w:val="21"/>
          <w:u w:val="single"/>
        </w:rPr>
        <w:t xml:space="preserve">                            </w:t>
      </w:r>
      <w:r>
        <w:rPr>
          <w:rFonts w:hint="eastAsia" w:ascii="宋体" w:hAnsi="宋体" w:cs="宋体"/>
          <w:color w:val="auto"/>
          <w:szCs w:val="21"/>
        </w:rPr>
        <w:t xml:space="preserve">    </w:t>
      </w:r>
    </w:p>
    <w:p w14:paraId="39E1C106">
      <w:pPr>
        <w:spacing w:line="360" w:lineRule="auto"/>
        <w:rPr>
          <w:rFonts w:ascii="宋体" w:hAnsi="宋体" w:cs="宋体"/>
          <w:color w:val="auto"/>
          <w:szCs w:val="21"/>
        </w:rPr>
      </w:pPr>
      <w:r>
        <w:rPr>
          <w:rFonts w:hint="eastAsia" w:ascii="宋体" w:hAnsi="宋体" w:cs="宋体"/>
          <w:color w:val="auto"/>
          <w:szCs w:val="21"/>
        </w:rPr>
        <w:t>项目名称：</w:t>
      </w:r>
      <w:r>
        <w:rPr>
          <w:rFonts w:hint="eastAsia" w:ascii="宋体" w:hAnsi="宋体" w:cs="宋体"/>
          <w:bCs/>
          <w:color w:val="auto"/>
          <w:szCs w:val="21"/>
          <w:u w:val="single"/>
        </w:rPr>
        <w:t xml:space="preserve"> 广西耕地保护专项规划及专题研究（一张图）</w:t>
      </w:r>
      <w:r>
        <w:rPr>
          <w:rFonts w:hint="eastAsia" w:ascii="宋体" w:hAnsi="宋体" w:cs="宋体"/>
          <w:color w:val="auto"/>
          <w:szCs w:val="21"/>
        </w:rPr>
        <w:t xml:space="preserve">  </w:t>
      </w:r>
    </w:p>
    <w:p w14:paraId="27BFEF70">
      <w:pPr>
        <w:spacing w:line="360" w:lineRule="auto"/>
        <w:rPr>
          <w:rFonts w:ascii="宋体" w:hAnsi="宋体" w:cs="宋体"/>
          <w:color w:val="auto"/>
          <w:szCs w:val="21"/>
          <w:u w:val="single"/>
        </w:rPr>
      </w:pPr>
      <w:r>
        <w:rPr>
          <w:rFonts w:hint="eastAsia" w:ascii="宋体" w:hAnsi="宋体" w:cs="宋体"/>
          <w:color w:val="auto"/>
          <w:szCs w:val="21"/>
        </w:rPr>
        <w:t>项目编号：</w:t>
      </w:r>
      <w:r>
        <w:rPr>
          <w:rFonts w:hint="eastAsia" w:ascii="宋体" w:hAnsi="宋体" w:cs="宋体"/>
          <w:bCs/>
          <w:color w:val="auto"/>
          <w:szCs w:val="21"/>
          <w:u w:val="single"/>
        </w:rPr>
        <w:t xml:space="preserve">                                   </w:t>
      </w:r>
    </w:p>
    <w:p w14:paraId="62CB02BC">
      <w:pPr>
        <w:spacing w:line="360" w:lineRule="auto"/>
        <w:rPr>
          <w:rFonts w:ascii="宋体" w:hAnsi="宋体" w:cs="宋体"/>
          <w:color w:val="auto"/>
          <w:szCs w:val="21"/>
        </w:rPr>
      </w:pPr>
      <w:r>
        <w:rPr>
          <w:rFonts w:hint="eastAsia" w:ascii="宋体" w:hAnsi="宋体" w:cs="宋体"/>
          <w:color w:val="auto"/>
          <w:szCs w:val="21"/>
        </w:rPr>
        <w:t>签订地点：</w:t>
      </w:r>
      <w:r>
        <w:rPr>
          <w:rFonts w:hint="eastAsia" w:ascii="宋体" w:hAnsi="宋体" w:cs="宋体"/>
          <w:bCs/>
          <w:color w:val="auto"/>
          <w:szCs w:val="21"/>
          <w:u w:val="single"/>
        </w:rPr>
        <w:t xml:space="preserve">                                  </w:t>
      </w:r>
      <w:r>
        <w:rPr>
          <w:rFonts w:hint="eastAsia" w:ascii="宋体" w:hAnsi="宋体" w:cs="宋体"/>
          <w:color w:val="auto"/>
          <w:szCs w:val="21"/>
        </w:rPr>
        <w:t xml:space="preserve">       </w:t>
      </w:r>
    </w:p>
    <w:p w14:paraId="462B2A75">
      <w:pPr>
        <w:spacing w:line="360" w:lineRule="auto"/>
        <w:rPr>
          <w:rFonts w:ascii="宋体" w:hAnsi="宋体" w:cs="宋体"/>
          <w:color w:val="auto"/>
          <w:szCs w:val="21"/>
          <w:u w:val="single"/>
        </w:rPr>
      </w:pPr>
      <w:r>
        <w:rPr>
          <w:rFonts w:hint="eastAsia" w:ascii="宋体" w:hAnsi="宋体" w:cs="宋体"/>
          <w:color w:val="auto"/>
          <w:szCs w:val="21"/>
        </w:rPr>
        <w:t>签订时间：</w:t>
      </w:r>
      <w:r>
        <w:rPr>
          <w:rFonts w:hint="eastAsia" w:ascii="宋体" w:hAnsi="宋体" w:cs="宋体"/>
          <w:bCs/>
          <w:color w:val="auto"/>
          <w:szCs w:val="21"/>
          <w:u w:val="single"/>
        </w:rPr>
        <w:t xml:space="preserve">                                  </w:t>
      </w:r>
      <w:r>
        <w:rPr>
          <w:rFonts w:hint="eastAsia" w:ascii="宋体" w:hAnsi="宋体" w:cs="宋体"/>
          <w:color w:val="auto"/>
          <w:szCs w:val="21"/>
        </w:rPr>
        <w:t xml:space="preserve"> </w:t>
      </w:r>
    </w:p>
    <w:p w14:paraId="22879035">
      <w:pPr>
        <w:spacing w:line="360" w:lineRule="auto"/>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color w:val="auto"/>
          <w:szCs w:val="21"/>
          <w:u w:val="single"/>
        </w:rPr>
        <w:t>（   ）</w:t>
      </w:r>
      <w:r>
        <w:rPr>
          <w:rFonts w:hint="eastAsia" w:ascii="宋体" w:hAnsi="宋体" w:cs="宋体"/>
          <w:color w:val="auto"/>
          <w:szCs w:val="21"/>
        </w:rPr>
        <w:t>。</w:t>
      </w:r>
    </w:p>
    <w:p w14:paraId="48642C28">
      <w:pPr>
        <w:spacing w:line="360" w:lineRule="auto"/>
        <w:ind w:firstLine="420" w:firstLineChars="200"/>
        <w:rPr>
          <w:rFonts w:ascii="宋体" w:hAnsi="宋体" w:cs="宋体"/>
          <w:color w:val="auto"/>
          <w:szCs w:val="21"/>
        </w:rPr>
      </w:pPr>
    </w:p>
    <w:p w14:paraId="3937D784">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根据《中华人民共和国政府采购法》《中华人民共和国民法典》等法律法规规定，按照招标文件规定条款和乙方投标文件及其承诺，甲乙双方签订本合同。</w:t>
      </w:r>
    </w:p>
    <w:p w14:paraId="437BCB95">
      <w:pPr>
        <w:spacing w:line="360" w:lineRule="auto"/>
        <w:ind w:firstLine="422" w:firstLineChars="200"/>
        <w:rPr>
          <w:rFonts w:ascii="宋体" w:hAnsi="宋体" w:cs="宋体"/>
          <w:b/>
          <w:color w:val="auto"/>
          <w:szCs w:val="21"/>
        </w:rPr>
      </w:pPr>
      <w:r>
        <w:rPr>
          <w:rFonts w:hint="eastAsia" w:ascii="宋体" w:hAnsi="宋体" w:cs="宋体"/>
          <w:b/>
          <w:color w:val="auto"/>
          <w:szCs w:val="21"/>
        </w:rPr>
        <w:t>第一条　合同标的</w:t>
      </w:r>
    </w:p>
    <w:p w14:paraId="77283298">
      <w:pPr>
        <w:spacing w:line="360" w:lineRule="auto"/>
        <w:ind w:firstLine="420" w:firstLineChars="200"/>
        <w:rPr>
          <w:rFonts w:ascii="宋体" w:hAnsi="宋体" w:cs="宋体"/>
          <w:color w:val="auto"/>
          <w:szCs w:val="21"/>
        </w:rPr>
      </w:pPr>
      <w:r>
        <w:rPr>
          <w:rFonts w:hint="eastAsia" w:ascii="宋体" w:hAnsi="宋体" w:cs="宋体"/>
          <w:color w:val="auto"/>
          <w:szCs w:val="21"/>
        </w:rPr>
        <w:t>1.项目一览表</w:t>
      </w:r>
    </w:p>
    <w:tbl>
      <w:tblPr>
        <w:tblStyle w:val="20"/>
        <w:tblW w:w="8586"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3194"/>
        <w:gridCol w:w="672"/>
        <w:gridCol w:w="723"/>
        <w:gridCol w:w="980"/>
        <w:gridCol w:w="1084"/>
      </w:tblGrid>
      <w:tr w14:paraId="1539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334329DB">
            <w:pPr>
              <w:spacing w:line="360" w:lineRule="auto"/>
              <w:jc w:val="center"/>
              <w:rPr>
                <w:rFonts w:ascii="宋体" w:hAnsi="宋体" w:cs="宋体"/>
                <w:color w:val="auto"/>
                <w:szCs w:val="21"/>
              </w:rPr>
            </w:pPr>
            <w:r>
              <w:rPr>
                <w:rFonts w:hint="eastAsia" w:ascii="宋体" w:hAnsi="宋体" w:cs="宋体"/>
                <w:color w:val="auto"/>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39EB6741">
            <w:pPr>
              <w:spacing w:line="360" w:lineRule="auto"/>
              <w:jc w:val="center"/>
              <w:rPr>
                <w:rFonts w:ascii="宋体" w:hAnsi="宋体" w:cs="宋体"/>
                <w:color w:val="auto"/>
                <w:szCs w:val="21"/>
              </w:rPr>
            </w:pPr>
            <w:r>
              <w:rPr>
                <w:rFonts w:hint="eastAsia" w:ascii="宋体" w:hAnsi="宋体" w:cs="宋体"/>
                <w:color w:val="auto"/>
                <w:szCs w:val="21"/>
              </w:rPr>
              <w:t>名称</w:t>
            </w:r>
          </w:p>
        </w:tc>
        <w:tc>
          <w:tcPr>
            <w:tcW w:w="3194" w:type="dxa"/>
            <w:tcBorders>
              <w:top w:val="single" w:color="auto" w:sz="4" w:space="0"/>
              <w:left w:val="single" w:color="auto" w:sz="4" w:space="0"/>
              <w:bottom w:val="single" w:color="auto" w:sz="4" w:space="0"/>
              <w:right w:val="single" w:color="auto" w:sz="4" w:space="0"/>
            </w:tcBorders>
            <w:vAlign w:val="center"/>
          </w:tcPr>
          <w:p w14:paraId="21636DAE">
            <w:pPr>
              <w:spacing w:line="360" w:lineRule="auto"/>
              <w:jc w:val="center"/>
              <w:rPr>
                <w:rFonts w:ascii="宋体" w:hAnsi="宋体" w:cs="宋体"/>
                <w:color w:val="auto"/>
                <w:szCs w:val="21"/>
              </w:rPr>
            </w:pPr>
            <w:r>
              <w:rPr>
                <w:rFonts w:hint="eastAsia" w:ascii="宋体" w:hAnsi="宋体" w:cs="宋体"/>
                <w:color w:val="auto"/>
                <w:szCs w:val="21"/>
              </w:rPr>
              <w:t>服务内容</w:t>
            </w:r>
          </w:p>
        </w:tc>
        <w:tc>
          <w:tcPr>
            <w:tcW w:w="672" w:type="dxa"/>
            <w:tcBorders>
              <w:top w:val="single" w:color="auto" w:sz="4" w:space="0"/>
              <w:left w:val="single" w:color="auto" w:sz="4" w:space="0"/>
              <w:bottom w:val="single" w:color="auto" w:sz="4" w:space="0"/>
              <w:right w:val="single" w:color="auto" w:sz="4" w:space="0"/>
            </w:tcBorders>
            <w:vAlign w:val="center"/>
          </w:tcPr>
          <w:p w14:paraId="2F97C7C0">
            <w:pPr>
              <w:spacing w:line="360" w:lineRule="auto"/>
              <w:jc w:val="center"/>
              <w:rPr>
                <w:rFonts w:ascii="宋体" w:hAnsi="宋体" w:cs="宋体"/>
                <w:color w:val="auto"/>
                <w:szCs w:val="21"/>
              </w:rPr>
            </w:pPr>
            <w:r>
              <w:rPr>
                <w:rFonts w:hint="eastAsia" w:ascii="宋体" w:hAnsi="宋体" w:cs="宋体"/>
                <w:color w:val="auto"/>
                <w:szCs w:val="21"/>
              </w:rPr>
              <w:t>数量</w:t>
            </w:r>
          </w:p>
        </w:tc>
        <w:tc>
          <w:tcPr>
            <w:tcW w:w="723" w:type="dxa"/>
            <w:tcBorders>
              <w:top w:val="single" w:color="auto" w:sz="4" w:space="0"/>
              <w:left w:val="single" w:color="auto" w:sz="4" w:space="0"/>
              <w:bottom w:val="single" w:color="auto" w:sz="4" w:space="0"/>
              <w:right w:val="single" w:color="auto" w:sz="4" w:space="0"/>
            </w:tcBorders>
            <w:vAlign w:val="center"/>
          </w:tcPr>
          <w:p w14:paraId="2F21ABC3">
            <w:pPr>
              <w:spacing w:line="360" w:lineRule="auto"/>
              <w:jc w:val="center"/>
              <w:rPr>
                <w:rFonts w:ascii="宋体" w:hAnsi="宋体" w:cs="宋体"/>
                <w:color w:val="auto"/>
                <w:szCs w:val="21"/>
              </w:rPr>
            </w:pPr>
            <w:r>
              <w:rPr>
                <w:rFonts w:hint="eastAsia" w:ascii="宋体" w:hAnsi="宋体" w:cs="宋体"/>
                <w:color w:val="auto"/>
                <w:szCs w:val="21"/>
              </w:rPr>
              <w:t>单位</w:t>
            </w:r>
          </w:p>
        </w:tc>
        <w:tc>
          <w:tcPr>
            <w:tcW w:w="980" w:type="dxa"/>
            <w:tcBorders>
              <w:top w:val="single" w:color="auto" w:sz="4" w:space="0"/>
              <w:left w:val="single" w:color="auto" w:sz="4" w:space="0"/>
              <w:bottom w:val="single" w:color="auto" w:sz="4" w:space="0"/>
              <w:right w:val="single" w:color="auto" w:sz="4" w:space="0"/>
            </w:tcBorders>
            <w:vAlign w:val="center"/>
          </w:tcPr>
          <w:p w14:paraId="053FAA97">
            <w:pPr>
              <w:spacing w:line="360" w:lineRule="auto"/>
              <w:jc w:val="center"/>
              <w:rPr>
                <w:rFonts w:ascii="宋体" w:hAnsi="宋体" w:cs="宋体"/>
                <w:color w:val="auto"/>
                <w:szCs w:val="21"/>
              </w:rPr>
            </w:pPr>
            <w:r>
              <w:rPr>
                <w:rFonts w:hint="eastAsia" w:ascii="宋体" w:hAnsi="宋体" w:cs="宋体"/>
                <w:color w:val="auto"/>
                <w:szCs w:val="21"/>
              </w:rPr>
              <w:t>单价</w:t>
            </w:r>
          </w:p>
          <w:p w14:paraId="17E849BB">
            <w:pPr>
              <w:spacing w:line="360" w:lineRule="auto"/>
              <w:jc w:val="center"/>
              <w:rPr>
                <w:rFonts w:ascii="宋体" w:hAnsi="宋体" w:cs="宋体"/>
                <w:color w:val="auto"/>
                <w:szCs w:val="21"/>
              </w:rPr>
            </w:pPr>
            <w:r>
              <w:rPr>
                <w:rFonts w:hint="eastAsia" w:ascii="宋体" w:hAnsi="宋体" w:cs="宋体"/>
                <w:color w:val="auto"/>
                <w:szCs w:val="21"/>
              </w:rPr>
              <w:t>（元）</w:t>
            </w:r>
          </w:p>
        </w:tc>
        <w:tc>
          <w:tcPr>
            <w:tcW w:w="1084" w:type="dxa"/>
            <w:tcBorders>
              <w:top w:val="single" w:color="auto" w:sz="4" w:space="0"/>
              <w:left w:val="single" w:color="auto" w:sz="4" w:space="0"/>
              <w:bottom w:val="single" w:color="auto" w:sz="4" w:space="0"/>
              <w:right w:val="single" w:color="auto" w:sz="4" w:space="0"/>
            </w:tcBorders>
            <w:vAlign w:val="center"/>
          </w:tcPr>
          <w:p w14:paraId="04C819EB">
            <w:pPr>
              <w:spacing w:line="360" w:lineRule="auto"/>
              <w:jc w:val="center"/>
              <w:rPr>
                <w:rFonts w:ascii="宋体" w:hAnsi="宋体" w:cs="宋体"/>
                <w:color w:val="auto"/>
                <w:szCs w:val="21"/>
              </w:rPr>
            </w:pPr>
            <w:r>
              <w:rPr>
                <w:rFonts w:hint="eastAsia" w:ascii="宋体" w:hAnsi="宋体" w:cs="宋体"/>
                <w:color w:val="auto"/>
                <w:szCs w:val="21"/>
              </w:rPr>
              <w:t>总价</w:t>
            </w:r>
          </w:p>
          <w:p w14:paraId="7BFAE932">
            <w:pPr>
              <w:spacing w:line="360" w:lineRule="auto"/>
              <w:jc w:val="center"/>
              <w:rPr>
                <w:rFonts w:ascii="宋体" w:hAnsi="宋体" w:cs="宋体"/>
                <w:color w:val="auto"/>
                <w:szCs w:val="21"/>
              </w:rPr>
            </w:pPr>
            <w:r>
              <w:rPr>
                <w:rFonts w:hint="eastAsia" w:ascii="宋体" w:hAnsi="宋体" w:cs="宋体"/>
                <w:color w:val="auto"/>
                <w:szCs w:val="21"/>
              </w:rPr>
              <w:t>（元）</w:t>
            </w:r>
          </w:p>
        </w:tc>
      </w:tr>
      <w:tr w14:paraId="1C1B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8D2EFB0">
            <w:pPr>
              <w:spacing w:line="360" w:lineRule="auto"/>
              <w:jc w:val="center"/>
              <w:rPr>
                <w:rFonts w:ascii="宋体" w:hAnsi="宋体" w:cs="宋体"/>
                <w:color w:val="auto"/>
                <w:szCs w:val="21"/>
              </w:rPr>
            </w:pPr>
            <w:r>
              <w:rPr>
                <w:rFonts w:hint="eastAsia" w:ascii="宋体" w:hAnsi="宋体" w:cs="宋体"/>
                <w:color w:val="auto"/>
                <w:szCs w:val="21"/>
              </w:rPr>
              <w:t>1</w:t>
            </w:r>
          </w:p>
        </w:tc>
        <w:tc>
          <w:tcPr>
            <w:tcW w:w="1213" w:type="dxa"/>
            <w:tcBorders>
              <w:top w:val="single" w:color="auto" w:sz="4" w:space="0"/>
              <w:left w:val="single" w:color="auto" w:sz="4" w:space="0"/>
              <w:bottom w:val="single" w:color="auto" w:sz="4" w:space="0"/>
              <w:right w:val="single" w:color="auto" w:sz="4" w:space="0"/>
            </w:tcBorders>
            <w:vAlign w:val="center"/>
          </w:tcPr>
          <w:p w14:paraId="4636EEE8">
            <w:pPr>
              <w:spacing w:line="360" w:lineRule="auto"/>
              <w:jc w:val="center"/>
              <w:rPr>
                <w:rFonts w:ascii="宋体" w:hAnsi="宋体" w:cs="宋体"/>
                <w:color w:val="auto"/>
                <w:szCs w:val="21"/>
              </w:rPr>
            </w:pPr>
            <w:r>
              <w:rPr>
                <w:rFonts w:hint="eastAsia" w:ascii="宋体" w:hAnsi="宋体" w:cs="宋体"/>
                <w:color w:val="auto"/>
                <w:szCs w:val="21"/>
              </w:rPr>
              <w:t>广西耕地保护专项规划及专题研究（一张图）</w:t>
            </w:r>
          </w:p>
        </w:tc>
        <w:tc>
          <w:tcPr>
            <w:tcW w:w="3194" w:type="dxa"/>
            <w:tcBorders>
              <w:top w:val="single" w:color="auto" w:sz="4" w:space="0"/>
              <w:left w:val="single" w:color="auto" w:sz="4" w:space="0"/>
              <w:bottom w:val="single" w:color="auto" w:sz="4" w:space="0"/>
              <w:right w:val="single" w:color="auto" w:sz="4" w:space="0"/>
            </w:tcBorders>
            <w:vAlign w:val="center"/>
          </w:tcPr>
          <w:p w14:paraId="2C397233">
            <w:pPr>
              <w:spacing w:line="360" w:lineRule="auto"/>
              <w:jc w:val="center"/>
              <w:rPr>
                <w:rFonts w:ascii="宋体" w:hAnsi="宋体" w:cs="宋体"/>
                <w:color w:val="auto"/>
                <w:szCs w:val="21"/>
              </w:rPr>
            </w:pPr>
            <w:r>
              <w:rPr>
                <w:rFonts w:hint="eastAsia" w:ascii="宋体" w:hAnsi="宋体" w:cs="宋体"/>
                <w:color w:val="auto"/>
                <w:szCs w:val="21"/>
              </w:rPr>
              <w:t>详见采购需求</w:t>
            </w:r>
          </w:p>
        </w:tc>
        <w:tc>
          <w:tcPr>
            <w:tcW w:w="672" w:type="dxa"/>
            <w:tcBorders>
              <w:top w:val="single" w:color="auto" w:sz="4" w:space="0"/>
              <w:left w:val="single" w:color="auto" w:sz="4" w:space="0"/>
              <w:bottom w:val="single" w:color="auto" w:sz="4" w:space="0"/>
              <w:right w:val="single" w:color="auto" w:sz="4" w:space="0"/>
            </w:tcBorders>
            <w:vAlign w:val="center"/>
          </w:tcPr>
          <w:p w14:paraId="11B39B32">
            <w:pPr>
              <w:spacing w:line="360" w:lineRule="auto"/>
              <w:jc w:val="center"/>
              <w:rPr>
                <w:rFonts w:ascii="宋体" w:hAnsi="宋体" w:cs="宋体"/>
                <w:color w:val="auto"/>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3B1B8210">
            <w:pPr>
              <w:spacing w:line="360" w:lineRule="auto"/>
              <w:jc w:val="center"/>
              <w:rPr>
                <w:rFonts w:ascii="宋体" w:hAnsi="宋体" w:cs="宋体"/>
                <w:color w:val="auto"/>
                <w:szCs w:val="21"/>
              </w:rPr>
            </w:pPr>
          </w:p>
        </w:tc>
        <w:tc>
          <w:tcPr>
            <w:tcW w:w="980" w:type="dxa"/>
            <w:tcBorders>
              <w:top w:val="single" w:color="auto" w:sz="4" w:space="0"/>
              <w:left w:val="single" w:color="auto" w:sz="4" w:space="0"/>
              <w:bottom w:val="single" w:color="auto" w:sz="4" w:space="0"/>
              <w:right w:val="single" w:color="auto" w:sz="4" w:space="0"/>
            </w:tcBorders>
            <w:vAlign w:val="center"/>
          </w:tcPr>
          <w:p w14:paraId="50859945">
            <w:pPr>
              <w:spacing w:line="360" w:lineRule="auto"/>
              <w:jc w:val="center"/>
              <w:rPr>
                <w:rFonts w:ascii="宋体" w:hAnsi="宋体" w:cs="宋体"/>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3C98D51">
            <w:pPr>
              <w:spacing w:line="360" w:lineRule="auto"/>
              <w:jc w:val="center"/>
              <w:rPr>
                <w:rFonts w:ascii="宋体" w:hAnsi="宋体" w:cs="宋体"/>
                <w:color w:val="auto"/>
                <w:szCs w:val="21"/>
              </w:rPr>
            </w:pPr>
          </w:p>
        </w:tc>
      </w:tr>
      <w:tr w14:paraId="7A58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86" w:type="dxa"/>
            <w:gridSpan w:val="7"/>
            <w:tcBorders>
              <w:top w:val="single" w:color="auto" w:sz="4" w:space="0"/>
              <w:left w:val="single" w:color="auto" w:sz="4" w:space="0"/>
              <w:bottom w:val="single" w:color="auto" w:sz="4" w:space="0"/>
              <w:right w:val="single" w:color="auto" w:sz="4" w:space="0"/>
            </w:tcBorders>
            <w:vAlign w:val="center"/>
          </w:tcPr>
          <w:p w14:paraId="15BA7E73">
            <w:pPr>
              <w:spacing w:line="360" w:lineRule="auto"/>
              <w:rPr>
                <w:rFonts w:ascii="宋体" w:hAnsi="宋体" w:cs="宋体"/>
                <w:color w:val="auto"/>
                <w:szCs w:val="21"/>
              </w:rPr>
            </w:pPr>
            <w:r>
              <w:rPr>
                <w:rFonts w:hint="eastAsia" w:ascii="宋体" w:hAnsi="宋体" w:cs="宋体"/>
                <w:color w:val="auto"/>
                <w:szCs w:val="21"/>
              </w:rPr>
              <w:t>人民币合计金额（大写）：</w:t>
            </w:r>
            <w:r>
              <w:rPr>
                <w:rFonts w:hint="eastAsia" w:ascii="宋体" w:hAnsi="宋体" w:cs="宋体"/>
                <w:color w:val="auto"/>
                <w:szCs w:val="21"/>
                <w:u w:val="single"/>
              </w:rPr>
              <w:t xml:space="preserve">               </w:t>
            </w:r>
            <w:r>
              <w:rPr>
                <w:rFonts w:hint="eastAsia" w:ascii="宋体" w:hAnsi="宋体" w:cs="宋体"/>
                <w:color w:val="auto"/>
                <w:szCs w:val="21"/>
              </w:rPr>
              <w:t>元整（¥</w:t>
            </w:r>
            <w:r>
              <w:rPr>
                <w:rFonts w:hint="eastAsia" w:ascii="宋体" w:hAnsi="宋体" w:cs="宋体"/>
                <w:color w:val="auto"/>
                <w:szCs w:val="21"/>
                <w:u w:val="single"/>
              </w:rPr>
              <w:t>0.00元</w:t>
            </w:r>
            <w:r>
              <w:rPr>
                <w:rFonts w:hint="eastAsia" w:ascii="宋体" w:hAnsi="宋体" w:cs="宋体"/>
                <w:color w:val="auto"/>
                <w:szCs w:val="21"/>
              </w:rPr>
              <w:t xml:space="preserve">）              </w:t>
            </w:r>
          </w:p>
        </w:tc>
      </w:tr>
    </w:tbl>
    <w:p w14:paraId="23ADF993">
      <w:pPr>
        <w:spacing w:line="360" w:lineRule="auto"/>
        <w:ind w:firstLine="420" w:firstLineChars="200"/>
        <w:rPr>
          <w:rFonts w:ascii="宋体" w:hAnsi="宋体" w:cs="宋体"/>
          <w:color w:val="auto"/>
          <w:szCs w:val="21"/>
        </w:rPr>
      </w:pPr>
      <w:r>
        <w:rPr>
          <w:rFonts w:hint="eastAsia" w:ascii="宋体" w:hAnsi="宋体" w:cs="宋体"/>
          <w:color w:val="auto"/>
          <w:szCs w:val="21"/>
        </w:rPr>
        <w:t>2.本项目实行总价包干；合同合计金额为完成项目所有服务所需的费用，包括但不限于服务过程中产生的劳务费、设备、机具材料费、交通费等、数据处理、质量检查、培训等各种费用和售后服务、税金及其它所有成本费用的总和。合同履约期间采购人不再支付其他费用。如招标文件对其另有规定的，从其规定。</w:t>
      </w:r>
    </w:p>
    <w:p w14:paraId="061A09CE">
      <w:pPr>
        <w:snapToGrid w:val="0"/>
        <w:spacing w:line="360" w:lineRule="auto"/>
        <w:ind w:firstLine="422" w:firstLineChars="200"/>
        <w:rPr>
          <w:rFonts w:hAnsi="宋体"/>
          <w:color w:val="auto"/>
          <w:szCs w:val="21"/>
        </w:rPr>
      </w:pPr>
      <w:r>
        <w:rPr>
          <w:rFonts w:hint="eastAsia" w:hAnsi="宋体"/>
          <w:b/>
          <w:color w:val="auto"/>
          <w:szCs w:val="21"/>
        </w:rPr>
        <w:t>第二条</w:t>
      </w:r>
      <w:r>
        <w:rPr>
          <w:rFonts w:hAnsi="宋体"/>
          <w:b/>
          <w:color w:val="auto"/>
          <w:szCs w:val="21"/>
        </w:rPr>
        <w:tab/>
      </w:r>
      <w:r>
        <w:rPr>
          <w:rFonts w:hint="eastAsia" w:hAnsi="宋体"/>
          <w:b/>
          <w:color w:val="auto"/>
          <w:szCs w:val="21"/>
        </w:rPr>
        <w:t>质量保证</w:t>
      </w:r>
    </w:p>
    <w:p w14:paraId="7D30C6CD">
      <w:pPr>
        <w:numPr>
          <w:ilvl w:val="0"/>
          <w:numId w:val="2"/>
        </w:numPr>
        <w:snapToGrid w:val="0"/>
        <w:spacing w:line="360" w:lineRule="auto"/>
        <w:rPr>
          <w:rFonts w:hAnsi="宋体"/>
          <w:color w:val="auto"/>
          <w:szCs w:val="21"/>
        </w:rPr>
      </w:pPr>
      <w:r>
        <w:rPr>
          <w:rFonts w:hint="eastAsia" w:hAnsi="宋体"/>
          <w:color w:val="auto"/>
          <w:szCs w:val="21"/>
        </w:rPr>
        <w:t>乙方所提供的服务内容、技术规格、技术参数等质量必须与承诺相一致。</w:t>
      </w:r>
    </w:p>
    <w:p w14:paraId="69E6D34E">
      <w:pPr>
        <w:numPr>
          <w:ilvl w:val="0"/>
          <w:numId w:val="2"/>
        </w:numPr>
        <w:snapToGrid w:val="0"/>
        <w:spacing w:line="360" w:lineRule="auto"/>
        <w:rPr>
          <w:rFonts w:hAnsi="宋体"/>
          <w:color w:val="auto"/>
          <w:szCs w:val="21"/>
        </w:rPr>
      </w:pPr>
      <w:r>
        <w:rPr>
          <w:rFonts w:hint="eastAsia" w:hAnsi="宋体"/>
          <w:color w:val="auto"/>
          <w:szCs w:val="21"/>
        </w:rPr>
        <w:t>乙方所提供的服务各项指标均达到质量要求。</w:t>
      </w:r>
    </w:p>
    <w:p w14:paraId="3271768C">
      <w:pPr>
        <w:numPr>
          <w:ilvl w:val="0"/>
          <w:numId w:val="2"/>
        </w:numPr>
        <w:snapToGrid w:val="0"/>
        <w:spacing w:line="360" w:lineRule="auto"/>
        <w:rPr>
          <w:rFonts w:hAnsi="宋体"/>
          <w:color w:val="auto"/>
          <w:szCs w:val="21"/>
        </w:rPr>
      </w:pPr>
      <w:r>
        <w:rPr>
          <w:rFonts w:hint="eastAsia" w:hAnsi="宋体"/>
          <w:color w:val="auto"/>
          <w:szCs w:val="21"/>
        </w:rPr>
        <w:t>乙方配合甲方开展绩效评价相关工作。</w:t>
      </w:r>
    </w:p>
    <w:p w14:paraId="660F9F08">
      <w:pPr>
        <w:snapToGrid w:val="0"/>
        <w:spacing w:line="360" w:lineRule="auto"/>
        <w:ind w:firstLine="422" w:firstLineChars="200"/>
        <w:rPr>
          <w:rFonts w:hAnsi="宋体"/>
          <w:color w:val="auto"/>
          <w:szCs w:val="21"/>
        </w:rPr>
      </w:pPr>
      <w:r>
        <w:rPr>
          <w:rFonts w:hint="eastAsia" w:hAnsi="宋体"/>
          <w:b/>
          <w:color w:val="auto"/>
          <w:szCs w:val="21"/>
        </w:rPr>
        <w:t>第三条</w:t>
      </w:r>
      <w:r>
        <w:rPr>
          <w:rFonts w:hAnsi="宋体"/>
          <w:b/>
          <w:color w:val="auto"/>
          <w:szCs w:val="21"/>
        </w:rPr>
        <w:tab/>
      </w:r>
      <w:r>
        <w:rPr>
          <w:rFonts w:hint="eastAsia" w:hAnsi="宋体"/>
          <w:b/>
          <w:color w:val="auto"/>
          <w:szCs w:val="21"/>
        </w:rPr>
        <w:t>权利保证</w:t>
      </w:r>
    </w:p>
    <w:p w14:paraId="67C16330">
      <w:pPr>
        <w:snapToGrid w:val="0"/>
        <w:spacing w:line="360" w:lineRule="auto"/>
        <w:ind w:firstLine="420" w:firstLineChars="200"/>
        <w:rPr>
          <w:rFonts w:hAnsi="宋体"/>
          <w:color w:val="auto"/>
          <w:szCs w:val="21"/>
        </w:rPr>
      </w:pPr>
      <w:r>
        <w:rPr>
          <w:rFonts w:hint="eastAsia" w:hAnsi="宋体"/>
          <w:color w:val="auto"/>
          <w:szCs w:val="21"/>
        </w:rPr>
        <w:t>1.乙方应保证所提供服务成果（</w:t>
      </w:r>
      <w:r>
        <w:rPr>
          <w:rFonts w:hint="eastAsia"/>
          <w:color w:val="auto"/>
        </w:rPr>
        <w:t>或其任何一部分）</w:t>
      </w:r>
      <w:r>
        <w:rPr>
          <w:rFonts w:hint="eastAsia" w:hAnsi="宋体"/>
          <w:color w:val="auto"/>
          <w:szCs w:val="21"/>
        </w:rPr>
        <w:t>在使用时不会侵犯任何第三方的专利权、商标权、</w:t>
      </w:r>
      <w:r>
        <w:rPr>
          <w:rFonts w:hint="eastAsia"/>
          <w:color w:val="auto"/>
        </w:rPr>
        <w:t>著作权、</w:t>
      </w:r>
      <w:r>
        <w:rPr>
          <w:rFonts w:hint="eastAsia" w:hAnsi="宋体"/>
          <w:color w:val="auto"/>
          <w:szCs w:val="21"/>
        </w:rPr>
        <w:t>工业设计权或其他权利。</w:t>
      </w:r>
    </w:p>
    <w:p w14:paraId="359022CE">
      <w:pPr>
        <w:snapToGrid w:val="0"/>
        <w:spacing w:line="360" w:lineRule="auto"/>
        <w:ind w:firstLine="420" w:firstLineChars="200"/>
        <w:rPr>
          <w:rFonts w:hAnsi="宋体"/>
          <w:color w:val="auto"/>
          <w:szCs w:val="21"/>
        </w:rPr>
      </w:pPr>
      <w:r>
        <w:rPr>
          <w:rFonts w:hint="eastAsia" w:hAnsi="宋体"/>
          <w:color w:val="auto"/>
          <w:szCs w:val="21"/>
        </w:rPr>
        <w:t>2.乙方应按采购文件规定的时间向甲方提供使用服务成果的有关技术资料。</w:t>
      </w:r>
    </w:p>
    <w:p w14:paraId="620AD4D3">
      <w:pPr>
        <w:snapToGrid w:val="0"/>
        <w:spacing w:line="360" w:lineRule="auto"/>
        <w:ind w:firstLine="420" w:firstLineChars="200"/>
        <w:rPr>
          <w:rFonts w:hAnsi="宋体"/>
          <w:color w:val="auto"/>
          <w:szCs w:val="21"/>
        </w:rPr>
      </w:pPr>
      <w:r>
        <w:rPr>
          <w:rFonts w:hint="eastAsia" w:hAnsi="宋体"/>
          <w:color w:val="auto"/>
          <w:szCs w:val="21"/>
        </w:rPr>
        <w:t>3.未经甲方允许，项目不能委托第三方。</w:t>
      </w:r>
    </w:p>
    <w:p w14:paraId="26141E19">
      <w:pPr>
        <w:snapToGrid w:val="0"/>
        <w:spacing w:line="360" w:lineRule="auto"/>
        <w:ind w:firstLine="420" w:firstLineChars="200"/>
        <w:rPr>
          <w:rFonts w:hAnsi="宋体"/>
          <w:color w:val="auto"/>
          <w:szCs w:val="21"/>
        </w:rPr>
      </w:pPr>
      <w:r>
        <w:rPr>
          <w:rFonts w:hint="eastAsia" w:hAnsi="宋体"/>
          <w:color w:val="auto"/>
          <w:szCs w:val="21"/>
        </w:rPr>
        <w:t>4.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C46415C">
      <w:pPr>
        <w:snapToGrid w:val="0"/>
        <w:spacing w:line="360" w:lineRule="auto"/>
        <w:ind w:firstLine="420" w:firstLineChars="200"/>
        <w:rPr>
          <w:rFonts w:hAnsi="宋体"/>
          <w:color w:val="auto"/>
          <w:szCs w:val="21"/>
        </w:rPr>
      </w:pPr>
      <w:r>
        <w:rPr>
          <w:rFonts w:hint="eastAsia" w:hAnsi="宋体"/>
          <w:color w:val="auto"/>
          <w:szCs w:val="21"/>
        </w:rPr>
        <w:t>5.乙方保证服务过程中形成的所有知识产权成果归甲方所有，且无任何抵押、质押、查封等产权瑕疵。</w:t>
      </w:r>
      <w:r>
        <w:rPr>
          <w:rFonts w:hint="eastAsia" w:hAnsi="宋体"/>
          <w:color w:val="auto"/>
        </w:rPr>
        <w:t>如乙方所交付服务成果有产权瑕疵的，视为乙方违约，按照本合同第八条约定处理。但在已经全部支付完合同款后才发现有产权瑕疵的，乙方除了支付违约金还应负担甲方由此产生的一切损失。</w:t>
      </w:r>
    </w:p>
    <w:p w14:paraId="3E9C642F">
      <w:pPr>
        <w:snapToGrid w:val="0"/>
        <w:spacing w:line="360" w:lineRule="auto"/>
        <w:ind w:firstLine="422" w:firstLineChars="200"/>
        <w:rPr>
          <w:rFonts w:hAnsi="宋体"/>
          <w:color w:val="auto"/>
          <w:szCs w:val="21"/>
        </w:rPr>
      </w:pPr>
      <w:r>
        <w:rPr>
          <w:rFonts w:hint="eastAsia" w:hAnsi="宋体"/>
          <w:b/>
          <w:color w:val="auto"/>
          <w:szCs w:val="21"/>
        </w:rPr>
        <w:t>第四条</w:t>
      </w:r>
      <w:r>
        <w:rPr>
          <w:rFonts w:hAnsi="宋体"/>
          <w:b/>
          <w:color w:val="auto"/>
          <w:szCs w:val="21"/>
        </w:rPr>
        <w:tab/>
      </w:r>
      <w:r>
        <w:rPr>
          <w:rFonts w:hint="eastAsia" w:hAnsi="宋体"/>
          <w:b/>
          <w:color w:val="auto"/>
          <w:szCs w:val="21"/>
        </w:rPr>
        <w:t>成果交付</w:t>
      </w:r>
    </w:p>
    <w:p w14:paraId="36589CED">
      <w:pPr>
        <w:snapToGrid w:val="0"/>
        <w:spacing w:line="360" w:lineRule="auto"/>
        <w:ind w:firstLine="422" w:firstLineChars="200"/>
        <w:rPr>
          <w:rFonts w:hAnsi="宋体"/>
          <w:color w:val="auto"/>
          <w:szCs w:val="21"/>
        </w:rPr>
      </w:pPr>
      <w:r>
        <w:rPr>
          <w:rFonts w:hint="eastAsia" w:hAnsi="宋体"/>
          <w:b/>
          <w:color w:val="auto"/>
          <w:szCs w:val="21"/>
        </w:rPr>
        <w:t xml:space="preserve">1、成果交付时间： </w:t>
      </w:r>
      <w:r>
        <w:rPr>
          <w:rFonts w:hint="eastAsia" w:hAnsi="宋体"/>
          <w:b/>
          <w:color w:val="auto"/>
          <w:szCs w:val="21"/>
          <w:u w:val="single"/>
        </w:rPr>
        <w:t xml:space="preserve">                                          </w:t>
      </w:r>
      <w:r>
        <w:rPr>
          <w:rFonts w:hint="eastAsia" w:hAnsi="宋体"/>
          <w:b/>
          <w:color w:val="auto"/>
          <w:szCs w:val="21"/>
        </w:rPr>
        <w:t xml:space="preserve"> ；交付地点： </w:t>
      </w:r>
      <w:r>
        <w:rPr>
          <w:rFonts w:hint="eastAsia" w:hAnsi="宋体"/>
          <w:b/>
          <w:color w:val="auto"/>
          <w:szCs w:val="21"/>
          <w:u w:val="single"/>
        </w:rPr>
        <w:t xml:space="preserve">                                          </w:t>
      </w:r>
      <w:r>
        <w:rPr>
          <w:rFonts w:hint="eastAsia" w:hAnsi="宋体"/>
          <w:b/>
          <w:color w:val="auto"/>
          <w:szCs w:val="21"/>
        </w:rPr>
        <w:t>。</w:t>
      </w:r>
    </w:p>
    <w:p w14:paraId="16D327C2">
      <w:pPr>
        <w:snapToGrid w:val="0"/>
        <w:spacing w:line="360" w:lineRule="auto"/>
        <w:ind w:firstLine="420" w:firstLineChars="200"/>
        <w:rPr>
          <w:rFonts w:hAnsi="宋体"/>
          <w:color w:val="auto"/>
          <w:szCs w:val="21"/>
        </w:rPr>
      </w:pPr>
      <w:r>
        <w:rPr>
          <w:rFonts w:hint="eastAsia" w:hAnsi="宋体"/>
          <w:color w:val="auto"/>
          <w:szCs w:val="21"/>
        </w:rPr>
        <w:t>2.乙方提供不符合本合同规定的服务成果，甲方有权拒绝接受，且不支付任何费用，已经支付的，乙方应当全额退还。</w:t>
      </w:r>
    </w:p>
    <w:p w14:paraId="3F665267">
      <w:pPr>
        <w:snapToGrid w:val="0"/>
        <w:spacing w:line="360" w:lineRule="auto"/>
        <w:ind w:firstLine="420" w:firstLineChars="200"/>
        <w:rPr>
          <w:rFonts w:hAnsi="宋体"/>
          <w:color w:val="auto"/>
          <w:szCs w:val="21"/>
        </w:rPr>
      </w:pPr>
      <w:r>
        <w:rPr>
          <w:rFonts w:hint="eastAsia" w:hAnsi="宋体"/>
          <w:color w:val="auto"/>
        </w:rPr>
        <w:t>3.乙方必须按承诺的服务响应条款向甲方提供服务。</w:t>
      </w:r>
    </w:p>
    <w:p w14:paraId="2A6C40ED">
      <w:pPr>
        <w:snapToGrid w:val="0"/>
        <w:spacing w:line="360" w:lineRule="auto"/>
        <w:ind w:firstLine="420" w:firstLineChars="200"/>
        <w:rPr>
          <w:rFonts w:hAnsi="宋体"/>
          <w:color w:val="auto"/>
          <w:szCs w:val="21"/>
        </w:rPr>
      </w:pPr>
      <w:r>
        <w:rPr>
          <w:rFonts w:hint="eastAsia" w:hAnsi="宋体"/>
          <w:color w:val="auto"/>
          <w:szCs w:val="21"/>
        </w:rPr>
        <w:t>4.</w:t>
      </w:r>
      <w:r>
        <w:rPr>
          <w:rFonts w:hint="eastAsia" w:hAnsi="宋体"/>
          <w:color w:val="auto"/>
        </w:rPr>
        <w:t>乙方应对提交的服务成果作出全面检查和整理，并列出清单，</w:t>
      </w:r>
      <w:r>
        <w:rPr>
          <w:rFonts w:hint="eastAsia" w:hAnsi="宋体" w:cs="宋体"/>
          <w:bCs/>
          <w:color w:val="auto"/>
          <w:szCs w:val="21"/>
        </w:rPr>
        <w:t>经甲方确认后</w:t>
      </w:r>
      <w:r>
        <w:rPr>
          <w:rFonts w:hint="eastAsia" w:hAnsi="宋体"/>
          <w:color w:val="auto"/>
        </w:rPr>
        <w:t>，清单应随提交的服务成果交给甲方。</w:t>
      </w:r>
    </w:p>
    <w:p w14:paraId="76803B3D">
      <w:pPr>
        <w:snapToGrid w:val="0"/>
        <w:spacing w:line="360" w:lineRule="auto"/>
        <w:ind w:firstLine="420" w:firstLineChars="200"/>
        <w:rPr>
          <w:rFonts w:hAnsi="宋体"/>
          <w:color w:val="auto"/>
        </w:rPr>
      </w:pPr>
      <w:r>
        <w:rPr>
          <w:rFonts w:hint="eastAsia" w:hAnsi="宋体"/>
          <w:color w:val="auto"/>
          <w:szCs w:val="21"/>
        </w:rPr>
        <w:t>5.</w:t>
      </w:r>
      <w:r>
        <w:rPr>
          <w:rFonts w:hint="eastAsia" w:hAnsi="宋体"/>
          <w:color w:val="auto"/>
        </w:rPr>
        <w:t>甲方对服务成果有异议的，在列出清单后5个工作日内以书面形式向乙方提出，乙方应自收到甲方书面异议后5个工作日内及时予以答复。乙方逾期未答复的，视为甲方异议成立。</w:t>
      </w:r>
    </w:p>
    <w:p w14:paraId="7B49F2C6">
      <w:pPr>
        <w:snapToGrid w:val="0"/>
        <w:spacing w:line="360" w:lineRule="auto"/>
        <w:ind w:firstLine="422" w:firstLineChars="200"/>
        <w:rPr>
          <w:rFonts w:hAnsi="宋体"/>
          <w:color w:val="auto"/>
          <w:szCs w:val="21"/>
        </w:rPr>
      </w:pPr>
      <w:r>
        <w:rPr>
          <w:rFonts w:hint="eastAsia" w:hAnsi="宋体"/>
          <w:b/>
          <w:color w:val="auto"/>
          <w:szCs w:val="21"/>
        </w:rPr>
        <w:t>第五条</w:t>
      </w:r>
      <w:r>
        <w:rPr>
          <w:rFonts w:hAnsi="宋体"/>
          <w:b/>
          <w:color w:val="auto"/>
          <w:szCs w:val="21"/>
        </w:rPr>
        <w:tab/>
      </w:r>
      <w:r>
        <w:rPr>
          <w:rFonts w:hint="eastAsia" w:hAnsi="宋体"/>
          <w:b/>
          <w:color w:val="auto"/>
          <w:szCs w:val="21"/>
        </w:rPr>
        <w:t>付款方式</w:t>
      </w:r>
    </w:p>
    <w:p w14:paraId="4863391A">
      <w:pPr>
        <w:snapToGrid w:val="0"/>
        <w:spacing w:line="360" w:lineRule="auto"/>
        <w:ind w:firstLine="420" w:firstLineChars="200"/>
        <w:rPr>
          <w:rFonts w:hAnsi="宋体"/>
          <w:color w:val="auto"/>
          <w:szCs w:val="21"/>
        </w:rPr>
      </w:pPr>
      <w:r>
        <w:rPr>
          <w:rFonts w:hint="eastAsia" w:hAnsi="宋体"/>
          <w:color w:val="auto"/>
          <w:szCs w:val="21"/>
        </w:rPr>
        <w:t>1.当采购的服务成果数量与实际使用数量不一致时，乙方应根据实际使用量提供服务成果。</w:t>
      </w:r>
    </w:p>
    <w:p w14:paraId="3C3E98B2">
      <w:pPr>
        <w:snapToGrid w:val="0"/>
        <w:spacing w:line="360" w:lineRule="auto"/>
        <w:ind w:firstLine="420" w:firstLineChars="200"/>
        <w:rPr>
          <w:rFonts w:hAnsi="宋体"/>
          <w:color w:val="auto"/>
          <w:szCs w:val="21"/>
        </w:rPr>
      </w:pPr>
      <w:r>
        <w:rPr>
          <w:rFonts w:hint="eastAsia" w:hAnsi="宋体"/>
          <w:color w:val="auto"/>
          <w:szCs w:val="21"/>
        </w:rPr>
        <w:t>2.资金性质：财政资金。</w:t>
      </w:r>
    </w:p>
    <w:p w14:paraId="32649376">
      <w:pPr>
        <w:snapToGrid w:val="0"/>
        <w:spacing w:line="360" w:lineRule="auto"/>
        <w:ind w:firstLine="420" w:firstLineChars="200"/>
        <w:rPr>
          <w:rFonts w:hAnsi="宋体"/>
          <w:color w:val="auto"/>
          <w:szCs w:val="21"/>
        </w:rPr>
      </w:pPr>
      <w:r>
        <w:rPr>
          <w:rFonts w:hint="eastAsia" w:hAnsi="宋体"/>
          <w:bCs/>
          <w:color w:val="auto"/>
          <w:szCs w:val="21"/>
        </w:rPr>
        <w:t>3.付款方式：</w:t>
      </w:r>
      <w:r>
        <w:rPr>
          <w:rFonts w:hint="eastAsia" w:ascii="宋体" w:hAnsi="宋体" w:cs="宋体"/>
          <w:color w:val="auto"/>
          <w:szCs w:val="21"/>
        </w:rPr>
        <w:t>合同签订后10个工作日内，采购人支付合同总额的30%给成交供应商；完成编制广西耕地保护专项规划</w:t>
      </w:r>
      <w:r>
        <w:rPr>
          <w:rFonts w:hint="eastAsia" w:ascii="宋体" w:hAnsi="宋体" w:cs="宋体"/>
          <w:color w:val="auto"/>
          <w:szCs w:val="21"/>
          <w:lang w:eastAsia="zh-CN"/>
        </w:rPr>
        <w:t>和耕地空间、耕地补充空间划定工作以及永久基本农田正向优化初步成果</w:t>
      </w:r>
      <w:r>
        <w:rPr>
          <w:rFonts w:hint="eastAsia" w:ascii="宋体" w:hAnsi="宋体" w:cs="宋体"/>
          <w:color w:val="auto"/>
          <w:szCs w:val="21"/>
        </w:rPr>
        <w:t>，并经成果使用处室同意后，支付60%给成交供应商；完成编制广西耕地保护专项规划</w:t>
      </w:r>
      <w:r>
        <w:rPr>
          <w:rFonts w:hint="eastAsia" w:ascii="宋体" w:hAnsi="宋体" w:cs="宋体"/>
          <w:color w:val="auto"/>
          <w:szCs w:val="21"/>
          <w:lang w:eastAsia="zh-CN"/>
        </w:rPr>
        <w:t>和耕地空间、耕地补充空间划定工作以及永久基本农田正向优化成果，并</w:t>
      </w:r>
      <w:r>
        <w:rPr>
          <w:rFonts w:hint="eastAsia" w:ascii="宋体" w:hAnsi="宋体" w:cs="宋体"/>
          <w:color w:val="auto"/>
          <w:szCs w:val="21"/>
        </w:rPr>
        <w:t>经成果使用处室同意后支付合同款项的10%给成交供应商。成交供应商在每次收到合同款项后5个工作日内开具等额合法发票给采购人。乙方未向甲方提供发票的，甲方有权暂不支付之后的费用。</w:t>
      </w:r>
    </w:p>
    <w:p w14:paraId="2EF858CA">
      <w:pPr>
        <w:snapToGrid w:val="0"/>
        <w:spacing w:line="360" w:lineRule="auto"/>
        <w:ind w:firstLine="420"/>
        <w:rPr>
          <w:rFonts w:hAnsi="宋体"/>
          <w:b/>
          <w:color w:val="auto"/>
          <w:szCs w:val="21"/>
        </w:rPr>
      </w:pPr>
      <w:r>
        <w:rPr>
          <w:rFonts w:hint="eastAsia" w:hAnsi="宋体"/>
          <w:b/>
          <w:color w:val="auto"/>
          <w:szCs w:val="21"/>
        </w:rPr>
        <w:t>第六条</w:t>
      </w:r>
      <w:r>
        <w:rPr>
          <w:rFonts w:hAnsi="宋体"/>
          <w:b/>
          <w:color w:val="auto"/>
          <w:szCs w:val="21"/>
        </w:rPr>
        <w:tab/>
      </w:r>
      <w:r>
        <w:rPr>
          <w:rFonts w:hint="eastAsia" w:hAnsi="宋体"/>
          <w:b/>
          <w:color w:val="auto"/>
          <w:szCs w:val="21"/>
        </w:rPr>
        <w:t>税费</w:t>
      </w:r>
    </w:p>
    <w:p w14:paraId="678B91C2">
      <w:pPr>
        <w:snapToGrid w:val="0"/>
        <w:spacing w:line="360" w:lineRule="auto"/>
        <w:ind w:firstLine="420" w:firstLineChars="200"/>
        <w:rPr>
          <w:rFonts w:hAnsi="宋体"/>
          <w:color w:val="auto"/>
          <w:szCs w:val="21"/>
        </w:rPr>
      </w:pPr>
      <w:r>
        <w:rPr>
          <w:rFonts w:hint="eastAsia" w:hAnsi="宋体"/>
          <w:color w:val="auto"/>
          <w:szCs w:val="21"/>
        </w:rPr>
        <w:t>本合同执行中相关的一切税费均由乙方负担。</w:t>
      </w:r>
    </w:p>
    <w:p w14:paraId="6CFEC4CE">
      <w:pPr>
        <w:snapToGrid w:val="0"/>
        <w:spacing w:line="360" w:lineRule="auto"/>
        <w:ind w:firstLine="422" w:firstLineChars="200"/>
        <w:rPr>
          <w:rFonts w:hAnsi="宋体"/>
          <w:b/>
          <w:color w:val="auto"/>
          <w:szCs w:val="21"/>
        </w:rPr>
      </w:pPr>
      <w:r>
        <w:rPr>
          <w:rFonts w:hint="eastAsia" w:hAnsi="宋体"/>
          <w:b/>
          <w:color w:val="auto"/>
          <w:szCs w:val="21"/>
        </w:rPr>
        <w:t>第七条</w:t>
      </w:r>
      <w:r>
        <w:rPr>
          <w:rFonts w:hAnsi="宋体"/>
          <w:b/>
          <w:color w:val="auto"/>
          <w:szCs w:val="21"/>
        </w:rPr>
        <w:tab/>
      </w:r>
      <w:r>
        <w:rPr>
          <w:rFonts w:hint="eastAsia" w:hAnsi="宋体"/>
          <w:b/>
          <w:color w:val="auto"/>
          <w:szCs w:val="21"/>
        </w:rPr>
        <w:t>服务成果质量保证及售后服务</w:t>
      </w:r>
    </w:p>
    <w:p w14:paraId="206938B6">
      <w:pPr>
        <w:snapToGrid w:val="0"/>
        <w:spacing w:line="360" w:lineRule="auto"/>
        <w:ind w:firstLine="420" w:firstLineChars="200"/>
        <w:rPr>
          <w:rFonts w:hAnsi="宋体"/>
          <w:color w:val="auto"/>
          <w:szCs w:val="21"/>
        </w:rPr>
      </w:pPr>
      <w:r>
        <w:rPr>
          <w:rFonts w:hint="eastAsia" w:hAnsi="宋体"/>
          <w:color w:val="auto"/>
          <w:szCs w:val="21"/>
        </w:rPr>
        <w:t>1.乙方应按招标文件规定的采购服务内容，其数量、服务</w:t>
      </w:r>
      <w:r>
        <w:rPr>
          <w:rFonts w:hint="eastAsia" w:hAnsi="宋体"/>
          <w:color w:val="auto"/>
        </w:rPr>
        <w:t>项目要求（技术参数需求）</w:t>
      </w:r>
      <w:r>
        <w:rPr>
          <w:rFonts w:hint="eastAsia" w:hAnsi="宋体"/>
          <w:color w:val="auto"/>
          <w:szCs w:val="21"/>
        </w:rPr>
        <w:t>等质量必须为合格的服务成果。不符合</w:t>
      </w:r>
      <w:r>
        <w:rPr>
          <w:rFonts w:hint="eastAsia" w:hAnsi="宋体"/>
          <w:color w:val="auto"/>
        </w:rPr>
        <w:t>要求者，根据实际情况，经双方协商，可按以下办法处理</w:t>
      </w:r>
      <w:r>
        <w:rPr>
          <w:rFonts w:hint="eastAsia" w:hAnsi="宋体"/>
          <w:color w:val="auto"/>
          <w:szCs w:val="21"/>
        </w:rPr>
        <w:t>：</w:t>
      </w:r>
    </w:p>
    <w:p w14:paraId="0D3C7E4A">
      <w:pPr>
        <w:snapToGrid w:val="0"/>
        <w:spacing w:line="360" w:lineRule="auto"/>
        <w:ind w:firstLine="420" w:firstLineChars="200"/>
        <w:rPr>
          <w:rFonts w:hAnsi="宋体"/>
          <w:color w:val="auto"/>
          <w:szCs w:val="21"/>
        </w:rPr>
      </w:pPr>
      <w:r>
        <w:rPr>
          <w:rFonts w:hint="eastAsia" w:hAnsi="宋体"/>
          <w:color w:val="auto"/>
          <w:szCs w:val="21"/>
        </w:rPr>
        <w:t>（1）更换：由乙方承担所发生的全部费用。</w:t>
      </w:r>
    </w:p>
    <w:p w14:paraId="1CFE3D14">
      <w:pPr>
        <w:snapToGrid w:val="0"/>
        <w:spacing w:line="360" w:lineRule="auto"/>
        <w:ind w:firstLine="420" w:firstLineChars="200"/>
        <w:rPr>
          <w:rFonts w:hAnsi="宋体"/>
          <w:color w:val="auto"/>
          <w:szCs w:val="21"/>
        </w:rPr>
      </w:pPr>
      <w:r>
        <w:rPr>
          <w:rFonts w:hint="eastAsia" w:hAnsi="宋体"/>
          <w:color w:val="auto"/>
          <w:szCs w:val="21"/>
        </w:rPr>
        <w:t>（2）贬值处理：由甲乙双方合议定价。贬值价格无法达成一致意见的，由甲方聘请第三方机构鉴定，鉴定的相关费用由乙方承担。</w:t>
      </w:r>
    </w:p>
    <w:p w14:paraId="51F317A8">
      <w:pPr>
        <w:snapToGrid w:val="0"/>
        <w:spacing w:line="360" w:lineRule="auto"/>
        <w:ind w:firstLine="420" w:firstLineChars="200"/>
        <w:rPr>
          <w:rFonts w:hAnsi="宋体"/>
          <w:color w:val="auto"/>
          <w:szCs w:val="21"/>
        </w:rPr>
      </w:pPr>
      <w:r>
        <w:rPr>
          <w:rFonts w:hint="eastAsia" w:hAnsi="宋体"/>
          <w:color w:val="auto"/>
          <w:szCs w:val="21"/>
        </w:rPr>
        <w:t>（3）退服务成果处理：乙方应退还甲方支付的合同款，同时应承担该服务成果的直接费用（运输、保险、检验、货款利息及银行手续费等）。</w:t>
      </w:r>
    </w:p>
    <w:p w14:paraId="5DE8E8B4">
      <w:pPr>
        <w:snapToGrid w:val="0"/>
        <w:spacing w:line="360" w:lineRule="auto"/>
        <w:ind w:firstLine="420" w:firstLineChars="200"/>
        <w:rPr>
          <w:rFonts w:hAnsi="宋体"/>
          <w:color w:val="auto"/>
          <w:szCs w:val="21"/>
        </w:rPr>
      </w:pPr>
      <w:r>
        <w:rPr>
          <w:rFonts w:hint="eastAsia" w:hAnsi="宋体"/>
          <w:color w:val="auto"/>
          <w:szCs w:val="21"/>
        </w:rPr>
        <w:t xml:space="preserve">2.如在使用过程中发生质量问题，乙方在接到甲方通知后在 </w:t>
      </w:r>
      <w:r>
        <w:rPr>
          <w:rFonts w:hAnsi="宋体"/>
          <w:color w:val="auto"/>
          <w:szCs w:val="21"/>
        </w:rPr>
        <w:t>8</w:t>
      </w:r>
      <w:r>
        <w:rPr>
          <w:rFonts w:hint="eastAsia" w:hAnsi="宋体"/>
          <w:color w:val="auto"/>
          <w:szCs w:val="21"/>
        </w:rPr>
        <w:t xml:space="preserve"> 小时内到达甲方现场。</w:t>
      </w:r>
    </w:p>
    <w:p w14:paraId="0598336E">
      <w:pPr>
        <w:snapToGrid w:val="0"/>
        <w:spacing w:line="360" w:lineRule="auto"/>
        <w:ind w:firstLine="420" w:firstLineChars="200"/>
        <w:rPr>
          <w:rFonts w:hAnsi="宋体"/>
          <w:color w:val="auto"/>
          <w:szCs w:val="21"/>
        </w:rPr>
      </w:pPr>
      <w:r>
        <w:rPr>
          <w:rFonts w:hint="eastAsia" w:hAnsi="宋体"/>
          <w:color w:val="auto"/>
          <w:szCs w:val="21"/>
        </w:rPr>
        <w:t>3.质保期为乙方提交的成果并经甲方确认之日起9个月内。在质保期内，乙方应对服务成果出现的质量及安全问题负责处理解决并承担一切费用，并无偿为甲方提供项目日常服务工作。</w:t>
      </w:r>
    </w:p>
    <w:p w14:paraId="7C51228C">
      <w:pPr>
        <w:snapToGrid w:val="0"/>
        <w:spacing w:line="360" w:lineRule="auto"/>
        <w:ind w:firstLine="420" w:firstLineChars="200"/>
        <w:rPr>
          <w:rFonts w:hAnsi="宋体"/>
          <w:color w:val="auto"/>
          <w:szCs w:val="21"/>
        </w:rPr>
      </w:pPr>
      <w:r>
        <w:rPr>
          <w:rFonts w:hint="eastAsia" w:hAnsi="宋体"/>
          <w:color w:val="auto"/>
          <w:szCs w:val="21"/>
        </w:rPr>
        <w:t>4.上述的服务成果因人为因素出现的故障不在免费保质范围内。</w:t>
      </w:r>
    </w:p>
    <w:p w14:paraId="13BF5E09">
      <w:pPr>
        <w:snapToGrid w:val="0"/>
        <w:spacing w:line="360" w:lineRule="auto"/>
        <w:ind w:firstLine="422" w:firstLineChars="200"/>
        <w:rPr>
          <w:rFonts w:hAnsi="宋体"/>
          <w:b/>
          <w:color w:val="auto"/>
          <w:szCs w:val="21"/>
        </w:rPr>
      </w:pPr>
      <w:r>
        <w:rPr>
          <w:rFonts w:hint="eastAsia" w:hAnsi="宋体"/>
          <w:b/>
          <w:color w:val="auto"/>
          <w:szCs w:val="21"/>
        </w:rPr>
        <w:t>第八条　违约责任</w:t>
      </w:r>
    </w:p>
    <w:p w14:paraId="56053541">
      <w:pPr>
        <w:snapToGrid w:val="0"/>
        <w:spacing w:line="360" w:lineRule="auto"/>
        <w:ind w:firstLine="525" w:firstLineChars="250"/>
        <w:rPr>
          <w:rFonts w:hAnsi="宋体"/>
          <w:color w:val="auto"/>
          <w:szCs w:val="21"/>
        </w:rPr>
      </w:pPr>
      <w:r>
        <w:rPr>
          <w:rFonts w:hint="eastAsia" w:hAnsi="宋体"/>
          <w:color w:val="auto"/>
          <w:szCs w:val="21"/>
        </w:rPr>
        <w:t>1.乙方所提供的服务成果、数量、服务</w:t>
      </w:r>
      <w:r>
        <w:rPr>
          <w:rFonts w:hint="eastAsia" w:hAnsi="宋体"/>
          <w:color w:val="auto"/>
        </w:rPr>
        <w:t>项目要求（技术参数需求）</w:t>
      </w:r>
      <w:r>
        <w:rPr>
          <w:rFonts w:hint="eastAsia" w:hAnsi="宋体"/>
          <w:color w:val="auto"/>
          <w:szCs w:val="21"/>
        </w:rPr>
        <w:t>等质量不合格的，应及时更换，更换不及时的按逾期交货处罚；因质量问题甲方不同意接收的或特殊情况甲方同意接收的，乙方应向甲方支付合同总金额</w:t>
      </w:r>
      <w:r>
        <w:rPr>
          <w:rFonts w:hint="eastAsia" w:hAnsi="宋体"/>
          <w:color w:val="auto"/>
          <w:szCs w:val="21"/>
          <w:u w:val="single"/>
        </w:rPr>
        <w:t>5%</w:t>
      </w:r>
      <w:r>
        <w:rPr>
          <w:rFonts w:hint="eastAsia" w:hAnsi="宋体"/>
          <w:color w:val="auto"/>
          <w:szCs w:val="21"/>
        </w:rPr>
        <w:t xml:space="preserve">违约金并赔偿甲方经济损失。                                       </w:t>
      </w:r>
    </w:p>
    <w:p w14:paraId="3E0DB291">
      <w:pPr>
        <w:snapToGrid w:val="0"/>
        <w:spacing w:line="360" w:lineRule="auto"/>
        <w:ind w:firstLine="472" w:firstLineChars="225"/>
        <w:rPr>
          <w:rFonts w:hAnsi="宋体"/>
          <w:color w:val="auto"/>
          <w:szCs w:val="21"/>
        </w:rPr>
      </w:pPr>
      <w:r>
        <w:rPr>
          <w:rFonts w:hint="eastAsia" w:hAnsi="宋体"/>
          <w:color w:val="auto"/>
          <w:szCs w:val="21"/>
        </w:rPr>
        <w:t>2.乙方提供的服务成果如侵犯了第三方合法权益而引发的任何纠纷或诉讼，均由乙方负责交涉并承担全部责任。</w:t>
      </w:r>
    </w:p>
    <w:p w14:paraId="7C6CB820">
      <w:pPr>
        <w:snapToGrid w:val="0"/>
        <w:spacing w:line="360" w:lineRule="auto"/>
        <w:ind w:firstLine="420" w:firstLineChars="200"/>
        <w:rPr>
          <w:rFonts w:hAnsi="宋体"/>
          <w:color w:val="auto"/>
          <w:szCs w:val="21"/>
        </w:rPr>
      </w:pPr>
      <w:r>
        <w:rPr>
          <w:rFonts w:hint="eastAsia" w:hAnsi="宋体"/>
          <w:color w:val="auto"/>
          <w:szCs w:val="21"/>
        </w:rPr>
        <w:t>3.甲方无故延期接收服务成果，乙方逾期交货的，每天向对方偿付合同总金额3‰违约金，但违约金累计不得超过合同总金额</w:t>
      </w:r>
      <w:r>
        <w:rPr>
          <w:rFonts w:hint="eastAsia" w:hAnsi="宋体"/>
          <w:color w:val="auto"/>
          <w:szCs w:val="21"/>
          <w:u w:val="single"/>
        </w:rPr>
        <w:t>5%</w:t>
      </w:r>
      <w:r>
        <w:rPr>
          <w:rFonts w:hint="eastAsia" w:hAnsi="宋体"/>
          <w:color w:val="auto"/>
          <w:szCs w:val="21"/>
        </w:rPr>
        <w:t>，超过</w:t>
      </w:r>
      <w:r>
        <w:rPr>
          <w:rFonts w:hint="eastAsia" w:hAnsi="宋体"/>
          <w:color w:val="auto"/>
          <w:szCs w:val="21"/>
          <w:u w:val="single"/>
        </w:rPr>
        <w:t>15</w:t>
      </w:r>
      <w:r>
        <w:rPr>
          <w:rFonts w:hint="eastAsia" w:hAnsi="宋体"/>
          <w:color w:val="auto"/>
          <w:szCs w:val="21"/>
        </w:rPr>
        <w:t>天对方有权解除合同，违约方承担因此给对方造成经济损失。</w:t>
      </w:r>
    </w:p>
    <w:p w14:paraId="47EF6623">
      <w:pPr>
        <w:snapToGrid w:val="0"/>
        <w:spacing w:line="360" w:lineRule="auto"/>
        <w:ind w:firstLine="420" w:firstLineChars="200"/>
        <w:rPr>
          <w:rFonts w:hAnsi="宋体"/>
          <w:color w:val="auto"/>
          <w:szCs w:val="21"/>
        </w:rPr>
      </w:pPr>
      <w:r>
        <w:rPr>
          <w:rFonts w:hint="eastAsia" w:hAnsi="宋体"/>
          <w:color w:val="auto"/>
          <w:szCs w:val="21"/>
        </w:rPr>
        <w:t>4.乙方未按本合同和投标文件中规定的服务承诺提供售后服务的，乙方应按本合同合计金额</w:t>
      </w:r>
      <w:r>
        <w:rPr>
          <w:rFonts w:hint="eastAsia" w:hAnsi="宋体"/>
          <w:color w:val="auto"/>
          <w:szCs w:val="21"/>
          <w:u w:val="single"/>
        </w:rPr>
        <w:t xml:space="preserve"> 5%</w:t>
      </w:r>
      <w:r>
        <w:rPr>
          <w:rFonts w:hint="eastAsia" w:hAnsi="宋体"/>
          <w:color w:val="auto"/>
          <w:szCs w:val="21"/>
        </w:rPr>
        <w:t>向甲方支付违约金。</w:t>
      </w:r>
    </w:p>
    <w:p w14:paraId="6EF1AFB4">
      <w:pPr>
        <w:snapToGrid w:val="0"/>
        <w:spacing w:line="360" w:lineRule="auto"/>
        <w:ind w:firstLine="420" w:firstLineChars="200"/>
        <w:rPr>
          <w:rFonts w:hAnsi="宋体"/>
          <w:color w:val="auto"/>
          <w:szCs w:val="21"/>
        </w:rPr>
      </w:pPr>
      <w:r>
        <w:rPr>
          <w:rFonts w:hint="eastAsia" w:hAnsi="宋体"/>
          <w:color w:val="auto"/>
          <w:szCs w:val="21"/>
        </w:rPr>
        <w:t>5.一方有其他违约行为的，每发生一次按合同总金额5%收取违约金。</w:t>
      </w:r>
    </w:p>
    <w:p w14:paraId="7AD58832">
      <w:pPr>
        <w:snapToGrid w:val="0"/>
        <w:spacing w:line="360" w:lineRule="auto"/>
        <w:ind w:firstLine="420" w:firstLineChars="200"/>
        <w:rPr>
          <w:rFonts w:hAnsi="宋体"/>
          <w:color w:val="auto"/>
          <w:szCs w:val="21"/>
        </w:rPr>
      </w:pPr>
      <w:r>
        <w:rPr>
          <w:rFonts w:hint="eastAsia" w:hAnsi="宋体"/>
          <w:color w:val="auto"/>
          <w:szCs w:val="21"/>
        </w:rPr>
        <w:t>6.未经甲方书面同意，乙方不得转让其应履行的任何合同义务，不得擅自（或变相）将本合同项下服务转包、分包给第三方。若乙方违反本约定，甲方有权立即解除合同，并要求乙方支付合同总金额20%的违约金，同时乙方应全额返还甲方已支付的全部费用，并赔偿甲方因此产生的全部经济损失；若甲方选择不解除合同，有权要求乙方支付合同总金额15%的违约金，赔偿经济损失，并要求乙方立即终止转让、转包、分包行为，继续履行本合同约定的义务，乙方需对第三方的履约行为承担连带责任。</w:t>
      </w:r>
    </w:p>
    <w:p w14:paraId="4375E6C0">
      <w:pPr>
        <w:snapToGrid w:val="0"/>
        <w:spacing w:line="360" w:lineRule="auto"/>
        <w:ind w:firstLine="420" w:firstLineChars="200"/>
        <w:rPr>
          <w:rFonts w:hAnsi="宋体"/>
          <w:color w:val="auto"/>
          <w:szCs w:val="21"/>
        </w:rPr>
      </w:pPr>
      <w:r>
        <w:rPr>
          <w:rFonts w:hint="eastAsia" w:hAnsi="宋体"/>
          <w:color w:val="auto"/>
          <w:szCs w:val="21"/>
        </w:rPr>
        <w:t>8.当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仲裁费、调查费、公证费、鉴定费、保全费、保全保险费等。</w:t>
      </w:r>
    </w:p>
    <w:p w14:paraId="4DDBA6FF">
      <w:pPr>
        <w:snapToGrid w:val="0"/>
        <w:spacing w:line="360" w:lineRule="auto"/>
        <w:ind w:firstLine="422" w:firstLineChars="200"/>
        <w:rPr>
          <w:rFonts w:hAnsi="宋体"/>
          <w:b/>
          <w:color w:val="auto"/>
          <w:szCs w:val="21"/>
        </w:rPr>
      </w:pPr>
      <w:r>
        <w:rPr>
          <w:rFonts w:hint="eastAsia" w:hAnsi="宋体"/>
          <w:b/>
          <w:color w:val="auto"/>
          <w:szCs w:val="21"/>
        </w:rPr>
        <w:t>第九条</w:t>
      </w:r>
      <w:r>
        <w:rPr>
          <w:rFonts w:hint="eastAsia" w:hAnsi="宋体"/>
          <w:b/>
          <w:color w:val="auto"/>
          <w:szCs w:val="21"/>
        </w:rPr>
        <w:tab/>
      </w:r>
      <w:r>
        <w:rPr>
          <w:rFonts w:hint="eastAsia" w:hAnsi="宋体"/>
          <w:b/>
          <w:color w:val="auto"/>
          <w:szCs w:val="21"/>
        </w:rPr>
        <w:t>不可抗力事件处理</w:t>
      </w:r>
    </w:p>
    <w:p w14:paraId="794807EC">
      <w:pPr>
        <w:snapToGrid w:val="0"/>
        <w:spacing w:line="360" w:lineRule="auto"/>
        <w:ind w:firstLine="420" w:firstLineChars="200"/>
        <w:rPr>
          <w:rFonts w:hAnsi="宋体"/>
          <w:color w:val="auto"/>
          <w:szCs w:val="21"/>
        </w:rPr>
      </w:pPr>
      <w:r>
        <w:rPr>
          <w:rFonts w:hint="eastAsia" w:hAnsi="宋体"/>
          <w:color w:val="auto"/>
          <w:szCs w:val="21"/>
        </w:rPr>
        <w:t>1.在合同有效期内，任何一方因不可抗力事件导致不能履行合同，则合同履行期可延长，其延长期与不可抗力影响期相同。</w:t>
      </w:r>
    </w:p>
    <w:p w14:paraId="15706952">
      <w:pPr>
        <w:snapToGrid w:val="0"/>
        <w:spacing w:line="360" w:lineRule="auto"/>
        <w:ind w:firstLine="420" w:firstLineChars="200"/>
        <w:rPr>
          <w:rFonts w:hAnsi="宋体"/>
          <w:color w:val="auto"/>
          <w:szCs w:val="21"/>
        </w:rPr>
      </w:pPr>
      <w:r>
        <w:rPr>
          <w:rFonts w:hint="eastAsia" w:hAnsi="宋体"/>
          <w:color w:val="auto"/>
          <w:szCs w:val="21"/>
        </w:rPr>
        <w:t>2.不可抗力事件发生后，应立即通知对方，并寄送有关权威机构出具的证明。</w:t>
      </w:r>
    </w:p>
    <w:p w14:paraId="098BEC8F">
      <w:pPr>
        <w:snapToGrid w:val="0"/>
        <w:spacing w:line="360" w:lineRule="auto"/>
        <w:ind w:firstLine="420" w:firstLineChars="200"/>
        <w:rPr>
          <w:rFonts w:hAnsi="宋体"/>
          <w:color w:val="auto"/>
          <w:szCs w:val="21"/>
        </w:rPr>
      </w:pPr>
      <w:r>
        <w:rPr>
          <w:rFonts w:hint="eastAsia" w:hAnsi="宋体"/>
          <w:color w:val="auto"/>
          <w:szCs w:val="21"/>
        </w:rPr>
        <w:t>3.不可抗力事件延续一百二十天以上，双方应通过友好协商，确定是否继续履行合同，协商不成的，由甲方决定是否继续履行。</w:t>
      </w:r>
    </w:p>
    <w:p w14:paraId="4896E67D">
      <w:pPr>
        <w:snapToGrid w:val="0"/>
        <w:spacing w:line="360" w:lineRule="auto"/>
        <w:ind w:firstLine="422" w:firstLineChars="200"/>
        <w:rPr>
          <w:rFonts w:hAnsi="宋体"/>
          <w:color w:val="auto"/>
          <w:szCs w:val="21"/>
        </w:rPr>
      </w:pPr>
      <w:r>
        <w:rPr>
          <w:rFonts w:hint="eastAsia" w:hAnsi="宋体"/>
          <w:b/>
          <w:color w:val="auto"/>
          <w:szCs w:val="21"/>
        </w:rPr>
        <w:t>第十条</w:t>
      </w:r>
      <w:r>
        <w:rPr>
          <w:rFonts w:hAnsi="宋体"/>
          <w:b/>
          <w:color w:val="auto"/>
          <w:szCs w:val="21"/>
        </w:rPr>
        <w:tab/>
      </w:r>
      <w:r>
        <w:rPr>
          <w:rFonts w:hint="eastAsia" w:hAnsi="宋体"/>
          <w:b/>
          <w:color w:val="auto"/>
          <w:szCs w:val="21"/>
        </w:rPr>
        <w:t>合同争议解决</w:t>
      </w:r>
    </w:p>
    <w:p w14:paraId="56B1DBF8">
      <w:pPr>
        <w:snapToGrid w:val="0"/>
        <w:spacing w:line="360" w:lineRule="auto"/>
        <w:ind w:firstLine="420" w:firstLineChars="200"/>
        <w:rPr>
          <w:rFonts w:hAnsi="宋体"/>
          <w:color w:val="auto"/>
          <w:szCs w:val="21"/>
        </w:rPr>
      </w:pPr>
      <w:r>
        <w:rPr>
          <w:rFonts w:hint="eastAsia" w:hAnsi="宋体"/>
          <w:color w:val="auto"/>
          <w:szCs w:val="21"/>
        </w:rPr>
        <w:t>1.因服务成果质量问题发生争议的，应邀请国家认可的质量检测机构对服务成果质量进行鉴定。服务成果符合标准的，鉴定费由甲方承担；服务成果不符合标准的，鉴定费由乙方承担。</w:t>
      </w:r>
    </w:p>
    <w:p w14:paraId="67D2ED74">
      <w:pPr>
        <w:snapToGrid w:val="0"/>
        <w:spacing w:line="360" w:lineRule="auto"/>
        <w:ind w:firstLine="420" w:firstLineChars="200"/>
        <w:rPr>
          <w:rFonts w:hAnsi="宋体"/>
          <w:color w:val="auto"/>
          <w:szCs w:val="21"/>
        </w:rPr>
      </w:pPr>
      <w:r>
        <w:rPr>
          <w:rFonts w:hint="eastAsia" w:hAnsi="宋体"/>
          <w:color w:val="auto"/>
          <w:szCs w:val="21"/>
        </w:rPr>
        <w:t>2.因履行本合同引起的或与本合同有关的争议，甲乙双方应首先通过友好协商解决，如果协商不能解决，任何一方均可向甲方所在地有管辖权的人民法院提起诉讼。</w:t>
      </w:r>
    </w:p>
    <w:p w14:paraId="23042E41">
      <w:pPr>
        <w:snapToGrid w:val="0"/>
        <w:spacing w:line="360" w:lineRule="auto"/>
        <w:ind w:firstLine="420" w:firstLineChars="200"/>
        <w:rPr>
          <w:rFonts w:hAnsi="宋体"/>
          <w:color w:val="auto"/>
          <w:szCs w:val="21"/>
        </w:rPr>
      </w:pPr>
      <w:r>
        <w:rPr>
          <w:rFonts w:hint="eastAsia" w:hAnsi="宋体"/>
          <w:color w:val="auto"/>
          <w:szCs w:val="21"/>
        </w:rPr>
        <w:t>3.诉讼期间，本合同继续履行。</w:t>
      </w:r>
    </w:p>
    <w:p w14:paraId="76757859">
      <w:pPr>
        <w:snapToGrid w:val="0"/>
        <w:spacing w:line="360" w:lineRule="auto"/>
        <w:ind w:firstLine="422" w:firstLineChars="200"/>
        <w:rPr>
          <w:rFonts w:hAnsi="宋体"/>
          <w:b/>
          <w:color w:val="auto"/>
          <w:szCs w:val="21"/>
        </w:rPr>
      </w:pPr>
      <w:r>
        <w:rPr>
          <w:rFonts w:hint="eastAsia" w:hAnsi="宋体"/>
          <w:b/>
          <w:color w:val="auto"/>
          <w:szCs w:val="21"/>
        </w:rPr>
        <w:t>第十一条  合同生效及其它</w:t>
      </w:r>
    </w:p>
    <w:p w14:paraId="201E4BAE">
      <w:pPr>
        <w:snapToGrid w:val="0"/>
        <w:spacing w:line="360" w:lineRule="auto"/>
        <w:ind w:firstLine="420" w:firstLineChars="200"/>
        <w:rPr>
          <w:rFonts w:hAnsi="宋体"/>
          <w:color w:val="auto"/>
          <w:szCs w:val="21"/>
        </w:rPr>
      </w:pPr>
      <w:r>
        <w:rPr>
          <w:rFonts w:hint="eastAsia" w:hAnsi="宋体"/>
          <w:color w:val="auto"/>
          <w:szCs w:val="21"/>
        </w:rPr>
        <w:t>1.本合同经双方法定代表人或授权代表签字并加盖单位公章后生效。</w:t>
      </w:r>
    </w:p>
    <w:p w14:paraId="1828A6A0">
      <w:pPr>
        <w:snapToGrid w:val="0"/>
        <w:spacing w:line="360" w:lineRule="auto"/>
        <w:ind w:firstLine="420" w:firstLineChars="200"/>
        <w:rPr>
          <w:rFonts w:hAnsi="宋体"/>
          <w:color w:val="auto"/>
          <w:szCs w:val="21"/>
        </w:rPr>
      </w:pPr>
      <w:r>
        <w:rPr>
          <w:rFonts w:hint="eastAsia" w:hAnsi="宋体"/>
          <w:color w:val="auto"/>
          <w:szCs w:val="21"/>
        </w:rPr>
        <w:t>2.本合同执行中涉及采购资金和采购内容修改或补充的，须经广西区财政厅政府采购监督管理处审批，并签订书面补充协议报广西区财政厅政府采购监督管理处备案，方可作为主合同不可分割的一部分。</w:t>
      </w:r>
    </w:p>
    <w:p w14:paraId="31C1AF61">
      <w:pPr>
        <w:snapToGrid w:val="0"/>
        <w:spacing w:line="360" w:lineRule="auto"/>
        <w:ind w:firstLine="420" w:firstLineChars="200"/>
        <w:rPr>
          <w:rFonts w:hAnsi="宋体"/>
          <w:color w:val="auto"/>
          <w:szCs w:val="21"/>
        </w:rPr>
      </w:pPr>
      <w:r>
        <w:rPr>
          <w:rFonts w:hint="eastAsia" w:hAnsi="宋体"/>
          <w:color w:val="auto"/>
          <w:szCs w:val="21"/>
        </w:rPr>
        <w:t>3.本合同未尽事宜，遵照民法典有关条文执行。</w:t>
      </w:r>
    </w:p>
    <w:p w14:paraId="52CC6702">
      <w:pPr>
        <w:snapToGrid w:val="0"/>
        <w:spacing w:line="360" w:lineRule="auto"/>
        <w:ind w:firstLine="422" w:firstLineChars="200"/>
        <w:rPr>
          <w:rFonts w:hAnsi="宋体"/>
          <w:b/>
          <w:color w:val="auto"/>
          <w:szCs w:val="21"/>
        </w:rPr>
      </w:pPr>
      <w:r>
        <w:rPr>
          <w:rFonts w:hint="eastAsia" w:hAnsi="宋体"/>
          <w:b/>
          <w:color w:val="auto"/>
          <w:szCs w:val="21"/>
        </w:rPr>
        <w:t>第十二条  合同的变更、终止与转让</w:t>
      </w:r>
    </w:p>
    <w:p w14:paraId="30329841">
      <w:pPr>
        <w:snapToGrid w:val="0"/>
        <w:spacing w:line="360" w:lineRule="auto"/>
        <w:ind w:firstLine="420" w:firstLineChars="200"/>
        <w:rPr>
          <w:rFonts w:hAnsi="宋体"/>
          <w:color w:val="auto"/>
          <w:szCs w:val="21"/>
        </w:rPr>
      </w:pPr>
      <w:r>
        <w:rPr>
          <w:rFonts w:hint="eastAsia" w:hAnsi="宋体"/>
          <w:color w:val="auto"/>
          <w:szCs w:val="21"/>
        </w:rPr>
        <w:t>除《中华人民共和国政府采购法》第五十条规定的情形外，本合同一经签订，甲乙双方不得擅自变更、中止或终止。</w:t>
      </w:r>
    </w:p>
    <w:p w14:paraId="3DD9D22E">
      <w:pPr>
        <w:snapToGrid w:val="0"/>
        <w:spacing w:line="360" w:lineRule="auto"/>
        <w:ind w:firstLine="422" w:firstLineChars="200"/>
        <w:rPr>
          <w:rFonts w:hAnsi="宋体"/>
          <w:color w:val="auto"/>
          <w:szCs w:val="21"/>
        </w:rPr>
      </w:pPr>
      <w:r>
        <w:rPr>
          <w:rFonts w:hint="eastAsia" w:hAnsi="宋体"/>
          <w:b/>
          <w:color w:val="auto"/>
          <w:szCs w:val="21"/>
        </w:rPr>
        <w:t>第十三条　</w:t>
      </w:r>
      <w:r>
        <w:rPr>
          <w:rFonts w:hint="eastAsia" w:hAnsi="宋体"/>
          <w:color w:val="auto"/>
          <w:szCs w:val="21"/>
        </w:rPr>
        <w:t>本合同一式六份，具有同等法律效力，甲乙双方各叁份。</w:t>
      </w:r>
    </w:p>
    <w:tbl>
      <w:tblPr>
        <w:tblStyle w:val="20"/>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764"/>
      </w:tblGrid>
      <w:tr w14:paraId="4D87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4509" w:type="dxa"/>
            <w:tcBorders>
              <w:top w:val="single" w:color="auto" w:sz="4" w:space="0"/>
              <w:left w:val="single" w:color="auto" w:sz="4" w:space="0"/>
              <w:bottom w:val="single" w:color="auto" w:sz="4" w:space="0"/>
              <w:right w:val="single" w:color="auto" w:sz="4" w:space="0"/>
            </w:tcBorders>
            <w:vAlign w:val="center"/>
          </w:tcPr>
          <w:p w14:paraId="56AFDD44">
            <w:pPr>
              <w:snapToGrid w:val="0"/>
              <w:spacing w:line="360" w:lineRule="exact"/>
              <w:rPr>
                <w:rFonts w:hAnsi="宋体"/>
                <w:color w:val="auto"/>
                <w:szCs w:val="21"/>
              </w:rPr>
            </w:pPr>
            <w:r>
              <w:rPr>
                <w:rFonts w:hint="eastAsia" w:hAnsi="宋体"/>
                <w:color w:val="auto"/>
                <w:szCs w:val="21"/>
              </w:rPr>
              <w:t xml:space="preserve">甲方（章）           </w:t>
            </w:r>
          </w:p>
          <w:p w14:paraId="2CEDEC3A">
            <w:pPr>
              <w:snapToGrid w:val="0"/>
              <w:spacing w:line="360" w:lineRule="exact"/>
              <w:rPr>
                <w:rFonts w:hAnsi="宋体"/>
                <w:color w:val="auto"/>
                <w:szCs w:val="21"/>
              </w:rPr>
            </w:pPr>
            <w:r>
              <w:rPr>
                <w:rFonts w:hint="eastAsia" w:hAnsi="宋体"/>
                <w:color w:val="auto"/>
                <w:szCs w:val="21"/>
              </w:rPr>
              <w:t>广西壮族自治区自然资源厅</w:t>
            </w:r>
          </w:p>
          <w:p w14:paraId="403AD1FE">
            <w:pPr>
              <w:snapToGrid w:val="0"/>
              <w:spacing w:line="360" w:lineRule="exact"/>
              <w:ind w:firstLine="945" w:firstLineChars="450"/>
              <w:jc w:val="right"/>
              <w:rPr>
                <w:rFonts w:hAnsi="宋体"/>
                <w:color w:val="auto"/>
                <w:szCs w:val="21"/>
              </w:rPr>
            </w:pPr>
          </w:p>
          <w:p w14:paraId="60CBAA51">
            <w:pPr>
              <w:snapToGrid w:val="0"/>
              <w:spacing w:line="360" w:lineRule="exact"/>
              <w:ind w:firstLine="945" w:firstLineChars="450"/>
              <w:jc w:val="right"/>
              <w:rPr>
                <w:rFonts w:hAnsi="宋体"/>
                <w:color w:val="auto"/>
                <w:szCs w:val="21"/>
              </w:rPr>
            </w:pPr>
          </w:p>
          <w:p w14:paraId="71E22918">
            <w:pPr>
              <w:snapToGrid w:val="0"/>
              <w:spacing w:line="360" w:lineRule="exact"/>
              <w:ind w:firstLine="945" w:firstLineChars="450"/>
              <w:jc w:val="right"/>
              <w:rPr>
                <w:rFonts w:hAnsi="宋体"/>
                <w:color w:val="auto"/>
                <w:szCs w:val="21"/>
              </w:rPr>
            </w:pPr>
            <w:r>
              <w:rPr>
                <w:rFonts w:hint="eastAsia" w:hAnsi="宋体"/>
                <w:color w:val="auto"/>
                <w:szCs w:val="21"/>
              </w:rPr>
              <w:t>年   月   日</w:t>
            </w:r>
          </w:p>
        </w:tc>
        <w:tc>
          <w:tcPr>
            <w:tcW w:w="4764" w:type="dxa"/>
            <w:tcBorders>
              <w:top w:val="single" w:color="auto" w:sz="4" w:space="0"/>
              <w:left w:val="single" w:color="auto" w:sz="4" w:space="0"/>
              <w:bottom w:val="single" w:color="auto" w:sz="4" w:space="0"/>
              <w:right w:val="single" w:color="auto" w:sz="4" w:space="0"/>
            </w:tcBorders>
            <w:vAlign w:val="center"/>
          </w:tcPr>
          <w:p w14:paraId="5EA77A89">
            <w:pPr>
              <w:snapToGrid w:val="0"/>
              <w:spacing w:line="360" w:lineRule="exact"/>
              <w:rPr>
                <w:rFonts w:hAnsi="宋体"/>
                <w:color w:val="auto"/>
                <w:szCs w:val="21"/>
              </w:rPr>
            </w:pPr>
          </w:p>
          <w:p w14:paraId="6154760A">
            <w:pPr>
              <w:snapToGrid w:val="0"/>
              <w:spacing w:line="360" w:lineRule="exact"/>
              <w:rPr>
                <w:rFonts w:hAnsi="宋体"/>
                <w:color w:val="auto"/>
                <w:szCs w:val="21"/>
              </w:rPr>
            </w:pPr>
            <w:r>
              <w:rPr>
                <w:rFonts w:hint="eastAsia" w:hAnsi="宋体"/>
                <w:color w:val="auto"/>
                <w:szCs w:val="21"/>
              </w:rPr>
              <w:t>乙方（章）</w:t>
            </w:r>
          </w:p>
          <w:p w14:paraId="27DFE5B6">
            <w:pPr>
              <w:snapToGrid w:val="0"/>
              <w:spacing w:line="360" w:lineRule="exact"/>
              <w:jc w:val="right"/>
              <w:rPr>
                <w:rFonts w:hAnsi="宋体"/>
                <w:color w:val="auto"/>
                <w:szCs w:val="21"/>
              </w:rPr>
            </w:pPr>
          </w:p>
          <w:p w14:paraId="1A91B8F9">
            <w:pPr>
              <w:snapToGrid w:val="0"/>
              <w:spacing w:line="360" w:lineRule="exact"/>
              <w:jc w:val="right"/>
              <w:rPr>
                <w:rFonts w:hAnsi="宋体"/>
                <w:color w:val="auto"/>
                <w:szCs w:val="21"/>
              </w:rPr>
            </w:pPr>
          </w:p>
          <w:p w14:paraId="7C6CDBE4">
            <w:pPr>
              <w:snapToGrid w:val="0"/>
              <w:spacing w:line="360" w:lineRule="exact"/>
              <w:jc w:val="right"/>
              <w:rPr>
                <w:rFonts w:hAnsi="宋体"/>
                <w:color w:val="auto"/>
                <w:szCs w:val="21"/>
              </w:rPr>
            </w:pPr>
          </w:p>
          <w:p w14:paraId="37BB51C4">
            <w:pPr>
              <w:snapToGrid w:val="0"/>
              <w:spacing w:line="360" w:lineRule="exact"/>
              <w:jc w:val="right"/>
              <w:rPr>
                <w:rFonts w:hAnsi="宋体"/>
                <w:color w:val="auto"/>
                <w:szCs w:val="21"/>
              </w:rPr>
            </w:pPr>
            <w:r>
              <w:rPr>
                <w:rFonts w:hint="eastAsia" w:hAnsi="宋体"/>
                <w:color w:val="auto"/>
                <w:szCs w:val="21"/>
              </w:rPr>
              <w:t>年   月   日</w:t>
            </w:r>
          </w:p>
        </w:tc>
      </w:tr>
      <w:tr w14:paraId="549A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4509" w:type="dxa"/>
            <w:tcBorders>
              <w:top w:val="single" w:color="auto" w:sz="4" w:space="0"/>
              <w:left w:val="single" w:color="auto" w:sz="4" w:space="0"/>
              <w:bottom w:val="single" w:color="auto" w:sz="4" w:space="0"/>
              <w:right w:val="single" w:color="auto" w:sz="4" w:space="0"/>
            </w:tcBorders>
            <w:vAlign w:val="center"/>
          </w:tcPr>
          <w:p w14:paraId="0D1F88BF">
            <w:pPr>
              <w:snapToGrid w:val="0"/>
              <w:spacing w:line="360" w:lineRule="exact"/>
              <w:rPr>
                <w:rFonts w:hAnsi="宋体"/>
                <w:color w:val="auto"/>
                <w:szCs w:val="21"/>
              </w:rPr>
            </w:pPr>
            <w:r>
              <w:rPr>
                <w:rFonts w:hint="eastAsia" w:hAnsi="宋体"/>
                <w:color w:val="auto"/>
                <w:szCs w:val="21"/>
              </w:rPr>
              <w:t>单位地址：</w:t>
            </w:r>
          </w:p>
        </w:tc>
        <w:tc>
          <w:tcPr>
            <w:tcW w:w="4764" w:type="dxa"/>
            <w:tcBorders>
              <w:top w:val="single" w:color="auto" w:sz="4" w:space="0"/>
              <w:left w:val="single" w:color="auto" w:sz="4" w:space="0"/>
              <w:bottom w:val="single" w:color="auto" w:sz="4" w:space="0"/>
              <w:right w:val="single" w:color="auto" w:sz="4" w:space="0"/>
            </w:tcBorders>
            <w:vAlign w:val="center"/>
          </w:tcPr>
          <w:p w14:paraId="14EF5D42">
            <w:pPr>
              <w:snapToGrid w:val="0"/>
              <w:spacing w:line="360" w:lineRule="exact"/>
              <w:rPr>
                <w:rFonts w:ascii="宋体" w:hAnsi="宋体" w:cs="宋体"/>
                <w:color w:val="auto"/>
                <w:szCs w:val="21"/>
              </w:rPr>
            </w:pPr>
            <w:r>
              <w:rPr>
                <w:rFonts w:hint="eastAsia" w:ascii="宋体" w:hAnsi="宋体" w:cs="宋体"/>
                <w:color w:val="auto"/>
                <w:szCs w:val="21"/>
              </w:rPr>
              <w:t>单位地址：</w:t>
            </w:r>
          </w:p>
        </w:tc>
      </w:tr>
      <w:tr w14:paraId="2D6A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09" w:type="dxa"/>
            <w:tcBorders>
              <w:top w:val="single" w:color="auto" w:sz="4" w:space="0"/>
              <w:left w:val="single" w:color="auto" w:sz="4" w:space="0"/>
              <w:bottom w:val="single" w:color="auto" w:sz="4" w:space="0"/>
              <w:right w:val="single" w:color="auto" w:sz="4" w:space="0"/>
            </w:tcBorders>
            <w:vAlign w:val="center"/>
          </w:tcPr>
          <w:p w14:paraId="37E6D214">
            <w:pPr>
              <w:snapToGrid w:val="0"/>
              <w:spacing w:line="360" w:lineRule="exact"/>
              <w:rPr>
                <w:rFonts w:hAnsi="宋体"/>
                <w:color w:val="auto"/>
                <w:szCs w:val="21"/>
              </w:rPr>
            </w:pPr>
            <w:r>
              <w:rPr>
                <w:rFonts w:hint="eastAsia" w:hAnsi="宋体"/>
                <w:color w:val="auto"/>
                <w:szCs w:val="21"/>
              </w:rPr>
              <w:t>法定代表人：</w:t>
            </w:r>
            <w:r>
              <w:rPr>
                <w:rFonts w:hAnsi="宋体"/>
                <w:color w:val="auto"/>
                <w:szCs w:val="21"/>
              </w:rPr>
              <w:t xml:space="preserve"> </w:t>
            </w:r>
          </w:p>
        </w:tc>
        <w:tc>
          <w:tcPr>
            <w:tcW w:w="4764" w:type="dxa"/>
            <w:tcBorders>
              <w:top w:val="single" w:color="auto" w:sz="4" w:space="0"/>
              <w:left w:val="single" w:color="auto" w:sz="4" w:space="0"/>
              <w:bottom w:val="single" w:color="auto" w:sz="4" w:space="0"/>
              <w:right w:val="single" w:color="auto" w:sz="4" w:space="0"/>
            </w:tcBorders>
            <w:vAlign w:val="center"/>
          </w:tcPr>
          <w:p w14:paraId="30849829">
            <w:pPr>
              <w:snapToGrid w:val="0"/>
              <w:spacing w:line="360" w:lineRule="exact"/>
              <w:rPr>
                <w:rFonts w:ascii="宋体" w:hAnsi="宋体" w:cs="宋体"/>
                <w:color w:val="auto"/>
                <w:szCs w:val="21"/>
              </w:rPr>
            </w:pPr>
            <w:r>
              <w:rPr>
                <w:rFonts w:hint="eastAsia" w:ascii="宋体" w:hAnsi="宋体" w:cs="宋体"/>
                <w:color w:val="auto"/>
                <w:szCs w:val="21"/>
              </w:rPr>
              <w:t>法定代表人：</w:t>
            </w:r>
          </w:p>
        </w:tc>
      </w:tr>
      <w:tr w14:paraId="177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4509" w:type="dxa"/>
            <w:tcBorders>
              <w:top w:val="single" w:color="auto" w:sz="4" w:space="0"/>
              <w:left w:val="single" w:color="auto" w:sz="4" w:space="0"/>
              <w:bottom w:val="single" w:color="auto" w:sz="4" w:space="0"/>
              <w:right w:val="single" w:color="auto" w:sz="4" w:space="0"/>
            </w:tcBorders>
            <w:vAlign w:val="center"/>
          </w:tcPr>
          <w:p w14:paraId="78F93AA4">
            <w:pPr>
              <w:snapToGrid w:val="0"/>
              <w:spacing w:line="360" w:lineRule="exact"/>
              <w:rPr>
                <w:rFonts w:hAnsi="宋体"/>
                <w:color w:val="auto"/>
                <w:szCs w:val="21"/>
              </w:rPr>
            </w:pPr>
            <w:r>
              <w:rPr>
                <w:rFonts w:hint="eastAsia" w:hAnsi="宋体"/>
                <w:color w:val="auto"/>
                <w:szCs w:val="21"/>
              </w:rPr>
              <w:t>委托代理人：</w:t>
            </w:r>
          </w:p>
        </w:tc>
        <w:tc>
          <w:tcPr>
            <w:tcW w:w="4764" w:type="dxa"/>
            <w:tcBorders>
              <w:top w:val="single" w:color="auto" w:sz="4" w:space="0"/>
              <w:left w:val="single" w:color="auto" w:sz="4" w:space="0"/>
              <w:bottom w:val="single" w:color="auto" w:sz="4" w:space="0"/>
              <w:right w:val="single" w:color="auto" w:sz="4" w:space="0"/>
            </w:tcBorders>
            <w:vAlign w:val="center"/>
          </w:tcPr>
          <w:p w14:paraId="15BE3DCF">
            <w:pPr>
              <w:snapToGrid w:val="0"/>
              <w:spacing w:line="360" w:lineRule="exact"/>
              <w:rPr>
                <w:rFonts w:ascii="宋体" w:hAnsi="宋体" w:cs="宋体"/>
                <w:color w:val="auto"/>
                <w:szCs w:val="21"/>
              </w:rPr>
            </w:pPr>
            <w:r>
              <w:rPr>
                <w:rFonts w:hint="eastAsia" w:ascii="宋体" w:hAnsi="宋体" w:cs="宋体"/>
                <w:color w:val="auto"/>
                <w:szCs w:val="21"/>
              </w:rPr>
              <w:t>委托代理人：</w:t>
            </w:r>
          </w:p>
        </w:tc>
      </w:tr>
      <w:tr w14:paraId="6CD0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4509" w:type="dxa"/>
            <w:tcBorders>
              <w:top w:val="single" w:color="auto" w:sz="4" w:space="0"/>
              <w:left w:val="single" w:color="auto" w:sz="4" w:space="0"/>
              <w:bottom w:val="single" w:color="auto" w:sz="4" w:space="0"/>
              <w:right w:val="single" w:color="auto" w:sz="4" w:space="0"/>
            </w:tcBorders>
            <w:vAlign w:val="center"/>
          </w:tcPr>
          <w:p w14:paraId="55E477BB">
            <w:pPr>
              <w:snapToGrid w:val="0"/>
              <w:spacing w:line="360" w:lineRule="exact"/>
              <w:rPr>
                <w:rFonts w:hAnsi="宋体"/>
                <w:color w:val="auto"/>
                <w:szCs w:val="21"/>
              </w:rPr>
            </w:pPr>
            <w:r>
              <w:rPr>
                <w:rFonts w:hint="eastAsia" w:hAnsi="宋体"/>
                <w:color w:val="auto"/>
                <w:szCs w:val="21"/>
              </w:rPr>
              <w:t>电话：</w:t>
            </w:r>
          </w:p>
        </w:tc>
        <w:tc>
          <w:tcPr>
            <w:tcW w:w="4764" w:type="dxa"/>
            <w:tcBorders>
              <w:top w:val="single" w:color="auto" w:sz="4" w:space="0"/>
              <w:left w:val="single" w:color="auto" w:sz="4" w:space="0"/>
              <w:bottom w:val="single" w:color="auto" w:sz="4" w:space="0"/>
              <w:right w:val="single" w:color="auto" w:sz="4" w:space="0"/>
            </w:tcBorders>
            <w:vAlign w:val="center"/>
          </w:tcPr>
          <w:p w14:paraId="0FE4B795">
            <w:pPr>
              <w:snapToGrid w:val="0"/>
              <w:spacing w:line="360" w:lineRule="exact"/>
              <w:rPr>
                <w:rFonts w:ascii="宋体" w:hAnsi="宋体" w:cs="宋体"/>
                <w:color w:val="auto"/>
                <w:szCs w:val="21"/>
              </w:rPr>
            </w:pPr>
            <w:r>
              <w:rPr>
                <w:rFonts w:hint="eastAsia" w:ascii="宋体" w:hAnsi="宋体" w:cs="宋体"/>
                <w:color w:val="auto"/>
                <w:szCs w:val="21"/>
              </w:rPr>
              <w:t>电话：</w:t>
            </w:r>
          </w:p>
        </w:tc>
      </w:tr>
      <w:tr w14:paraId="65BA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4509" w:type="dxa"/>
            <w:tcBorders>
              <w:top w:val="single" w:color="auto" w:sz="4" w:space="0"/>
              <w:left w:val="single" w:color="auto" w:sz="4" w:space="0"/>
              <w:bottom w:val="single" w:color="auto" w:sz="4" w:space="0"/>
              <w:right w:val="single" w:color="auto" w:sz="4" w:space="0"/>
            </w:tcBorders>
            <w:vAlign w:val="center"/>
          </w:tcPr>
          <w:p w14:paraId="5F8016BD">
            <w:pPr>
              <w:snapToGrid w:val="0"/>
              <w:spacing w:line="360" w:lineRule="exact"/>
              <w:rPr>
                <w:rFonts w:hAnsi="宋体"/>
                <w:color w:val="auto"/>
                <w:szCs w:val="21"/>
              </w:rPr>
            </w:pPr>
            <w:r>
              <w:rPr>
                <w:rFonts w:hint="eastAsia" w:hAnsi="宋体"/>
                <w:color w:val="auto"/>
                <w:szCs w:val="21"/>
              </w:rPr>
              <w:t>电子邮箱：</w:t>
            </w:r>
          </w:p>
        </w:tc>
        <w:tc>
          <w:tcPr>
            <w:tcW w:w="4764" w:type="dxa"/>
            <w:tcBorders>
              <w:top w:val="single" w:color="auto" w:sz="4" w:space="0"/>
              <w:left w:val="single" w:color="auto" w:sz="4" w:space="0"/>
              <w:bottom w:val="single" w:color="auto" w:sz="4" w:space="0"/>
              <w:right w:val="single" w:color="auto" w:sz="4" w:space="0"/>
            </w:tcBorders>
            <w:vAlign w:val="center"/>
          </w:tcPr>
          <w:p w14:paraId="3702B33A">
            <w:pPr>
              <w:snapToGrid w:val="0"/>
              <w:spacing w:line="360" w:lineRule="exact"/>
              <w:rPr>
                <w:rFonts w:ascii="宋体" w:hAnsi="宋体" w:cs="宋体"/>
                <w:color w:val="auto"/>
                <w:szCs w:val="21"/>
              </w:rPr>
            </w:pPr>
            <w:r>
              <w:rPr>
                <w:rFonts w:hint="eastAsia" w:ascii="宋体" w:hAnsi="宋体" w:cs="宋体"/>
                <w:color w:val="auto"/>
                <w:szCs w:val="21"/>
              </w:rPr>
              <w:t>电子邮箱：</w:t>
            </w:r>
          </w:p>
        </w:tc>
      </w:tr>
      <w:tr w14:paraId="632E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4509" w:type="dxa"/>
            <w:tcBorders>
              <w:top w:val="single" w:color="auto" w:sz="4" w:space="0"/>
              <w:left w:val="single" w:color="auto" w:sz="4" w:space="0"/>
              <w:bottom w:val="single" w:color="auto" w:sz="4" w:space="0"/>
              <w:right w:val="single" w:color="auto" w:sz="4" w:space="0"/>
            </w:tcBorders>
            <w:vAlign w:val="center"/>
          </w:tcPr>
          <w:p w14:paraId="0D18DB7D">
            <w:pPr>
              <w:snapToGrid w:val="0"/>
              <w:spacing w:line="360" w:lineRule="exact"/>
              <w:rPr>
                <w:rFonts w:hAnsi="宋体"/>
                <w:color w:val="auto"/>
                <w:szCs w:val="21"/>
              </w:rPr>
            </w:pPr>
            <w:r>
              <w:rPr>
                <w:rFonts w:hint="eastAsia" w:hAnsi="宋体"/>
                <w:color w:val="auto"/>
                <w:szCs w:val="21"/>
              </w:rPr>
              <w:t>开户银行：</w:t>
            </w:r>
            <w:r>
              <w:rPr>
                <w:rFonts w:hAnsi="宋体"/>
                <w:color w:val="auto"/>
                <w:szCs w:val="21"/>
              </w:rPr>
              <w:t xml:space="preserve"> </w:t>
            </w:r>
          </w:p>
        </w:tc>
        <w:tc>
          <w:tcPr>
            <w:tcW w:w="4764" w:type="dxa"/>
            <w:tcBorders>
              <w:top w:val="single" w:color="auto" w:sz="4" w:space="0"/>
              <w:left w:val="single" w:color="auto" w:sz="4" w:space="0"/>
              <w:bottom w:val="single" w:color="auto" w:sz="4" w:space="0"/>
              <w:right w:val="single" w:color="auto" w:sz="4" w:space="0"/>
            </w:tcBorders>
            <w:vAlign w:val="center"/>
          </w:tcPr>
          <w:p w14:paraId="785B053E">
            <w:pPr>
              <w:snapToGrid w:val="0"/>
              <w:spacing w:line="360" w:lineRule="exact"/>
              <w:rPr>
                <w:rFonts w:ascii="宋体" w:hAnsi="宋体" w:cs="宋体"/>
                <w:color w:val="auto"/>
                <w:szCs w:val="21"/>
              </w:rPr>
            </w:pPr>
            <w:r>
              <w:rPr>
                <w:rFonts w:hint="eastAsia" w:ascii="宋体" w:hAnsi="宋体" w:cs="宋体"/>
                <w:color w:val="auto"/>
                <w:szCs w:val="21"/>
              </w:rPr>
              <w:t>开户银行：</w:t>
            </w:r>
          </w:p>
        </w:tc>
      </w:tr>
      <w:tr w14:paraId="7876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4509" w:type="dxa"/>
            <w:tcBorders>
              <w:top w:val="single" w:color="auto" w:sz="4" w:space="0"/>
              <w:left w:val="single" w:color="auto" w:sz="4" w:space="0"/>
              <w:bottom w:val="single" w:color="auto" w:sz="4" w:space="0"/>
              <w:right w:val="single" w:color="auto" w:sz="4" w:space="0"/>
            </w:tcBorders>
            <w:vAlign w:val="center"/>
          </w:tcPr>
          <w:p w14:paraId="4E6EEFE0">
            <w:pPr>
              <w:snapToGrid w:val="0"/>
              <w:spacing w:line="360" w:lineRule="exact"/>
              <w:rPr>
                <w:rFonts w:hAnsi="宋体"/>
                <w:color w:val="auto"/>
                <w:szCs w:val="21"/>
              </w:rPr>
            </w:pPr>
            <w:r>
              <w:rPr>
                <w:rFonts w:hint="eastAsia" w:hAnsi="宋体"/>
                <w:color w:val="auto"/>
                <w:szCs w:val="21"/>
              </w:rPr>
              <w:t>账号：</w:t>
            </w:r>
          </w:p>
        </w:tc>
        <w:tc>
          <w:tcPr>
            <w:tcW w:w="4764" w:type="dxa"/>
            <w:tcBorders>
              <w:top w:val="single" w:color="auto" w:sz="4" w:space="0"/>
              <w:left w:val="single" w:color="auto" w:sz="4" w:space="0"/>
              <w:bottom w:val="single" w:color="auto" w:sz="4" w:space="0"/>
              <w:right w:val="single" w:color="auto" w:sz="4" w:space="0"/>
            </w:tcBorders>
            <w:vAlign w:val="center"/>
          </w:tcPr>
          <w:p w14:paraId="2E8B90F0">
            <w:pPr>
              <w:snapToGrid w:val="0"/>
              <w:spacing w:line="360" w:lineRule="exact"/>
              <w:rPr>
                <w:rFonts w:ascii="宋体" w:hAnsi="宋体" w:cs="宋体"/>
                <w:color w:val="auto"/>
                <w:szCs w:val="21"/>
              </w:rPr>
            </w:pPr>
            <w:r>
              <w:rPr>
                <w:rFonts w:hint="eastAsia" w:ascii="宋体" w:hAnsi="宋体" w:cs="宋体"/>
                <w:color w:val="auto"/>
                <w:szCs w:val="21"/>
              </w:rPr>
              <w:t>账号：</w:t>
            </w:r>
          </w:p>
        </w:tc>
      </w:tr>
      <w:tr w14:paraId="2BCE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09" w:type="dxa"/>
            <w:tcBorders>
              <w:top w:val="single" w:color="auto" w:sz="4" w:space="0"/>
              <w:left w:val="single" w:color="auto" w:sz="4" w:space="0"/>
              <w:bottom w:val="single" w:color="auto" w:sz="4" w:space="0"/>
              <w:right w:val="single" w:color="auto" w:sz="4" w:space="0"/>
            </w:tcBorders>
            <w:vAlign w:val="center"/>
          </w:tcPr>
          <w:p w14:paraId="5934A74D">
            <w:pPr>
              <w:snapToGrid w:val="0"/>
              <w:spacing w:line="360" w:lineRule="exact"/>
              <w:rPr>
                <w:rFonts w:hAnsi="宋体"/>
                <w:color w:val="auto"/>
                <w:szCs w:val="21"/>
              </w:rPr>
            </w:pPr>
            <w:r>
              <w:rPr>
                <w:rFonts w:hint="eastAsia" w:hAnsi="宋体"/>
                <w:color w:val="auto"/>
                <w:szCs w:val="21"/>
              </w:rPr>
              <w:t>邮政编码：</w:t>
            </w:r>
          </w:p>
        </w:tc>
        <w:tc>
          <w:tcPr>
            <w:tcW w:w="4764" w:type="dxa"/>
            <w:tcBorders>
              <w:top w:val="single" w:color="auto" w:sz="4" w:space="0"/>
              <w:left w:val="single" w:color="auto" w:sz="4" w:space="0"/>
              <w:bottom w:val="single" w:color="auto" w:sz="4" w:space="0"/>
              <w:right w:val="single" w:color="auto" w:sz="4" w:space="0"/>
            </w:tcBorders>
            <w:vAlign w:val="center"/>
          </w:tcPr>
          <w:p w14:paraId="6F2F2C00">
            <w:pPr>
              <w:snapToGrid w:val="0"/>
              <w:spacing w:line="360" w:lineRule="exact"/>
              <w:rPr>
                <w:rFonts w:ascii="宋体" w:hAnsi="宋体" w:cs="宋体"/>
                <w:color w:val="auto"/>
                <w:szCs w:val="21"/>
              </w:rPr>
            </w:pPr>
            <w:r>
              <w:rPr>
                <w:rFonts w:hint="eastAsia" w:ascii="宋体" w:hAnsi="宋体" w:cs="宋体"/>
                <w:color w:val="auto"/>
                <w:szCs w:val="21"/>
              </w:rPr>
              <w:t>邮政编码：</w:t>
            </w:r>
          </w:p>
        </w:tc>
      </w:tr>
    </w:tbl>
    <w:p w14:paraId="1ACE4469">
      <w:pPr>
        <w:pStyle w:val="8"/>
        <w:spacing w:after="0"/>
        <w:rPr>
          <w:rFonts w:ascii="宋体" w:hAnsi="宋体" w:cs="宋体"/>
          <w:color w:val="auto"/>
          <w:sz w:val="6"/>
          <w:szCs w:val="6"/>
        </w:rPr>
      </w:pPr>
    </w:p>
    <w:p w14:paraId="2E8A2CBA">
      <w:pPr>
        <w:rPr>
          <w:color w:val="auto"/>
        </w:rPr>
      </w:pPr>
    </w:p>
    <w:p w14:paraId="7A4FE058">
      <w:pPr>
        <w:rPr>
          <w:color w:val="auto"/>
        </w:rPr>
      </w:pPr>
    </w:p>
    <w:sectPr>
      <w:footerReference r:id="rId10" w:type="first"/>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BE25B2F9">
    <w:panose1 w:val="0201060103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52E7">
    <w:pPr>
      <w:pStyle w:val="16"/>
      <w:tabs>
        <w:tab w:val="center" w:pos="4439"/>
        <w:tab w:val="clear" w:pos="4153"/>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4F337">
    <w:pPr>
      <w:pStyle w:val="16"/>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496D45"/>
                      </w:txbxContent>
                    </wps:txbx>
                    <wps:bodyPr vert="horz" wrap="none" lIns="0" tIns="0" rIns="0" bIns="0" anchor="t" anchorCtr="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A34IN8BAADDAwAADgAAAAAA&#10;AAABACAAAAAeAQAAZHJzL2Uyb0RvYy54bWxQSwUGAAAAAAYABgBZAQAAbwUAAAAA&#10;">
              <v:fill on="f" focussize="0,0"/>
              <v:stroke on="f"/>
              <v:imagedata o:title=""/>
              <o:lock v:ext="edit" aspectratio="f"/>
              <v:textbox inset="0mm,0mm,0mm,0mm" style="mso-fit-shape-to-text:t;">
                <w:txbxContent>
                  <w:p w14:paraId="5E496D4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6BA1">
    <w:pPr>
      <w:pStyle w:val="16"/>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C770BB">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Cesqd8BAADDAwAADgAAAAAA&#10;AAABACAAAAAeAQAAZHJzL2Uyb0RvYy54bWxQSwUGAAAAAAYABgBZAQAAbwUAAAAA&#10;">
              <v:fill on="f" focussize="0,0"/>
              <v:stroke on="f"/>
              <v:imagedata o:title=""/>
              <o:lock v:ext="edit" aspectratio="f"/>
              <v:textbox inset="0mm,0mm,0mm,0mm" style="mso-fit-shape-to-text:t;">
                <w:txbxContent>
                  <w:p w14:paraId="17C770B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01F9">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A369BE">
                          <w:pPr>
                            <w:pStyle w:val="16"/>
                            <w:jc w:val="center"/>
                          </w:pPr>
                          <w:r>
                            <w:fldChar w:fldCharType="begin"/>
                          </w:r>
                          <w:r>
                            <w:instrText xml:space="preserve"> PAGE  \* MERGEFORMAT </w:instrText>
                          </w:r>
                          <w:r>
                            <w:fldChar w:fldCharType="separate"/>
                          </w:r>
                          <w:r>
                            <w:t>46</w:t>
                          </w:r>
                          <w:r>
                            <w:fldChar w:fldCharType="end"/>
                          </w:r>
                        </w:p>
                      </w:txbxContent>
                    </wps:txbx>
                    <wps:bodyPr vert="horz" wrap="none" lIns="0" tIns="0" rIns="0" bIns="0" anchor="t" anchorCtr="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0AVN0BAADDAwAADgAAAGRycy9lMm9Eb2MueG1srVNNrtMwEN4jcQfL&#10;e5q0E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hvaBM6csHThl+/fLj9+XX5+Zc+X&#10;q2VSqPdYUeGdp9I4vIIhVU9xpGAiPrTBpj9RYpQnfc9XfdUQmUyH1qv1uqSUpNzsEE5xf9wHjG8U&#10;WJaMmge6wKyrOL3DOJbOJambg1ttDMVFZdxfAcIcIypvwXQ6MRknTlYc9sNEYw/NmdjRu6CuHYQv&#10;nPW0FTV39Ag4M28diZ4WaDbCbOxnQzhJB2seORvN1zEvWhoL/ctjpFkzhdR67EfUk0N3m0WY9jAt&#10;z59+rrp/e9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HldAFTdAQAAwwMAAA4AAAAAAAAA&#10;AQAgAAAAHgEAAGRycy9lMm9Eb2MueG1sUEsFBgAAAAAGAAYAWQEAAG0FAAAAAA==&#10;">
              <v:fill on="f" focussize="0,0"/>
              <v:stroke on="f"/>
              <v:imagedata o:title=""/>
              <o:lock v:ext="edit" aspectratio="f"/>
              <v:textbox inset="0mm,0mm,0mm,0mm" style="mso-fit-shape-to-text:t;">
                <w:txbxContent>
                  <w:p w14:paraId="62A369BE">
                    <w:pPr>
                      <w:pStyle w:val="16"/>
                      <w:jc w:val="center"/>
                    </w:pPr>
                    <w:r>
                      <w:fldChar w:fldCharType="begin"/>
                    </w:r>
                    <w:r>
                      <w:instrText xml:space="preserve"> PAGE  \* MERGEFORMAT </w:instrText>
                    </w:r>
                    <w:r>
                      <w:fldChar w:fldCharType="separate"/>
                    </w:r>
                    <w:r>
                      <w:t>46</w:t>
                    </w:r>
                    <w:r>
                      <w:fldChar w:fldCharType="end"/>
                    </w:r>
                  </w:p>
                </w:txbxContent>
              </v:textbox>
            </v:shape>
          </w:pict>
        </mc:Fallback>
      </mc:AlternateContent>
    </w:r>
  </w:p>
  <w:p w14:paraId="45B803AB">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28DE">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A5ED56">
                          <w:pPr>
                            <w:pStyle w:val="16"/>
                          </w:pPr>
                          <w:r>
                            <w:fldChar w:fldCharType="begin"/>
                          </w:r>
                          <w:r>
                            <w:instrText xml:space="preserve"> PAGE  \* MERGEFORMAT </w:instrText>
                          </w:r>
                          <w:r>
                            <w:fldChar w:fldCharType="separate"/>
                          </w:r>
                          <w:r>
                            <w:t>84</w:t>
                          </w:r>
                          <w:r>
                            <w:fldChar w:fldCharType="end"/>
                          </w:r>
                        </w:p>
                      </w:txbxContent>
                    </wps:txbx>
                    <wps:bodyPr vert="horz" wrap="none" lIns="0" tIns="0" rIns="0" bIns="0" anchor="t" anchorCtr="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RYWN3dAQAAwwMAAA4AAAAAAAAA&#10;AQAgAAAAHgEAAGRycy9lMm9Eb2MueG1sUEsFBgAAAAAGAAYAWQEAAG0FAAAAAA==&#10;">
              <v:fill on="f" focussize="0,0"/>
              <v:stroke on="f"/>
              <v:imagedata o:title=""/>
              <o:lock v:ext="edit" aspectratio="f"/>
              <v:textbox inset="0mm,0mm,0mm,0mm" style="mso-fit-shape-to-text:t;">
                <w:txbxContent>
                  <w:p w14:paraId="06A5ED56">
                    <w:pPr>
                      <w:pStyle w:val="16"/>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B1A1">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2B22">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377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39029"/>
    <w:multiLevelType w:val="singleLevel"/>
    <w:tmpl w:val="90439029"/>
    <w:lvl w:ilvl="0" w:tentative="0">
      <w:start w:val="1"/>
      <w:numFmt w:val="decimal"/>
      <w:pStyle w:val="5"/>
      <w:lvlText w:val="%1."/>
      <w:lvlJc w:val="left"/>
      <w:pPr>
        <w:tabs>
          <w:tab w:val="left" w:pos="360"/>
        </w:tabs>
        <w:ind w:left="360" w:hanging="360"/>
      </w:pPr>
    </w:lvl>
  </w:abstractNum>
  <w:abstractNum w:abstractNumId="1">
    <w:nsid w:val="206215EE"/>
    <w:multiLevelType w:val="multilevel"/>
    <w:tmpl w:val="206215E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A2973"/>
    <w:rsid w:val="06140FA2"/>
    <w:rsid w:val="09DB3168"/>
    <w:rsid w:val="37E64902"/>
    <w:rsid w:val="3FBA2973"/>
    <w:rsid w:val="567B7BFD"/>
    <w:rsid w:val="5966557C"/>
    <w:rsid w:val="5A5C133A"/>
    <w:rsid w:val="5DF9063C"/>
    <w:rsid w:val="6CC61070"/>
    <w:rsid w:val="70BC4C05"/>
    <w:rsid w:val="7D7A0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5"/>
    <w:basedOn w:val="1"/>
    <w:next w:val="4"/>
    <w:qFormat/>
    <w:uiPriority w:val="9"/>
    <w:pPr>
      <w:keepNext/>
      <w:keepLines/>
      <w:spacing w:before="280" w:after="290" w:line="376" w:lineRule="auto"/>
      <w:outlineLvl w:val="4"/>
    </w:pPr>
    <w:rPr>
      <w:b/>
      <w:bCs/>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List Number"/>
    <w:basedOn w:val="1"/>
    <w:qFormat/>
    <w:uiPriority w:val="0"/>
    <w:pPr>
      <w:numPr>
        <w:ilvl w:val="0"/>
        <w:numId w:val="1"/>
      </w:numPr>
    </w:pPr>
  </w:style>
  <w:style w:type="paragraph" w:styleId="6">
    <w:name w:val="annotation text"/>
    <w:basedOn w:val="1"/>
    <w:qFormat/>
    <w:uiPriority w:val="0"/>
    <w:pPr>
      <w:jc w:val="left"/>
    </w:pPr>
  </w:style>
  <w:style w:type="paragraph" w:styleId="7">
    <w:name w:val="Body Text 3"/>
    <w:basedOn w:val="1"/>
    <w:unhideWhenUsed/>
    <w:qFormat/>
    <w:uiPriority w:val="99"/>
    <w:pPr>
      <w:spacing w:after="120"/>
    </w:pPr>
    <w:rPr>
      <w:sz w:val="16"/>
      <w:szCs w:val="16"/>
    </w:rPr>
  </w:style>
  <w:style w:type="paragraph" w:styleId="8">
    <w:name w:val="Body Text"/>
    <w:basedOn w:val="1"/>
    <w:next w:val="9"/>
    <w:unhideWhenUsed/>
    <w:qFormat/>
    <w:uiPriority w:val="0"/>
    <w:pPr>
      <w:spacing w:after="120"/>
    </w:pPr>
  </w:style>
  <w:style w:type="paragraph" w:styleId="9">
    <w:name w:val="Body Text First Indent 2"/>
    <w:basedOn w:val="1"/>
    <w:next w:val="10"/>
    <w:unhideWhenUsed/>
    <w:qFormat/>
    <w:uiPriority w:val="99"/>
    <w:pPr>
      <w:spacing w:after="120"/>
      <w:ind w:left="420" w:leftChars="200" w:firstLine="420" w:firstLineChars="200"/>
    </w:pPr>
    <w:rPr>
      <w:rFonts w:hint="eastAsia" w:ascii="宋体"/>
      <w:kern w:val="0"/>
      <w:sz w:val="24"/>
      <w:szCs w:val="20"/>
    </w:rPr>
  </w:style>
  <w:style w:type="paragraph" w:styleId="10">
    <w:name w:val="Body Text First Indent"/>
    <w:basedOn w:val="8"/>
    <w:qFormat/>
    <w:uiPriority w:val="0"/>
    <w:pPr>
      <w:ind w:firstLine="420" w:firstLineChars="10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envelope return"/>
    <w:basedOn w:val="1"/>
    <w:unhideWhenUsed/>
    <w:qFormat/>
    <w:uiPriority w:val="99"/>
    <w:pPr>
      <w:snapToGrid w:val="0"/>
    </w:pPr>
    <w:rPr>
      <w:rFonts w:ascii="Arial" w:hAnsi="Arial"/>
      <w:szCs w:val="22"/>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5"/>
    <w:qFormat/>
    <w:uiPriority w:val="0"/>
    <w:rPr>
      <w:rFonts w:ascii="宋体" w:hAnsi="Courier New"/>
      <w:kern w:val="0"/>
      <w:sz w:val="20"/>
      <w:szCs w:val="21"/>
    </w:rPr>
  </w:style>
  <w:style w:type="paragraph" w:customStyle="1" w:styleId="15">
    <w:name w:val="TOC 标题2"/>
    <w:next w:val="1"/>
    <w:qFormat/>
    <w:uiPriority w:val="99"/>
    <w:pPr>
      <w:wordWrap w:val="0"/>
    </w:pPr>
    <w:rPr>
      <w:rFonts w:ascii="Calibri" w:hAnsi="Calibri" w:eastAsia="宋体" w:cs="Times New Roman"/>
      <w:sz w:val="32"/>
      <w:lang w:val="en-US" w:eastAsia="zh-CN" w:bidi="ar-SA"/>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character" w:styleId="22">
    <w:name w:val="Hyperlink"/>
    <w:basedOn w:val="21"/>
    <w:unhideWhenUsed/>
    <w:qFormat/>
    <w:uiPriority w:val="99"/>
    <w:rPr>
      <w:color w:val="0000FF"/>
      <w:u w:val="single"/>
    </w:rPr>
  </w:style>
  <w:style w:type="paragraph" w:customStyle="1" w:styleId="23">
    <w:name w:val="正文2"/>
    <w:basedOn w:val="1"/>
    <w:qFormat/>
    <w:uiPriority w:val="0"/>
    <w:pPr>
      <w:adjustRightInd w:val="0"/>
      <w:spacing w:before="156" w:line="360" w:lineRule="auto"/>
      <w:ind w:firstLine="510" w:firstLineChars="200"/>
    </w:pPr>
    <w:rPr>
      <w:sz w:val="24"/>
      <w:szCs w:val="20"/>
    </w:rPr>
  </w:style>
  <w:style w:type="paragraph" w:styleId="24">
    <w:name w:val="List Paragraph"/>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19348</Words>
  <Characters>20654</Characters>
  <Lines>0</Lines>
  <Paragraphs>0</Paragraphs>
  <TotalTime>35</TotalTime>
  <ScaleCrop>false</ScaleCrop>
  <LinksUpToDate>false</LinksUpToDate>
  <CharactersWithSpaces>20919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2026-03-24T11:09:00Z</dcterms:created>
  <dc:creator>阮&amp;</dc:creator>
  <cp:lastModifiedBy>阮&amp;</cp:lastModifiedBy>
  <dcterms:modified xsi:type="dcterms:W3CDTF">2026-03-26T02:21:39Z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BE8047D6AD9C4D9587C97CFD1A6E48F7_11</vt:lpwstr>
  </property>
  <property fmtid="{D5CDD505-2E9C-101B-9397-08002B2CF9AE}" pid="4" name="KSOTemplateDocerSaveRecord">
    <vt:lpwstr>eyJoZGlkIjoiZDBmNzZmN2ZmNzUwNTI1MmNlYTMyYTJmMjI0NmM4NzIiLCJ1c2VySWQiOiIyMzIzMDgxMjcifQ==</vt:lpwstr>
  </property>
</Properties>
</file>