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DA7" w:rsidRDefault="00436DA7" w:rsidP="00436DA7">
      <w:pPr>
        <w:pStyle w:val="1"/>
        <w:keepNext w:val="0"/>
        <w:keepLines w:val="0"/>
        <w:tabs>
          <w:tab w:val="left" w:pos="0"/>
          <w:tab w:val="left" w:pos="3165"/>
          <w:tab w:val="center" w:pos="4153"/>
        </w:tabs>
        <w:autoSpaceDE w:val="0"/>
        <w:autoSpaceDN w:val="0"/>
        <w:adjustRightInd w:val="0"/>
        <w:spacing w:before="0" w:after="0" w:line="360" w:lineRule="auto"/>
        <w:jc w:val="center"/>
      </w:pPr>
      <w:r>
        <w:rPr>
          <w:rFonts w:hint="eastAsia"/>
        </w:rPr>
        <w:t>采购需求</w:t>
      </w:r>
    </w:p>
    <w:p w:rsidR="00436DA7" w:rsidRDefault="00436DA7" w:rsidP="00436DA7">
      <w:pPr>
        <w:spacing w:line="360" w:lineRule="auto"/>
        <w:jc w:val="left"/>
        <w:rPr>
          <w:rFonts w:ascii="宋体" w:hAnsi="宋体" w:cs="宋体"/>
          <w:szCs w:val="21"/>
        </w:rPr>
      </w:pPr>
      <w:bookmarkStart w:id="0" w:name="_Toc254970490"/>
      <w:bookmarkStart w:id="1" w:name="_Toc254970631"/>
    </w:p>
    <w:p w:rsidR="00436DA7" w:rsidRDefault="00436DA7" w:rsidP="00436DA7">
      <w:pPr>
        <w:spacing w:line="360" w:lineRule="auto"/>
        <w:jc w:val="left"/>
        <w:rPr>
          <w:rFonts w:ascii="宋体" w:hAnsi="宋体" w:cs="宋体" w:hint="eastAsia"/>
          <w:sz w:val="24"/>
        </w:rPr>
      </w:pPr>
      <w:r>
        <w:rPr>
          <w:rFonts w:ascii="宋体" w:hAnsi="宋体" w:cs="宋体" w:hint="eastAsia"/>
          <w:sz w:val="24"/>
        </w:rPr>
        <w:t>说明：</w:t>
      </w:r>
    </w:p>
    <w:p w:rsidR="00436DA7" w:rsidRDefault="00436DA7" w:rsidP="00436DA7">
      <w:pPr>
        <w:spacing w:line="360" w:lineRule="auto"/>
        <w:ind w:firstLineChars="200" w:firstLine="480"/>
        <w:jc w:val="left"/>
        <w:rPr>
          <w:rFonts w:ascii="宋体" w:hAnsi="宋体" w:hint="eastAsia"/>
          <w:sz w:val="24"/>
        </w:rPr>
      </w:pPr>
      <w:r>
        <w:rPr>
          <w:rFonts w:ascii="宋体" w:hAnsi="宋体" w:hint="eastAsia"/>
          <w:sz w:val="24"/>
        </w:rPr>
        <w:t>1.为落实政府采购政策需满足的要求</w:t>
      </w:r>
    </w:p>
    <w:p w:rsidR="00436DA7" w:rsidRDefault="00436DA7" w:rsidP="00436DA7">
      <w:pPr>
        <w:spacing w:line="360" w:lineRule="auto"/>
        <w:ind w:firstLineChars="200" w:firstLine="480"/>
        <w:jc w:val="left"/>
        <w:rPr>
          <w:rFonts w:ascii="宋体" w:hAnsi="宋体" w:cs="宋体" w:hint="eastAsia"/>
          <w:sz w:val="24"/>
        </w:rPr>
      </w:pPr>
      <w:r>
        <w:rPr>
          <w:rFonts w:ascii="宋体" w:hAnsi="宋体" w:cs="宋体" w:hint="eastAsia"/>
          <w:sz w:val="24"/>
        </w:rPr>
        <w:t>（1）本招标文件所称中小企业必须符合《政府采购促进中小企业发展管理办法》（财库〔2020〕46号）的规定。</w:t>
      </w:r>
    </w:p>
    <w:p w:rsidR="00436DA7" w:rsidRDefault="00436DA7" w:rsidP="00436DA7">
      <w:pPr>
        <w:spacing w:line="360" w:lineRule="auto"/>
        <w:ind w:firstLineChars="200" w:firstLine="480"/>
        <w:jc w:val="left"/>
        <w:rPr>
          <w:rFonts w:ascii="宋体" w:hAnsi="宋体" w:cs="宋体" w:hint="eastAsia"/>
          <w:sz w:val="24"/>
        </w:rPr>
      </w:pPr>
      <w:r>
        <w:rPr>
          <w:rFonts w:ascii="宋体" w:hAnsi="宋体" w:cs="宋体" w:hint="eastAsia"/>
          <w:sz w:val="24"/>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436DA7" w:rsidRDefault="00436DA7" w:rsidP="00436DA7">
      <w:pPr>
        <w:spacing w:line="360" w:lineRule="auto"/>
        <w:ind w:firstLineChars="202" w:firstLine="485"/>
        <w:jc w:val="left"/>
        <w:rPr>
          <w:rStyle w:val="a5"/>
          <w:rFonts w:hint="eastAsia"/>
          <w:sz w:val="24"/>
        </w:rPr>
      </w:pPr>
      <w:r>
        <w:rPr>
          <w:rFonts w:ascii="宋体" w:hAnsi="宋体" w:cs="宋体" w:hint="eastAsia"/>
          <w:sz w:val="24"/>
        </w:rPr>
        <w:t>2.投标人应根据自身实际情况如实响应招标文件</w:t>
      </w:r>
      <w:r>
        <w:rPr>
          <w:rFonts w:ascii="宋体" w:hAnsi="宋体" w:hint="eastAsia"/>
          <w:sz w:val="24"/>
        </w:rPr>
        <w:t>，不得仅将招标文件内容简单复制粘贴作为投标响应，还应当提供相关证明材料，</w:t>
      </w:r>
      <w:r>
        <w:rPr>
          <w:rFonts w:ascii="宋体" w:hAnsi="宋体" w:hint="eastAsia"/>
          <w:b/>
          <w:bCs/>
          <w:sz w:val="24"/>
        </w:rPr>
        <w:t>否则将作无效响应处理</w:t>
      </w:r>
      <w:r>
        <w:rPr>
          <w:rFonts w:ascii="宋体" w:hAnsi="宋体" w:hint="eastAsia"/>
          <w:sz w:val="24"/>
        </w:rPr>
        <w:t>（定制采购不适用本条款）。对于重要技术条款或技术参数应当在投标文件中提供技术支持资料，技术支持资料以招标文件中规定的形式为准，</w:t>
      </w:r>
      <w:r>
        <w:rPr>
          <w:rFonts w:ascii="宋体" w:hAnsi="宋体" w:hint="eastAsia"/>
          <w:b/>
          <w:bCs/>
          <w:sz w:val="24"/>
        </w:rPr>
        <w:t>否则将视为无效技术支持资料</w:t>
      </w:r>
      <w:r>
        <w:rPr>
          <w:rFonts w:ascii="宋体" w:hAnsi="宋体" w:hint="eastAsia"/>
          <w:sz w:val="24"/>
        </w:rPr>
        <w:t>。</w:t>
      </w:r>
    </w:p>
    <w:p w:rsidR="00436DA7" w:rsidRDefault="00436DA7" w:rsidP="00436DA7">
      <w:pPr>
        <w:spacing w:line="360" w:lineRule="auto"/>
        <w:ind w:firstLineChars="147" w:firstLine="353"/>
        <w:jc w:val="left"/>
        <w:rPr>
          <w:rFonts w:hint="eastAsia"/>
        </w:rPr>
      </w:pPr>
      <w:r>
        <w:rPr>
          <w:rFonts w:ascii="宋体" w:hAnsi="宋体" w:cs="宋体" w:hint="eastAsia"/>
          <w:sz w:val="24"/>
        </w:rPr>
        <w:t>3.</w:t>
      </w:r>
      <w:r>
        <w:rPr>
          <w:rFonts w:ascii="宋体" w:hAnsi="宋体" w:hint="eastAsia"/>
          <w:sz w:val="24"/>
        </w:rPr>
        <w:t>投标人必须自行为其投标产品侵犯他人的知识产权或者专利成果的行为承担相应法律责任。</w:t>
      </w:r>
    </w:p>
    <w:p w:rsidR="00436DA7" w:rsidRDefault="00436DA7" w:rsidP="00436DA7">
      <w:pPr>
        <w:spacing w:line="360" w:lineRule="auto"/>
        <w:ind w:firstLineChars="147" w:firstLine="353"/>
        <w:jc w:val="left"/>
        <w:rPr>
          <w:rFonts w:ascii="宋体" w:hAnsi="宋体" w:hint="eastAsia"/>
          <w:sz w:val="24"/>
        </w:rPr>
      </w:pPr>
      <w:r>
        <w:rPr>
          <w:bCs/>
          <w:sz w:val="24"/>
        </w:rPr>
        <w:t>4</w:t>
      </w:r>
      <w:r>
        <w:rPr>
          <w:rFonts w:hint="eastAsia"/>
          <w:bCs/>
          <w:sz w:val="24"/>
        </w:rPr>
        <w:t>．“实质性要求”是指招标文件中已经指明不满足则竞标无效的条款，或者不容许负偏离的条款，或者采购需求中带“▲”的条款。</w:t>
      </w:r>
      <w:r>
        <w:rPr>
          <w:rFonts w:hint="eastAsia"/>
          <w:b/>
          <w:bCs/>
          <w:sz w:val="24"/>
        </w:rPr>
        <w:t>未标注“</w:t>
      </w:r>
      <w:r>
        <w:rPr>
          <w:rFonts w:ascii="Segoe UI Symbol" w:hAnsi="Segoe UI Symbol" w:cs="Segoe UI Symbol" w:hint="eastAsia"/>
          <w:b/>
          <w:bCs/>
          <w:sz w:val="24"/>
        </w:rPr>
        <w:t>▲</w:t>
      </w:r>
      <w:r>
        <w:rPr>
          <w:rFonts w:hint="eastAsia"/>
          <w:b/>
          <w:bCs/>
          <w:sz w:val="24"/>
        </w:rPr>
        <w:t>”号的非实质性条款要求可允许</w:t>
      </w:r>
      <w:r>
        <w:rPr>
          <w:b/>
          <w:bCs/>
          <w:sz w:val="24"/>
        </w:rPr>
        <w:t>0</w:t>
      </w:r>
      <w:r>
        <w:rPr>
          <w:rFonts w:hint="eastAsia"/>
          <w:b/>
          <w:bCs/>
          <w:sz w:val="24"/>
        </w:rPr>
        <w:t>项负偏离，</w:t>
      </w:r>
      <w:r>
        <w:rPr>
          <w:b/>
          <w:bCs/>
          <w:sz w:val="24"/>
        </w:rPr>
        <w:t xml:space="preserve"> 1</w:t>
      </w:r>
      <w:r>
        <w:rPr>
          <w:rFonts w:hint="eastAsia"/>
          <w:b/>
          <w:bCs/>
          <w:sz w:val="24"/>
        </w:rPr>
        <w:t>项以上（含</w:t>
      </w:r>
      <w:r>
        <w:rPr>
          <w:b/>
          <w:bCs/>
          <w:sz w:val="24"/>
        </w:rPr>
        <w:t>1</w:t>
      </w:r>
      <w:r>
        <w:rPr>
          <w:rFonts w:hint="eastAsia"/>
          <w:b/>
          <w:bCs/>
          <w:sz w:val="24"/>
        </w:rPr>
        <w:t>项）负偏离的投标无效。</w:t>
      </w:r>
    </w:p>
    <w:p w:rsidR="00436DA7" w:rsidRDefault="00436DA7" w:rsidP="00436DA7">
      <w:pPr>
        <w:spacing w:line="360" w:lineRule="auto"/>
        <w:ind w:leftChars="-5" w:left="-10" w:rightChars="1" w:right="2" w:firstLineChars="200" w:firstLine="480"/>
        <w:rPr>
          <w:rFonts w:hint="eastAsia"/>
          <w:bCs/>
          <w:sz w:val="24"/>
        </w:rPr>
      </w:pPr>
      <w:r>
        <w:rPr>
          <w:bCs/>
          <w:sz w:val="24"/>
        </w:rPr>
        <w:t>5.</w:t>
      </w:r>
      <w:r>
        <w:rPr>
          <w:rFonts w:hint="eastAsia"/>
          <w:bCs/>
          <w:sz w:val="24"/>
        </w:rPr>
        <w:t>注：本需求中描述的“我校”“学校”均指代“广西大学”。</w:t>
      </w:r>
    </w:p>
    <w:p w:rsidR="00436DA7" w:rsidRDefault="00436DA7" w:rsidP="00436DA7">
      <w:pPr>
        <w:spacing w:line="360" w:lineRule="auto"/>
        <w:ind w:leftChars="-5" w:left="-10" w:rightChars="1" w:right="2" w:firstLineChars="200" w:firstLine="480"/>
        <w:rPr>
          <w:bCs/>
          <w:sz w:val="24"/>
        </w:rPr>
      </w:pPr>
      <w:r>
        <w:rPr>
          <w:rFonts w:hint="eastAsia"/>
          <w:bCs/>
          <w:sz w:val="24"/>
        </w:rPr>
        <w:t>采购预算：详见采购公告</w:t>
      </w:r>
    </w:p>
    <w:p w:rsidR="00436DA7" w:rsidRDefault="00436DA7" w:rsidP="00436DA7">
      <w:pPr>
        <w:spacing w:line="360" w:lineRule="auto"/>
        <w:ind w:leftChars="-5" w:left="-10" w:rightChars="1" w:right="2" w:firstLineChars="200" w:firstLine="480"/>
        <w:rPr>
          <w:bCs/>
          <w:sz w:val="24"/>
        </w:rPr>
      </w:pPr>
      <w:r>
        <w:rPr>
          <w:rFonts w:hint="eastAsia"/>
          <w:bCs/>
          <w:sz w:val="24"/>
        </w:rPr>
        <w:t>项目标的所属行业：其他未列明行业。</w:t>
      </w:r>
    </w:p>
    <w:p w:rsidR="00436DA7" w:rsidRDefault="00436DA7" w:rsidP="00436DA7">
      <w:pPr>
        <w:spacing w:line="360" w:lineRule="auto"/>
        <w:ind w:leftChars="-5" w:left="-10" w:rightChars="1" w:right="2" w:firstLineChars="200" w:firstLine="480"/>
        <w:rPr>
          <w:bCs/>
          <w:sz w:val="24"/>
        </w:rPr>
      </w:pPr>
    </w:p>
    <w:p w:rsidR="00436DA7" w:rsidRDefault="00436DA7" w:rsidP="00436DA7">
      <w:pPr>
        <w:spacing w:line="360" w:lineRule="auto"/>
        <w:ind w:leftChars="-5" w:left="-10" w:rightChars="1" w:right="2" w:firstLineChars="200" w:firstLine="480"/>
        <w:rPr>
          <w:bCs/>
          <w:sz w:val="24"/>
        </w:rPr>
      </w:pPr>
    </w:p>
    <w:p w:rsidR="00436DA7" w:rsidRDefault="00436DA7" w:rsidP="00436DA7">
      <w:pPr>
        <w:spacing w:line="360" w:lineRule="auto"/>
        <w:ind w:leftChars="-5" w:left="-10" w:rightChars="1" w:right="2" w:firstLineChars="200" w:firstLine="480"/>
        <w:rPr>
          <w:bCs/>
          <w:sz w:val="24"/>
        </w:rPr>
      </w:pPr>
    </w:p>
    <w:p w:rsidR="00436DA7" w:rsidRDefault="00436DA7" w:rsidP="00436DA7">
      <w:pPr>
        <w:spacing w:line="360" w:lineRule="auto"/>
        <w:ind w:leftChars="-5" w:left="-10" w:rightChars="1" w:right="2" w:firstLineChars="200" w:firstLine="480"/>
        <w:rPr>
          <w:bCs/>
          <w:sz w:val="24"/>
        </w:rPr>
      </w:pPr>
    </w:p>
    <w:p w:rsidR="00436DA7" w:rsidRDefault="00436DA7" w:rsidP="00436DA7">
      <w:pPr>
        <w:spacing w:line="360" w:lineRule="auto"/>
        <w:ind w:leftChars="-5" w:left="-10" w:rightChars="1" w:right="2" w:firstLineChars="200" w:firstLine="480"/>
        <w:rPr>
          <w:bCs/>
          <w:sz w:val="24"/>
        </w:rPr>
      </w:pPr>
    </w:p>
    <w:p w:rsidR="00436DA7" w:rsidRDefault="00436DA7" w:rsidP="00436DA7">
      <w:pPr>
        <w:spacing w:line="360" w:lineRule="auto"/>
        <w:ind w:leftChars="-5" w:left="-10" w:rightChars="1" w:right="2" w:firstLineChars="200" w:firstLine="480"/>
        <w:rPr>
          <w:bCs/>
          <w:sz w:val="24"/>
        </w:rPr>
      </w:pPr>
    </w:p>
    <w:tbl>
      <w:tblPr>
        <w:tblW w:w="8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315"/>
        <w:gridCol w:w="27"/>
        <w:gridCol w:w="823"/>
        <w:gridCol w:w="3036"/>
        <w:gridCol w:w="1418"/>
        <w:gridCol w:w="1418"/>
      </w:tblGrid>
      <w:tr w:rsidR="00436DA7" w:rsidTr="00436DA7">
        <w:trPr>
          <w:trHeight w:val="824"/>
          <w:jc w:val="center"/>
        </w:trPr>
        <w:tc>
          <w:tcPr>
            <w:tcW w:w="648" w:type="dxa"/>
            <w:tcBorders>
              <w:top w:val="single" w:sz="4" w:space="0" w:color="000000"/>
              <w:left w:val="single" w:sz="4" w:space="0" w:color="000000"/>
              <w:bottom w:val="single" w:sz="4" w:space="0" w:color="000000"/>
              <w:right w:val="single" w:sz="4" w:space="0" w:color="000000"/>
            </w:tcBorders>
            <w:vAlign w:val="center"/>
            <w:hideMark/>
          </w:tcPr>
          <w:p w:rsidR="00436DA7" w:rsidRDefault="00436DA7">
            <w:pPr>
              <w:tabs>
                <w:tab w:val="left" w:pos="180"/>
                <w:tab w:val="left" w:pos="1620"/>
              </w:tabs>
              <w:spacing w:line="360" w:lineRule="auto"/>
              <w:jc w:val="center"/>
              <w:rPr>
                <w:rFonts w:ascii="宋体" w:hAnsi="宋体" w:cs="宋体"/>
                <w:b/>
                <w:bCs/>
                <w:kern w:val="0"/>
                <w:szCs w:val="21"/>
              </w:rPr>
            </w:pPr>
            <w:r>
              <w:rPr>
                <w:rFonts w:ascii="宋体" w:hAnsi="宋体" w:cs="宋体" w:hint="eastAsia"/>
                <w:b/>
                <w:bCs/>
                <w:kern w:val="0"/>
                <w:szCs w:val="21"/>
              </w:rPr>
              <w:lastRenderedPageBreak/>
              <w:t>序号</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436DA7" w:rsidRDefault="00436DA7">
            <w:pPr>
              <w:tabs>
                <w:tab w:val="left" w:pos="180"/>
                <w:tab w:val="left" w:pos="1620"/>
              </w:tabs>
              <w:spacing w:line="360" w:lineRule="auto"/>
              <w:jc w:val="center"/>
              <w:rPr>
                <w:rFonts w:ascii="宋体" w:hAnsi="宋体" w:cs="宋体"/>
                <w:b/>
                <w:bCs/>
                <w:kern w:val="0"/>
                <w:szCs w:val="21"/>
              </w:rPr>
            </w:pPr>
            <w:r>
              <w:rPr>
                <w:rFonts w:ascii="宋体" w:hAnsi="宋体" w:cs="宋体" w:hint="eastAsia"/>
                <w:b/>
                <w:bCs/>
                <w:kern w:val="0"/>
                <w:szCs w:val="21"/>
              </w:rPr>
              <w:t>标的名称</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436DA7" w:rsidRDefault="00436DA7">
            <w:pPr>
              <w:tabs>
                <w:tab w:val="left" w:pos="180"/>
                <w:tab w:val="left" w:pos="1620"/>
              </w:tabs>
              <w:spacing w:line="360" w:lineRule="auto"/>
              <w:jc w:val="center"/>
              <w:rPr>
                <w:rFonts w:ascii="宋体" w:hAnsi="宋体" w:cs="宋体"/>
                <w:b/>
                <w:bCs/>
                <w:kern w:val="0"/>
                <w:szCs w:val="21"/>
              </w:rPr>
            </w:pPr>
            <w:r>
              <w:rPr>
                <w:rFonts w:ascii="宋体" w:hAnsi="宋体" w:cs="宋体" w:hint="eastAsia"/>
                <w:b/>
                <w:bCs/>
                <w:kern w:val="0"/>
                <w:szCs w:val="21"/>
              </w:rPr>
              <w:t>数量及</w:t>
            </w:r>
          </w:p>
          <w:p w:rsidR="00436DA7" w:rsidRDefault="00436DA7">
            <w:pPr>
              <w:tabs>
                <w:tab w:val="left" w:pos="180"/>
                <w:tab w:val="left" w:pos="1620"/>
              </w:tabs>
              <w:spacing w:line="360" w:lineRule="auto"/>
              <w:jc w:val="center"/>
              <w:rPr>
                <w:rFonts w:ascii="宋体" w:hAnsi="宋体" w:cs="宋体"/>
                <w:b/>
                <w:bCs/>
                <w:kern w:val="0"/>
                <w:szCs w:val="21"/>
              </w:rPr>
            </w:pPr>
            <w:r>
              <w:rPr>
                <w:rFonts w:ascii="宋体" w:hAnsi="宋体" w:cs="宋体" w:hint="eastAsia"/>
                <w:b/>
                <w:bCs/>
                <w:kern w:val="0"/>
                <w:szCs w:val="21"/>
              </w:rPr>
              <w:t>单位</w:t>
            </w:r>
          </w:p>
        </w:tc>
        <w:tc>
          <w:tcPr>
            <w:tcW w:w="3036" w:type="dxa"/>
            <w:tcBorders>
              <w:top w:val="single" w:sz="4" w:space="0" w:color="000000"/>
              <w:left w:val="single" w:sz="4" w:space="0" w:color="000000"/>
              <w:bottom w:val="single" w:sz="4" w:space="0" w:color="000000"/>
              <w:right w:val="single" w:sz="4" w:space="0" w:color="000000"/>
            </w:tcBorders>
            <w:vAlign w:val="center"/>
            <w:hideMark/>
          </w:tcPr>
          <w:p w:rsidR="00436DA7" w:rsidRDefault="00436DA7">
            <w:pPr>
              <w:tabs>
                <w:tab w:val="left" w:pos="180"/>
                <w:tab w:val="left" w:pos="1620"/>
              </w:tabs>
              <w:spacing w:line="360" w:lineRule="auto"/>
              <w:jc w:val="center"/>
              <w:rPr>
                <w:rFonts w:ascii="宋体" w:hAnsi="宋体" w:cs="宋体"/>
                <w:b/>
                <w:bCs/>
                <w:kern w:val="0"/>
                <w:szCs w:val="21"/>
              </w:rPr>
            </w:pPr>
            <w:r>
              <w:rPr>
                <w:rFonts w:ascii="宋体" w:hAnsi="宋体" w:cs="宋体" w:hint="eastAsia"/>
                <w:b/>
                <w:bCs/>
                <w:kern w:val="0"/>
                <w:szCs w:val="21"/>
              </w:rPr>
              <w:t xml:space="preserve"> 服务要求</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36DA7" w:rsidRDefault="00436DA7">
            <w:pPr>
              <w:tabs>
                <w:tab w:val="left" w:pos="180"/>
                <w:tab w:val="left" w:pos="1620"/>
              </w:tabs>
              <w:spacing w:line="360" w:lineRule="auto"/>
              <w:jc w:val="center"/>
              <w:rPr>
                <w:rFonts w:ascii="宋体" w:hAnsi="宋体" w:cs="宋体"/>
                <w:szCs w:val="21"/>
              </w:rPr>
            </w:pPr>
            <w:r>
              <w:rPr>
                <w:rFonts w:ascii="宋体" w:hAnsi="宋体" w:cs="宋体" w:hint="eastAsia"/>
                <w:b/>
                <w:bCs/>
                <w:kern w:val="0"/>
                <w:szCs w:val="21"/>
              </w:rPr>
              <w:t>预算单价（万元/人民币）</w:t>
            </w:r>
          </w:p>
        </w:tc>
        <w:tc>
          <w:tcPr>
            <w:tcW w:w="1418" w:type="dxa"/>
            <w:tcBorders>
              <w:top w:val="single" w:sz="4" w:space="0" w:color="000000"/>
              <w:left w:val="single" w:sz="4" w:space="0" w:color="000000"/>
              <w:bottom w:val="single" w:sz="4" w:space="0" w:color="000000"/>
              <w:right w:val="single" w:sz="4" w:space="0" w:color="000000"/>
            </w:tcBorders>
            <w:hideMark/>
          </w:tcPr>
          <w:p w:rsidR="00436DA7" w:rsidRDefault="00436DA7">
            <w:pPr>
              <w:tabs>
                <w:tab w:val="left" w:pos="180"/>
                <w:tab w:val="left" w:pos="1620"/>
              </w:tabs>
              <w:spacing w:line="360" w:lineRule="auto"/>
              <w:jc w:val="center"/>
              <w:rPr>
                <w:rFonts w:ascii="宋体" w:hAnsi="宋体" w:cs="宋体"/>
                <w:b/>
                <w:bCs/>
                <w:kern w:val="0"/>
                <w:szCs w:val="21"/>
              </w:rPr>
            </w:pPr>
            <w:r>
              <w:rPr>
                <w:rFonts w:ascii="宋体" w:hAnsi="宋体" w:cs="宋体" w:hint="eastAsia"/>
                <w:b/>
                <w:bCs/>
                <w:kern w:val="0"/>
                <w:szCs w:val="21"/>
              </w:rPr>
              <w:t>单项预算合计（万元/人民币）</w:t>
            </w:r>
          </w:p>
        </w:tc>
      </w:tr>
      <w:tr w:rsidR="00436DA7" w:rsidTr="00436DA7">
        <w:trPr>
          <w:trHeight w:val="1785"/>
          <w:jc w:val="center"/>
        </w:trPr>
        <w:tc>
          <w:tcPr>
            <w:tcW w:w="648" w:type="dxa"/>
            <w:tcBorders>
              <w:top w:val="single" w:sz="4" w:space="0" w:color="000000"/>
              <w:left w:val="single" w:sz="4" w:space="0" w:color="000000"/>
              <w:bottom w:val="single" w:sz="4" w:space="0" w:color="000000"/>
              <w:right w:val="single" w:sz="4" w:space="0" w:color="000000"/>
            </w:tcBorders>
            <w:vAlign w:val="center"/>
            <w:hideMark/>
          </w:tcPr>
          <w:p w:rsidR="00436DA7" w:rsidRDefault="00436DA7">
            <w:pPr>
              <w:tabs>
                <w:tab w:val="left" w:pos="180"/>
                <w:tab w:val="left" w:pos="1620"/>
              </w:tabs>
              <w:spacing w:line="360" w:lineRule="auto"/>
              <w:jc w:val="center"/>
              <w:rPr>
                <w:rFonts w:ascii="宋体" w:hAnsi="宋体" w:cs="宋体"/>
                <w:szCs w:val="21"/>
              </w:rPr>
            </w:pPr>
            <w:r>
              <w:rPr>
                <w:rFonts w:ascii="宋体" w:hAnsi="宋体" w:cs="宋体" w:hint="eastAsia"/>
                <w:szCs w:val="21"/>
              </w:rPr>
              <w:t>1</w:t>
            </w:r>
          </w:p>
        </w:tc>
        <w:tc>
          <w:tcPr>
            <w:tcW w:w="1315" w:type="dxa"/>
            <w:tcBorders>
              <w:top w:val="single" w:sz="4" w:space="0" w:color="000000"/>
              <w:left w:val="single" w:sz="4" w:space="0" w:color="000000"/>
              <w:bottom w:val="single" w:sz="4" w:space="0" w:color="000000"/>
              <w:right w:val="single" w:sz="4" w:space="0" w:color="000000"/>
            </w:tcBorders>
            <w:vAlign w:val="center"/>
            <w:hideMark/>
          </w:tcPr>
          <w:p w:rsidR="00436DA7" w:rsidRDefault="00436DA7">
            <w:pPr>
              <w:tabs>
                <w:tab w:val="left" w:pos="180"/>
                <w:tab w:val="left" w:pos="1620"/>
              </w:tabs>
              <w:spacing w:line="360" w:lineRule="auto"/>
              <w:jc w:val="center"/>
              <w:rPr>
                <w:rFonts w:ascii="宋体" w:hAnsi="宋体" w:cs="宋体"/>
                <w:szCs w:val="21"/>
              </w:rPr>
            </w:pPr>
            <w:r>
              <w:rPr>
                <w:rFonts w:ascii="宋体" w:hAnsi="宋体" w:cs="宋体" w:hint="eastAsia"/>
                <w:szCs w:val="21"/>
              </w:rPr>
              <w:t>广西大学研究生论文通讯评审服务</w:t>
            </w:r>
          </w:p>
        </w:tc>
        <w:tc>
          <w:tcPr>
            <w:tcW w:w="850" w:type="dxa"/>
            <w:gridSpan w:val="2"/>
            <w:tcBorders>
              <w:top w:val="single" w:sz="4" w:space="0" w:color="000000"/>
              <w:left w:val="single" w:sz="4" w:space="0" w:color="000000"/>
              <w:bottom w:val="single" w:sz="4" w:space="0" w:color="000000"/>
              <w:right w:val="single" w:sz="4" w:space="0" w:color="000000"/>
            </w:tcBorders>
            <w:vAlign w:val="center"/>
            <w:hideMark/>
          </w:tcPr>
          <w:p w:rsidR="00436DA7" w:rsidRDefault="00436DA7">
            <w:pPr>
              <w:tabs>
                <w:tab w:val="left" w:pos="180"/>
                <w:tab w:val="left" w:pos="1620"/>
              </w:tabs>
              <w:spacing w:line="360" w:lineRule="auto"/>
              <w:jc w:val="center"/>
              <w:rPr>
                <w:rFonts w:ascii="宋体" w:hAnsi="宋体" w:cs="宋体"/>
                <w:szCs w:val="21"/>
              </w:rPr>
            </w:pPr>
            <w:r>
              <w:rPr>
                <w:rFonts w:ascii="宋体" w:hAnsi="宋体" w:cs="宋体" w:hint="eastAsia"/>
                <w:szCs w:val="21"/>
              </w:rPr>
              <w:t>1项</w:t>
            </w:r>
          </w:p>
        </w:tc>
        <w:tc>
          <w:tcPr>
            <w:tcW w:w="3036" w:type="dxa"/>
            <w:tcBorders>
              <w:top w:val="single" w:sz="4" w:space="0" w:color="000000"/>
              <w:left w:val="single" w:sz="4" w:space="0" w:color="000000"/>
              <w:bottom w:val="single" w:sz="4" w:space="0" w:color="000000"/>
              <w:right w:val="single" w:sz="4" w:space="0" w:color="000000"/>
            </w:tcBorders>
            <w:vAlign w:val="center"/>
          </w:tcPr>
          <w:p w:rsidR="00436DA7" w:rsidRDefault="00436DA7">
            <w:pPr>
              <w:pStyle w:val="a3"/>
              <w:spacing w:line="360" w:lineRule="auto"/>
              <w:rPr>
                <w:rFonts w:ascii="宋体" w:hAnsi="宋体" w:cs="Arial"/>
                <w:b/>
                <w:szCs w:val="21"/>
                <w:lang w:val="en-US" w:eastAsia="zh-CN"/>
              </w:rPr>
            </w:pPr>
            <w:r>
              <w:rPr>
                <w:rFonts w:ascii="宋体" w:hAnsi="宋体" w:cs="Arial" w:hint="eastAsia"/>
                <w:b/>
                <w:szCs w:val="21"/>
                <w:lang w:val="en-US" w:eastAsia="zh-CN"/>
              </w:rPr>
              <w:t>一、项目概况</w:t>
            </w:r>
          </w:p>
          <w:p w:rsidR="00436DA7" w:rsidRDefault="00436DA7">
            <w:pPr>
              <w:pStyle w:val="a3"/>
              <w:spacing w:line="360" w:lineRule="auto"/>
              <w:ind w:firstLineChars="200" w:firstLine="420"/>
              <w:rPr>
                <w:rFonts w:ascii="宋体" w:hAnsi="宋体" w:cs="Arial" w:hint="eastAsia"/>
                <w:szCs w:val="21"/>
                <w:lang w:val="en-US" w:eastAsia="zh-CN"/>
              </w:rPr>
            </w:pPr>
            <w:r>
              <w:rPr>
                <w:rFonts w:ascii="宋体" w:hAnsi="宋体" w:cs="Arial" w:hint="eastAsia"/>
                <w:szCs w:val="21"/>
                <w:lang w:val="en-US" w:eastAsia="zh-CN"/>
              </w:rPr>
              <w:t>2026年广西大学硕士研究生学位论文答辩前送审和答辩后抽检送审工作以通讯评审的方式进行，中标人提供论文评审服务平台。</w:t>
            </w:r>
          </w:p>
          <w:p w:rsidR="00436DA7" w:rsidRDefault="00436DA7">
            <w:pPr>
              <w:pStyle w:val="a3"/>
              <w:spacing w:line="360" w:lineRule="auto"/>
              <w:ind w:firstLineChars="200" w:firstLine="420"/>
              <w:rPr>
                <w:rFonts w:ascii="宋体" w:hAnsi="宋体" w:cs="Arial" w:hint="eastAsia"/>
                <w:szCs w:val="21"/>
                <w:lang w:val="en-US" w:eastAsia="zh-CN"/>
              </w:rPr>
            </w:pPr>
            <w:r>
              <w:rPr>
                <w:rFonts w:ascii="宋体" w:hAnsi="宋体" w:cs="Arial" w:hint="eastAsia"/>
                <w:szCs w:val="21"/>
                <w:lang w:val="en-US" w:eastAsia="zh-CN"/>
              </w:rPr>
              <w:t>合同签订后，双方须在约定的时间内完成论文提交、专家评审、结果反馈等各环节工作。</w:t>
            </w:r>
          </w:p>
          <w:p w:rsidR="00436DA7" w:rsidRDefault="00436DA7">
            <w:pPr>
              <w:pStyle w:val="a3"/>
              <w:spacing w:line="360" w:lineRule="auto"/>
              <w:ind w:firstLineChars="200" w:firstLine="420"/>
              <w:rPr>
                <w:rFonts w:ascii="宋体" w:hAnsi="宋体" w:cs="Arial" w:hint="eastAsia"/>
                <w:szCs w:val="21"/>
                <w:lang w:val="en-US" w:eastAsia="zh-CN"/>
              </w:rPr>
            </w:pPr>
            <w:r>
              <w:rPr>
                <w:rFonts w:ascii="宋体" w:hAnsi="宋体" w:cs="Arial" w:hint="eastAsia"/>
                <w:szCs w:val="21"/>
                <w:lang w:val="en-US" w:eastAsia="zh-CN"/>
              </w:rPr>
              <w:t xml:space="preserve">（1）答辩前送审工作：2026年硕士研究生毕业生预计5500人，每名硕士研究生的学位论文送2名专家评审，数量以每年实际送审人数为准，最终支付经费根据每年实际送审篇数结算。     </w:t>
            </w:r>
          </w:p>
          <w:p w:rsidR="00436DA7" w:rsidRDefault="00436DA7">
            <w:pPr>
              <w:pStyle w:val="a3"/>
              <w:spacing w:line="360" w:lineRule="auto"/>
              <w:ind w:firstLineChars="200" w:firstLine="420"/>
              <w:rPr>
                <w:rFonts w:ascii="宋体" w:hAnsi="宋体" w:cs="Arial" w:hint="eastAsia"/>
                <w:szCs w:val="21"/>
                <w:lang w:val="en-US" w:eastAsia="zh-CN"/>
              </w:rPr>
            </w:pPr>
            <w:r>
              <w:rPr>
                <w:rFonts w:ascii="宋体" w:hAnsi="宋体" w:cs="Arial" w:hint="eastAsia"/>
                <w:szCs w:val="21"/>
                <w:lang w:val="en-US" w:eastAsia="zh-CN"/>
              </w:rPr>
              <w:t>（2）答辩后抽检送审工作：2026年整体抽检送审量大约在550人左右，每人每篇论文送3位专家进行初评，初评有2位及以上专家给出“不合格”评议结果的，认定论文为“存在问题学位论文”；初评有1位专家给出“不合格”评议结果时，再送2位专家进行复评，</w:t>
            </w:r>
            <w:r>
              <w:rPr>
                <w:rFonts w:ascii="宋体" w:hAnsi="宋体" w:cs="Arial" w:hint="eastAsia"/>
                <w:szCs w:val="21"/>
                <w:lang w:val="en-US" w:eastAsia="zh-CN"/>
              </w:rPr>
              <w:lastRenderedPageBreak/>
              <w:t>复评仍有专家给出“不合格”评议结果的，认定论文为“存在问题学位论文”，具体送审数据以每年实际送审实际数量为准。</w:t>
            </w:r>
          </w:p>
          <w:p w:rsidR="00436DA7" w:rsidRDefault="00436DA7">
            <w:pPr>
              <w:pStyle w:val="a3"/>
              <w:spacing w:line="360" w:lineRule="auto"/>
              <w:rPr>
                <w:rFonts w:ascii="宋体" w:hAnsi="宋体" w:cs="Arial" w:hint="eastAsia"/>
                <w:szCs w:val="21"/>
                <w:lang w:val="en-US" w:eastAsia="zh-CN"/>
              </w:rPr>
            </w:pPr>
          </w:p>
          <w:p w:rsidR="00436DA7" w:rsidRDefault="00436DA7">
            <w:pPr>
              <w:pStyle w:val="a3"/>
              <w:spacing w:line="360" w:lineRule="auto"/>
              <w:rPr>
                <w:rFonts w:ascii="宋体" w:hAnsi="宋体" w:cs="Arial" w:hint="eastAsia"/>
                <w:b/>
                <w:bCs/>
                <w:szCs w:val="21"/>
                <w:lang w:val="en-US" w:eastAsia="zh-CN"/>
              </w:rPr>
            </w:pPr>
            <w:r>
              <w:rPr>
                <w:rFonts w:ascii="宋体" w:hAnsi="宋体" w:cs="Arial" w:hint="eastAsia"/>
                <w:b/>
                <w:bCs/>
                <w:szCs w:val="21"/>
                <w:lang w:val="en-US" w:eastAsia="zh-CN"/>
              </w:rPr>
              <w:t>二、服务要求</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1.委托服务方式为全权委托供应商开展论文评审。</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2.对论文评阅专家的工作单位的要求：广西壮族自治区外原211或者双一流高校，并且为教育部学科水平评估排名与采购人相同或者高于采购人或采购人指定评审的院校；论文评阅专家的工作单位的学科专业应与采购人送审论文的学科专业严格匹配。</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3.对论文评审专家的要求：硕士论文评审专家必须是相同专业、相同或相近研究方向的副高级及以上硕士生导师。</w:t>
            </w:r>
            <w:r>
              <w:rPr>
                <w:rFonts w:hint="eastAsia"/>
                <w:lang w:val="en-US" w:eastAsia="zh-CN"/>
              </w:rPr>
              <w:t>（送审平台的专家库应涵盖采购人送审学生所涉及的所有学科专业，专家属性中包含所属学科专业，平台进行智能匹配）</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4.评审期限：在论文上传后20日内完成论文评审（不含加送论文），特殊情况能够加急服</w:t>
            </w:r>
            <w:r>
              <w:rPr>
                <w:rFonts w:ascii="宋体" w:hAnsi="宋体" w:cs="Arial" w:hint="eastAsia"/>
                <w:szCs w:val="21"/>
                <w:lang w:val="en-US" w:eastAsia="zh-CN"/>
              </w:rPr>
              <w:lastRenderedPageBreak/>
              <w:t>务；加送学位论文按照加急处理，应在7个工作日内完成评审；反馈专家评阅意见书和评审结果汇总表。</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5.严格遵守保密原则：中标供应商须与采购人在签订合同的同时签订论文送审保密协议，并在项目服务过程中，严格遵守保密原则，不向除评审专家外的第三方提供采购人所提交的所有送审材料及相关信息，也不得向第三方提供评审专家名单和评审结果，对送审论文进行严格保密，不得用于与采购人委托送审服务无关的活动。</w:t>
            </w:r>
          </w:p>
          <w:p w:rsidR="00436DA7" w:rsidRDefault="00436DA7">
            <w:pPr>
              <w:pStyle w:val="a3"/>
              <w:spacing w:line="360" w:lineRule="auto"/>
              <w:rPr>
                <w:rStyle w:val="a5"/>
                <w:rFonts w:hint="eastAsia"/>
              </w:rPr>
            </w:pPr>
            <w:r>
              <w:rPr>
                <w:rFonts w:ascii="宋体" w:hAnsi="宋体" w:cs="Arial" w:hint="eastAsia"/>
                <w:szCs w:val="21"/>
                <w:lang w:val="en-US" w:eastAsia="zh-CN"/>
              </w:rPr>
              <w:t>6.本项目服务期：</w:t>
            </w:r>
            <w:r>
              <w:rPr>
                <w:rFonts w:ascii="宋体" w:hAnsi="宋体" w:cs="宋体" w:hint="eastAsia"/>
                <w:szCs w:val="21"/>
                <w:lang w:val="en-US" w:eastAsia="zh-CN"/>
              </w:rPr>
              <w:t>评审平台正式提供服务起至</w:t>
            </w:r>
            <w:r>
              <w:rPr>
                <w:rStyle w:val="a5"/>
                <w:lang w:val="en-US" w:eastAsia="zh-CN"/>
              </w:rPr>
              <w:t>2026</w:t>
            </w:r>
            <w:r>
              <w:rPr>
                <w:rStyle w:val="a5"/>
                <w:rFonts w:hint="eastAsia"/>
                <w:lang w:val="en-US" w:eastAsia="zh-CN"/>
              </w:rPr>
              <w:t>年</w:t>
            </w:r>
            <w:r>
              <w:rPr>
                <w:rStyle w:val="a5"/>
                <w:lang w:val="en-US" w:eastAsia="zh-CN"/>
              </w:rPr>
              <w:t>12</w:t>
            </w:r>
            <w:r>
              <w:rPr>
                <w:rStyle w:val="a5"/>
                <w:rFonts w:hint="eastAsia"/>
                <w:lang w:val="en-US" w:eastAsia="zh-CN"/>
              </w:rPr>
              <w:t>月</w:t>
            </w:r>
            <w:r>
              <w:rPr>
                <w:rStyle w:val="a5"/>
                <w:lang w:val="en-US" w:eastAsia="zh-CN"/>
              </w:rPr>
              <w:t>31</w:t>
            </w:r>
            <w:r>
              <w:rPr>
                <w:rStyle w:val="a5"/>
                <w:rFonts w:hint="eastAsia"/>
                <w:lang w:val="en-US" w:eastAsia="zh-CN"/>
              </w:rPr>
              <w:t>日止。</w:t>
            </w:r>
          </w:p>
          <w:p w:rsidR="00436DA7" w:rsidRDefault="00436DA7">
            <w:pPr>
              <w:pStyle w:val="a3"/>
              <w:spacing w:line="360" w:lineRule="auto"/>
              <w:rPr>
                <w:rFonts w:ascii="宋体" w:hAnsi="宋体" w:cs="Arial"/>
                <w:b/>
                <w:bCs/>
              </w:rPr>
            </w:pPr>
            <w:r>
              <w:rPr>
                <w:rFonts w:ascii="宋体" w:hAnsi="宋体" w:cs="Arial" w:hint="eastAsia"/>
                <w:b/>
                <w:bCs/>
                <w:szCs w:val="21"/>
                <w:lang w:val="en-US" w:eastAsia="zh-CN"/>
              </w:rPr>
              <w:t>三、平台技术要求</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1、平台支持论文送审合作协议及补充协议电子版在线生成、预览和下载，用户单位可随时下载存档合同。</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2、平台支持自助送审、全委托送审双流程模式。并可进行论文分流，分别流转到自助送审或者全委托送审，支持学校特殊业务流程。</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lastRenderedPageBreak/>
              <w:t>3、平台支持送审屏蔽管理，用户可设置（或移除）需要屏蔽的接评单位和接评专家。</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4、平台支持研究生院统一上传送审清单、分学院上传论文、研究生院送审模式。研究生院可根据各个学院的使用情况配置各二级账户相应权限，且不同账户独立管理相关学科，各二级账户之间数据独立，确保平台数据安全。研究生院可通过平台对学校总体送审情况、分学院的送审情况进行实时监督与管理。</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5、上传论文信息界面应按照：上传送审论文信息表、上传论文及附件、确认流转送审的业务流程依次设置。同时平台应支持上传送审清单导入时在线预览及快速批量修改错误数据功能，且正确数据可灵活导入平台，并对校验的错误信息可一键导出并修改后批量重新回传导入。</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6、平台支持批量上传多种命名形式的材料及评审附件，批量上传时支持智能匹配、单命名规则、组合规则（包括学号、题目、姓名、自定义内容）等</w:t>
            </w:r>
            <w:r>
              <w:rPr>
                <w:rFonts w:ascii="宋体" w:hAnsi="宋体" w:cs="Arial" w:hint="eastAsia"/>
                <w:szCs w:val="21"/>
                <w:lang w:val="en-US" w:eastAsia="zh-CN"/>
              </w:rPr>
              <w:lastRenderedPageBreak/>
              <w:t>多种命名形式材料上传。平台支持单个</w:t>
            </w:r>
            <w:r>
              <w:rPr>
                <w:rFonts w:hint="eastAsia"/>
                <w:lang w:val="en-US" w:eastAsia="zh-CN"/>
              </w:rPr>
              <w:t>≥</w:t>
            </w:r>
            <w:r>
              <w:rPr>
                <w:rFonts w:ascii="宋体" w:hAnsi="宋体" w:cs="Arial" w:hint="eastAsia"/>
                <w:szCs w:val="21"/>
                <w:lang w:val="en-US" w:eastAsia="zh-CN"/>
              </w:rPr>
              <w:t>1GB大附件上传，支持附件批量上传。</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7、平台支持送审清单和送审材料的自动隐患排查功能，可对敏感词、论文文件与题目一致性进行自动排查提醒，对论文敏感词支持一键排查及自定义抹除。平台支持一屏展示敏感词信息位置，展示信息应包括：敏感词、所在页码、是否抹除、可进行抹除/不抹除操作，并可跳转到敏感词所在位置，方便用户核查。</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8、平台支持论文关键词实时抓取，论文pdf上传时平台自动抓取文中摘要部分的关键词，并在论文信息列表页面直观展示。</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9、平台对于同一论文支持不同的送审方式及设置不同的送审要求（支持同时送高校、送行业专家）、送审份数，满足研究生分类培养（学位论文或实践成果送审）的需求。</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10、平台支持AIGC检测：（1）学生论文上传后，平台支持对学生论文进行AIGC检测，可提供检测结果供学校参考。（2）</w:t>
            </w:r>
            <w:r>
              <w:rPr>
                <w:rFonts w:ascii="宋体" w:hAnsi="宋体" w:cs="Arial" w:hint="eastAsia"/>
                <w:szCs w:val="21"/>
                <w:lang w:val="en-US" w:eastAsia="zh-CN"/>
              </w:rPr>
              <w:lastRenderedPageBreak/>
              <w:t>专家提交评阅意见时，平台支持对评阅意见进行AIGC检测，并对评语进行智能检验（评阅意见与评阅材料题目关联性，如相差较大，平台自动弹出提示信息提醒专家再次核对评阅意见，避免提交错误）。</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11、平台查询可以按照：不同批次、不同学院、不同专业、不同学生类型的送审结果数据统计，并可对本年度送审论文进行结果分析生成关键词分布图。送审数据统计包括材料上传统计（上传数量统计、上传进度统计）、送审数量统计、已送审进度统计、送审结果返回进度统计（初审进度统计、加送进度统计）、送审结果分析、关键词分布及排行、送审全局数据统计等。</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12、平台支持根据学校实际工作要求定制评阅书模板和不同模板的限评字数，支持学校自行维护送审及加送规则，可根据一审送审份数、加送份数自动生成综合评价结果，并可直接导出评价结果汇总表。</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13、平台送审结果支持按学院、姓名、学号等对评审结果排序</w:t>
            </w:r>
            <w:r>
              <w:rPr>
                <w:rFonts w:ascii="宋体" w:hAnsi="宋体" w:cs="Arial" w:hint="eastAsia"/>
                <w:szCs w:val="21"/>
                <w:lang w:val="en-US" w:eastAsia="zh-CN"/>
              </w:rPr>
              <w:lastRenderedPageBreak/>
              <w:t>（在平台对应列名后面有排序小标，点击即可正序、逆序排序），支持在查看评审结果界面学校能够直观查看相关评审状态；结果统计表可以按照学生维度进行统计,生成多维度的统计报表，并且可以支持按学生维度生成横向汇总表和纵向汇总表。</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14、平台支持分差预警功能，对于同一论文不同专家给出的评分，最高分与最低分的分差超过设置的预警分差时，平台自动预警提醒。</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15、平台支持功能列表页面自定义设置查看范围、记忆范围和固定锁死范围的功能，提供便捷灵活的页面操作。</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16、平台送审支持对管理员在不同送审环节通过数据看板对环节数据进行直观的管理，并对每份材料返回结果的时间可以临期预警，可直观的查看、提升送审效率。</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17、平台支持匿名评审结果pdf文件多用途下载，支持单个下载pdf评阅书、按学生姓名分文件夹下载评阅书、整体合并下载pdf评阅书等，支持自定</w:t>
            </w:r>
            <w:r>
              <w:rPr>
                <w:rFonts w:ascii="宋体" w:hAnsi="宋体" w:cs="Arial" w:hint="eastAsia"/>
                <w:szCs w:val="21"/>
                <w:lang w:val="en-US" w:eastAsia="zh-CN"/>
              </w:rPr>
              <w:lastRenderedPageBreak/>
              <w:t>义设置是否带平台签章及水印功能。</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18、平台支持多模式付款方式：支持针对个人结算一键生成在线支付送审费用链接，支持在线对公结算，并可线上申请电子发票功能。</w:t>
            </w:r>
          </w:p>
          <w:p w:rsidR="00436DA7" w:rsidRDefault="00436DA7">
            <w:pPr>
              <w:pStyle w:val="a3"/>
              <w:spacing w:line="360" w:lineRule="auto"/>
              <w:rPr>
                <w:rFonts w:ascii="宋体" w:hAnsi="宋体" w:cs="Arial" w:hint="eastAsia"/>
                <w:szCs w:val="21"/>
                <w:lang w:val="en-US" w:eastAsia="zh-CN"/>
              </w:rPr>
            </w:pPr>
            <w:r>
              <w:rPr>
                <w:rFonts w:ascii="宋体" w:hAnsi="宋体" w:cs="Arial" w:hint="eastAsia"/>
                <w:szCs w:val="21"/>
                <w:lang w:val="en-US" w:eastAsia="zh-CN"/>
              </w:rPr>
              <w:t>19、在每学期送审完成后，平台应能根据学校要求提供送审质量分析报告。</w:t>
            </w:r>
          </w:p>
          <w:p w:rsidR="00436DA7" w:rsidRDefault="00436DA7">
            <w:pPr>
              <w:pStyle w:val="a3"/>
              <w:spacing w:line="360" w:lineRule="auto"/>
              <w:rPr>
                <w:rFonts w:ascii="宋体" w:hAnsi="宋体" w:cs="Arial"/>
                <w:szCs w:val="21"/>
                <w:lang w:val="en-US" w:eastAsia="zh-CN"/>
              </w:rPr>
            </w:pPr>
            <w:r>
              <w:rPr>
                <w:rFonts w:ascii="宋体" w:hAnsi="宋体" w:cs="Arial" w:hint="eastAsia"/>
                <w:szCs w:val="21"/>
                <w:lang w:val="en-US" w:eastAsia="zh-CN"/>
              </w:rPr>
              <w:t>20、平台支持对接第三方查重系统；送审数据和送审结果能够与广西大学研究生一体化管理系统进行</w:t>
            </w:r>
            <w:r>
              <w:rPr>
                <w:rStyle w:val="a5"/>
                <w:rFonts w:hint="eastAsia"/>
                <w:lang w:val="en-US" w:eastAsia="zh-CN"/>
              </w:rPr>
              <w:t>互联</w:t>
            </w:r>
            <w:r>
              <w:rPr>
                <w:rFonts w:ascii="宋体" w:hAnsi="宋体" w:cs="Arial" w:hint="eastAsia"/>
                <w:szCs w:val="21"/>
                <w:lang w:val="en-US" w:eastAsia="zh-CN"/>
              </w:rPr>
              <w:t>对接。</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36DA7" w:rsidRDefault="00436DA7">
            <w:pPr>
              <w:pStyle w:val="a3"/>
              <w:spacing w:line="360" w:lineRule="auto"/>
              <w:jc w:val="center"/>
              <w:rPr>
                <w:rFonts w:ascii="宋体" w:hAnsi="宋体" w:cs="Arial"/>
                <w:szCs w:val="21"/>
                <w:lang w:val="en-US" w:eastAsia="zh-CN"/>
              </w:rPr>
            </w:pPr>
            <w:r>
              <w:rPr>
                <w:rFonts w:ascii="宋体" w:hAnsi="宋体" w:cs="Arial" w:hint="eastAsia"/>
                <w:szCs w:val="21"/>
                <w:lang w:val="en-US" w:eastAsia="zh-CN"/>
              </w:rPr>
              <w:lastRenderedPageBreak/>
              <w:t>434.0750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36DA7" w:rsidRDefault="00436DA7">
            <w:pPr>
              <w:pStyle w:val="a3"/>
              <w:spacing w:line="360" w:lineRule="auto"/>
              <w:jc w:val="center"/>
              <w:rPr>
                <w:rFonts w:ascii="宋体" w:hAnsi="宋体" w:cs="Arial"/>
                <w:szCs w:val="21"/>
                <w:lang w:val="en-US" w:eastAsia="zh-CN"/>
              </w:rPr>
            </w:pPr>
            <w:r>
              <w:rPr>
                <w:rFonts w:ascii="宋体" w:hAnsi="宋体" w:cs="Arial" w:hint="eastAsia"/>
                <w:szCs w:val="21"/>
                <w:lang w:val="en-US" w:eastAsia="zh-CN"/>
              </w:rPr>
              <w:t>434.0750</w:t>
            </w:r>
          </w:p>
        </w:tc>
      </w:tr>
      <w:tr w:rsidR="00436DA7" w:rsidTr="00436DA7">
        <w:trPr>
          <w:jc w:val="center"/>
        </w:trPr>
        <w:tc>
          <w:tcPr>
            <w:tcW w:w="8685" w:type="dxa"/>
            <w:gridSpan w:val="7"/>
            <w:tcBorders>
              <w:top w:val="single" w:sz="4" w:space="0" w:color="auto"/>
              <w:left w:val="single" w:sz="4" w:space="0" w:color="auto"/>
              <w:bottom w:val="single" w:sz="4" w:space="0" w:color="auto"/>
              <w:right w:val="single" w:sz="4" w:space="0" w:color="auto"/>
            </w:tcBorders>
            <w:hideMark/>
          </w:tcPr>
          <w:p w:rsidR="00436DA7" w:rsidRDefault="00436DA7">
            <w:pPr>
              <w:spacing w:line="360" w:lineRule="auto"/>
              <w:rPr>
                <w:rFonts w:ascii="宋体" w:hAnsi="宋体"/>
                <w:b/>
                <w:szCs w:val="21"/>
              </w:rPr>
            </w:pPr>
            <w:r>
              <w:rPr>
                <w:rFonts w:ascii="宋体" w:hAnsi="宋体" w:hint="eastAsia"/>
                <w:szCs w:val="21"/>
              </w:rPr>
              <w:lastRenderedPageBreak/>
              <w:t>▲</w:t>
            </w:r>
            <w:r>
              <w:rPr>
                <w:rFonts w:ascii="宋体" w:hAnsi="宋体" w:hint="eastAsia"/>
                <w:b/>
                <w:szCs w:val="21"/>
              </w:rPr>
              <w:t>商务要求</w:t>
            </w:r>
          </w:p>
        </w:tc>
      </w:tr>
      <w:tr w:rsidR="00436DA7" w:rsidTr="00436DA7">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cs="宋体"/>
                <w:szCs w:val="21"/>
              </w:rPr>
            </w:pPr>
            <w:r>
              <w:rPr>
                <w:rFonts w:ascii="宋体" w:hAnsi="宋体" w:cs="宋体" w:hint="eastAsia"/>
                <w:szCs w:val="21"/>
              </w:rPr>
              <w:t>合同签订时间</w:t>
            </w:r>
          </w:p>
        </w:tc>
        <w:tc>
          <w:tcPr>
            <w:tcW w:w="6695" w:type="dxa"/>
            <w:gridSpan w:val="4"/>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szCs w:val="21"/>
              </w:rPr>
            </w:pPr>
            <w:r>
              <w:rPr>
                <w:rFonts w:ascii="宋体" w:hAnsi="宋体" w:cs="宋体" w:hint="eastAsia"/>
                <w:szCs w:val="21"/>
              </w:rPr>
              <w:t>自中标通知书发出之日起25日内（中标人需在中标通知书发出之日起15日内反馈签订的合同文本予采购人）。</w:t>
            </w:r>
          </w:p>
        </w:tc>
      </w:tr>
      <w:tr w:rsidR="00436DA7" w:rsidTr="00436DA7">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b/>
                <w:szCs w:val="21"/>
              </w:rPr>
            </w:pPr>
            <w:r>
              <w:rPr>
                <w:rFonts w:ascii="宋体" w:hAnsi="宋体" w:cs="宋体" w:hint="eastAsia"/>
                <w:szCs w:val="21"/>
              </w:rPr>
              <w:t>交付时间及地点</w:t>
            </w:r>
          </w:p>
        </w:tc>
        <w:tc>
          <w:tcPr>
            <w:tcW w:w="6695" w:type="dxa"/>
            <w:gridSpan w:val="4"/>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cs="宋体"/>
                <w:szCs w:val="21"/>
              </w:rPr>
            </w:pPr>
            <w:r>
              <w:rPr>
                <w:rFonts w:ascii="宋体" w:hAnsi="宋体" w:cs="宋体" w:hint="eastAsia"/>
                <w:szCs w:val="21"/>
              </w:rPr>
              <w:t>1.交付时间：</w:t>
            </w:r>
            <w:r>
              <w:rPr>
                <w:rStyle w:val="a5"/>
                <w:rFonts w:hint="eastAsia"/>
              </w:rPr>
              <w:t>评审平台在</w:t>
            </w:r>
            <w:r>
              <w:rPr>
                <w:rFonts w:ascii="宋体" w:hAnsi="宋体" w:cs="宋体" w:hint="eastAsia"/>
                <w:szCs w:val="21"/>
              </w:rPr>
              <w:t>合同签订后5个工作日内提供服务。</w:t>
            </w:r>
          </w:p>
          <w:p w:rsidR="00436DA7" w:rsidRDefault="00436DA7">
            <w:pPr>
              <w:spacing w:line="360" w:lineRule="auto"/>
              <w:rPr>
                <w:rFonts w:ascii="宋体" w:hAnsi="宋体" w:cs="宋体" w:hint="eastAsia"/>
                <w:szCs w:val="21"/>
              </w:rPr>
            </w:pPr>
            <w:r>
              <w:rPr>
                <w:rFonts w:ascii="宋体" w:hAnsi="宋体" w:cs="宋体" w:hint="eastAsia"/>
                <w:szCs w:val="21"/>
              </w:rPr>
              <w:t>2.服务期：评审平台正式提供服务起至</w:t>
            </w:r>
            <w:r>
              <w:rPr>
                <w:rStyle w:val="a5"/>
              </w:rPr>
              <w:t>2026</w:t>
            </w:r>
            <w:r>
              <w:rPr>
                <w:rStyle w:val="a5"/>
                <w:rFonts w:hint="eastAsia"/>
              </w:rPr>
              <w:t>年</w:t>
            </w:r>
            <w:r>
              <w:rPr>
                <w:rStyle w:val="a5"/>
              </w:rPr>
              <w:t>12</w:t>
            </w:r>
            <w:r>
              <w:rPr>
                <w:rStyle w:val="a5"/>
                <w:rFonts w:hint="eastAsia"/>
              </w:rPr>
              <w:t>月</w:t>
            </w:r>
            <w:r>
              <w:rPr>
                <w:rStyle w:val="a5"/>
              </w:rPr>
              <w:t>31</w:t>
            </w:r>
            <w:r>
              <w:rPr>
                <w:rStyle w:val="a5"/>
                <w:rFonts w:hint="eastAsia"/>
              </w:rPr>
              <w:t>日止。</w:t>
            </w:r>
          </w:p>
          <w:p w:rsidR="00436DA7" w:rsidRDefault="00436DA7">
            <w:pPr>
              <w:spacing w:line="360" w:lineRule="auto"/>
              <w:rPr>
                <w:rFonts w:ascii="宋体" w:hAnsi="宋体"/>
                <w:b/>
                <w:szCs w:val="21"/>
              </w:rPr>
            </w:pPr>
            <w:r>
              <w:rPr>
                <w:rFonts w:ascii="宋体" w:hAnsi="宋体" w:cs="宋体" w:hint="eastAsia"/>
                <w:szCs w:val="21"/>
              </w:rPr>
              <w:t>2.交付地点：广西大学采购人指定地点。</w:t>
            </w:r>
          </w:p>
        </w:tc>
      </w:tr>
      <w:tr w:rsidR="00436DA7" w:rsidTr="00436DA7">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cs="宋体"/>
                <w:szCs w:val="21"/>
              </w:rPr>
            </w:pPr>
            <w:r>
              <w:rPr>
                <w:rFonts w:ascii="宋体" w:hAnsi="宋体" w:cs="宋体" w:hint="eastAsia"/>
                <w:szCs w:val="21"/>
              </w:rPr>
              <w:t>付款方式</w:t>
            </w:r>
          </w:p>
        </w:tc>
        <w:tc>
          <w:tcPr>
            <w:tcW w:w="6695" w:type="dxa"/>
            <w:gridSpan w:val="4"/>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b/>
                <w:szCs w:val="21"/>
              </w:rPr>
            </w:pPr>
            <w:r>
              <w:rPr>
                <w:rFonts w:ascii="宋体" w:hAnsi="宋体" w:hint="eastAsia"/>
                <w:bCs/>
                <w:szCs w:val="21"/>
              </w:rPr>
              <w:t>采购人根据每学期实际送审的篇次组织验收，中标人完成所有服务内容且验收合格，采购人在办理支付审批手续后，据实向中标人支付合同款（无息）；付款前，中标人开具等额增值税发票给采购人。</w:t>
            </w:r>
          </w:p>
        </w:tc>
      </w:tr>
      <w:tr w:rsidR="00436DA7" w:rsidTr="00436DA7">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cs="宋体"/>
                <w:szCs w:val="21"/>
              </w:rPr>
            </w:pPr>
            <w:r>
              <w:rPr>
                <w:rFonts w:ascii="宋体" w:hAnsi="宋体" w:cs="宋体" w:hint="eastAsia"/>
                <w:szCs w:val="21"/>
              </w:rPr>
              <w:t>售后服务</w:t>
            </w:r>
          </w:p>
        </w:tc>
        <w:tc>
          <w:tcPr>
            <w:tcW w:w="6695" w:type="dxa"/>
            <w:gridSpan w:val="4"/>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b/>
                <w:szCs w:val="21"/>
              </w:rPr>
            </w:pPr>
            <w:r>
              <w:rPr>
                <w:rFonts w:ascii="宋体" w:hAnsi="宋体" w:hint="eastAsia"/>
                <w:bCs/>
                <w:szCs w:val="21"/>
              </w:rPr>
              <w:t>中标人直接提供技术服务，保证接到学校通知24小时内响应维修服务。服务期内中标人提供系统运维服务。</w:t>
            </w:r>
          </w:p>
        </w:tc>
      </w:tr>
      <w:tr w:rsidR="00436DA7" w:rsidTr="00436DA7">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cs="宋体"/>
                <w:szCs w:val="21"/>
              </w:rPr>
            </w:pPr>
            <w:r>
              <w:rPr>
                <w:rFonts w:ascii="宋体" w:hAnsi="宋体" w:cs="宋体" w:hint="eastAsia"/>
                <w:szCs w:val="21"/>
              </w:rPr>
              <w:t>验收要求</w:t>
            </w:r>
          </w:p>
          <w:p w:rsidR="00436DA7" w:rsidRDefault="00436DA7">
            <w:pPr>
              <w:spacing w:line="360" w:lineRule="auto"/>
              <w:rPr>
                <w:rFonts w:ascii="宋体" w:hAnsi="宋体" w:cs="宋体"/>
                <w:szCs w:val="21"/>
              </w:rPr>
            </w:pPr>
            <w:r>
              <w:rPr>
                <w:rFonts w:ascii="宋体" w:hAnsi="宋体" w:cs="宋体" w:hint="eastAsia"/>
                <w:szCs w:val="21"/>
              </w:rPr>
              <w:t>（验收标准）</w:t>
            </w:r>
          </w:p>
        </w:tc>
        <w:tc>
          <w:tcPr>
            <w:tcW w:w="6695" w:type="dxa"/>
            <w:gridSpan w:val="4"/>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cs="宋体"/>
                <w:szCs w:val="21"/>
              </w:rPr>
            </w:pPr>
            <w:r>
              <w:rPr>
                <w:rFonts w:ascii="宋体" w:hAnsi="宋体" w:cs="宋体" w:hint="eastAsia"/>
                <w:szCs w:val="21"/>
              </w:rPr>
              <w:t>1.要求履约过程中所有服务行为、软件、成果文件等均不涉及任何法律纠纷。</w:t>
            </w:r>
          </w:p>
          <w:p w:rsidR="00436DA7" w:rsidRDefault="00436DA7">
            <w:pPr>
              <w:tabs>
                <w:tab w:val="left" w:pos="420"/>
              </w:tabs>
              <w:spacing w:line="360" w:lineRule="auto"/>
              <w:rPr>
                <w:rFonts w:ascii="宋体" w:hAnsi="宋体" w:cs="宋体" w:hint="eastAsia"/>
                <w:szCs w:val="21"/>
              </w:rPr>
            </w:pPr>
            <w:r>
              <w:rPr>
                <w:rFonts w:ascii="宋体" w:hAnsi="宋体" w:cs="宋体" w:hint="eastAsia"/>
                <w:szCs w:val="21"/>
              </w:rPr>
              <w:t>2.验收时由采购人或邀请有资质的第三方机构对照采购文件的技术指标全面核对检验，如不符合招标文件的技术需求或提供虚假承诺、虚假</w:t>
            </w:r>
            <w:r>
              <w:rPr>
                <w:rFonts w:ascii="宋体" w:hAnsi="宋体" w:cs="宋体" w:hint="eastAsia"/>
                <w:szCs w:val="21"/>
              </w:rPr>
              <w:lastRenderedPageBreak/>
              <w:t>检测报告等任何虚假材料的，采购人有权拒绝验收并认定中标人违约，采购人有权单方解除合同，中标人承担所有责任和费用，采购人保留进一步追究责任的权利。</w:t>
            </w:r>
          </w:p>
          <w:p w:rsidR="00436DA7" w:rsidRDefault="00436DA7">
            <w:pPr>
              <w:spacing w:line="360" w:lineRule="auto"/>
              <w:rPr>
                <w:rFonts w:ascii="宋体" w:hAnsi="宋体" w:cs="宋体" w:hint="eastAsia"/>
                <w:szCs w:val="21"/>
              </w:rPr>
            </w:pPr>
            <w:r>
              <w:rPr>
                <w:rFonts w:ascii="宋体" w:hAnsi="宋体" w:cs="宋体" w:hint="eastAsia"/>
                <w:szCs w:val="21"/>
              </w:rPr>
              <w:t>3.本项目须严格执行国家、地方及行业相关验收标准及规范。</w:t>
            </w:r>
          </w:p>
          <w:p w:rsidR="00436DA7" w:rsidRDefault="00436DA7">
            <w:pPr>
              <w:spacing w:line="360" w:lineRule="auto"/>
              <w:rPr>
                <w:rFonts w:ascii="宋体" w:hAnsi="宋体" w:cs="宋体" w:hint="eastAsia"/>
                <w:szCs w:val="21"/>
              </w:rPr>
            </w:pPr>
            <w:r>
              <w:rPr>
                <w:rFonts w:ascii="宋体" w:hAnsi="宋体" w:cs="宋体" w:hint="eastAsia"/>
                <w:szCs w:val="21"/>
              </w:rPr>
              <w:t>4.采购人预验收及履约验收过程中所产生的一切费用均由中标人承担，报价时应考虑相关费用。</w:t>
            </w:r>
          </w:p>
          <w:p w:rsidR="00436DA7" w:rsidRDefault="00436DA7">
            <w:pPr>
              <w:spacing w:line="360" w:lineRule="auto"/>
              <w:rPr>
                <w:rFonts w:ascii="宋体" w:hAnsi="宋体" w:cs="宋体"/>
                <w:szCs w:val="21"/>
              </w:rPr>
            </w:pPr>
            <w:r>
              <w:rPr>
                <w:rFonts w:ascii="宋体" w:hAnsi="宋体" w:cs="宋体" w:hint="eastAsia"/>
                <w:szCs w:val="21"/>
              </w:rPr>
              <w:t>5.中标产品不能涉及任何法律纠纷。</w:t>
            </w:r>
          </w:p>
        </w:tc>
      </w:tr>
      <w:tr w:rsidR="00436DA7" w:rsidTr="00436DA7">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b/>
                <w:szCs w:val="21"/>
              </w:rPr>
            </w:pPr>
            <w:r>
              <w:rPr>
                <w:rFonts w:ascii="宋体" w:hAnsi="宋体" w:cs="宋体" w:hint="eastAsia"/>
                <w:szCs w:val="21"/>
              </w:rPr>
              <w:lastRenderedPageBreak/>
              <w:t>报价要求</w:t>
            </w:r>
          </w:p>
        </w:tc>
        <w:tc>
          <w:tcPr>
            <w:tcW w:w="6695" w:type="dxa"/>
            <w:gridSpan w:val="4"/>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b/>
                <w:szCs w:val="21"/>
              </w:rPr>
            </w:pPr>
            <w:r>
              <w:rPr>
                <w:rFonts w:ascii="宋体" w:hAnsi="宋体" w:cs="宋体" w:hint="eastAsia"/>
                <w:szCs w:val="21"/>
              </w:rPr>
              <w:t>本项目投标报价合计金额包括但不限于满足本次投标全部采购需求所应提供的服务，以及伴随的货物和工程（如有）的价格；包含投标服务、劳务费、软硬件设备、机具材料费、交通费、数据处理、安装、调试、检验、技术服务、成果文件编制印刷、质量检查、检测、培训、预验收及履约验收、售后服务、税费及其它所有成本费用的总和。税费因政策等原因发生变化的，由中标人承担。合同履约期间采购人不再支付其他费用。</w:t>
            </w:r>
          </w:p>
        </w:tc>
      </w:tr>
      <w:tr w:rsidR="00436DA7" w:rsidTr="00436DA7">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b/>
                <w:szCs w:val="21"/>
              </w:rPr>
            </w:pPr>
            <w:r>
              <w:rPr>
                <w:rFonts w:ascii="宋体" w:hAnsi="宋体" w:cs="宋体" w:hint="eastAsia"/>
                <w:szCs w:val="21"/>
              </w:rPr>
              <w:t>履约保证金的收取与退付</w:t>
            </w:r>
          </w:p>
        </w:tc>
        <w:tc>
          <w:tcPr>
            <w:tcW w:w="6695" w:type="dxa"/>
            <w:gridSpan w:val="4"/>
            <w:tcBorders>
              <w:top w:val="single" w:sz="4" w:space="0" w:color="auto"/>
              <w:left w:val="single" w:sz="4" w:space="0" w:color="auto"/>
              <w:bottom w:val="single" w:sz="4" w:space="0" w:color="auto"/>
              <w:right w:val="single" w:sz="4" w:space="0" w:color="auto"/>
            </w:tcBorders>
            <w:hideMark/>
          </w:tcPr>
          <w:p w:rsidR="00436DA7" w:rsidRDefault="00436DA7">
            <w:pPr>
              <w:spacing w:line="360" w:lineRule="auto"/>
              <w:rPr>
                <w:rFonts w:ascii="宋体" w:hAnsi="宋体" w:cs="宋体"/>
                <w:szCs w:val="21"/>
              </w:rPr>
            </w:pPr>
            <w:r>
              <w:rPr>
                <w:rFonts w:ascii="宋体" w:hAnsi="宋体" w:cs="宋体" w:hint="eastAsia"/>
                <w:szCs w:val="21"/>
              </w:rPr>
              <w:t>1.履约保证金金额：履约保证金为合同金额的2%；签订合同时交至指定账户。</w:t>
            </w:r>
          </w:p>
          <w:p w:rsidR="00436DA7" w:rsidRDefault="00436DA7">
            <w:pPr>
              <w:spacing w:line="360" w:lineRule="auto"/>
              <w:rPr>
                <w:rFonts w:ascii="宋体" w:hAnsi="宋体" w:cs="宋体" w:hint="eastAsia"/>
                <w:szCs w:val="21"/>
              </w:rPr>
            </w:pPr>
            <w:r>
              <w:rPr>
                <w:rFonts w:ascii="宋体" w:hAnsi="宋体" w:cs="宋体" w:hint="eastAsia"/>
                <w:szCs w:val="21"/>
              </w:rPr>
              <w:t>2.履约保证金递交方式：银行转账保函等非现金方式。由中标人在签订合同时按规定的金额直接缴入以下采购人账户或将保函原件交给采购人。</w:t>
            </w:r>
          </w:p>
          <w:p w:rsidR="00436DA7" w:rsidRDefault="00436DA7">
            <w:pPr>
              <w:spacing w:line="360" w:lineRule="auto"/>
              <w:rPr>
                <w:rFonts w:ascii="宋体" w:hAnsi="宋体" w:cs="宋体" w:hint="eastAsia"/>
                <w:szCs w:val="21"/>
              </w:rPr>
            </w:pPr>
            <w:r>
              <w:rPr>
                <w:rFonts w:ascii="宋体" w:hAnsi="宋体" w:cs="宋体" w:hint="eastAsia"/>
                <w:szCs w:val="21"/>
              </w:rPr>
              <w:t>统一社会信用代码：124500004985009929</w:t>
            </w:r>
          </w:p>
          <w:p w:rsidR="00436DA7" w:rsidRDefault="00436DA7">
            <w:pPr>
              <w:spacing w:line="360" w:lineRule="auto"/>
              <w:rPr>
                <w:rFonts w:ascii="宋体" w:hAnsi="宋体" w:cs="宋体" w:hint="eastAsia"/>
                <w:szCs w:val="21"/>
              </w:rPr>
            </w:pPr>
            <w:r>
              <w:rPr>
                <w:rFonts w:ascii="宋体" w:hAnsi="宋体" w:cs="宋体" w:hint="eastAsia"/>
                <w:szCs w:val="21"/>
              </w:rPr>
              <w:t xml:space="preserve">户名：广西大学   </w:t>
            </w:r>
          </w:p>
          <w:p w:rsidR="00436DA7" w:rsidRDefault="00436DA7">
            <w:pPr>
              <w:spacing w:line="360" w:lineRule="auto"/>
              <w:rPr>
                <w:rFonts w:ascii="宋体" w:hAnsi="宋体" w:cs="宋体" w:hint="eastAsia"/>
                <w:szCs w:val="21"/>
              </w:rPr>
            </w:pPr>
            <w:r>
              <w:rPr>
                <w:rFonts w:ascii="宋体" w:hAnsi="宋体" w:cs="宋体" w:hint="eastAsia"/>
                <w:szCs w:val="21"/>
              </w:rPr>
              <w:t>开户行：中国银行广西南宁市西大支行（行号：104611010324）</w:t>
            </w:r>
          </w:p>
          <w:p w:rsidR="00436DA7" w:rsidRDefault="00436DA7">
            <w:pPr>
              <w:spacing w:line="360" w:lineRule="auto"/>
              <w:rPr>
                <w:rFonts w:ascii="宋体" w:hAnsi="宋体" w:cs="宋体" w:hint="eastAsia"/>
                <w:szCs w:val="21"/>
              </w:rPr>
            </w:pPr>
            <w:r>
              <w:rPr>
                <w:rFonts w:ascii="宋体" w:hAnsi="宋体" w:cs="宋体" w:hint="eastAsia"/>
                <w:szCs w:val="21"/>
              </w:rPr>
              <w:t xml:space="preserve">账号：618 457 484 938 </w:t>
            </w:r>
          </w:p>
          <w:p w:rsidR="00436DA7" w:rsidRDefault="00436DA7">
            <w:pPr>
              <w:spacing w:line="360" w:lineRule="auto"/>
              <w:rPr>
                <w:rFonts w:ascii="宋体" w:hAnsi="宋体" w:cs="宋体" w:hint="eastAsia"/>
                <w:szCs w:val="21"/>
              </w:rPr>
            </w:pPr>
            <w:r>
              <w:rPr>
                <w:rFonts w:ascii="宋体" w:hAnsi="宋体" w:cs="宋体" w:hint="eastAsia"/>
                <w:szCs w:val="21"/>
              </w:rPr>
              <w:t xml:space="preserve">地址：广西南宁市大学东路100号  </w:t>
            </w:r>
          </w:p>
          <w:p w:rsidR="00436DA7" w:rsidRDefault="00436DA7">
            <w:pPr>
              <w:spacing w:line="360" w:lineRule="auto"/>
              <w:rPr>
                <w:rFonts w:ascii="宋体" w:hAnsi="宋体" w:cs="宋体" w:hint="eastAsia"/>
                <w:szCs w:val="21"/>
              </w:rPr>
            </w:pPr>
            <w:r>
              <w:rPr>
                <w:rFonts w:ascii="宋体" w:hAnsi="宋体" w:cs="宋体" w:hint="eastAsia"/>
                <w:szCs w:val="21"/>
              </w:rPr>
              <w:t>电话：0771-3232888</w:t>
            </w:r>
          </w:p>
          <w:p w:rsidR="00436DA7" w:rsidRDefault="00436DA7">
            <w:pPr>
              <w:spacing w:line="360" w:lineRule="auto"/>
              <w:rPr>
                <w:rFonts w:ascii="宋体" w:hAnsi="宋体" w:cs="宋体" w:hint="eastAsia"/>
                <w:szCs w:val="21"/>
              </w:rPr>
            </w:pPr>
            <w:r>
              <w:rPr>
                <w:rFonts w:ascii="宋体" w:hAnsi="宋体" w:cs="宋体" w:hint="eastAsia"/>
                <w:szCs w:val="21"/>
              </w:rPr>
              <w:t>缴纳履约保证金注明：“项目名称+项目编号”履约保证金。</w:t>
            </w:r>
          </w:p>
          <w:p w:rsidR="00436DA7" w:rsidRDefault="00436DA7">
            <w:pPr>
              <w:spacing w:line="360" w:lineRule="auto"/>
              <w:rPr>
                <w:rFonts w:ascii="宋体" w:hAnsi="宋体" w:cs="宋体" w:hint="eastAsia"/>
                <w:szCs w:val="21"/>
              </w:rPr>
            </w:pPr>
            <w:r>
              <w:rPr>
                <w:rFonts w:ascii="宋体" w:hAnsi="宋体" w:cs="宋体" w:hint="eastAsia"/>
                <w:szCs w:val="21"/>
              </w:rPr>
              <w:t>3.履约保证金退付方式、时间及条件：中标人若不能完全履行合同，履约保证金不予退还；中标人若完全履行合同，服务验收合格后，中标人凭履约保证金缴款凭证、退付意见书到采购人财务部门办理无息退还手</w:t>
            </w:r>
            <w:r>
              <w:rPr>
                <w:rFonts w:ascii="宋体" w:hAnsi="宋体" w:cs="宋体" w:hint="eastAsia"/>
                <w:szCs w:val="21"/>
              </w:rPr>
              <w:lastRenderedPageBreak/>
              <w:t>续。</w:t>
            </w:r>
          </w:p>
          <w:p w:rsidR="00436DA7" w:rsidRDefault="00436DA7">
            <w:pPr>
              <w:spacing w:line="360" w:lineRule="auto"/>
              <w:rPr>
                <w:rFonts w:ascii="宋体" w:hAnsi="宋体" w:cs="宋体" w:hint="eastAsia"/>
                <w:szCs w:val="21"/>
              </w:rPr>
            </w:pPr>
            <w:r>
              <w:rPr>
                <w:rFonts w:ascii="宋体" w:hAnsi="宋体" w:cs="宋体" w:hint="eastAsia"/>
                <w:szCs w:val="21"/>
              </w:rPr>
              <w:t>4.备注：</w:t>
            </w:r>
          </w:p>
          <w:p w:rsidR="00436DA7" w:rsidRDefault="00436DA7">
            <w:pPr>
              <w:spacing w:line="360" w:lineRule="auto"/>
              <w:rPr>
                <w:rFonts w:ascii="宋体" w:hAnsi="宋体" w:cs="宋体" w:hint="eastAsia"/>
                <w:szCs w:val="21"/>
              </w:rPr>
            </w:pPr>
            <w:r>
              <w:rPr>
                <w:rFonts w:ascii="宋体" w:hAnsi="宋体" w:cs="宋体" w:hint="eastAsia"/>
                <w:szCs w:val="21"/>
              </w:rPr>
              <w:t>（1）履约保证金必须足额缴纳，或出具的保函额度必须足额且保函有效期不能低于合同履行期限（即签订采购合同之日起至履行完合同约定的权利及义务之日止），否则视为无效履约保证金。</w:t>
            </w:r>
          </w:p>
          <w:p w:rsidR="00436DA7" w:rsidRDefault="00436DA7">
            <w:pPr>
              <w:spacing w:line="360" w:lineRule="auto"/>
              <w:rPr>
                <w:rFonts w:ascii="宋体" w:hAnsi="宋体" w:cs="宋体"/>
                <w:szCs w:val="21"/>
              </w:rPr>
            </w:pPr>
            <w:r>
              <w:rPr>
                <w:rFonts w:ascii="宋体" w:hAnsi="宋体" w:cs="宋体" w:hint="eastAsia"/>
                <w:szCs w:val="21"/>
              </w:rPr>
              <w:t>（2）采用保函的，必须为无条件保函，否则视为无效履约保证金。</w:t>
            </w:r>
          </w:p>
        </w:tc>
      </w:tr>
      <w:tr w:rsidR="00436DA7" w:rsidTr="00436DA7">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b/>
                <w:szCs w:val="21"/>
              </w:rPr>
            </w:pPr>
            <w:r>
              <w:rPr>
                <w:rFonts w:ascii="宋体" w:hAnsi="宋体" w:cs="宋体" w:hint="eastAsia"/>
                <w:szCs w:val="21"/>
              </w:rPr>
              <w:lastRenderedPageBreak/>
              <w:t>其他要求</w:t>
            </w:r>
          </w:p>
        </w:tc>
        <w:tc>
          <w:tcPr>
            <w:tcW w:w="6695" w:type="dxa"/>
            <w:gridSpan w:val="4"/>
            <w:tcBorders>
              <w:top w:val="single" w:sz="4" w:space="0" w:color="auto"/>
              <w:left w:val="single" w:sz="4" w:space="0" w:color="auto"/>
              <w:bottom w:val="single" w:sz="4" w:space="0" w:color="auto"/>
              <w:right w:val="single" w:sz="4" w:space="0" w:color="auto"/>
            </w:tcBorders>
            <w:vAlign w:val="center"/>
            <w:hideMark/>
          </w:tcPr>
          <w:p w:rsidR="00436DA7" w:rsidRDefault="00436DA7" w:rsidP="000D6BAC">
            <w:pPr>
              <w:numPr>
                <w:ilvl w:val="0"/>
                <w:numId w:val="1"/>
              </w:numPr>
              <w:spacing w:line="360" w:lineRule="auto"/>
              <w:rPr>
                <w:rFonts w:ascii="宋体" w:hAnsi="宋体"/>
                <w:b/>
                <w:szCs w:val="21"/>
              </w:rPr>
            </w:pPr>
            <w:r>
              <w:rPr>
                <w:rFonts w:ascii="宋体" w:hAnsi="宋体" w:hint="eastAsia"/>
                <w:b/>
                <w:szCs w:val="21"/>
              </w:rPr>
              <w:t>运维服务要求</w:t>
            </w:r>
          </w:p>
          <w:p w:rsidR="00436DA7" w:rsidRDefault="00436DA7">
            <w:pPr>
              <w:spacing w:line="360" w:lineRule="auto"/>
              <w:rPr>
                <w:rFonts w:ascii="宋体" w:hAnsi="宋体" w:hint="eastAsia"/>
                <w:bCs/>
                <w:szCs w:val="21"/>
              </w:rPr>
            </w:pPr>
            <w:r>
              <w:rPr>
                <w:rFonts w:ascii="宋体" w:hAnsi="宋体" w:hint="eastAsia"/>
                <w:bCs/>
                <w:szCs w:val="21"/>
              </w:rPr>
              <w:t>1.对平台进行运行维护和优化，对系统各功能模块的运行效率、性能进行分析，并根据分析结果进行程序优化（含底层开发平台的优化）、参数调整、结构扩展、重新部署等；受理基层操作人员问题，进行问题核实，解决问题；对系统发生的故障应在1小时之内响应，24小时内解决。</w:t>
            </w:r>
          </w:p>
          <w:p w:rsidR="00436DA7" w:rsidRDefault="00436DA7">
            <w:pPr>
              <w:spacing w:line="360" w:lineRule="auto"/>
              <w:rPr>
                <w:rFonts w:ascii="宋体" w:hAnsi="宋体" w:hint="eastAsia"/>
                <w:bCs/>
                <w:szCs w:val="21"/>
              </w:rPr>
            </w:pPr>
            <w:r>
              <w:rPr>
                <w:rFonts w:ascii="宋体" w:hAnsi="宋体" w:hint="eastAsia"/>
                <w:bCs/>
                <w:szCs w:val="21"/>
              </w:rPr>
              <w:t>2.送审服务云平台需要与学校现有运行的研究生一体化管理系统（智信佳研究生管理系统）进行整合，做到数据共享，互联对接。</w:t>
            </w:r>
          </w:p>
          <w:p w:rsidR="00436DA7" w:rsidRDefault="00436DA7" w:rsidP="000D6BAC">
            <w:pPr>
              <w:numPr>
                <w:ilvl w:val="0"/>
                <w:numId w:val="1"/>
              </w:numPr>
              <w:spacing w:line="360" w:lineRule="auto"/>
              <w:rPr>
                <w:rFonts w:ascii="宋体" w:hAnsi="宋体" w:hint="eastAsia"/>
                <w:b/>
                <w:szCs w:val="21"/>
              </w:rPr>
            </w:pPr>
            <w:r>
              <w:rPr>
                <w:rFonts w:ascii="宋体" w:hAnsi="宋体" w:hint="eastAsia"/>
                <w:b/>
                <w:szCs w:val="21"/>
              </w:rPr>
              <w:t>培训要求</w:t>
            </w:r>
          </w:p>
          <w:p w:rsidR="00436DA7" w:rsidRDefault="00436DA7">
            <w:pPr>
              <w:spacing w:line="360" w:lineRule="auto"/>
              <w:rPr>
                <w:rFonts w:ascii="宋体" w:hAnsi="宋体" w:hint="eastAsia"/>
                <w:bCs/>
                <w:szCs w:val="21"/>
              </w:rPr>
            </w:pPr>
            <w:r>
              <w:rPr>
                <w:rFonts w:ascii="宋体" w:hAnsi="宋体" w:hint="eastAsia"/>
                <w:bCs/>
                <w:szCs w:val="21"/>
              </w:rPr>
              <w:t>中标人提供操作及维护培训；中标人应对采购人提供及时、有效的培训服务。应保证使用人员能独立在日常工作中熟练使用平台。经双方确认后制定合理的培训方案，提供技术、业务的咨询、产品与技术培训。</w:t>
            </w:r>
          </w:p>
          <w:p w:rsidR="00436DA7" w:rsidRDefault="00436DA7" w:rsidP="000D6BAC">
            <w:pPr>
              <w:numPr>
                <w:ilvl w:val="0"/>
                <w:numId w:val="1"/>
              </w:numPr>
              <w:spacing w:line="360" w:lineRule="auto"/>
              <w:rPr>
                <w:rFonts w:ascii="宋体" w:hAnsi="宋体" w:hint="eastAsia"/>
                <w:b/>
                <w:szCs w:val="21"/>
              </w:rPr>
            </w:pPr>
            <w:r>
              <w:rPr>
                <w:rFonts w:ascii="宋体" w:hAnsi="宋体" w:hint="eastAsia"/>
                <w:b/>
                <w:szCs w:val="21"/>
              </w:rPr>
              <w:t>投标人应具有评审专家库资源</w:t>
            </w:r>
          </w:p>
          <w:p w:rsidR="00436DA7" w:rsidRDefault="00436DA7">
            <w:pPr>
              <w:spacing w:line="360" w:lineRule="auto"/>
              <w:rPr>
                <w:rFonts w:ascii="宋体" w:hAnsi="宋体"/>
                <w:b/>
                <w:szCs w:val="21"/>
              </w:rPr>
            </w:pPr>
            <w:r>
              <w:rPr>
                <w:rStyle w:val="a5"/>
                <w:rFonts w:hint="eastAsia"/>
              </w:rPr>
              <w:t>中标人提供的平台，至少具有</w:t>
            </w:r>
            <w:r>
              <w:rPr>
                <w:rStyle w:val="a5"/>
              </w:rPr>
              <w:t>10</w:t>
            </w:r>
            <w:r>
              <w:rPr>
                <w:rStyle w:val="a5"/>
                <w:rFonts w:hint="eastAsia"/>
              </w:rPr>
              <w:t>万专家库资源，以确保满足广西大学送审需求。</w:t>
            </w:r>
          </w:p>
        </w:tc>
      </w:tr>
      <w:tr w:rsidR="00436DA7" w:rsidTr="00436DA7">
        <w:trPr>
          <w:jc w:val="center"/>
        </w:trPr>
        <w:tc>
          <w:tcPr>
            <w:tcW w:w="8685" w:type="dxa"/>
            <w:gridSpan w:val="7"/>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b/>
                <w:szCs w:val="21"/>
              </w:rPr>
            </w:pPr>
            <w:r>
              <w:rPr>
                <w:rFonts w:ascii="宋体" w:hAnsi="宋体" w:hint="eastAsia"/>
                <w:b/>
                <w:szCs w:val="21"/>
              </w:rPr>
              <w:t>采购人对项目的其他要求和说明</w:t>
            </w:r>
          </w:p>
        </w:tc>
      </w:tr>
      <w:tr w:rsidR="00436DA7" w:rsidTr="00436DA7">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cs="宋体"/>
                <w:szCs w:val="21"/>
              </w:rPr>
            </w:pPr>
            <w:r>
              <w:rPr>
                <w:rFonts w:ascii="宋体" w:hAnsi="宋体" w:cs="宋体" w:hint="eastAsia"/>
                <w:szCs w:val="21"/>
              </w:rPr>
              <w:t>说明</w:t>
            </w:r>
          </w:p>
        </w:tc>
        <w:tc>
          <w:tcPr>
            <w:tcW w:w="6695" w:type="dxa"/>
            <w:gridSpan w:val="4"/>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szCs w:val="21"/>
              </w:rPr>
            </w:pPr>
            <w:r>
              <w:rPr>
                <w:rFonts w:ascii="宋体" w:hAnsi="宋体" w:hint="eastAsia"/>
                <w:szCs w:val="21"/>
              </w:rPr>
              <w:t>服务类项目无核心产品要求。</w:t>
            </w:r>
          </w:p>
          <w:p w:rsidR="00436DA7" w:rsidRDefault="00436DA7">
            <w:pPr>
              <w:spacing w:line="360" w:lineRule="auto"/>
              <w:rPr>
                <w:rFonts w:ascii="宋体" w:hAnsi="宋体" w:hint="eastAsia"/>
                <w:szCs w:val="21"/>
              </w:rPr>
            </w:pPr>
            <w:r>
              <w:rPr>
                <w:rFonts w:ascii="宋体" w:hAnsi="宋体" w:hint="eastAsia"/>
                <w:szCs w:val="21"/>
              </w:rPr>
              <w:t>服务类项目不涉及货物，不适用《国务院办公厅关于在政府采购中</w:t>
            </w:r>
          </w:p>
          <w:p w:rsidR="00436DA7" w:rsidRDefault="00436DA7">
            <w:pPr>
              <w:spacing w:line="360" w:lineRule="auto"/>
              <w:rPr>
                <w:rFonts w:ascii="宋体" w:hAnsi="宋体"/>
                <w:szCs w:val="21"/>
              </w:rPr>
            </w:pPr>
            <w:r>
              <w:rPr>
                <w:rFonts w:ascii="宋体" w:hAnsi="宋体" w:hint="eastAsia"/>
                <w:szCs w:val="21"/>
              </w:rPr>
              <w:t>实施本国产品标准及相关政策的通知》要求。</w:t>
            </w:r>
          </w:p>
        </w:tc>
      </w:tr>
      <w:tr w:rsidR="00436DA7" w:rsidTr="00436DA7">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cs="宋体"/>
                <w:szCs w:val="21"/>
              </w:rPr>
            </w:pPr>
            <w:r>
              <w:rPr>
                <w:rFonts w:ascii="宋体" w:hAnsi="宋体" w:cs="宋体" w:hint="eastAsia"/>
                <w:szCs w:val="21"/>
              </w:rPr>
              <w:t>演示说明</w:t>
            </w:r>
          </w:p>
        </w:tc>
        <w:tc>
          <w:tcPr>
            <w:tcW w:w="6695" w:type="dxa"/>
            <w:gridSpan w:val="4"/>
            <w:tcBorders>
              <w:top w:val="single" w:sz="4" w:space="0" w:color="auto"/>
              <w:left w:val="single" w:sz="4" w:space="0" w:color="auto"/>
              <w:bottom w:val="single" w:sz="4" w:space="0" w:color="auto"/>
              <w:right w:val="single" w:sz="4" w:space="0" w:color="auto"/>
            </w:tcBorders>
            <w:vAlign w:val="center"/>
          </w:tcPr>
          <w:p w:rsidR="00436DA7" w:rsidRDefault="00436DA7">
            <w:pPr>
              <w:pStyle w:val="a3"/>
              <w:rPr>
                <w:rFonts w:ascii="宋体" w:hAnsi="宋体" w:cs="宋体"/>
                <w:szCs w:val="21"/>
                <w:lang w:val="en-US" w:eastAsia="zh-CN"/>
              </w:rPr>
            </w:pPr>
            <w:r>
              <w:rPr>
                <w:rFonts w:ascii="宋体" w:hAnsi="宋体" w:cs="宋体" w:hint="eastAsia"/>
                <w:szCs w:val="21"/>
                <w:lang w:val="en-US" w:eastAsia="zh-CN"/>
              </w:rPr>
              <w:t>1.供应商可按招标要求对评审平台进行演示，演示必须是系统（含demo系统）的现场操作演示，不接受视频动画、PPT、图像、图片的演示。</w:t>
            </w:r>
          </w:p>
          <w:p w:rsidR="00436DA7" w:rsidRDefault="00436DA7">
            <w:pPr>
              <w:spacing w:line="350" w:lineRule="exact"/>
              <w:rPr>
                <w:rFonts w:ascii="宋体" w:hAnsi="宋体" w:cs="宋体" w:hint="eastAsia"/>
                <w:szCs w:val="21"/>
              </w:rPr>
            </w:pPr>
            <w:r>
              <w:rPr>
                <w:rFonts w:ascii="宋体" w:hAnsi="宋体" w:cs="宋体" w:hint="eastAsia"/>
                <w:szCs w:val="21"/>
              </w:rPr>
              <w:t>2.现场演示时间：开标当日，具体时间另行通知。</w:t>
            </w:r>
          </w:p>
          <w:p w:rsidR="00436DA7" w:rsidRDefault="00436DA7">
            <w:pPr>
              <w:spacing w:line="350" w:lineRule="exact"/>
              <w:rPr>
                <w:rFonts w:ascii="宋体" w:hAnsi="宋体" w:cs="宋体" w:hint="eastAsia"/>
                <w:szCs w:val="21"/>
              </w:rPr>
            </w:pPr>
            <w:r>
              <w:rPr>
                <w:rFonts w:ascii="宋体" w:hAnsi="宋体" w:cs="宋体" w:hint="eastAsia"/>
                <w:szCs w:val="21"/>
              </w:rPr>
              <w:t>3.演示地点：广西政府采购云平台（供应商进入视频会议后可以进行语音或者文字交流，可点击“屏幕共享”，共享电脑桌面，供应商可点击“讨论”的按钮，进行文字交流）</w:t>
            </w:r>
          </w:p>
          <w:p w:rsidR="00436DA7" w:rsidRDefault="00436DA7">
            <w:pPr>
              <w:spacing w:line="350" w:lineRule="exact"/>
              <w:rPr>
                <w:rFonts w:ascii="宋体" w:hAnsi="宋体" w:cs="宋体" w:hint="eastAsia"/>
                <w:szCs w:val="21"/>
              </w:rPr>
            </w:pPr>
            <w:r>
              <w:rPr>
                <w:rFonts w:ascii="宋体" w:hAnsi="宋体" w:cs="宋体" w:hint="eastAsia"/>
                <w:szCs w:val="21"/>
              </w:rPr>
              <w:t>4.演示时间要求：每位供应商演示时间不超过10分钟（含调试、讲解、</w:t>
            </w:r>
            <w:r>
              <w:rPr>
                <w:rFonts w:ascii="宋体" w:hAnsi="宋体" w:cs="宋体" w:hint="eastAsia"/>
                <w:szCs w:val="21"/>
              </w:rPr>
              <w:lastRenderedPageBreak/>
              <w:t>演示）。</w:t>
            </w:r>
          </w:p>
          <w:p w:rsidR="00436DA7" w:rsidRDefault="00436DA7">
            <w:pPr>
              <w:pStyle w:val="a4"/>
              <w:spacing w:line="340" w:lineRule="exact"/>
              <w:rPr>
                <w:rFonts w:hAnsi="宋体" w:cs="宋体" w:hint="eastAsia"/>
                <w:kern w:val="2"/>
                <w:sz w:val="21"/>
                <w:lang w:val="en-US" w:eastAsia="zh-CN"/>
              </w:rPr>
            </w:pPr>
            <w:r>
              <w:rPr>
                <w:rFonts w:hAnsi="宋体" w:cs="宋体" w:hint="eastAsia"/>
                <w:kern w:val="2"/>
                <w:sz w:val="21"/>
                <w:lang w:val="en-US" w:eastAsia="zh-CN"/>
              </w:rPr>
              <w:t>5.演示内容：采购需求“三、平台技术要求”第1至10点要求。</w:t>
            </w:r>
          </w:p>
          <w:p w:rsidR="00436DA7" w:rsidRDefault="00436DA7">
            <w:pPr>
              <w:pStyle w:val="a4"/>
              <w:spacing w:line="340" w:lineRule="exact"/>
              <w:rPr>
                <w:rFonts w:hAnsi="宋体" w:cs="宋体" w:hint="eastAsia"/>
                <w:kern w:val="2"/>
                <w:sz w:val="21"/>
                <w:lang w:val="en-US" w:eastAsia="zh-CN"/>
              </w:rPr>
            </w:pPr>
            <w:r>
              <w:rPr>
                <w:rFonts w:hAnsi="宋体" w:cs="宋体" w:hint="eastAsia"/>
                <w:kern w:val="2"/>
                <w:sz w:val="21"/>
                <w:lang w:val="en-US" w:eastAsia="zh-CN"/>
              </w:rPr>
              <w:t>注：不能提供演示或演示不满足要求的则演示分为0分。</w:t>
            </w:r>
          </w:p>
          <w:p w:rsidR="00436DA7" w:rsidRDefault="00436DA7">
            <w:pPr>
              <w:spacing w:line="360" w:lineRule="auto"/>
              <w:rPr>
                <w:rFonts w:ascii="宋体" w:hAnsi="宋体" w:cs="宋体"/>
                <w:szCs w:val="21"/>
              </w:rPr>
            </w:pPr>
          </w:p>
        </w:tc>
      </w:tr>
      <w:tr w:rsidR="00436DA7" w:rsidTr="00436DA7">
        <w:trPr>
          <w:jc w:val="center"/>
        </w:trPr>
        <w:tc>
          <w:tcPr>
            <w:tcW w:w="1990" w:type="dxa"/>
            <w:gridSpan w:val="3"/>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cs="宋体"/>
                <w:szCs w:val="21"/>
              </w:rPr>
            </w:pPr>
            <w:r>
              <w:rPr>
                <w:rFonts w:ascii="宋体" w:hAnsi="宋体" w:cs="宋体" w:hint="eastAsia"/>
                <w:szCs w:val="21"/>
              </w:rPr>
              <w:lastRenderedPageBreak/>
              <w:t>投标资料要求</w:t>
            </w:r>
          </w:p>
        </w:tc>
        <w:tc>
          <w:tcPr>
            <w:tcW w:w="6695" w:type="dxa"/>
            <w:gridSpan w:val="4"/>
            <w:tcBorders>
              <w:top w:val="single" w:sz="4" w:space="0" w:color="auto"/>
              <w:left w:val="single" w:sz="4" w:space="0" w:color="auto"/>
              <w:bottom w:val="single" w:sz="4" w:space="0" w:color="auto"/>
              <w:right w:val="single" w:sz="4" w:space="0" w:color="auto"/>
            </w:tcBorders>
            <w:vAlign w:val="center"/>
            <w:hideMark/>
          </w:tcPr>
          <w:p w:rsidR="00436DA7" w:rsidRDefault="00436DA7">
            <w:pPr>
              <w:spacing w:line="360" w:lineRule="auto"/>
              <w:rPr>
                <w:rFonts w:ascii="宋体" w:hAnsi="宋体"/>
                <w:b/>
                <w:szCs w:val="21"/>
              </w:rPr>
            </w:pPr>
            <w:r>
              <w:rPr>
                <w:rFonts w:ascii="宋体" w:hAnsi="宋体" w:hint="eastAsia"/>
                <w:b/>
                <w:szCs w:val="21"/>
              </w:rPr>
              <w:t>投标人可根据评分标准在投标文件中提供服务方案、项目理解及重难点分析、质量保证措施、专家补充计划、应急方案、售后服务、业绩、业主评价意见、体系认证、专家资源、等保资质证明。</w:t>
            </w:r>
          </w:p>
        </w:tc>
      </w:tr>
    </w:tbl>
    <w:p w:rsidR="00436DA7" w:rsidRDefault="00436DA7" w:rsidP="00436DA7">
      <w:pPr>
        <w:tabs>
          <w:tab w:val="left" w:pos="180"/>
          <w:tab w:val="left" w:pos="1620"/>
        </w:tabs>
        <w:spacing w:line="360" w:lineRule="auto"/>
        <w:ind w:firstLineChars="200" w:firstLine="422"/>
        <w:rPr>
          <w:rFonts w:ascii="宋体" w:hAnsi="宋体" w:cs="宋体"/>
          <w:b/>
          <w:bCs/>
          <w:szCs w:val="21"/>
        </w:rPr>
      </w:pPr>
    </w:p>
    <w:bookmarkEnd w:id="0"/>
    <w:bookmarkEnd w:id="1"/>
    <w:p w:rsidR="00436DA7" w:rsidRDefault="00436DA7" w:rsidP="00436DA7">
      <w:pPr>
        <w:spacing w:line="360" w:lineRule="auto"/>
        <w:ind w:firstLineChars="147" w:firstLine="310"/>
        <w:jc w:val="left"/>
        <w:rPr>
          <w:rFonts w:ascii="宋体" w:hAnsi="宋体" w:hint="eastAsia"/>
          <w:b/>
          <w:szCs w:val="21"/>
        </w:rPr>
      </w:pPr>
    </w:p>
    <w:p w:rsidR="00C15795" w:rsidRPr="00436DA7" w:rsidRDefault="00C15795">
      <w:pPr>
        <w:rPr>
          <w:rFonts w:hint="eastAsia"/>
        </w:rPr>
      </w:pPr>
    </w:p>
    <w:sectPr w:rsidR="00C15795" w:rsidRPr="00436D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5773B"/>
    <w:multiLevelType w:val="singleLevel"/>
    <w:tmpl w:val="6B95773B"/>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6DA7"/>
    <w:rsid w:val="00436DA7"/>
    <w:rsid w:val="00C157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DA7"/>
    <w:pPr>
      <w:widowControl w:val="0"/>
      <w:jc w:val="both"/>
    </w:pPr>
    <w:rPr>
      <w:rFonts w:ascii="Times New Roman" w:eastAsia="宋体" w:hAnsi="Times New Roman" w:cs="Times New Roman"/>
      <w:szCs w:val="24"/>
    </w:rPr>
  </w:style>
  <w:style w:type="paragraph" w:styleId="1">
    <w:name w:val="heading 1"/>
    <w:basedOn w:val="a"/>
    <w:next w:val="a"/>
    <w:link w:val="1Char1"/>
    <w:qFormat/>
    <w:rsid w:val="00436DA7"/>
    <w:pPr>
      <w:keepNext/>
      <w:keepLines/>
      <w:spacing w:before="340" w:after="330" w:line="576"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36DA7"/>
    <w:rPr>
      <w:rFonts w:ascii="Times New Roman" w:eastAsia="宋体" w:hAnsi="Times New Roman" w:cs="Times New Roman"/>
      <w:b/>
      <w:bCs/>
      <w:kern w:val="44"/>
      <w:sz w:val="44"/>
      <w:szCs w:val="44"/>
    </w:rPr>
  </w:style>
  <w:style w:type="paragraph" w:styleId="a3">
    <w:name w:val="annotation text"/>
    <w:basedOn w:val="a"/>
    <w:link w:val="Char1"/>
    <w:unhideWhenUsed/>
    <w:qFormat/>
    <w:rsid w:val="00436DA7"/>
    <w:pPr>
      <w:jc w:val="left"/>
    </w:pPr>
    <w:rPr>
      <w:lang/>
    </w:rPr>
  </w:style>
  <w:style w:type="character" w:customStyle="1" w:styleId="Char">
    <w:name w:val="批注文字 Char"/>
    <w:basedOn w:val="a0"/>
    <w:link w:val="a3"/>
    <w:uiPriority w:val="99"/>
    <w:semiHidden/>
    <w:rsid w:val="00436DA7"/>
    <w:rPr>
      <w:rFonts w:ascii="Times New Roman" w:eastAsia="宋体" w:hAnsi="Times New Roman" w:cs="Times New Roman"/>
      <w:szCs w:val="24"/>
    </w:rPr>
  </w:style>
  <w:style w:type="paragraph" w:styleId="a4">
    <w:name w:val="Plain Text"/>
    <w:basedOn w:val="a"/>
    <w:link w:val="Char10"/>
    <w:semiHidden/>
    <w:unhideWhenUsed/>
    <w:qFormat/>
    <w:rsid w:val="00436DA7"/>
    <w:rPr>
      <w:rFonts w:ascii="宋体" w:hAnsi="Courier New"/>
      <w:kern w:val="0"/>
      <w:sz w:val="20"/>
      <w:szCs w:val="21"/>
      <w:lang/>
    </w:rPr>
  </w:style>
  <w:style w:type="character" w:customStyle="1" w:styleId="Char0">
    <w:name w:val="纯文本 Char"/>
    <w:basedOn w:val="a0"/>
    <w:link w:val="a4"/>
    <w:uiPriority w:val="99"/>
    <w:semiHidden/>
    <w:rsid w:val="00436DA7"/>
    <w:rPr>
      <w:rFonts w:ascii="宋体" w:eastAsia="宋体" w:hAnsi="Courier New" w:cs="Courier New"/>
      <w:szCs w:val="21"/>
    </w:rPr>
  </w:style>
  <w:style w:type="character" w:styleId="a5">
    <w:name w:val="annotation reference"/>
    <w:semiHidden/>
    <w:unhideWhenUsed/>
    <w:qFormat/>
    <w:rsid w:val="00436DA7"/>
    <w:rPr>
      <w:sz w:val="21"/>
      <w:szCs w:val="21"/>
    </w:rPr>
  </w:style>
  <w:style w:type="character" w:customStyle="1" w:styleId="1Char1">
    <w:name w:val="标题 1 Char1"/>
    <w:link w:val="1"/>
    <w:locked/>
    <w:rsid w:val="00436DA7"/>
    <w:rPr>
      <w:rFonts w:ascii="Times New Roman" w:eastAsia="宋体" w:hAnsi="Times New Roman" w:cs="Times New Roman"/>
      <w:b/>
      <w:bCs/>
      <w:kern w:val="44"/>
      <w:sz w:val="44"/>
      <w:szCs w:val="44"/>
      <w:lang/>
    </w:rPr>
  </w:style>
  <w:style w:type="character" w:customStyle="1" w:styleId="Char1">
    <w:name w:val="批注文字 Char1"/>
    <w:link w:val="a3"/>
    <w:locked/>
    <w:rsid w:val="00436DA7"/>
    <w:rPr>
      <w:rFonts w:ascii="Times New Roman" w:eastAsia="宋体" w:hAnsi="Times New Roman" w:cs="Times New Roman"/>
      <w:szCs w:val="24"/>
      <w:lang/>
    </w:rPr>
  </w:style>
  <w:style w:type="character" w:customStyle="1" w:styleId="Char10">
    <w:name w:val="纯文本 Char1"/>
    <w:link w:val="a4"/>
    <w:semiHidden/>
    <w:qFormat/>
    <w:locked/>
    <w:rsid w:val="00436DA7"/>
    <w:rPr>
      <w:rFonts w:ascii="宋体" w:eastAsia="宋体" w:hAnsi="Courier New" w:cs="Times New Roman"/>
      <w:kern w:val="0"/>
      <w:sz w:val="20"/>
      <w:szCs w:val="21"/>
      <w:lang/>
    </w:rPr>
  </w:style>
</w:styles>
</file>

<file path=word/webSettings.xml><?xml version="1.0" encoding="utf-8"?>
<w:webSettings xmlns:r="http://schemas.openxmlformats.org/officeDocument/2006/relationships" xmlns:w="http://schemas.openxmlformats.org/wordprocessingml/2006/main">
  <w:divs>
    <w:div w:id="18184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3</cp:revision>
  <dcterms:created xsi:type="dcterms:W3CDTF">2026-04-02T03:56:00Z</dcterms:created>
  <dcterms:modified xsi:type="dcterms:W3CDTF">2026-04-02T03:57:00Z</dcterms:modified>
</cp:coreProperties>
</file>