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38FA6">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云之龙咨询集团有限公司南宁师范大学长岗校区4、7、8栋学生公寓及瑞兴楼、智轩楼、行政楼、逸夫体育馆等设施室内外维修维护工程项目</w:t>
      </w:r>
      <w:r>
        <w:rPr>
          <w:rFonts w:hint="eastAsia" w:ascii="宋体" w:hAnsi="宋体"/>
          <w:b/>
          <w:bCs/>
          <w:color w:val="auto"/>
          <w:sz w:val="32"/>
          <w:szCs w:val="32"/>
          <w:highlight w:val="none"/>
          <w:lang w:eastAsia="zh-CN"/>
        </w:rPr>
        <w:t>（GXZC2026-C2-000745-YZLZ）</w:t>
      </w:r>
      <w:r>
        <w:rPr>
          <w:rFonts w:hint="eastAsia" w:ascii="宋体" w:hAnsi="宋体"/>
          <w:b/>
          <w:bCs/>
          <w:color w:val="auto"/>
          <w:sz w:val="32"/>
          <w:szCs w:val="32"/>
          <w:highlight w:val="none"/>
          <w:lang w:val="en-US" w:eastAsia="zh-CN"/>
        </w:rPr>
        <w:t xml:space="preserve">     </w:t>
      </w:r>
      <w:bookmarkStart w:id="56" w:name="_GoBack"/>
      <w:bookmarkEnd w:id="56"/>
      <w:r>
        <w:rPr>
          <w:rFonts w:hint="eastAsia" w:ascii="宋体" w:hAnsi="宋体"/>
          <w:b/>
          <w:bCs/>
          <w:color w:val="auto"/>
          <w:sz w:val="32"/>
          <w:szCs w:val="32"/>
          <w:highlight w:val="none"/>
        </w:rPr>
        <w:t>竞争性磋商公告</w:t>
      </w:r>
    </w:p>
    <w:p w14:paraId="2A3E6BF0">
      <w:pPr>
        <w:spacing w:line="360" w:lineRule="auto"/>
        <w:rPr>
          <w:rFonts w:ascii="宋体" w:hAnsi="宋体"/>
          <w:color w:val="auto"/>
          <w:szCs w:val="21"/>
          <w:highlight w:val="none"/>
        </w:rPr>
      </w:pPr>
    </w:p>
    <w:p w14:paraId="2562F70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0" w:name="_Hlk37430271"/>
      <w:r>
        <w:rPr>
          <w:rFonts w:hint="eastAsia" w:ascii="宋体" w:hAnsi="宋体"/>
          <w:color w:val="auto"/>
          <w:szCs w:val="21"/>
          <w:highlight w:val="none"/>
        </w:rPr>
        <w:t>项目概况</w:t>
      </w:r>
    </w:p>
    <w:p w14:paraId="55F20CF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南宁师范大学长岗校区4、7、8栋学生公寓及瑞兴楼、智轩楼、行政楼、逸夫体育馆等设施室内外维修维护工程</w:t>
      </w:r>
      <w:r>
        <w:rPr>
          <w:rFonts w:hint="eastAsia" w:ascii="宋体" w:hAnsi="宋体"/>
          <w:color w:val="auto"/>
          <w:szCs w:val="21"/>
          <w:highlight w:val="none"/>
        </w:rPr>
        <w:t>采购项目的潜在供应商应在广西政府采购云平台（https://www.gcy.zfcg.gxzf.gov.cn）获取（下载）竞争性磋商文件，并于</w:t>
      </w:r>
      <w:r>
        <w:rPr>
          <w:rFonts w:hint="eastAsia" w:ascii="宋体" w:hAnsi="宋体"/>
          <w:bCs/>
          <w:color w:val="auto"/>
          <w:szCs w:val="21"/>
          <w:highlight w:val="none"/>
          <w:u w:val="single"/>
        </w:rPr>
        <w:t xml:space="preserve"> 2026</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bCs/>
          <w:color w:val="auto"/>
          <w:szCs w:val="21"/>
          <w:highlight w:val="none"/>
          <w:u w:val="single"/>
        </w:rPr>
        <w:t xml:space="preserve"> 9 </w:t>
      </w:r>
      <w:r>
        <w:rPr>
          <w:rFonts w:hint="eastAsia" w:ascii="宋体" w:hAnsi="宋体"/>
          <w:bCs/>
          <w:color w:val="auto"/>
          <w:szCs w:val="21"/>
          <w:highlight w:val="none"/>
        </w:rPr>
        <w:t>时</w:t>
      </w:r>
      <w:r>
        <w:rPr>
          <w:rFonts w:hint="eastAsia" w:ascii="宋体" w:hAnsi="宋体"/>
          <w:bCs/>
          <w:color w:val="auto"/>
          <w:szCs w:val="21"/>
          <w:highlight w:val="none"/>
          <w:u w:val="single"/>
        </w:rPr>
        <w:t xml:space="preserve"> 30 </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0CEC97E0">
      <w:pPr>
        <w:spacing w:line="360" w:lineRule="auto"/>
        <w:rPr>
          <w:rFonts w:ascii="宋体" w:hAnsi="宋体"/>
          <w:color w:val="auto"/>
          <w:szCs w:val="21"/>
          <w:highlight w:val="none"/>
        </w:rPr>
      </w:pPr>
    </w:p>
    <w:p w14:paraId="6080891D">
      <w:pPr>
        <w:spacing w:line="360" w:lineRule="auto"/>
        <w:ind w:firstLine="354" w:firstLineChars="147"/>
        <w:rPr>
          <w:rFonts w:ascii="黑体" w:hAnsi="黑体" w:eastAsia="黑体"/>
          <w:b/>
          <w:color w:val="auto"/>
          <w:sz w:val="24"/>
          <w:highlight w:val="none"/>
        </w:rPr>
      </w:pPr>
      <w:bookmarkStart w:id="1" w:name="_Toc28359012"/>
      <w:bookmarkStart w:id="2" w:name="_Toc44229878"/>
      <w:bookmarkStart w:id="3" w:name="_Toc35393629"/>
      <w:bookmarkStart w:id="4" w:name="_Toc35393798"/>
      <w:bookmarkStart w:id="5" w:name="_Toc28359089"/>
      <w:bookmarkStart w:id="6" w:name="_Toc71365905"/>
      <w:r>
        <w:rPr>
          <w:rFonts w:hint="eastAsia" w:ascii="黑体" w:hAnsi="黑体" w:eastAsia="黑体"/>
          <w:b/>
          <w:color w:val="auto"/>
          <w:sz w:val="24"/>
          <w:highlight w:val="none"/>
        </w:rPr>
        <w:t>一、项目基本情况</w:t>
      </w:r>
      <w:bookmarkEnd w:id="1"/>
      <w:bookmarkEnd w:id="2"/>
      <w:bookmarkEnd w:id="3"/>
      <w:bookmarkEnd w:id="4"/>
      <w:bookmarkEnd w:id="5"/>
      <w:bookmarkEnd w:id="6"/>
    </w:p>
    <w:p w14:paraId="34BFCF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项目编号：GXZC2026-C2-000745-YZLZ</w:t>
      </w:r>
    </w:p>
    <w:p w14:paraId="10178DD5">
      <w:pPr>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项目名称：南宁师范大学长岗校区4、7、8栋学生公寓及瑞兴楼、智轩楼、行政楼、逸夫体育馆等设施室内外维修维护工程</w:t>
      </w:r>
      <w:r>
        <w:rPr>
          <w:rFonts w:hint="eastAsia" w:ascii="宋体" w:hAnsi="宋体"/>
          <w:color w:val="auto"/>
          <w:szCs w:val="21"/>
          <w:highlight w:val="none"/>
          <w:lang w:val="en-US" w:eastAsia="zh-CN"/>
        </w:rPr>
        <w:t>项目</w:t>
      </w:r>
    </w:p>
    <w:p w14:paraId="2DFEA7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54FC437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人民币</w:t>
      </w:r>
      <w:r>
        <w:rPr>
          <w:rFonts w:ascii="宋体" w:hAnsi="宋体"/>
          <w:color w:val="auto"/>
          <w:szCs w:val="21"/>
          <w:highlight w:val="none"/>
        </w:rPr>
        <w:t>11,534,039.14</w:t>
      </w:r>
      <w:r>
        <w:rPr>
          <w:rFonts w:hint="eastAsia" w:ascii="宋体" w:hAnsi="宋体"/>
          <w:color w:val="auto"/>
          <w:szCs w:val="21"/>
          <w:highlight w:val="none"/>
        </w:rPr>
        <w:t>元</w:t>
      </w:r>
    </w:p>
    <w:p w14:paraId="6FB6A6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人民币</w:t>
      </w:r>
      <w:r>
        <w:rPr>
          <w:rFonts w:hint="eastAsia" w:ascii="宋体" w:hAnsi="宋体"/>
          <w:color w:val="auto"/>
          <w:szCs w:val="21"/>
          <w:highlight w:val="none"/>
        </w:rPr>
        <w:t>11,502,759.95元</w:t>
      </w:r>
    </w:p>
    <w:p w14:paraId="73FF184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tbl>
      <w:tblPr>
        <w:tblStyle w:val="6"/>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7"/>
        <w:gridCol w:w="1681"/>
        <w:gridCol w:w="957"/>
        <w:gridCol w:w="959"/>
        <w:gridCol w:w="4361"/>
      </w:tblGrid>
      <w:tr w14:paraId="0BAAC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327" w:type="pct"/>
            <w:tcBorders>
              <w:top w:val="single" w:color="auto" w:sz="4" w:space="0"/>
              <w:left w:val="single" w:color="auto" w:sz="4" w:space="0"/>
              <w:bottom w:val="single" w:color="auto" w:sz="4" w:space="0"/>
              <w:right w:val="single" w:color="auto" w:sz="4" w:space="0"/>
            </w:tcBorders>
            <w:noWrap w:val="0"/>
            <w:vAlign w:val="center"/>
          </w:tcPr>
          <w:p w14:paraId="06B49FD9">
            <w:pPr>
              <w:snapToGrid w:val="0"/>
              <w:spacing w:line="420" w:lineRule="exact"/>
              <w:contextualSpacing/>
              <w:jc w:val="center"/>
              <w:rPr>
                <w:rFonts w:ascii="宋体" w:hAnsi="宋体"/>
                <w:color w:val="auto"/>
                <w:szCs w:val="21"/>
                <w:highlight w:val="none"/>
              </w:rPr>
            </w:pPr>
            <w:r>
              <w:rPr>
                <w:rFonts w:hint="eastAsia" w:ascii="宋体" w:hAnsi="宋体"/>
                <w:color w:val="auto"/>
                <w:szCs w:val="21"/>
                <w:highlight w:val="none"/>
              </w:rPr>
              <w:t>序号</w:t>
            </w:r>
          </w:p>
        </w:tc>
        <w:tc>
          <w:tcPr>
            <w:tcW w:w="987" w:type="pct"/>
            <w:tcBorders>
              <w:top w:val="single" w:color="auto" w:sz="4" w:space="0"/>
              <w:left w:val="single" w:color="auto" w:sz="4" w:space="0"/>
              <w:bottom w:val="single" w:color="auto" w:sz="4" w:space="0"/>
              <w:right w:val="single" w:color="auto" w:sz="4" w:space="0"/>
            </w:tcBorders>
            <w:noWrap w:val="0"/>
            <w:vAlign w:val="center"/>
          </w:tcPr>
          <w:p w14:paraId="240F110D">
            <w:pPr>
              <w:snapToGrid w:val="0"/>
              <w:spacing w:line="420" w:lineRule="exact"/>
              <w:contextualSpacing/>
              <w:jc w:val="center"/>
              <w:rPr>
                <w:rFonts w:ascii="宋体" w:hAnsi="宋体"/>
                <w:color w:val="auto"/>
                <w:szCs w:val="21"/>
                <w:highlight w:val="none"/>
              </w:rPr>
            </w:pPr>
            <w:r>
              <w:rPr>
                <w:rFonts w:hint="eastAsia" w:ascii="宋体" w:hAnsi="宋体"/>
                <w:color w:val="auto"/>
                <w:szCs w:val="21"/>
                <w:highlight w:val="none"/>
              </w:rPr>
              <w:t>标的的名称</w:t>
            </w:r>
          </w:p>
        </w:tc>
        <w:tc>
          <w:tcPr>
            <w:tcW w:w="562" w:type="pct"/>
            <w:tcBorders>
              <w:top w:val="single" w:color="auto" w:sz="4" w:space="0"/>
              <w:left w:val="single" w:color="auto" w:sz="4" w:space="0"/>
              <w:bottom w:val="single" w:color="auto" w:sz="4" w:space="0"/>
              <w:right w:val="single" w:color="auto" w:sz="4" w:space="0"/>
            </w:tcBorders>
            <w:noWrap w:val="0"/>
            <w:vAlign w:val="center"/>
          </w:tcPr>
          <w:p w14:paraId="4EB0E37C">
            <w:pPr>
              <w:snapToGrid w:val="0"/>
              <w:spacing w:line="420" w:lineRule="exact"/>
              <w:contextualSpacing/>
              <w:jc w:val="center"/>
              <w:rPr>
                <w:rFonts w:ascii="宋体" w:hAnsi="宋体"/>
                <w:color w:val="auto"/>
                <w:szCs w:val="21"/>
                <w:highlight w:val="none"/>
              </w:rPr>
            </w:pPr>
            <w:r>
              <w:rPr>
                <w:rFonts w:hint="eastAsia" w:ascii="宋体" w:hAnsi="宋体"/>
                <w:color w:val="auto"/>
                <w:szCs w:val="21"/>
                <w:highlight w:val="none"/>
              </w:rPr>
              <w:t>单位</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E28D684">
            <w:pPr>
              <w:snapToGrid w:val="0"/>
              <w:spacing w:line="420" w:lineRule="exact"/>
              <w:contextualSpacing/>
              <w:jc w:val="center"/>
              <w:rPr>
                <w:rFonts w:ascii="宋体" w:hAnsi="宋体"/>
                <w:color w:val="auto"/>
                <w:szCs w:val="21"/>
                <w:highlight w:val="none"/>
              </w:rPr>
            </w:pPr>
            <w:r>
              <w:rPr>
                <w:rFonts w:hint="eastAsia" w:ascii="宋体" w:hAnsi="宋体"/>
                <w:color w:val="auto"/>
                <w:szCs w:val="21"/>
                <w:highlight w:val="none"/>
              </w:rPr>
              <w:t>数量</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5A823303">
            <w:pPr>
              <w:snapToGrid w:val="0"/>
              <w:spacing w:line="420" w:lineRule="exact"/>
              <w:contextualSpacing/>
              <w:jc w:val="center"/>
              <w:rPr>
                <w:rFonts w:ascii="宋体" w:hAnsi="宋体"/>
                <w:color w:val="auto"/>
                <w:szCs w:val="21"/>
                <w:highlight w:val="none"/>
              </w:rPr>
            </w:pPr>
            <w:r>
              <w:rPr>
                <w:rFonts w:hint="eastAsia" w:ascii="宋体" w:hAnsi="宋体"/>
                <w:color w:val="auto"/>
                <w:szCs w:val="21"/>
                <w:highlight w:val="none"/>
              </w:rPr>
              <w:t>采购范围</w:t>
            </w:r>
          </w:p>
        </w:tc>
      </w:tr>
      <w:tr w14:paraId="0BADF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4" w:hRule="atLeast"/>
          <w:jc w:val="center"/>
        </w:trPr>
        <w:tc>
          <w:tcPr>
            <w:tcW w:w="327" w:type="pct"/>
            <w:tcBorders>
              <w:top w:val="single" w:color="auto" w:sz="4" w:space="0"/>
              <w:left w:val="single" w:color="auto" w:sz="4" w:space="0"/>
              <w:bottom w:val="single" w:color="auto" w:sz="4" w:space="0"/>
              <w:right w:val="single" w:color="auto" w:sz="4" w:space="0"/>
            </w:tcBorders>
            <w:noWrap w:val="0"/>
            <w:vAlign w:val="center"/>
          </w:tcPr>
          <w:p w14:paraId="4BF6A9F3">
            <w:pPr>
              <w:snapToGrid w:val="0"/>
              <w:spacing w:line="420" w:lineRule="exact"/>
              <w:contextualSpacing/>
              <w:jc w:val="center"/>
              <w:rPr>
                <w:rFonts w:ascii="宋体" w:hAnsi="宋体"/>
                <w:color w:val="auto"/>
                <w:szCs w:val="21"/>
                <w:highlight w:val="none"/>
              </w:rPr>
            </w:pPr>
            <w:r>
              <w:rPr>
                <w:rFonts w:hint="eastAsia" w:ascii="宋体" w:hAnsi="宋体"/>
                <w:color w:val="auto"/>
                <w:szCs w:val="21"/>
                <w:highlight w:val="none"/>
              </w:rPr>
              <w:t>1</w:t>
            </w:r>
          </w:p>
        </w:tc>
        <w:tc>
          <w:tcPr>
            <w:tcW w:w="987" w:type="pct"/>
            <w:tcBorders>
              <w:top w:val="single" w:color="auto" w:sz="4" w:space="0"/>
              <w:left w:val="single" w:color="auto" w:sz="4" w:space="0"/>
              <w:bottom w:val="single" w:color="auto" w:sz="4" w:space="0"/>
              <w:right w:val="single" w:color="auto" w:sz="4" w:space="0"/>
            </w:tcBorders>
            <w:noWrap w:val="0"/>
            <w:vAlign w:val="center"/>
          </w:tcPr>
          <w:p w14:paraId="5075474C">
            <w:pPr>
              <w:snapToGrid w:val="0"/>
              <w:spacing w:line="420" w:lineRule="exact"/>
              <w:contextualSpacing/>
              <w:jc w:val="center"/>
              <w:rPr>
                <w:rFonts w:ascii="宋体" w:hAnsi="宋体"/>
                <w:color w:val="auto"/>
                <w:szCs w:val="21"/>
                <w:highlight w:val="none"/>
              </w:rPr>
            </w:pPr>
            <w:r>
              <w:rPr>
                <w:rFonts w:hint="eastAsia" w:ascii="宋体" w:hAnsi="宋体"/>
                <w:color w:val="auto"/>
                <w:szCs w:val="21"/>
                <w:highlight w:val="none"/>
              </w:rPr>
              <w:t>南宁师范大学长岗校区4、7、8栋学生公寓及瑞兴楼、智轩楼、行政楼、逸夫体育馆等设施室内外维修维护工程</w:t>
            </w:r>
          </w:p>
        </w:tc>
        <w:tc>
          <w:tcPr>
            <w:tcW w:w="562" w:type="pct"/>
            <w:tcBorders>
              <w:top w:val="single" w:color="auto" w:sz="4" w:space="0"/>
              <w:left w:val="single" w:color="auto" w:sz="4" w:space="0"/>
              <w:bottom w:val="single" w:color="auto" w:sz="4" w:space="0"/>
              <w:right w:val="single" w:color="auto" w:sz="4" w:space="0"/>
            </w:tcBorders>
            <w:noWrap w:val="0"/>
            <w:vAlign w:val="center"/>
          </w:tcPr>
          <w:p w14:paraId="54890C37">
            <w:pPr>
              <w:snapToGrid w:val="0"/>
              <w:spacing w:line="420" w:lineRule="exact"/>
              <w:contextualSpacing/>
              <w:jc w:val="center"/>
              <w:rPr>
                <w:rFonts w:ascii="宋体" w:hAnsi="宋体"/>
                <w:color w:val="auto"/>
                <w:szCs w:val="21"/>
                <w:highlight w:val="none"/>
              </w:rPr>
            </w:pPr>
            <w:r>
              <w:rPr>
                <w:rFonts w:hint="eastAsia" w:ascii="宋体" w:hAnsi="宋体"/>
                <w:color w:val="auto"/>
                <w:szCs w:val="21"/>
                <w:highlight w:val="none"/>
              </w:rPr>
              <w:t>1</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48D74A94">
            <w:pPr>
              <w:snapToGrid w:val="0"/>
              <w:spacing w:line="420" w:lineRule="exact"/>
              <w:contextualSpacing/>
              <w:jc w:val="center"/>
              <w:rPr>
                <w:color w:val="auto"/>
                <w:highlight w:val="none"/>
              </w:rPr>
            </w:pPr>
            <w:r>
              <w:rPr>
                <w:rFonts w:hint="eastAsia"/>
                <w:color w:val="auto"/>
                <w:highlight w:val="none"/>
              </w:rPr>
              <w:t>项</w:t>
            </w:r>
          </w:p>
        </w:tc>
        <w:tc>
          <w:tcPr>
            <w:tcW w:w="2559" w:type="pct"/>
            <w:tcBorders>
              <w:top w:val="single" w:color="auto" w:sz="4" w:space="0"/>
              <w:left w:val="single" w:color="auto" w:sz="4" w:space="0"/>
              <w:bottom w:val="single" w:color="auto" w:sz="4" w:space="0"/>
              <w:right w:val="single" w:color="auto" w:sz="4" w:space="0"/>
            </w:tcBorders>
            <w:noWrap w:val="0"/>
            <w:vAlign w:val="center"/>
          </w:tcPr>
          <w:p w14:paraId="3DDF595C">
            <w:pPr>
              <w:snapToGrid w:val="0"/>
              <w:spacing w:line="420" w:lineRule="exact"/>
              <w:contextualSpacing/>
              <w:rPr>
                <w:rFonts w:hint="eastAsia"/>
                <w:color w:val="auto"/>
                <w:highlight w:val="none"/>
              </w:rPr>
            </w:pPr>
            <w:r>
              <w:rPr>
                <w:rFonts w:hint="eastAsia"/>
                <w:color w:val="auto"/>
                <w:highlight w:val="none"/>
              </w:rPr>
              <w:t>一、工程概况</w:t>
            </w:r>
          </w:p>
          <w:p w14:paraId="73E06272">
            <w:pPr>
              <w:snapToGrid w:val="0"/>
              <w:spacing w:line="420" w:lineRule="exact"/>
              <w:contextualSpacing/>
              <w:rPr>
                <w:rFonts w:hint="eastAsia"/>
                <w:color w:val="auto"/>
                <w:highlight w:val="none"/>
              </w:rPr>
            </w:pPr>
            <w:r>
              <w:rPr>
                <w:rFonts w:hint="eastAsia"/>
                <w:color w:val="auto"/>
                <w:highlight w:val="none"/>
              </w:rPr>
              <w:t>（1）工程建设规模：本项目为南宁师范大学长岗校区4、7、8栋学生公寓及瑞兴楼、智轩楼、行政楼、逸夫体育馆等设施室内外维修维护工程项目，主要施工内容包括部分旧地面、墙面拆除、地面、墙柱面及天棚装修等，具体详见工程量清单。</w:t>
            </w:r>
          </w:p>
          <w:p w14:paraId="3852DD9F">
            <w:pPr>
              <w:snapToGrid w:val="0"/>
              <w:spacing w:line="420" w:lineRule="exact"/>
              <w:contextualSpacing/>
              <w:rPr>
                <w:color w:val="auto"/>
                <w:highlight w:val="none"/>
              </w:rPr>
            </w:pPr>
            <w:r>
              <w:rPr>
                <w:rFonts w:hint="eastAsia"/>
                <w:color w:val="auto"/>
                <w:highlight w:val="none"/>
              </w:rPr>
              <w:t>（2）项目地点：南宁师范大学长岗校区。</w:t>
            </w:r>
          </w:p>
        </w:tc>
      </w:tr>
    </w:tbl>
    <w:p w14:paraId="662EA0B4">
      <w:pPr>
        <w:pStyle w:val="5"/>
        <w:ind w:left="63" w:right="63" w:firstLine="315" w:firstLineChars="150"/>
        <w:jc w:val="left"/>
        <w:rPr>
          <w:color w:val="auto"/>
          <w:highlight w:val="none"/>
        </w:rPr>
      </w:pPr>
    </w:p>
    <w:tbl>
      <w:tblPr>
        <w:tblStyle w:val="6"/>
        <w:tblW w:w="0" w:type="auto"/>
        <w:jc w:val="center"/>
        <w:tblLayout w:type="autofit"/>
        <w:tblCellMar>
          <w:top w:w="0" w:type="dxa"/>
          <w:left w:w="108" w:type="dxa"/>
          <w:bottom w:w="0" w:type="dxa"/>
          <w:right w:w="108" w:type="dxa"/>
        </w:tblCellMar>
      </w:tblPr>
      <w:tblGrid>
        <w:gridCol w:w="579"/>
        <w:gridCol w:w="1485"/>
        <w:gridCol w:w="1179"/>
        <w:gridCol w:w="1056"/>
        <w:gridCol w:w="4223"/>
      </w:tblGrid>
      <w:tr w14:paraId="6528A78D">
        <w:trPr>
          <w:trHeight w:val="360" w:hRule="atLeast"/>
          <w:jc w:val="center"/>
        </w:trPr>
        <w:tc>
          <w:tcPr>
            <w:tcW w:w="0" w:type="auto"/>
            <w:gridSpan w:val="5"/>
            <w:tcBorders>
              <w:top w:val="single" w:color="auto" w:sz="4" w:space="0"/>
              <w:left w:val="single" w:color="auto" w:sz="4" w:space="0"/>
              <w:bottom w:val="single" w:color="auto" w:sz="4" w:space="0"/>
              <w:right w:val="single" w:color="auto" w:sz="4" w:space="0"/>
            </w:tcBorders>
            <w:noWrap w:val="0"/>
            <w:vAlign w:val="top"/>
          </w:tcPr>
          <w:p w14:paraId="28426FAE">
            <w:pPr>
              <w:widowControl/>
              <w:jc w:val="center"/>
              <w:rPr>
                <w:rFonts w:ascii="宋体" w:hAnsi="宋体" w:cs="Arial"/>
                <w:color w:val="auto"/>
                <w:kern w:val="0"/>
                <w:szCs w:val="21"/>
                <w:highlight w:val="none"/>
              </w:rPr>
            </w:pPr>
            <w:r>
              <w:rPr>
                <w:rFonts w:hint="eastAsia" w:ascii="宋体" w:hAnsi="宋体" w:cs="Arial"/>
                <w:color w:val="auto"/>
                <w:kern w:val="0"/>
                <w:sz w:val="24"/>
                <w:szCs w:val="21"/>
                <w:highlight w:val="none"/>
              </w:rPr>
              <w:t>长岗校区项目维护维修面积统计表</w:t>
            </w:r>
          </w:p>
        </w:tc>
      </w:tr>
      <w:tr w14:paraId="3C58D36C">
        <w:tblPrEx>
          <w:tblCellMar>
            <w:top w:w="0" w:type="dxa"/>
            <w:left w:w="108" w:type="dxa"/>
            <w:bottom w:w="0" w:type="dxa"/>
            <w:right w:w="108" w:type="dxa"/>
          </w:tblCellMar>
        </w:tblPrEx>
        <w:trPr>
          <w:trHeight w:val="432" w:hRule="atLeast"/>
          <w:jc w:val="center"/>
        </w:trPr>
        <w:tc>
          <w:tcPr>
            <w:tcW w:w="0" w:type="auto"/>
            <w:vMerge w:val="restart"/>
            <w:tcBorders>
              <w:top w:val="nil"/>
              <w:left w:val="single" w:color="auto" w:sz="4" w:space="0"/>
              <w:bottom w:val="single" w:color="auto" w:sz="4" w:space="0"/>
              <w:right w:val="single" w:color="auto" w:sz="4" w:space="0"/>
            </w:tcBorders>
            <w:noWrap w:val="0"/>
            <w:vAlign w:val="center"/>
          </w:tcPr>
          <w:p w14:paraId="020257E6">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序号</w:t>
            </w:r>
          </w:p>
        </w:tc>
        <w:tc>
          <w:tcPr>
            <w:tcW w:w="1485" w:type="dxa"/>
            <w:vMerge w:val="restart"/>
            <w:tcBorders>
              <w:top w:val="nil"/>
              <w:left w:val="single" w:color="auto" w:sz="4" w:space="0"/>
              <w:bottom w:val="single" w:color="auto" w:sz="4" w:space="0"/>
              <w:right w:val="single" w:color="auto" w:sz="4" w:space="0"/>
            </w:tcBorders>
            <w:noWrap w:val="0"/>
            <w:vAlign w:val="center"/>
          </w:tcPr>
          <w:p w14:paraId="3783D84C">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项目名称</w:t>
            </w:r>
          </w:p>
        </w:tc>
        <w:tc>
          <w:tcPr>
            <w:tcW w:w="1179" w:type="dxa"/>
            <w:vMerge w:val="restart"/>
            <w:tcBorders>
              <w:top w:val="nil"/>
              <w:left w:val="single" w:color="auto" w:sz="4" w:space="0"/>
              <w:bottom w:val="single" w:color="auto" w:sz="4" w:space="0"/>
              <w:right w:val="single" w:color="auto" w:sz="4" w:space="0"/>
            </w:tcBorders>
            <w:noWrap w:val="0"/>
            <w:vAlign w:val="center"/>
          </w:tcPr>
          <w:p w14:paraId="7B1611FB">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单位</w:t>
            </w:r>
          </w:p>
        </w:tc>
        <w:tc>
          <w:tcPr>
            <w:tcW w:w="0" w:type="auto"/>
            <w:vMerge w:val="restart"/>
            <w:tcBorders>
              <w:top w:val="nil"/>
              <w:left w:val="single" w:color="auto" w:sz="4" w:space="0"/>
              <w:bottom w:val="single" w:color="auto" w:sz="4" w:space="0"/>
              <w:right w:val="single" w:color="auto" w:sz="4" w:space="0"/>
            </w:tcBorders>
            <w:noWrap w:val="0"/>
            <w:vAlign w:val="center"/>
          </w:tcPr>
          <w:p w14:paraId="2F1D31F3">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面积</w:t>
            </w:r>
          </w:p>
        </w:tc>
        <w:tc>
          <w:tcPr>
            <w:tcW w:w="0" w:type="auto"/>
            <w:vMerge w:val="restart"/>
            <w:tcBorders>
              <w:top w:val="nil"/>
              <w:left w:val="single" w:color="auto" w:sz="4" w:space="0"/>
              <w:bottom w:val="single" w:color="auto" w:sz="4" w:space="0"/>
              <w:right w:val="single" w:color="auto" w:sz="4" w:space="0"/>
            </w:tcBorders>
            <w:noWrap w:val="0"/>
            <w:vAlign w:val="center"/>
          </w:tcPr>
          <w:p w14:paraId="68C7ABB0">
            <w:pPr>
              <w:widowControl/>
              <w:ind w:firstLine="210" w:firstLineChars="100"/>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备注（需维护维修区域说明）</w:t>
            </w:r>
          </w:p>
        </w:tc>
      </w:tr>
      <w:tr w14:paraId="7692C53C">
        <w:tblPrEx>
          <w:tblCellMar>
            <w:top w:w="0" w:type="dxa"/>
            <w:left w:w="108" w:type="dxa"/>
            <w:bottom w:w="0" w:type="dxa"/>
            <w:right w:w="108" w:type="dxa"/>
          </w:tblCellMar>
        </w:tblPrEx>
        <w:trPr>
          <w:trHeight w:val="42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09757F0E">
            <w:pPr>
              <w:widowControl/>
              <w:jc w:val="left"/>
              <w:rPr>
                <w:rFonts w:ascii="宋体" w:hAnsi="宋体" w:cs="Arial"/>
                <w:color w:val="auto"/>
                <w:kern w:val="0"/>
                <w:szCs w:val="21"/>
                <w:highlight w:val="none"/>
              </w:rPr>
            </w:pPr>
          </w:p>
        </w:tc>
        <w:tc>
          <w:tcPr>
            <w:tcW w:w="1485" w:type="dxa"/>
            <w:vMerge w:val="continue"/>
            <w:tcBorders>
              <w:top w:val="nil"/>
              <w:left w:val="single" w:color="auto" w:sz="4" w:space="0"/>
              <w:bottom w:val="single" w:color="auto" w:sz="4" w:space="0"/>
              <w:right w:val="single" w:color="auto" w:sz="4" w:space="0"/>
            </w:tcBorders>
            <w:noWrap w:val="0"/>
            <w:vAlign w:val="center"/>
          </w:tcPr>
          <w:p w14:paraId="491CD316">
            <w:pPr>
              <w:widowControl/>
              <w:jc w:val="left"/>
              <w:rPr>
                <w:rFonts w:ascii="宋体" w:hAnsi="宋体" w:cs="Arial"/>
                <w:color w:val="auto"/>
                <w:kern w:val="0"/>
                <w:szCs w:val="21"/>
                <w:highlight w:val="none"/>
              </w:rPr>
            </w:pPr>
          </w:p>
        </w:tc>
        <w:tc>
          <w:tcPr>
            <w:tcW w:w="1179" w:type="dxa"/>
            <w:vMerge w:val="continue"/>
            <w:tcBorders>
              <w:top w:val="nil"/>
              <w:left w:val="single" w:color="auto" w:sz="4" w:space="0"/>
              <w:bottom w:val="single" w:color="auto" w:sz="4" w:space="0"/>
              <w:right w:val="single" w:color="auto" w:sz="4" w:space="0"/>
            </w:tcBorders>
            <w:noWrap w:val="0"/>
            <w:vAlign w:val="center"/>
          </w:tcPr>
          <w:p w14:paraId="5A2C4FD9">
            <w:pPr>
              <w:widowControl/>
              <w:jc w:val="left"/>
              <w:rPr>
                <w:rFonts w:ascii="宋体" w:hAnsi="宋体" w:cs="Arial"/>
                <w:color w:val="auto"/>
                <w:kern w:val="0"/>
                <w:szCs w:val="21"/>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90509DC">
            <w:pPr>
              <w:widowControl/>
              <w:jc w:val="left"/>
              <w:rPr>
                <w:rFonts w:ascii="宋体" w:hAnsi="宋体" w:cs="Arial"/>
                <w:color w:val="auto"/>
                <w:kern w:val="0"/>
                <w:szCs w:val="21"/>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2CCF20E">
            <w:pPr>
              <w:widowControl/>
              <w:jc w:val="left"/>
              <w:rPr>
                <w:rFonts w:ascii="宋体" w:hAnsi="宋体" w:cs="Arial"/>
                <w:color w:val="auto"/>
                <w:kern w:val="0"/>
                <w:szCs w:val="21"/>
                <w:highlight w:val="none"/>
              </w:rPr>
            </w:pPr>
          </w:p>
        </w:tc>
      </w:tr>
      <w:tr w14:paraId="54112B89">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48B09BE6">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1 </w:t>
            </w:r>
          </w:p>
        </w:tc>
        <w:tc>
          <w:tcPr>
            <w:tcW w:w="1485" w:type="dxa"/>
            <w:tcBorders>
              <w:top w:val="nil"/>
              <w:left w:val="nil"/>
              <w:bottom w:val="single" w:color="auto" w:sz="4" w:space="0"/>
              <w:right w:val="single" w:color="auto" w:sz="4" w:space="0"/>
            </w:tcBorders>
            <w:noWrap w:val="0"/>
            <w:vAlign w:val="center"/>
          </w:tcPr>
          <w:p w14:paraId="39F15422">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4#学生公寓</w:t>
            </w:r>
          </w:p>
        </w:tc>
        <w:tc>
          <w:tcPr>
            <w:tcW w:w="1179" w:type="dxa"/>
            <w:tcBorders>
              <w:top w:val="nil"/>
              <w:left w:val="nil"/>
              <w:bottom w:val="single" w:color="auto" w:sz="4" w:space="0"/>
              <w:right w:val="single" w:color="auto" w:sz="4" w:space="0"/>
            </w:tcBorders>
            <w:noWrap w:val="0"/>
            <w:vAlign w:val="center"/>
          </w:tcPr>
          <w:p w14:paraId="2631254C">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0BAF4426">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9564.8</w:t>
            </w:r>
          </w:p>
        </w:tc>
        <w:tc>
          <w:tcPr>
            <w:tcW w:w="0" w:type="auto"/>
            <w:tcBorders>
              <w:top w:val="nil"/>
              <w:left w:val="nil"/>
              <w:bottom w:val="single" w:color="auto" w:sz="4" w:space="0"/>
              <w:right w:val="single" w:color="auto" w:sz="4" w:space="0"/>
            </w:tcBorders>
            <w:noWrap w:val="0"/>
            <w:vAlign w:val="center"/>
          </w:tcPr>
          <w:p w14:paraId="116B689B">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整栋楼面积，</w:t>
            </w:r>
            <w:r>
              <w:rPr>
                <w:rFonts w:ascii="宋体" w:hAnsi="宋体" w:cs="Arial"/>
                <w:color w:val="auto"/>
                <w:kern w:val="0"/>
                <w:szCs w:val="21"/>
                <w:highlight w:val="none"/>
              </w:rPr>
              <w:t>破损位置需维修</w:t>
            </w:r>
            <w:r>
              <w:rPr>
                <w:rFonts w:hint="eastAsia" w:ascii="宋体" w:hAnsi="宋体" w:cs="Arial"/>
                <w:color w:val="auto"/>
                <w:kern w:val="0"/>
                <w:szCs w:val="21"/>
                <w:highlight w:val="none"/>
              </w:rPr>
              <w:t>，</w:t>
            </w:r>
            <w:r>
              <w:rPr>
                <w:rFonts w:ascii="宋体" w:hAnsi="宋体" w:cs="Arial"/>
                <w:color w:val="auto"/>
                <w:kern w:val="0"/>
                <w:szCs w:val="21"/>
                <w:highlight w:val="none"/>
              </w:rPr>
              <w:t>详见工程量清单</w:t>
            </w:r>
          </w:p>
        </w:tc>
      </w:tr>
      <w:tr w14:paraId="3C191348">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1FFE0094">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2 </w:t>
            </w:r>
          </w:p>
        </w:tc>
        <w:tc>
          <w:tcPr>
            <w:tcW w:w="1485" w:type="dxa"/>
            <w:tcBorders>
              <w:top w:val="nil"/>
              <w:left w:val="nil"/>
              <w:bottom w:val="single" w:color="auto" w:sz="4" w:space="0"/>
              <w:right w:val="single" w:color="auto" w:sz="4" w:space="0"/>
            </w:tcBorders>
            <w:noWrap w:val="0"/>
            <w:vAlign w:val="center"/>
          </w:tcPr>
          <w:p w14:paraId="7C865898">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7#学生公寓</w:t>
            </w:r>
          </w:p>
        </w:tc>
        <w:tc>
          <w:tcPr>
            <w:tcW w:w="1179" w:type="dxa"/>
            <w:tcBorders>
              <w:top w:val="nil"/>
              <w:left w:val="nil"/>
              <w:bottom w:val="single" w:color="auto" w:sz="4" w:space="0"/>
              <w:right w:val="single" w:color="auto" w:sz="4" w:space="0"/>
            </w:tcBorders>
            <w:noWrap w:val="0"/>
            <w:vAlign w:val="center"/>
          </w:tcPr>
          <w:p w14:paraId="3310F477">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5C6EB2AE">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10149.3</w:t>
            </w:r>
          </w:p>
        </w:tc>
        <w:tc>
          <w:tcPr>
            <w:tcW w:w="0" w:type="auto"/>
            <w:tcBorders>
              <w:top w:val="nil"/>
              <w:left w:val="nil"/>
              <w:bottom w:val="single" w:color="auto" w:sz="4" w:space="0"/>
              <w:right w:val="single" w:color="auto" w:sz="4" w:space="0"/>
            </w:tcBorders>
            <w:noWrap w:val="0"/>
            <w:vAlign w:val="center"/>
          </w:tcPr>
          <w:p w14:paraId="23368C76">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整栋楼面积，</w:t>
            </w:r>
            <w:r>
              <w:rPr>
                <w:rFonts w:ascii="宋体" w:hAnsi="宋体" w:cs="Arial"/>
                <w:color w:val="auto"/>
                <w:kern w:val="0"/>
                <w:szCs w:val="21"/>
                <w:highlight w:val="none"/>
              </w:rPr>
              <w:t>破损位置需维修</w:t>
            </w:r>
            <w:r>
              <w:rPr>
                <w:rFonts w:hint="eastAsia" w:ascii="宋体" w:hAnsi="宋体" w:cs="Arial"/>
                <w:color w:val="auto"/>
                <w:kern w:val="0"/>
                <w:szCs w:val="21"/>
                <w:highlight w:val="none"/>
              </w:rPr>
              <w:t>，</w:t>
            </w:r>
            <w:r>
              <w:rPr>
                <w:rFonts w:ascii="宋体" w:hAnsi="宋体" w:cs="Arial"/>
                <w:color w:val="auto"/>
                <w:kern w:val="0"/>
                <w:szCs w:val="21"/>
                <w:highlight w:val="none"/>
              </w:rPr>
              <w:t>详见工程量清单</w:t>
            </w:r>
          </w:p>
        </w:tc>
      </w:tr>
      <w:tr w14:paraId="4639313C">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028CA747">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3 </w:t>
            </w:r>
          </w:p>
        </w:tc>
        <w:tc>
          <w:tcPr>
            <w:tcW w:w="1485" w:type="dxa"/>
            <w:tcBorders>
              <w:top w:val="nil"/>
              <w:left w:val="nil"/>
              <w:bottom w:val="single" w:color="auto" w:sz="4" w:space="0"/>
              <w:right w:val="single" w:color="auto" w:sz="4" w:space="0"/>
            </w:tcBorders>
            <w:noWrap w:val="0"/>
            <w:vAlign w:val="center"/>
          </w:tcPr>
          <w:p w14:paraId="15B13940">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8#学生公寓</w:t>
            </w:r>
          </w:p>
        </w:tc>
        <w:tc>
          <w:tcPr>
            <w:tcW w:w="1179" w:type="dxa"/>
            <w:tcBorders>
              <w:top w:val="nil"/>
              <w:left w:val="nil"/>
              <w:bottom w:val="single" w:color="auto" w:sz="4" w:space="0"/>
              <w:right w:val="single" w:color="auto" w:sz="4" w:space="0"/>
            </w:tcBorders>
            <w:noWrap w:val="0"/>
            <w:vAlign w:val="center"/>
          </w:tcPr>
          <w:p w14:paraId="2FA48A20">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6CC85856">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13905</w:t>
            </w:r>
          </w:p>
        </w:tc>
        <w:tc>
          <w:tcPr>
            <w:tcW w:w="0" w:type="auto"/>
            <w:tcBorders>
              <w:top w:val="nil"/>
              <w:left w:val="nil"/>
              <w:bottom w:val="single" w:color="auto" w:sz="4" w:space="0"/>
              <w:right w:val="single" w:color="auto" w:sz="4" w:space="0"/>
            </w:tcBorders>
            <w:noWrap w:val="0"/>
            <w:vAlign w:val="center"/>
          </w:tcPr>
          <w:p w14:paraId="4DB550CA">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整栋楼面积，</w:t>
            </w:r>
            <w:r>
              <w:rPr>
                <w:rFonts w:ascii="宋体" w:hAnsi="宋体" w:cs="Arial"/>
                <w:color w:val="auto"/>
                <w:kern w:val="0"/>
                <w:szCs w:val="21"/>
                <w:highlight w:val="none"/>
              </w:rPr>
              <w:t>破损位置需维修</w:t>
            </w:r>
            <w:r>
              <w:rPr>
                <w:rFonts w:hint="eastAsia" w:ascii="宋体" w:hAnsi="宋体" w:cs="Arial"/>
                <w:color w:val="auto"/>
                <w:kern w:val="0"/>
                <w:szCs w:val="21"/>
                <w:highlight w:val="none"/>
              </w:rPr>
              <w:t>，</w:t>
            </w:r>
            <w:r>
              <w:rPr>
                <w:rFonts w:ascii="宋体" w:hAnsi="宋体" w:cs="Arial"/>
                <w:color w:val="auto"/>
                <w:kern w:val="0"/>
                <w:szCs w:val="21"/>
                <w:highlight w:val="none"/>
              </w:rPr>
              <w:t>详见工程量清单</w:t>
            </w:r>
          </w:p>
        </w:tc>
      </w:tr>
      <w:tr w14:paraId="2BDDFB75">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6C55A446">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4 </w:t>
            </w:r>
          </w:p>
        </w:tc>
        <w:tc>
          <w:tcPr>
            <w:tcW w:w="1485" w:type="dxa"/>
            <w:tcBorders>
              <w:top w:val="nil"/>
              <w:left w:val="nil"/>
              <w:bottom w:val="single" w:color="auto" w:sz="4" w:space="0"/>
              <w:right w:val="single" w:color="auto" w:sz="4" w:space="0"/>
            </w:tcBorders>
            <w:noWrap w:val="0"/>
            <w:vAlign w:val="center"/>
          </w:tcPr>
          <w:p w14:paraId="5B12D420">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6#学生公寓渗水维修</w:t>
            </w:r>
          </w:p>
        </w:tc>
        <w:tc>
          <w:tcPr>
            <w:tcW w:w="1179" w:type="dxa"/>
            <w:tcBorders>
              <w:top w:val="nil"/>
              <w:left w:val="nil"/>
              <w:bottom w:val="single" w:color="auto" w:sz="4" w:space="0"/>
              <w:right w:val="single" w:color="auto" w:sz="4" w:space="0"/>
            </w:tcBorders>
            <w:noWrap w:val="0"/>
            <w:vAlign w:val="center"/>
          </w:tcPr>
          <w:p w14:paraId="1F5275E1">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419D5C13">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420</w:t>
            </w:r>
          </w:p>
        </w:tc>
        <w:tc>
          <w:tcPr>
            <w:tcW w:w="0" w:type="auto"/>
            <w:tcBorders>
              <w:top w:val="nil"/>
              <w:left w:val="nil"/>
              <w:bottom w:val="single" w:color="auto" w:sz="4" w:space="0"/>
              <w:right w:val="single" w:color="auto" w:sz="4" w:space="0"/>
            </w:tcBorders>
            <w:noWrap w:val="0"/>
            <w:vAlign w:val="center"/>
          </w:tcPr>
          <w:p w14:paraId="205D091E">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202、410、509、510、607、608、609、610及屋面需维修</w:t>
            </w:r>
          </w:p>
        </w:tc>
      </w:tr>
      <w:tr w14:paraId="087B425A">
        <w:tblPrEx>
          <w:tblCellMar>
            <w:top w:w="0" w:type="dxa"/>
            <w:left w:w="108" w:type="dxa"/>
            <w:bottom w:w="0" w:type="dxa"/>
            <w:right w:w="108" w:type="dxa"/>
          </w:tblCellMar>
        </w:tblPrEx>
        <w:trPr>
          <w:trHeight w:val="462" w:hRule="atLeast"/>
          <w:jc w:val="center"/>
        </w:trPr>
        <w:tc>
          <w:tcPr>
            <w:tcW w:w="0" w:type="auto"/>
            <w:tcBorders>
              <w:top w:val="nil"/>
              <w:left w:val="single" w:color="auto" w:sz="4" w:space="0"/>
              <w:bottom w:val="single" w:color="auto" w:sz="4" w:space="0"/>
              <w:right w:val="single" w:color="auto" w:sz="4" w:space="0"/>
            </w:tcBorders>
            <w:noWrap w:val="0"/>
            <w:vAlign w:val="center"/>
          </w:tcPr>
          <w:p w14:paraId="4C8E030F">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5 </w:t>
            </w:r>
          </w:p>
        </w:tc>
        <w:tc>
          <w:tcPr>
            <w:tcW w:w="1485" w:type="dxa"/>
            <w:tcBorders>
              <w:top w:val="nil"/>
              <w:left w:val="nil"/>
              <w:bottom w:val="single" w:color="auto" w:sz="4" w:space="0"/>
              <w:right w:val="single" w:color="auto" w:sz="4" w:space="0"/>
            </w:tcBorders>
            <w:noWrap w:val="0"/>
            <w:vAlign w:val="center"/>
          </w:tcPr>
          <w:p w14:paraId="0B436458">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聚贤楼</w:t>
            </w:r>
          </w:p>
        </w:tc>
        <w:tc>
          <w:tcPr>
            <w:tcW w:w="1179" w:type="dxa"/>
            <w:tcBorders>
              <w:top w:val="nil"/>
              <w:left w:val="nil"/>
              <w:bottom w:val="single" w:color="auto" w:sz="4" w:space="0"/>
              <w:right w:val="single" w:color="auto" w:sz="4" w:space="0"/>
            </w:tcBorders>
            <w:noWrap w:val="0"/>
            <w:vAlign w:val="center"/>
          </w:tcPr>
          <w:p w14:paraId="69F7A3A4">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41C4A5CB">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4869</w:t>
            </w:r>
          </w:p>
        </w:tc>
        <w:tc>
          <w:tcPr>
            <w:tcW w:w="0" w:type="auto"/>
            <w:tcBorders>
              <w:top w:val="nil"/>
              <w:left w:val="nil"/>
              <w:bottom w:val="single" w:color="auto" w:sz="4" w:space="0"/>
              <w:right w:val="single" w:color="auto" w:sz="4" w:space="0"/>
            </w:tcBorders>
            <w:noWrap w:val="0"/>
            <w:vAlign w:val="center"/>
          </w:tcPr>
          <w:p w14:paraId="02839296">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4至6层面积</w:t>
            </w:r>
            <w:r>
              <w:rPr>
                <w:rFonts w:ascii="宋体" w:hAnsi="宋体" w:cs="Arial"/>
                <w:color w:val="auto"/>
                <w:kern w:val="0"/>
                <w:szCs w:val="21"/>
                <w:highlight w:val="none"/>
              </w:rPr>
              <w:t>，破损位置需维修</w:t>
            </w:r>
            <w:r>
              <w:rPr>
                <w:rFonts w:hint="eastAsia" w:ascii="宋体" w:hAnsi="宋体" w:cs="Arial"/>
                <w:color w:val="auto"/>
                <w:kern w:val="0"/>
                <w:szCs w:val="21"/>
                <w:highlight w:val="none"/>
              </w:rPr>
              <w:t>，</w:t>
            </w:r>
            <w:r>
              <w:rPr>
                <w:rFonts w:ascii="宋体" w:hAnsi="宋体" w:cs="Arial"/>
                <w:color w:val="auto"/>
                <w:kern w:val="0"/>
                <w:szCs w:val="21"/>
                <w:highlight w:val="none"/>
              </w:rPr>
              <w:t>详见工程量清单</w:t>
            </w:r>
          </w:p>
        </w:tc>
      </w:tr>
      <w:tr w14:paraId="71094390">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4F289F36">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6 </w:t>
            </w:r>
          </w:p>
        </w:tc>
        <w:tc>
          <w:tcPr>
            <w:tcW w:w="1485" w:type="dxa"/>
            <w:tcBorders>
              <w:top w:val="nil"/>
              <w:left w:val="nil"/>
              <w:bottom w:val="single" w:color="auto" w:sz="4" w:space="0"/>
              <w:right w:val="single" w:color="auto" w:sz="4" w:space="0"/>
            </w:tcBorders>
            <w:noWrap w:val="0"/>
            <w:vAlign w:val="center"/>
          </w:tcPr>
          <w:p w14:paraId="7AD0084F">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瑞兴楼</w:t>
            </w:r>
          </w:p>
        </w:tc>
        <w:tc>
          <w:tcPr>
            <w:tcW w:w="1179" w:type="dxa"/>
            <w:tcBorders>
              <w:top w:val="nil"/>
              <w:left w:val="nil"/>
              <w:bottom w:val="single" w:color="auto" w:sz="4" w:space="0"/>
              <w:right w:val="single" w:color="auto" w:sz="4" w:space="0"/>
            </w:tcBorders>
            <w:noWrap w:val="0"/>
            <w:vAlign w:val="center"/>
          </w:tcPr>
          <w:p w14:paraId="0464DCEF">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0BCCD24C">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21530.97</w:t>
            </w:r>
          </w:p>
        </w:tc>
        <w:tc>
          <w:tcPr>
            <w:tcW w:w="0" w:type="auto"/>
            <w:tcBorders>
              <w:top w:val="nil"/>
              <w:left w:val="nil"/>
              <w:bottom w:val="single" w:color="auto" w:sz="4" w:space="0"/>
              <w:right w:val="single" w:color="auto" w:sz="4" w:space="0"/>
            </w:tcBorders>
            <w:noWrap w:val="0"/>
            <w:vAlign w:val="center"/>
          </w:tcPr>
          <w:p w14:paraId="6654586E">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整栋楼面积，</w:t>
            </w:r>
            <w:r>
              <w:rPr>
                <w:rFonts w:ascii="宋体" w:hAnsi="宋体" w:cs="Arial"/>
                <w:color w:val="auto"/>
                <w:kern w:val="0"/>
                <w:szCs w:val="21"/>
                <w:highlight w:val="none"/>
              </w:rPr>
              <w:t>破损位置需维修</w:t>
            </w:r>
            <w:r>
              <w:rPr>
                <w:rFonts w:hint="eastAsia" w:ascii="宋体" w:hAnsi="宋体" w:cs="Arial"/>
                <w:color w:val="auto"/>
                <w:kern w:val="0"/>
                <w:szCs w:val="21"/>
                <w:highlight w:val="none"/>
              </w:rPr>
              <w:t>，</w:t>
            </w:r>
            <w:r>
              <w:rPr>
                <w:rFonts w:ascii="宋体" w:hAnsi="宋体" w:cs="Arial"/>
                <w:color w:val="auto"/>
                <w:kern w:val="0"/>
                <w:szCs w:val="21"/>
                <w:highlight w:val="none"/>
              </w:rPr>
              <w:t>详见工程量清单</w:t>
            </w:r>
          </w:p>
        </w:tc>
      </w:tr>
      <w:tr w14:paraId="08F1262F">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5D9F2F05">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7 </w:t>
            </w:r>
          </w:p>
        </w:tc>
        <w:tc>
          <w:tcPr>
            <w:tcW w:w="1485" w:type="dxa"/>
            <w:tcBorders>
              <w:top w:val="nil"/>
              <w:left w:val="nil"/>
              <w:bottom w:val="single" w:color="auto" w:sz="4" w:space="0"/>
              <w:right w:val="single" w:color="auto" w:sz="4" w:space="0"/>
            </w:tcBorders>
            <w:noWrap w:val="0"/>
            <w:vAlign w:val="center"/>
          </w:tcPr>
          <w:p w14:paraId="5737A67E">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图书馆</w:t>
            </w:r>
          </w:p>
        </w:tc>
        <w:tc>
          <w:tcPr>
            <w:tcW w:w="1179" w:type="dxa"/>
            <w:tcBorders>
              <w:top w:val="nil"/>
              <w:left w:val="nil"/>
              <w:bottom w:val="single" w:color="auto" w:sz="4" w:space="0"/>
              <w:right w:val="single" w:color="auto" w:sz="4" w:space="0"/>
            </w:tcBorders>
            <w:noWrap w:val="0"/>
            <w:vAlign w:val="center"/>
          </w:tcPr>
          <w:p w14:paraId="13D7E6D5">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4BEFD7A3">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6800</w:t>
            </w:r>
          </w:p>
        </w:tc>
        <w:tc>
          <w:tcPr>
            <w:tcW w:w="0" w:type="auto"/>
            <w:tcBorders>
              <w:top w:val="nil"/>
              <w:left w:val="nil"/>
              <w:bottom w:val="single" w:color="auto" w:sz="4" w:space="0"/>
              <w:right w:val="single" w:color="auto" w:sz="4" w:space="0"/>
            </w:tcBorders>
            <w:noWrap w:val="0"/>
            <w:vAlign w:val="center"/>
          </w:tcPr>
          <w:p w14:paraId="2B4B76BF">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整栋楼面积，</w:t>
            </w:r>
            <w:r>
              <w:rPr>
                <w:rFonts w:ascii="宋体" w:hAnsi="宋体" w:cs="Arial"/>
                <w:color w:val="auto"/>
                <w:kern w:val="0"/>
                <w:szCs w:val="21"/>
                <w:highlight w:val="none"/>
              </w:rPr>
              <w:t>破损位置需维修</w:t>
            </w:r>
            <w:r>
              <w:rPr>
                <w:rFonts w:hint="eastAsia" w:ascii="宋体" w:hAnsi="宋体" w:cs="Arial"/>
                <w:color w:val="auto"/>
                <w:kern w:val="0"/>
                <w:szCs w:val="21"/>
                <w:highlight w:val="none"/>
              </w:rPr>
              <w:t>，</w:t>
            </w:r>
            <w:r>
              <w:rPr>
                <w:rFonts w:ascii="宋体" w:hAnsi="宋体" w:cs="Arial"/>
                <w:color w:val="auto"/>
                <w:kern w:val="0"/>
                <w:szCs w:val="21"/>
                <w:highlight w:val="none"/>
              </w:rPr>
              <w:t>详见工程量清单</w:t>
            </w:r>
          </w:p>
        </w:tc>
      </w:tr>
      <w:tr w14:paraId="0CD8B151">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2AFC6A1B">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8 </w:t>
            </w:r>
          </w:p>
        </w:tc>
        <w:tc>
          <w:tcPr>
            <w:tcW w:w="1485" w:type="dxa"/>
            <w:tcBorders>
              <w:top w:val="nil"/>
              <w:left w:val="nil"/>
              <w:bottom w:val="single" w:color="auto" w:sz="4" w:space="0"/>
              <w:right w:val="single" w:color="auto" w:sz="4" w:space="0"/>
            </w:tcBorders>
            <w:noWrap w:val="0"/>
            <w:vAlign w:val="center"/>
          </w:tcPr>
          <w:p w14:paraId="3EEBDE0B">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卫生室</w:t>
            </w:r>
          </w:p>
        </w:tc>
        <w:tc>
          <w:tcPr>
            <w:tcW w:w="1179" w:type="dxa"/>
            <w:tcBorders>
              <w:top w:val="nil"/>
              <w:left w:val="nil"/>
              <w:bottom w:val="single" w:color="auto" w:sz="4" w:space="0"/>
              <w:right w:val="single" w:color="auto" w:sz="4" w:space="0"/>
            </w:tcBorders>
            <w:noWrap w:val="0"/>
            <w:vAlign w:val="center"/>
          </w:tcPr>
          <w:p w14:paraId="15A225EA">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42F74BE5">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430</w:t>
            </w:r>
          </w:p>
        </w:tc>
        <w:tc>
          <w:tcPr>
            <w:tcW w:w="0" w:type="auto"/>
            <w:tcBorders>
              <w:top w:val="nil"/>
              <w:left w:val="nil"/>
              <w:bottom w:val="single" w:color="auto" w:sz="4" w:space="0"/>
              <w:right w:val="single" w:color="auto" w:sz="4" w:space="0"/>
            </w:tcBorders>
            <w:noWrap w:val="0"/>
            <w:vAlign w:val="center"/>
          </w:tcPr>
          <w:p w14:paraId="50FEF275">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整栋楼面积，</w:t>
            </w:r>
            <w:r>
              <w:rPr>
                <w:rFonts w:ascii="宋体" w:hAnsi="宋体" w:cs="Arial"/>
                <w:color w:val="auto"/>
                <w:kern w:val="0"/>
                <w:szCs w:val="21"/>
                <w:highlight w:val="none"/>
              </w:rPr>
              <w:t>破损位置需维修</w:t>
            </w:r>
            <w:r>
              <w:rPr>
                <w:rFonts w:hint="eastAsia" w:ascii="宋体" w:hAnsi="宋体" w:cs="Arial"/>
                <w:color w:val="auto"/>
                <w:kern w:val="0"/>
                <w:szCs w:val="21"/>
                <w:highlight w:val="none"/>
              </w:rPr>
              <w:t>，</w:t>
            </w:r>
            <w:r>
              <w:rPr>
                <w:rFonts w:ascii="宋体" w:hAnsi="宋体" w:cs="Arial"/>
                <w:color w:val="auto"/>
                <w:kern w:val="0"/>
                <w:szCs w:val="21"/>
                <w:highlight w:val="none"/>
              </w:rPr>
              <w:t>详见工程量清单</w:t>
            </w:r>
          </w:p>
        </w:tc>
      </w:tr>
      <w:tr w14:paraId="4FE8FA1E">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6D0C8D83">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9 </w:t>
            </w:r>
          </w:p>
        </w:tc>
        <w:tc>
          <w:tcPr>
            <w:tcW w:w="1485" w:type="dxa"/>
            <w:tcBorders>
              <w:top w:val="nil"/>
              <w:left w:val="nil"/>
              <w:bottom w:val="single" w:color="auto" w:sz="4" w:space="0"/>
              <w:right w:val="single" w:color="auto" w:sz="4" w:space="0"/>
            </w:tcBorders>
            <w:noWrap w:val="0"/>
            <w:vAlign w:val="center"/>
          </w:tcPr>
          <w:p w14:paraId="13BAF0D5">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行政办公楼</w:t>
            </w:r>
          </w:p>
        </w:tc>
        <w:tc>
          <w:tcPr>
            <w:tcW w:w="1179" w:type="dxa"/>
            <w:tcBorders>
              <w:top w:val="nil"/>
              <w:left w:val="nil"/>
              <w:bottom w:val="single" w:color="auto" w:sz="4" w:space="0"/>
              <w:right w:val="single" w:color="auto" w:sz="4" w:space="0"/>
            </w:tcBorders>
            <w:noWrap w:val="0"/>
            <w:vAlign w:val="center"/>
          </w:tcPr>
          <w:p w14:paraId="3EE81BA1">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4C28378B">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2187 </w:t>
            </w:r>
          </w:p>
        </w:tc>
        <w:tc>
          <w:tcPr>
            <w:tcW w:w="0" w:type="auto"/>
            <w:tcBorders>
              <w:top w:val="nil"/>
              <w:left w:val="nil"/>
              <w:bottom w:val="single" w:color="auto" w:sz="4" w:space="0"/>
              <w:right w:val="single" w:color="auto" w:sz="4" w:space="0"/>
            </w:tcBorders>
            <w:noWrap w:val="0"/>
            <w:vAlign w:val="center"/>
          </w:tcPr>
          <w:p w14:paraId="274C7F77">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整栋楼面积，</w:t>
            </w:r>
            <w:r>
              <w:rPr>
                <w:rFonts w:ascii="宋体" w:hAnsi="宋体" w:cs="Arial"/>
                <w:color w:val="auto"/>
                <w:kern w:val="0"/>
                <w:szCs w:val="21"/>
                <w:highlight w:val="none"/>
              </w:rPr>
              <w:t>破损位置需维修</w:t>
            </w:r>
            <w:r>
              <w:rPr>
                <w:rFonts w:hint="eastAsia" w:ascii="宋体" w:hAnsi="宋体" w:cs="Arial"/>
                <w:color w:val="auto"/>
                <w:kern w:val="0"/>
                <w:szCs w:val="21"/>
                <w:highlight w:val="none"/>
              </w:rPr>
              <w:t>，</w:t>
            </w:r>
            <w:r>
              <w:rPr>
                <w:rFonts w:ascii="宋体" w:hAnsi="宋体" w:cs="Arial"/>
                <w:color w:val="auto"/>
                <w:kern w:val="0"/>
                <w:szCs w:val="21"/>
                <w:highlight w:val="none"/>
              </w:rPr>
              <w:t>详见工程量清单</w:t>
            </w:r>
          </w:p>
        </w:tc>
      </w:tr>
      <w:tr w14:paraId="72335C0D">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311D9BA6">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10 </w:t>
            </w:r>
          </w:p>
        </w:tc>
        <w:tc>
          <w:tcPr>
            <w:tcW w:w="1485" w:type="dxa"/>
            <w:tcBorders>
              <w:top w:val="nil"/>
              <w:left w:val="nil"/>
              <w:bottom w:val="single" w:color="auto" w:sz="4" w:space="0"/>
              <w:right w:val="single" w:color="auto" w:sz="4" w:space="0"/>
            </w:tcBorders>
            <w:noWrap w:val="0"/>
            <w:vAlign w:val="center"/>
          </w:tcPr>
          <w:p w14:paraId="7577C247">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逸夫体育馆</w:t>
            </w:r>
          </w:p>
        </w:tc>
        <w:tc>
          <w:tcPr>
            <w:tcW w:w="1179" w:type="dxa"/>
            <w:tcBorders>
              <w:top w:val="nil"/>
              <w:left w:val="nil"/>
              <w:bottom w:val="single" w:color="auto" w:sz="4" w:space="0"/>
              <w:right w:val="single" w:color="auto" w:sz="4" w:space="0"/>
            </w:tcBorders>
            <w:noWrap w:val="0"/>
            <w:vAlign w:val="center"/>
          </w:tcPr>
          <w:p w14:paraId="41F2021B">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4CE97FE1">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2600 </w:t>
            </w:r>
          </w:p>
        </w:tc>
        <w:tc>
          <w:tcPr>
            <w:tcW w:w="0" w:type="auto"/>
            <w:tcBorders>
              <w:top w:val="nil"/>
              <w:left w:val="nil"/>
              <w:bottom w:val="single" w:color="auto" w:sz="4" w:space="0"/>
              <w:right w:val="single" w:color="auto" w:sz="4" w:space="0"/>
            </w:tcBorders>
            <w:noWrap w:val="0"/>
            <w:vAlign w:val="center"/>
          </w:tcPr>
          <w:p w14:paraId="0C1312B5">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整栋楼面积，</w:t>
            </w:r>
            <w:r>
              <w:rPr>
                <w:rFonts w:ascii="宋体" w:hAnsi="宋体" w:cs="Arial"/>
                <w:color w:val="auto"/>
                <w:kern w:val="0"/>
                <w:szCs w:val="21"/>
                <w:highlight w:val="none"/>
              </w:rPr>
              <w:t>破损位置需维修</w:t>
            </w:r>
            <w:r>
              <w:rPr>
                <w:rFonts w:hint="eastAsia" w:ascii="宋体" w:hAnsi="宋体" w:cs="Arial"/>
                <w:color w:val="auto"/>
                <w:kern w:val="0"/>
                <w:szCs w:val="21"/>
                <w:highlight w:val="none"/>
              </w:rPr>
              <w:t>，</w:t>
            </w:r>
            <w:r>
              <w:rPr>
                <w:rFonts w:ascii="宋体" w:hAnsi="宋体" w:cs="Arial"/>
                <w:color w:val="auto"/>
                <w:kern w:val="0"/>
                <w:szCs w:val="21"/>
                <w:highlight w:val="none"/>
              </w:rPr>
              <w:t>详见工程量清单</w:t>
            </w:r>
          </w:p>
        </w:tc>
      </w:tr>
      <w:tr w14:paraId="189D7FFB">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732B9987">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11 </w:t>
            </w:r>
          </w:p>
        </w:tc>
        <w:tc>
          <w:tcPr>
            <w:tcW w:w="1485" w:type="dxa"/>
            <w:tcBorders>
              <w:top w:val="nil"/>
              <w:left w:val="nil"/>
              <w:bottom w:val="single" w:color="auto" w:sz="4" w:space="0"/>
              <w:right w:val="single" w:color="auto" w:sz="4" w:space="0"/>
            </w:tcBorders>
            <w:noWrap w:val="0"/>
            <w:vAlign w:val="center"/>
          </w:tcPr>
          <w:p w14:paraId="648BB014">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校内沥青路面</w:t>
            </w:r>
          </w:p>
        </w:tc>
        <w:tc>
          <w:tcPr>
            <w:tcW w:w="1179" w:type="dxa"/>
            <w:tcBorders>
              <w:top w:val="nil"/>
              <w:left w:val="nil"/>
              <w:bottom w:val="single" w:color="auto" w:sz="4" w:space="0"/>
              <w:right w:val="single" w:color="auto" w:sz="4" w:space="0"/>
            </w:tcBorders>
            <w:noWrap w:val="0"/>
            <w:vAlign w:val="center"/>
          </w:tcPr>
          <w:p w14:paraId="673B324F">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7E926C7E">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2000 </w:t>
            </w:r>
          </w:p>
        </w:tc>
        <w:tc>
          <w:tcPr>
            <w:tcW w:w="0" w:type="auto"/>
            <w:tcBorders>
              <w:top w:val="nil"/>
              <w:left w:val="nil"/>
              <w:bottom w:val="single" w:color="auto" w:sz="4" w:space="0"/>
              <w:right w:val="single" w:color="auto" w:sz="4" w:space="0"/>
            </w:tcBorders>
            <w:noWrap w:val="0"/>
            <w:vAlign w:val="center"/>
          </w:tcPr>
          <w:p w14:paraId="4A55253F">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室外场地（需要维修的路面区域面积）</w:t>
            </w:r>
          </w:p>
        </w:tc>
      </w:tr>
      <w:tr w14:paraId="753EB42C">
        <w:tblPrEx>
          <w:tblCellMar>
            <w:top w:w="0" w:type="dxa"/>
            <w:left w:w="108" w:type="dxa"/>
            <w:bottom w:w="0" w:type="dxa"/>
            <w:right w:w="108" w:type="dxa"/>
          </w:tblCellMar>
        </w:tblPrEx>
        <w:trPr>
          <w:trHeight w:val="424" w:hRule="atLeast"/>
          <w:jc w:val="center"/>
        </w:trPr>
        <w:tc>
          <w:tcPr>
            <w:tcW w:w="0" w:type="auto"/>
            <w:tcBorders>
              <w:top w:val="nil"/>
              <w:left w:val="single" w:color="auto" w:sz="4" w:space="0"/>
              <w:bottom w:val="single" w:color="auto" w:sz="4" w:space="0"/>
              <w:right w:val="single" w:color="auto" w:sz="4" w:space="0"/>
            </w:tcBorders>
            <w:noWrap w:val="0"/>
            <w:vAlign w:val="center"/>
          </w:tcPr>
          <w:p w14:paraId="2396A9E5">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12 </w:t>
            </w:r>
          </w:p>
        </w:tc>
        <w:tc>
          <w:tcPr>
            <w:tcW w:w="1485" w:type="dxa"/>
            <w:tcBorders>
              <w:top w:val="nil"/>
              <w:left w:val="nil"/>
              <w:bottom w:val="single" w:color="auto" w:sz="4" w:space="0"/>
              <w:right w:val="single" w:color="auto" w:sz="4" w:space="0"/>
            </w:tcBorders>
            <w:noWrap w:val="0"/>
            <w:vAlign w:val="center"/>
          </w:tcPr>
          <w:p w14:paraId="50F2126F">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运动场改造</w:t>
            </w:r>
          </w:p>
        </w:tc>
        <w:tc>
          <w:tcPr>
            <w:tcW w:w="1179" w:type="dxa"/>
            <w:tcBorders>
              <w:top w:val="nil"/>
              <w:left w:val="nil"/>
              <w:bottom w:val="single" w:color="auto" w:sz="4" w:space="0"/>
              <w:right w:val="single" w:color="auto" w:sz="4" w:space="0"/>
            </w:tcBorders>
            <w:noWrap w:val="0"/>
            <w:vAlign w:val="center"/>
          </w:tcPr>
          <w:p w14:paraId="65DFF62A">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center"/>
          </w:tcPr>
          <w:p w14:paraId="6241078E">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 xml:space="preserve">21000 </w:t>
            </w:r>
          </w:p>
        </w:tc>
        <w:tc>
          <w:tcPr>
            <w:tcW w:w="0" w:type="auto"/>
            <w:tcBorders>
              <w:top w:val="nil"/>
              <w:left w:val="nil"/>
              <w:bottom w:val="single" w:color="auto" w:sz="4" w:space="0"/>
              <w:right w:val="single" w:color="auto" w:sz="4" w:space="0"/>
            </w:tcBorders>
            <w:noWrap w:val="0"/>
            <w:vAlign w:val="center"/>
          </w:tcPr>
          <w:p w14:paraId="5D806682">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室外场地（需要改造的场地面积）</w:t>
            </w:r>
          </w:p>
        </w:tc>
      </w:tr>
      <w:tr w14:paraId="038C8791">
        <w:tblPrEx>
          <w:tblCellMar>
            <w:top w:w="0" w:type="dxa"/>
            <w:left w:w="108" w:type="dxa"/>
            <w:bottom w:w="0" w:type="dxa"/>
            <w:right w:w="108" w:type="dxa"/>
          </w:tblCellMar>
        </w:tblPrEx>
        <w:trPr>
          <w:trHeight w:val="420" w:hRule="atLeast"/>
          <w:jc w:val="center"/>
        </w:trPr>
        <w:tc>
          <w:tcPr>
            <w:tcW w:w="0" w:type="auto"/>
            <w:tcBorders>
              <w:top w:val="nil"/>
              <w:left w:val="single" w:color="auto" w:sz="4" w:space="0"/>
              <w:bottom w:val="single" w:color="auto" w:sz="4" w:space="0"/>
              <w:right w:val="single" w:color="auto" w:sz="4" w:space="0"/>
            </w:tcBorders>
            <w:noWrap w:val="0"/>
            <w:vAlign w:val="top"/>
          </w:tcPr>
          <w:p w14:paraId="6FB568EB">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　</w:t>
            </w:r>
          </w:p>
        </w:tc>
        <w:tc>
          <w:tcPr>
            <w:tcW w:w="1485" w:type="dxa"/>
            <w:tcBorders>
              <w:top w:val="nil"/>
              <w:left w:val="nil"/>
              <w:bottom w:val="single" w:color="auto" w:sz="4" w:space="0"/>
              <w:right w:val="single" w:color="auto" w:sz="4" w:space="0"/>
            </w:tcBorders>
            <w:noWrap w:val="0"/>
            <w:vAlign w:val="top"/>
          </w:tcPr>
          <w:p w14:paraId="51008CB9">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合计</w:t>
            </w:r>
          </w:p>
        </w:tc>
        <w:tc>
          <w:tcPr>
            <w:tcW w:w="1179" w:type="dxa"/>
            <w:tcBorders>
              <w:top w:val="nil"/>
              <w:left w:val="nil"/>
              <w:bottom w:val="single" w:color="auto" w:sz="4" w:space="0"/>
              <w:right w:val="single" w:color="auto" w:sz="4" w:space="0"/>
            </w:tcBorders>
            <w:noWrap w:val="0"/>
            <w:vAlign w:val="center"/>
          </w:tcPr>
          <w:p w14:paraId="685BAB6F">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平方米</w:t>
            </w:r>
          </w:p>
        </w:tc>
        <w:tc>
          <w:tcPr>
            <w:tcW w:w="0" w:type="auto"/>
            <w:tcBorders>
              <w:top w:val="nil"/>
              <w:left w:val="nil"/>
              <w:bottom w:val="single" w:color="auto" w:sz="4" w:space="0"/>
              <w:right w:val="single" w:color="auto" w:sz="4" w:space="0"/>
            </w:tcBorders>
            <w:noWrap w:val="0"/>
            <w:vAlign w:val="top"/>
          </w:tcPr>
          <w:p w14:paraId="14E3B930">
            <w:pPr>
              <w:widowControl/>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95456.07</w:t>
            </w:r>
          </w:p>
        </w:tc>
        <w:tc>
          <w:tcPr>
            <w:tcW w:w="0" w:type="auto"/>
            <w:tcBorders>
              <w:top w:val="nil"/>
              <w:left w:val="nil"/>
              <w:bottom w:val="single" w:color="auto" w:sz="4" w:space="0"/>
              <w:right w:val="single" w:color="auto" w:sz="4" w:space="0"/>
            </w:tcBorders>
            <w:noWrap w:val="0"/>
            <w:vAlign w:val="top"/>
          </w:tcPr>
          <w:p w14:paraId="513C6AF1">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　</w:t>
            </w:r>
          </w:p>
        </w:tc>
      </w:tr>
    </w:tbl>
    <w:p w14:paraId="604E308C">
      <w:pPr>
        <w:pStyle w:val="5"/>
        <w:ind w:left="63" w:right="63" w:firstLine="315" w:firstLineChars="150"/>
        <w:jc w:val="left"/>
        <w:rPr>
          <w:rFonts w:hint="eastAsia" w:ascii="宋体" w:hAnsi="宋体"/>
          <w:color w:val="auto"/>
          <w:szCs w:val="21"/>
          <w:highlight w:val="none"/>
        </w:rPr>
      </w:pPr>
      <w:r>
        <w:rPr>
          <w:rFonts w:hint="eastAsia"/>
          <w:color w:val="auto"/>
          <w:highlight w:val="none"/>
        </w:rPr>
        <w:t>合同工期</w:t>
      </w:r>
      <w:r>
        <w:rPr>
          <w:color w:val="auto"/>
          <w:highlight w:val="none"/>
        </w:rPr>
        <w:t>要求：</w:t>
      </w:r>
      <w:r>
        <w:rPr>
          <w:rFonts w:hint="eastAsia"/>
          <w:color w:val="auto"/>
          <w:highlight w:val="none"/>
        </w:rPr>
        <w:t>自采购人发出开工通知之日起，4、7、8栋学生公寓需在2026年6月10日前竣工验收，</w:t>
      </w:r>
      <w:r>
        <w:rPr>
          <w:rFonts w:hint="eastAsia"/>
          <w:color w:val="auto"/>
          <w:highlight w:val="none"/>
          <w:lang w:eastAsia="zh-CN"/>
        </w:rPr>
        <w:t>其余部分</w:t>
      </w:r>
      <w:r>
        <w:rPr>
          <w:rFonts w:hint="eastAsia"/>
          <w:color w:val="auto"/>
          <w:highlight w:val="none"/>
        </w:rPr>
        <w:t>需在2026年7月10日前竣工验收</w:t>
      </w:r>
      <w:r>
        <w:rPr>
          <w:rFonts w:ascii="宋体" w:hAnsi="宋体"/>
          <w:color w:val="auto"/>
          <w:szCs w:val="21"/>
          <w:highlight w:val="none"/>
        </w:rPr>
        <w:t>。</w:t>
      </w:r>
    </w:p>
    <w:p w14:paraId="6159BB83">
      <w:pPr>
        <w:pStyle w:val="5"/>
        <w:ind w:left="63" w:right="63" w:firstLine="210"/>
        <w:jc w:val="left"/>
        <w:rPr>
          <w:rFonts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609793E9">
      <w:pPr>
        <w:spacing w:line="360" w:lineRule="auto"/>
        <w:ind w:firstLine="354" w:firstLineChars="147"/>
        <w:rPr>
          <w:rFonts w:ascii="黑体" w:hAnsi="黑体" w:eastAsia="黑体"/>
          <w:b/>
          <w:color w:val="auto"/>
          <w:sz w:val="24"/>
          <w:highlight w:val="none"/>
        </w:rPr>
      </w:pPr>
      <w:bookmarkStart w:id="7" w:name="_Toc28359090"/>
      <w:bookmarkStart w:id="8" w:name="_Toc35393630"/>
      <w:bookmarkStart w:id="9" w:name="_Toc35393799"/>
      <w:bookmarkStart w:id="10" w:name="_Toc71365906"/>
      <w:bookmarkStart w:id="11" w:name="_Toc28359013"/>
      <w:bookmarkStart w:id="12" w:name="_Toc44229879"/>
      <w:r>
        <w:rPr>
          <w:rFonts w:hint="eastAsia" w:ascii="黑体" w:hAnsi="黑体" w:eastAsia="黑体"/>
          <w:b/>
          <w:color w:val="auto"/>
          <w:sz w:val="24"/>
          <w:highlight w:val="none"/>
        </w:rPr>
        <w:t>二、申请人的资格条件：</w:t>
      </w:r>
      <w:bookmarkEnd w:id="7"/>
      <w:bookmarkEnd w:id="8"/>
      <w:bookmarkEnd w:id="9"/>
      <w:bookmarkEnd w:id="10"/>
      <w:bookmarkEnd w:id="11"/>
      <w:bookmarkEnd w:id="12"/>
    </w:p>
    <w:p w14:paraId="7CAEAC60">
      <w:pPr>
        <w:spacing w:line="360" w:lineRule="auto"/>
        <w:ind w:firstLine="420" w:firstLineChars="200"/>
        <w:rPr>
          <w:rFonts w:ascii="宋体" w:hAnsi="宋体"/>
          <w:color w:val="auto"/>
          <w:szCs w:val="21"/>
          <w:highlight w:val="none"/>
        </w:rPr>
      </w:pPr>
      <w:bookmarkStart w:id="13" w:name="_Toc35393631"/>
      <w:bookmarkStart w:id="14" w:name="_Toc44229880"/>
      <w:bookmarkStart w:id="15" w:name="_Toc35393800"/>
      <w:bookmarkStart w:id="16" w:name="_Toc28359091"/>
      <w:bookmarkStart w:id="17" w:name="_Toc28359014"/>
      <w:r>
        <w:rPr>
          <w:rFonts w:hint="eastAsia" w:ascii="宋体" w:hAnsi="宋体"/>
          <w:color w:val="auto"/>
          <w:szCs w:val="21"/>
          <w:highlight w:val="none"/>
        </w:rPr>
        <w:t>1.满足《中华人民共和国政府采购法》第二十二条规定；</w:t>
      </w:r>
    </w:p>
    <w:p w14:paraId="59D18DAE">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689602A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3.本项目的特定资格要求：</w:t>
      </w:r>
    </w:p>
    <w:p w14:paraId="07866B19">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（1）磋商供应商须具备</w:t>
      </w:r>
      <w:r>
        <w:rPr>
          <w:rFonts w:hint="eastAsia" w:ascii="宋体" w:hAnsi="宋体"/>
          <w:color w:val="auto"/>
          <w:szCs w:val="21"/>
          <w:highlight w:val="none"/>
          <w:u w:val="single"/>
          <w:lang w:val="en-US" w:eastAsia="zh-CN"/>
        </w:rPr>
        <w:t>建筑工程</w:t>
      </w:r>
      <w:r>
        <w:rPr>
          <w:rFonts w:hint="eastAsia" w:ascii="宋体" w:hAnsi="宋体" w:cs="宋体"/>
          <w:color w:val="auto"/>
          <w:spacing w:val="2"/>
          <w:szCs w:val="21"/>
          <w:highlight w:val="none"/>
          <w:u w:val="single"/>
          <w:shd w:val="clear" w:color="auto" w:fill="FFFFFF"/>
        </w:rPr>
        <w:t>施工总承包三级及以上资质</w:t>
      </w:r>
      <w:r>
        <w:rPr>
          <w:rFonts w:hint="eastAsia" w:ascii="宋体" w:hAnsi="宋体"/>
          <w:color w:val="auto"/>
          <w:szCs w:val="21"/>
          <w:highlight w:val="none"/>
          <w:u w:val="single"/>
        </w:rPr>
        <w:t>，并在人员、设备、资金等方面具备相应的施工能力，具有有效安全生产许可证。</w:t>
      </w:r>
    </w:p>
    <w:p w14:paraId="66B87664">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（2）供应商拟派项目经理须具备建筑工程二级及以上注册建造师执业资格，具备安全生产考核合格证书（B类），无在建项目（在建项目是指在在建、已中标未开工或已列为中标候选人第一名的项目作为项目经理) （符合《广西壮族自治区建筑市场诚信卡管理暂行办法》第十六条第一款及桂建管﹝2016﹞70号、桂建管〔2019〕26号和桂建管〔2020〕11号文除外）；</w:t>
      </w:r>
    </w:p>
    <w:p w14:paraId="598DDE9D">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（3）其他人员:安全员不少于3人，安全员具备有效的安全生产考核合格证书(C类)。</w:t>
      </w:r>
    </w:p>
    <w:p w14:paraId="68FE4CA3">
      <w:pPr>
        <w:spacing w:line="360" w:lineRule="auto"/>
        <w:ind w:firstLine="354" w:firstLineChars="147"/>
        <w:rPr>
          <w:rFonts w:ascii="黑体" w:hAnsi="黑体" w:eastAsia="黑体"/>
          <w:b/>
          <w:color w:val="auto"/>
          <w:sz w:val="24"/>
          <w:highlight w:val="none"/>
        </w:rPr>
      </w:pPr>
      <w:bookmarkStart w:id="18" w:name="_Toc71365907"/>
      <w:r>
        <w:rPr>
          <w:rFonts w:hint="eastAsia" w:ascii="黑体" w:hAnsi="黑体" w:eastAsia="黑体"/>
          <w:b/>
          <w:color w:val="auto"/>
          <w:sz w:val="24"/>
          <w:highlight w:val="none"/>
        </w:rPr>
        <w:t>三、获取竞争性磋商文件</w:t>
      </w:r>
      <w:bookmarkEnd w:id="13"/>
      <w:bookmarkEnd w:id="14"/>
      <w:bookmarkEnd w:id="15"/>
      <w:bookmarkEnd w:id="16"/>
      <w:bookmarkEnd w:id="17"/>
      <w:bookmarkEnd w:id="18"/>
    </w:p>
    <w:p w14:paraId="74054661">
      <w:pPr>
        <w:spacing w:line="360" w:lineRule="auto"/>
        <w:ind w:firstLine="420" w:firstLineChars="200"/>
        <w:rPr>
          <w:rFonts w:ascii="宋体" w:hAnsi="宋体" w:cs="宋体"/>
          <w:bCs/>
          <w:color w:val="auto"/>
          <w:kern w:val="0"/>
          <w:szCs w:val="21"/>
          <w:highlight w:val="none"/>
        </w:rPr>
      </w:pPr>
      <w:bookmarkStart w:id="19" w:name="_Toc28359092"/>
      <w:bookmarkStart w:id="20" w:name="_Toc28359015"/>
      <w:bookmarkStart w:id="21" w:name="_Toc35393632"/>
      <w:bookmarkStart w:id="22" w:name="_Toc35393801"/>
      <w:bookmarkStart w:id="23"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u w:val="single"/>
        </w:rPr>
        <w:t>2026</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u w:val="single"/>
        </w:rPr>
        <w:t>2026</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21</w:t>
      </w:r>
      <w:r>
        <w:rPr>
          <w:rFonts w:hint="eastAsia" w:ascii="宋体" w:hAnsi="宋体"/>
          <w:bCs/>
          <w:color w:val="auto"/>
          <w:szCs w:val="21"/>
          <w:highlight w:val="none"/>
        </w:rPr>
        <w:t>日</w:t>
      </w:r>
      <w:r>
        <w:rPr>
          <w:rFonts w:hint="eastAsia" w:ascii="宋体" w:hAnsi="宋体" w:cs="宋体"/>
          <w:bCs/>
          <w:color w:val="auto"/>
          <w:kern w:val="0"/>
          <w:szCs w:val="21"/>
          <w:highlight w:val="none"/>
        </w:rPr>
        <w:t>，每天上午0:00至12:00，下午12:00至23:59（北京时间）</w:t>
      </w:r>
    </w:p>
    <w:p w14:paraId="5CE3DA7A">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7B78CF41">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待获取列表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61E2912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
          <w:color w:val="auto"/>
          <w:szCs w:val="21"/>
          <w:highlight w:val="none"/>
          <w:u w:val="single"/>
        </w:rPr>
        <w:t>0</w:t>
      </w:r>
      <w:r>
        <w:rPr>
          <w:rFonts w:hint="eastAsia" w:ascii="宋体" w:hAnsi="宋体" w:cs="宋体"/>
          <w:color w:val="auto"/>
          <w:szCs w:val="21"/>
          <w:highlight w:val="none"/>
        </w:rPr>
        <w:t>元</w:t>
      </w:r>
    </w:p>
    <w:p w14:paraId="32A9D0FA">
      <w:pPr>
        <w:spacing w:line="360" w:lineRule="auto"/>
        <w:ind w:firstLine="354" w:firstLineChars="147"/>
        <w:rPr>
          <w:rFonts w:ascii="黑体" w:hAnsi="黑体" w:eastAsia="黑体"/>
          <w:b/>
          <w:color w:val="auto"/>
          <w:sz w:val="24"/>
          <w:highlight w:val="none"/>
        </w:rPr>
      </w:pPr>
      <w:bookmarkStart w:id="24" w:name="_Toc71365908"/>
      <w:r>
        <w:rPr>
          <w:rFonts w:hint="eastAsia" w:ascii="黑体" w:hAnsi="黑体" w:eastAsia="黑体"/>
          <w:b/>
          <w:color w:val="auto"/>
          <w:sz w:val="24"/>
          <w:highlight w:val="none"/>
        </w:rPr>
        <w:t>四、响应文件提交</w:t>
      </w:r>
      <w:bookmarkEnd w:id="19"/>
      <w:bookmarkEnd w:id="20"/>
      <w:bookmarkEnd w:id="21"/>
      <w:bookmarkEnd w:id="22"/>
      <w:bookmarkEnd w:id="23"/>
      <w:bookmarkEnd w:id="24"/>
    </w:p>
    <w:p w14:paraId="2655DB69">
      <w:pPr>
        <w:spacing w:line="360" w:lineRule="auto"/>
        <w:ind w:firstLine="420" w:firstLineChars="200"/>
        <w:rPr>
          <w:rFonts w:ascii="宋体" w:hAnsi="宋体" w:cs="宋体"/>
          <w:color w:val="auto"/>
          <w:szCs w:val="21"/>
          <w:highlight w:val="none"/>
          <w:u w:val="single"/>
        </w:rPr>
      </w:pPr>
      <w:bookmarkStart w:id="25" w:name="_Toc35393802"/>
      <w:bookmarkStart w:id="26" w:name="_Toc28359093"/>
      <w:bookmarkStart w:id="27" w:name="_Toc35393633"/>
      <w:bookmarkStart w:id="28" w:name="_Toc28359016"/>
      <w:bookmarkStart w:id="29" w:name="_Toc44229882"/>
      <w:r>
        <w:rPr>
          <w:rFonts w:hint="eastAsia" w:ascii="宋体" w:hAnsi="宋体"/>
          <w:color w:val="auto"/>
          <w:szCs w:val="21"/>
          <w:highlight w:val="none"/>
        </w:rPr>
        <w:t>截止时间：</w:t>
      </w:r>
      <w:r>
        <w:rPr>
          <w:rFonts w:hint="eastAsia" w:ascii="宋体" w:hAnsi="宋体"/>
          <w:bCs/>
          <w:color w:val="auto"/>
          <w:szCs w:val="21"/>
          <w:highlight w:val="none"/>
          <w:u w:val="single"/>
        </w:rPr>
        <w:t>2026</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r>
        <w:rPr>
          <w:rFonts w:hint="eastAsia" w:ascii="宋体" w:hAnsi="宋体"/>
          <w:bCs/>
          <w:color w:val="auto"/>
          <w:szCs w:val="21"/>
          <w:highlight w:val="none"/>
          <w:u w:val="single"/>
        </w:rPr>
        <w:t xml:space="preserve"> 9 </w:t>
      </w:r>
      <w:r>
        <w:rPr>
          <w:rFonts w:hint="eastAsia" w:ascii="宋体" w:hAnsi="宋体"/>
          <w:bCs/>
          <w:color w:val="auto"/>
          <w:szCs w:val="21"/>
          <w:highlight w:val="none"/>
        </w:rPr>
        <w:t>时</w:t>
      </w:r>
      <w:r>
        <w:rPr>
          <w:rFonts w:hint="eastAsia" w:ascii="宋体" w:hAnsi="宋体"/>
          <w:bCs/>
          <w:color w:val="auto"/>
          <w:szCs w:val="21"/>
          <w:highlight w:val="none"/>
          <w:u w:val="single"/>
        </w:rPr>
        <w:t xml:space="preserve"> 30 </w:t>
      </w:r>
      <w:r>
        <w:rPr>
          <w:rFonts w:hint="eastAsia" w:ascii="宋体" w:hAnsi="宋体"/>
          <w:bCs/>
          <w:color w:val="auto"/>
          <w:szCs w:val="21"/>
          <w:highlight w:val="none"/>
        </w:rPr>
        <w:t>分（北京时间）</w:t>
      </w:r>
    </w:p>
    <w:p w14:paraId="3DB4C6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07CF79BC">
      <w:pPr>
        <w:spacing w:line="360" w:lineRule="auto"/>
        <w:ind w:firstLine="354" w:firstLineChars="147"/>
        <w:rPr>
          <w:rFonts w:ascii="黑体" w:hAnsi="黑体" w:eastAsia="黑体"/>
          <w:b/>
          <w:color w:val="auto"/>
          <w:sz w:val="24"/>
          <w:highlight w:val="none"/>
        </w:rPr>
      </w:pPr>
      <w:bookmarkStart w:id="30" w:name="_Toc71365909"/>
      <w:r>
        <w:rPr>
          <w:rFonts w:hint="eastAsia" w:ascii="黑体" w:hAnsi="黑体" w:eastAsia="黑体"/>
          <w:b/>
          <w:color w:val="auto"/>
          <w:sz w:val="24"/>
          <w:highlight w:val="none"/>
        </w:rPr>
        <w:t>五、开启</w:t>
      </w:r>
      <w:bookmarkEnd w:id="25"/>
      <w:bookmarkEnd w:id="26"/>
      <w:bookmarkEnd w:id="27"/>
      <w:bookmarkEnd w:id="28"/>
      <w:bookmarkEnd w:id="29"/>
      <w:bookmarkEnd w:id="30"/>
    </w:p>
    <w:p w14:paraId="5D152866">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single"/>
        </w:rPr>
        <w:t>2026</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rPr>
        <w:t>日</w:t>
      </w:r>
      <w:r>
        <w:rPr>
          <w:rFonts w:hint="eastAsia" w:ascii="宋体" w:hAnsi="宋体"/>
          <w:bCs/>
          <w:color w:val="auto"/>
          <w:szCs w:val="21"/>
          <w:highlight w:val="none"/>
          <w:u w:val="single"/>
        </w:rPr>
        <w:t xml:space="preserve"> 9 </w:t>
      </w:r>
      <w:r>
        <w:rPr>
          <w:rFonts w:hint="eastAsia" w:ascii="宋体" w:hAnsi="宋体"/>
          <w:bCs/>
          <w:color w:val="auto"/>
          <w:szCs w:val="21"/>
          <w:highlight w:val="none"/>
        </w:rPr>
        <w:t>时</w:t>
      </w:r>
      <w:r>
        <w:rPr>
          <w:rFonts w:hint="eastAsia" w:ascii="宋体" w:hAnsi="宋体"/>
          <w:bCs/>
          <w:color w:val="auto"/>
          <w:szCs w:val="21"/>
          <w:highlight w:val="none"/>
          <w:u w:val="single"/>
        </w:rPr>
        <w:t xml:space="preserve"> 30</w:t>
      </w:r>
      <w:r>
        <w:rPr>
          <w:rFonts w:hint="eastAsia" w:ascii="宋体" w:hAnsi="宋体"/>
          <w:bCs/>
          <w:color w:val="auto"/>
          <w:szCs w:val="21"/>
          <w:highlight w:val="none"/>
        </w:rPr>
        <w:t>分（北京时间）</w:t>
      </w:r>
    </w:p>
    <w:p w14:paraId="73573D7C">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62691BCE">
      <w:pPr>
        <w:spacing w:line="360" w:lineRule="auto"/>
        <w:ind w:firstLine="354" w:firstLineChars="147"/>
        <w:rPr>
          <w:rFonts w:ascii="黑体" w:hAnsi="黑体" w:eastAsia="黑体"/>
          <w:b/>
          <w:color w:val="auto"/>
          <w:sz w:val="24"/>
          <w:highlight w:val="none"/>
        </w:rPr>
      </w:pPr>
      <w:bookmarkStart w:id="31" w:name="_Toc35393803"/>
      <w:bookmarkStart w:id="32" w:name="_Toc35393634"/>
      <w:bookmarkStart w:id="33" w:name="_Toc71365910"/>
      <w:bookmarkStart w:id="34" w:name="_Toc28359017"/>
      <w:bookmarkStart w:id="35" w:name="_Toc28359094"/>
      <w:bookmarkStart w:id="36" w:name="_Toc44229883"/>
      <w:r>
        <w:rPr>
          <w:rFonts w:hint="eastAsia" w:ascii="黑体" w:hAnsi="黑体" w:eastAsia="黑体"/>
          <w:b/>
          <w:color w:val="auto"/>
          <w:sz w:val="24"/>
          <w:highlight w:val="none"/>
        </w:rPr>
        <w:t>六、公告期限</w:t>
      </w:r>
      <w:bookmarkEnd w:id="31"/>
      <w:bookmarkEnd w:id="32"/>
      <w:bookmarkEnd w:id="33"/>
      <w:bookmarkEnd w:id="34"/>
      <w:bookmarkEnd w:id="35"/>
      <w:bookmarkEnd w:id="36"/>
    </w:p>
    <w:p w14:paraId="563B192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2ED24177">
      <w:pPr>
        <w:spacing w:line="360" w:lineRule="auto"/>
        <w:ind w:firstLine="354" w:firstLineChars="147"/>
        <w:rPr>
          <w:rFonts w:ascii="黑体" w:hAnsi="黑体" w:eastAsia="黑体"/>
          <w:b/>
          <w:color w:val="auto"/>
          <w:sz w:val="24"/>
          <w:highlight w:val="none"/>
        </w:rPr>
      </w:pPr>
      <w:bookmarkStart w:id="37" w:name="_Toc35393804"/>
      <w:bookmarkStart w:id="38" w:name="_Toc35393635"/>
      <w:bookmarkStart w:id="39" w:name="_Toc44229884"/>
      <w:bookmarkStart w:id="40" w:name="_Toc71365911"/>
      <w:r>
        <w:rPr>
          <w:rFonts w:hint="eastAsia" w:ascii="黑体" w:hAnsi="黑体" w:eastAsia="黑体"/>
          <w:b/>
          <w:color w:val="auto"/>
          <w:sz w:val="24"/>
          <w:highlight w:val="none"/>
        </w:rPr>
        <w:t>七、其他补充事宜</w:t>
      </w:r>
      <w:bookmarkEnd w:id="37"/>
      <w:bookmarkEnd w:id="38"/>
      <w:bookmarkEnd w:id="39"/>
      <w:bookmarkEnd w:id="40"/>
    </w:p>
    <w:p w14:paraId="6D20132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6CB9FB8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www.ccgp.gov.cn（中国政府采购网）、zfcg.gxzf.gov.cn（广西壮族自治区政府采购网）</w:t>
      </w:r>
    </w:p>
    <w:p w14:paraId="634D9228">
      <w:pPr>
        <w:spacing w:line="360" w:lineRule="auto"/>
        <w:ind w:firstLine="424" w:firstLineChars="202"/>
        <w:rPr>
          <w:rFonts w:hint="eastAsia" w:ascii="宋体" w:hAnsi="宋体" w:cs="宋体"/>
          <w:color w:val="auto"/>
          <w:kern w:val="0"/>
          <w:szCs w:val="21"/>
          <w:highlight w:val="none"/>
        </w:rPr>
      </w:pPr>
      <w:bookmarkStart w:id="41" w:name="_Hlk37429674"/>
      <w:bookmarkStart w:id="42" w:name="_Toc28359095"/>
      <w:bookmarkStart w:id="43" w:name="_Toc35393636"/>
      <w:bookmarkStart w:id="44" w:name="_Toc28359018"/>
      <w:bookmarkStart w:id="45" w:name="_Toc35393805"/>
      <w:bookmarkStart w:id="46" w:name="_Toc44229885"/>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5E95792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36291E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（2）强制采购节能产品；优先采购节能产品、环境标志产品。</w:t>
      </w:r>
    </w:p>
    <w:p w14:paraId="0F4A20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5389BB6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bookmarkEnd w:id="41"/>
    <w:p w14:paraId="391193EC">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3F336EDC">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cs="宋体"/>
          <w:bCs/>
          <w:color w:val="auto"/>
          <w:kern w:val="0"/>
          <w:szCs w:val="21"/>
          <w:highlight w:val="none"/>
        </w:rPr>
        <w:t>https://www.gcy.zfcg.gxzf.gov.cn</w:t>
      </w:r>
      <w:r>
        <w:rPr>
          <w:rFonts w:hint="eastAsia" w:ascii="宋体" w:hAnsi="宋体"/>
          <w:color w:val="auto"/>
          <w:szCs w:val="21"/>
          <w:highlight w:val="none"/>
        </w:rPr>
        <w:t>）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供应商在广西政府采购云平台提交电子响应文件时，请填写参加远程采购活动经办人联系方式。供应商登录广西政府采购云平台，依次进入“服务中心-帮助中心-项目采购-操作手册-电子招投标”查看电子竞标具体操作流程。</w:t>
      </w:r>
      <w:bookmarkStart w:id="47" w:name="_Hlk193814073"/>
      <w:r>
        <w:rPr>
          <w:rFonts w:hint="eastAsia" w:ascii="宋体" w:hAnsi="宋体"/>
          <w:color w:val="auto"/>
          <w:szCs w:val="21"/>
          <w:highlight w:val="none"/>
        </w:rPr>
        <w:t>如在操作过程中遇到问题或者需要技术支持，请致电客服热线：95763或者0771-3381253。</w:t>
      </w:r>
      <w:bookmarkEnd w:id="47"/>
    </w:p>
    <w:p w14:paraId="1F13574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依次进入“系统管理-CA管理-申领CA”中查看CA服务商并选择其中任意一家CA服务商办理CA数字证书。如在操作过程中遇到问题或者需要技术支持，请致电相应的CA服务商客服咨询电话）。</w:t>
      </w:r>
    </w:p>
    <w:p w14:paraId="1A660FF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w:t>
      </w:r>
      <w:r>
        <w:rPr>
          <w:rFonts w:hint="eastAsia" w:ascii="宋体" w:hAnsi="宋体" w:cs="宋体"/>
          <w:color w:val="auto"/>
          <w:kern w:val="0"/>
          <w:szCs w:val="21"/>
          <w:highlight w:val="none"/>
        </w:rPr>
        <w:t>平台电子开标大厅现场按规定时间对加密的响应文件进行解密，否则后果自负。</w:t>
      </w:r>
    </w:p>
    <w:p w14:paraId="65875022">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4709773">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5519306C">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2"/>
      <w:bookmarkEnd w:id="43"/>
      <w:bookmarkEnd w:id="44"/>
      <w:bookmarkEnd w:id="45"/>
      <w:bookmarkEnd w:id="46"/>
    </w:p>
    <w:p w14:paraId="10C1595B">
      <w:pPr>
        <w:spacing w:line="360" w:lineRule="auto"/>
        <w:ind w:firstLine="420" w:firstLineChars="200"/>
        <w:rPr>
          <w:rFonts w:ascii="宋体" w:hAnsi="宋体" w:cs="宋体"/>
          <w:color w:val="auto"/>
          <w:kern w:val="0"/>
          <w:szCs w:val="21"/>
          <w:highlight w:val="none"/>
        </w:rPr>
      </w:pPr>
      <w:bookmarkStart w:id="48" w:name="_Toc28359096"/>
      <w:bookmarkStart w:id="49" w:name="_Toc35393806"/>
      <w:bookmarkStart w:id="50" w:name="_Toc28359019"/>
      <w:bookmarkStart w:id="51" w:name="_Toc35393637"/>
      <w:r>
        <w:rPr>
          <w:rFonts w:hint="eastAsia" w:ascii="宋体" w:hAnsi="宋体" w:cs="宋体"/>
          <w:color w:val="auto"/>
          <w:kern w:val="0"/>
          <w:szCs w:val="21"/>
          <w:highlight w:val="none"/>
        </w:rPr>
        <w:t>1.采购人信息</w:t>
      </w:r>
      <w:bookmarkEnd w:id="48"/>
      <w:bookmarkEnd w:id="49"/>
      <w:bookmarkEnd w:id="50"/>
      <w:bookmarkEnd w:id="51"/>
    </w:p>
    <w:bookmarkEnd w:id="0"/>
    <w:p w14:paraId="2CAB3A93">
      <w:pPr>
        <w:spacing w:line="380" w:lineRule="exact"/>
        <w:ind w:firstLine="424" w:firstLineChars="202"/>
        <w:contextualSpacing/>
        <w:rPr>
          <w:rFonts w:hint="eastAsia" w:ascii="宋体" w:hAnsi="宋体" w:cs="宋体"/>
          <w:color w:val="auto"/>
          <w:szCs w:val="21"/>
          <w:highlight w:val="none"/>
        </w:rPr>
      </w:pPr>
      <w:r>
        <w:rPr>
          <w:rFonts w:hint="eastAsia" w:ascii="宋体" w:hAnsi="宋体" w:cs="宋体"/>
          <w:color w:val="auto"/>
          <w:szCs w:val="21"/>
          <w:highlight w:val="none"/>
        </w:rPr>
        <w:t>名    称：南宁师范大学</w:t>
      </w:r>
    </w:p>
    <w:p w14:paraId="29883952">
      <w:pPr>
        <w:spacing w:line="380" w:lineRule="exact"/>
        <w:ind w:firstLine="424" w:firstLineChars="202"/>
        <w:contextualSpacing/>
        <w:rPr>
          <w:rFonts w:hint="eastAsia" w:ascii="宋体" w:hAnsi="宋体" w:cs="宋体"/>
          <w:color w:val="auto"/>
          <w:szCs w:val="21"/>
          <w:highlight w:val="none"/>
        </w:rPr>
      </w:pPr>
      <w:r>
        <w:rPr>
          <w:rFonts w:hint="eastAsia" w:ascii="宋体" w:hAnsi="宋体" w:cs="宋体"/>
          <w:color w:val="auto"/>
          <w:szCs w:val="21"/>
          <w:highlight w:val="none"/>
        </w:rPr>
        <w:t>地    址：广西南宁市西乡塘区明秀东路175号</w:t>
      </w:r>
    </w:p>
    <w:p w14:paraId="70D2845E">
      <w:pPr>
        <w:spacing w:line="380" w:lineRule="exact"/>
        <w:ind w:firstLine="424" w:firstLineChars="202"/>
        <w:contextualSpacing/>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联系人：</w:t>
      </w:r>
      <w:r>
        <w:rPr>
          <w:rFonts w:hint="eastAsia" w:ascii="宋体" w:hAnsi="宋体" w:cs="宋体"/>
          <w:color w:val="auto"/>
          <w:szCs w:val="21"/>
          <w:highlight w:val="none"/>
        </w:rPr>
        <w:t>汪</w:t>
      </w:r>
      <w:r>
        <w:rPr>
          <w:rFonts w:hint="eastAsia" w:ascii="宋体" w:hAnsi="宋体" w:cs="宋体"/>
          <w:color w:val="auto"/>
          <w:szCs w:val="21"/>
          <w:highlight w:val="none"/>
          <w:lang w:eastAsia="zh"/>
        </w:rPr>
        <w:t>老师</w:t>
      </w:r>
    </w:p>
    <w:p w14:paraId="67C1AF46">
      <w:pPr>
        <w:spacing w:line="380" w:lineRule="exact"/>
        <w:ind w:firstLine="424" w:firstLineChars="202"/>
        <w:contextualSpacing/>
        <w:rPr>
          <w:rFonts w:ascii="宋体" w:hAnsi="宋体" w:cs="宋体"/>
          <w:color w:val="auto"/>
          <w:szCs w:val="21"/>
          <w:highlight w:val="none"/>
        </w:rPr>
      </w:pPr>
      <w:r>
        <w:rPr>
          <w:rFonts w:hint="eastAsia" w:ascii="宋体" w:hAnsi="宋体" w:cs="宋体"/>
          <w:color w:val="auto"/>
          <w:szCs w:val="21"/>
          <w:highlight w:val="none"/>
        </w:rPr>
        <w:t>联系方式：0771-3908051</w:t>
      </w:r>
    </w:p>
    <w:p w14:paraId="14CEC175">
      <w:pPr>
        <w:spacing w:line="380" w:lineRule="exact"/>
        <w:ind w:firstLine="424" w:firstLineChars="202"/>
        <w:contextualSpacing/>
        <w:rPr>
          <w:rFonts w:hint="eastAsia" w:ascii="宋体" w:hAnsi="宋体" w:cs="宋体"/>
          <w:color w:val="auto"/>
          <w:szCs w:val="21"/>
          <w:highlight w:val="none"/>
        </w:rPr>
      </w:pPr>
      <w:bookmarkStart w:id="52" w:name="_Toc28359020"/>
      <w:bookmarkStart w:id="53" w:name="_Toc35393638"/>
      <w:bookmarkStart w:id="54" w:name="_Toc35393807"/>
      <w:bookmarkStart w:id="55" w:name="_Toc28359097"/>
      <w:r>
        <w:rPr>
          <w:rFonts w:hint="eastAsia" w:ascii="宋体" w:hAnsi="宋体" w:cs="宋体"/>
          <w:color w:val="auto"/>
          <w:szCs w:val="21"/>
          <w:highlight w:val="none"/>
        </w:rPr>
        <w:t>2.采购代理机构信息</w:t>
      </w:r>
      <w:bookmarkEnd w:id="52"/>
      <w:bookmarkEnd w:id="53"/>
      <w:bookmarkEnd w:id="54"/>
      <w:bookmarkEnd w:id="55"/>
    </w:p>
    <w:p w14:paraId="3D3FA3C3">
      <w:pPr>
        <w:spacing w:line="380" w:lineRule="exact"/>
        <w:ind w:firstLine="424" w:firstLineChars="202"/>
        <w:contextualSpacing/>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pacing w:val="6"/>
          <w:kern w:val="48"/>
          <w:szCs w:val="21"/>
          <w:highlight w:val="none"/>
        </w:rPr>
        <w:t>云之龙咨询集团有限公司</w:t>
      </w:r>
    </w:p>
    <w:p w14:paraId="376EBBAA">
      <w:pPr>
        <w:spacing w:line="380" w:lineRule="exact"/>
        <w:ind w:firstLine="424" w:firstLineChars="202"/>
        <w:contextualSpacing/>
        <w:rPr>
          <w:rFonts w:hint="eastAsia" w:ascii="宋体" w:hAnsi="宋体" w:cs="宋体"/>
          <w:color w:val="auto"/>
          <w:spacing w:val="6"/>
          <w:kern w:val="48"/>
          <w:szCs w:val="21"/>
          <w:highlight w:val="none"/>
        </w:rPr>
      </w:pPr>
      <w:r>
        <w:rPr>
          <w:rFonts w:hint="eastAsia" w:ascii="宋体" w:hAnsi="宋体" w:cs="宋体"/>
          <w:color w:val="auto"/>
          <w:szCs w:val="21"/>
          <w:highlight w:val="none"/>
        </w:rPr>
        <w:t>地　　址：</w:t>
      </w:r>
      <w:r>
        <w:rPr>
          <w:rFonts w:hint="eastAsia" w:ascii="宋体" w:hAnsi="宋体" w:cs="宋体"/>
          <w:color w:val="auto"/>
          <w:spacing w:val="6"/>
          <w:kern w:val="48"/>
          <w:szCs w:val="21"/>
          <w:highlight w:val="none"/>
        </w:rPr>
        <w:t>南宁市良庆区云英路15号3号楼云之龙咨询集团大厦6楼</w:t>
      </w:r>
    </w:p>
    <w:p w14:paraId="4A88A5FC">
      <w:pPr>
        <w:spacing w:line="380" w:lineRule="exact"/>
        <w:ind w:firstLine="424" w:firstLineChars="202"/>
        <w:contextualSpacing/>
        <w:rPr>
          <w:rFonts w:hint="eastAsia" w:ascii="宋体" w:hAnsi="宋体" w:cs="宋体"/>
          <w:color w:val="auto"/>
          <w:szCs w:val="21"/>
          <w:highlight w:val="none"/>
        </w:rPr>
      </w:pPr>
      <w:r>
        <w:rPr>
          <w:rFonts w:hint="eastAsia" w:ascii="宋体" w:hAnsi="宋体" w:cs="宋体"/>
          <w:color w:val="auto"/>
          <w:szCs w:val="21"/>
          <w:highlight w:val="none"/>
        </w:rPr>
        <w:t>联系人：黄丽杰、</w:t>
      </w:r>
      <w:r>
        <w:rPr>
          <w:rFonts w:hint="eastAsia" w:ascii="宋体" w:hAnsi="宋体" w:cs="宋体"/>
          <w:color w:val="auto"/>
          <w:szCs w:val="21"/>
          <w:highlight w:val="none"/>
          <w:lang w:val="en-US" w:eastAsia="zh-CN"/>
        </w:rPr>
        <w:t>梁俏英</w:t>
      </w:r>
      <w:r>
        <w:rPr>
          <w:rFonts w:hint="eastAsia" w:ascii="宋体" w:hAnsi="宋体" w:cs="宋体"/>
          <w:color w:val="auto"/>
          <w:szCs w:val="21"/>
          <w:highlight w:val="none"/>
        </w:rPr>
        <w:t xml:space="preserve">  </w:t>
      </w:r>
    </w:p>
    <w:p w14:paraId="397F4650">
      <w:pPr>
        <w:ind w:firstLine="420" w:firstLineChars="200"/>
      </w:pPr>
      <w:r>
        <w:rPr>
          <w:rFonts w:hint="eastAsia" w:ascii="宋体" w:hAnsi="宋体" w:cs="宋体"/>
          <w:color w:val="auto"/>
          <w:szCs w:val="21"/>
          <w:highlight w:val="none"/>
        </w:rPr>
        <w:t>联系方式：0771-2618199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25358"/>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99"/>
    <w:pPr>
      <w:ind w:firstLine="830" w:firstLineChars="352"/>
    </w:pPr>
    <w:rPr>
      <w:rFonts w:ascii="仿宋_GB2312" w:eastAsia="仿宋_GB2312"/>
      <w:kern w:val="0"/>
      <w:sz w:val="32"/>
      <w:szCs w:val="20"/>
    </w:rPr>
  </w:style>
  <w:style w:type="paragraph" w:customStyle="1" w:styleId="4">
    <w:name w:val="标准正文 Char Char Char Char"/>
    <w:basedOn w:val="1"/>
    <w:next w:val="1"/>
    <w:qFormat/>
    <w:uiPriority w:val="0"/>
    <w:pPr>
      <w:spacing w:after="60"/>
      <w:ind w:firstLine="482"/>
    </w:pPr>
    <w:rPr>
      <w:kern w:val="0"/>
      <w:sz w:val="20"/>
      <w:szCs w:val="20"/>
    </w:rPr>
  </w:style>
  <w:style w:type="paragraph" w:styleId="5">
    <w:name w:val="Body Text First Indent"/>
    <w:qFormat/>
    <w:uiPriority w:val="99"/>
    <w:pPr>
      <w:widowControl w:val="0"/>
      <w:adjustRightInd w:val="0"/>
      <w:spacing w:after="120" w:line="360" w:lineRule="atLeast"/>
      <w:ind w:left="72" w:leftChars="30" w:right="30" w:rightChars="30" w:firstLine="420" w:firstLineChars="100"/>
      <w:jc w:val="center"/>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2026-04-07T05:09:45Z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