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4179" w14:textId="38584608" w:rsidR="00D8186E" w:rsidRPr="00605D81" w:rsidRDefault="00842EF6" w:rsidP="000270DB">
      <w:pPr>
        <w:pStyle w:val="a4"/>
        <w:wordWrap w:val="0"/>
        <w:spacing w:beforeLines="50" w:before="156" w:afterLines="50" w:after="156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云之龙咨询集团有限公司</w:t>
      </w:r>
      <w:r w:rsidR="00D15DD6" w:rsidRPr="00D15DD6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南宁市第二人民医院门急诊内科综合楼室外配套工程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（</w:t>
      </w:r>
      <w:r w:rsidR="00D15DD6" w:rsidRPr="00D15DD6"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NNZC2026-C2-990108-YZLZ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）</w:t>
      </w:r>
      <w:r w:rsidR="00D35F8E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成交</w:t>
      </w:r>
      <w:r w:rsidR="00440492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结果公告</w:t>
      </w:r>
      <w:bookmarkStart w:id="2" w:name="OLE_LINK3"/>
      <w:bookmarkStart w:id="3" w:name="OLE_LINK4"/>
      <w:bookmarkStart w:id="4" w:name="OLE_LINK5"/>
      <w:bookmarkStart w:id="5" w:name="OLE_LINK1"/>
      <w:bookmarkStart w:id="6" w:name="OLE_LINK2"/>
      <w:bookmarkStart w:id="7" w:name="OLE_LINK6"/>
      <w:bookmarkEnd w:id="0"/>
      <w:bookmarkEnd w:id="1"/>
    </w:p>
    <w:p w14:paraId="6AD1BDA9" w14:textId="2A1AD856" w:rsidR="000318DB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一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项目编号</w:t>
      </w:r>
      <w:r w:rsidR="000318DB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bookmarkStart w:id="8" w:name="OLE_LINK10"/>
      <w:r w:rsidR="00D15DD6" w:rsidRPr="00D15DD6">
        <w:rPr>
          <w:rFonts w:asciiTheme="minorEastAsia" w:hAnsiTheme="minorEastAsia" w:cs="Times New Roman"/>
          <w:color w:val="000000" w:themeColor="text1"/>
          <w:szCs w:val="21"/>
        </w:rPr>
        <w:t>NNZC2026-C2-990108-YZLZ</w:t>
      </w:r>
    </w:p>
    <w:bookmarkEnd w:id="8"/>
    <w:p w14:paraId="0B65DC3B" w14:textId="71DC2EBB" w:rsidR="00440492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二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项目名称：</w:t>
      </w:r>
      <w:r w:rsidR="00D15DD6" w:rsidRPr="00D15DD6">
        <w:rPr>
          <w:rFonts w:asciiTheme="minorEastAsia" w:hAnsiTheme="minorEastAsia" w:cs="Times New Roman" w:hint="eastAsia"/>
          <w:color w:val="000000" w:themeColor="text1"/>
          <w:szCs w:val="21"/>
        </w:rPr>
        <w:t>南宁市第二人民医院门急诊内科综合楼室外配套工程</w:t>
      </w:r>
    </w:p>
    <w:p w14:paraId="5DBE8332" w14:textId="77777777" w:rsidR="001C17B3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三、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信息</w:t>
      </w:r>
      <w:r w:rsidR="00690574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70BC051B" w14:textId="45020AD1" w:rsidR="00186150" w:rsidRPr="00605D81" w:rsidRDefault="006E371F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供应商名称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D15DD6" w:rsidRPr="00D15DD6">
        <w:rPr>
          <w:rFonts w:asciiTheme="minorEastAsia" w:hAnsiTheme="minorEastAsia" w:cs="Times New Roman" w:hint="eastAsia"/>
          <w:color w:val="000000" w:themeColor="text1"/>
          <w:szCs w:val="21"/>
        </w:rPr>
        <w:t>广西兴和建筑工程有限公司</w:t>
      </w:r>
    </w:p>
    <w:p w14:paraId="781CC4E2" w14:textId="2103B8FA" w:rsidR="00186150" w:rsidRPr="00605D81" w:rsidRDefault="006E371F" w:rsidP="00CE0BB2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供应商地址</w:t>
      </w:r>
      <w:r w:rsidR="00163E19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D15DD6" w:rsidRPr="00D15DD6">
        <w:rPr>
          <w:rFonts w:asciiTheme="minorEastAsia" w:hAnsiTheme="minorEastAsia" w:cs="Times New Roman" w:hint="eastAsia"/>
          <w:color w:val="000000" w:themeColor="text1"/>
          <w:szCs w:val="21"/>
        </w:rPr>
        <w:t>南宁市青秀区长湖路12号盛华苑小区A座8层4号房</w:t>
      </w:r>
    </w:p>
    <w:p w14:paraId="02B9F77C" w14:textId="3E19462F" w:rsidR="00E375DB" w:rsidRDefault="00E56E16" w:rsidP="00CE0BB2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56E16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="00F55B33">
        <w:rPr>
          <w:rFonts w:asciiTheme="minorEastAsia" w:hAnsiTheme="minorEastAsia" w:cs="Times New Roman" w:hint="eastAsia"/>
          <w:color w:val="000000" w:themeColor="text1"/>
          <w:szCs w:val="21"/>
        </w:rPr>
        <w:t>金额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A42FA3" w:rsidRPr="00A42FA3">
        <w:rPr>
          <w:rFonts w:asciiTheme="minorEastAsia" w:hAnsiTheme="minorEastAsia" w:cs="Times New Roman" w:hint="eastAsia"/>
          <w:color w:val="000000" w:themeColor="text1"/>
          <w:szCs w:val="21"/>
        </w:rPr>
        <w:t>壹佰捌拾陆万玖仟伍佰柒拾柒元陆角贰分（¥1869577.62）</w:t>
      </w:r>
    </w:p>
    <w:p w14:paraId="3357FA62" w14:textId="77777777" w:rsidR="00561A0F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四、主要标的信息</w:t>
      </w:r>
      <w:r w:rsidR="000B78F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950"/>
        <w:gridCol w:w="2840"/>
        <w:gridCol w:w="2694"/>
        <w:gridCol w:w="708"/>
        <w:gridCol w:w="1285"/>
      </w:tblGrid>
      <w:tr w:rsidR="001478BA" w:rsidRPr="001478BA" w14:paraId="34503E8E" w14:textId="77777777" w:rsidTr="001478BA">
        <w:trPr>
          <w:trHeight w:val="2033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94F88" w14:textId="77777777" w:rsidR="001478BA" w:rsidRPr="001478BA" w:rsidRDefault="001478BA" w:rsidP="001478BA">
            <w:pPr>
              <w:widowControl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CCE9F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2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FAF22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施工范围</w:t>
            </w:r>
          </w:p>
        </w:tc>
        <w:tc>
          <w:tcPr>
            <w:tcW w:w="269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E917A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施工工期</w:t>
            </w:r>
          </w:p>
        </w:tc>
        <w:tc>
          <w:tcPr>
            <w:tcW w:w="7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FE544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项目经理</w:t>
            </w:r>
          </w:p>
        </w:tc>
        <w:tc>
          <w:tcPr>
            <w:tcW w:w="12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B2390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执业证书信息</w:t>
            </w:r>
          </w:p>
        </w:tc>
      </w:tr>
      <w:tr w:rsidR="001478BA" w:rsidRPr="001478BA" w14:paraId="5A5E576A" w14:textId="77777777" w:rsidTr="001478BA">
        <w:trPr>
          <w:trHeight w:val="3460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C8F01" w14:textId="77777777" w:rsidR="001478BA" w:rsidRPr="001478BA" w:rsidRDefault="001478BA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478BA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6BC6F" w14:textId="2A49816E" w:rsidR="001478BA" w:rsidRPr="001478BA" w:rsidRDefault="00684E2A" w:rsidP="001478BA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84E2A">
              <w:rPr>
                <w:rFonts w:ascii="宋体" w:eastAsia="宋体" w:hAnsi="宋体" w:cs="Times New Roman" w:hint="eastAsia"/>
                <w:szCs w:val="21"/>
              </w:rPr>
              <w:t>南宁市第二人民医院门急诊内科综合楼室外配套工程</w:t>
            </w:r>
          </w:p>
        </w:tc>
        <w:tc>
          <w:tcPr>
            <w:tcW w:w="2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7A219" w14:textId="04D24B36" w:rsidR="001478BA" w:rsidRPr="001478BA" w:rsidRDefault="00684E2A" w:rsidP="001478B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84E2A">
              <w:rPr>
                <w:rFonts w:ascii="宋体" w:eastAsia="宋体" w:hAnsi="宋体" w:cs="Times New Roman" w:hint="eastAsia"/>
                <w:szCs w:val="21"/>
              </w:rPr>
              <w:t>本项目主要进行室外配套工程施工，包括围墙、路面、绿化、海绵城市设施、绿化灌溉、总平电气等配套工程。（具体内容以本工程施工图纸、技术要求、采购文件及工程量清单为准）。</w:t>
            </w:r>
          </w:p>
        </w:tc>
        <w:tc>
          <w:tcPr>
            <w:tcW w:w="269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286A1" w14:textId="0B26552D" w:rsidR="001478BA" w:rsidRPr="001478BA" w:rsidRDefault="00684E2A" w:rsidP="001478BA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84E2A">
              <w:rPr>
                <w:rFonts w:ascii="宋体" w:eastAsia="宋体" w:hAnsi="宋体" w:cs="Times New Roman" w:hint="eastAsia"/>
                <w:szCs w:val="21"/>
              </w:rPr>
              <w:t>本项目分两期施工。一期工程为大楼北立面以南的室外配套内容，工期80天；二期工程为大楼北立面以北的室外配套内容，工期30天。</w:t>
            </w:r>
          </w:p>
        </w:tc>
        <w:tc>
          <w:tcPr>
            <w:tcW w:w="7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39765" w14:textId="4E60CDF2" w:rsidR="001478BA" w:rsidRPr="001478BA" w:rsidRDefault="00A96043" w:rsidP="001478BA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6043">
              <w:rPr>
                <w:rFonts w:ascii="宋体" w:eastAsia="宋体" w:hAnsi="宋体" w:cs="Times New Roman" w:hint="eastAsia"/>
                <w:szCs w:val="21"/>
              </w:rPr>
              <w:t>李莹</w:t>
            </w:r>
          </w:p>
        </w:tc>
        <w:tc>
          <w:tcPr>
            <w:tcW w:w="12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C3F8A" w14:textId="43C0C644" w:rsidR="00A96043" w:rsidRPr="001478BA" w:rsidRDefault="00A96043" w:rsidP="00E07790">
            <w:pPr>
              <w:widowControl/>
              <w:wordWrap w:val="0"/>
              <w:spacing w:after="15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6043">
              <w:rPr>
                <w:rFonts w:ascii="宋体" w:eastAsia="宋体" w:hAnsi="宋体" w:cs="Times New Roman" w:hint="eastAsia"/>
                <w:szCs w:val="21"/>
              </w:rPr>
              <w:t>桂 245171864680</w:t>
            </w:r>
          </w:p>
        </w:tc>
      </w:tr>
    </w:tbl>
    <w:p w14:paraId="58A6C678" w14:textId="357E469F" w:rsidR="007129AC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五、评审专家名单：</w:t>
      </w:r>
      <w:r w:rsidR="00071629" w:rsidRPr="00071629">
        <w:rPr>
          <w:rFonts w:ascii="宋体" w:eastAsia="宋体" w:hAnsi="宋体" w:cs="Times New Roman" w:hint="eastAsia"/>
          <w:color w:val="000000" w:themeColor="text1"/>
          <w:szCs w:val="21"/>
        </w:rPr>
        <w:t>李君</w:t>
      </w:r>
      <w:r w:rsidR="00071629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071629" w:rsidRPr="00071629">
        <w:rPr>
          <w:rFonts w:ascii="宋体" w:eastAsia="宋体" w:hAnsi="宋体" w:cs="Times New Roman" w:hint="eastAsia"/>
          <w:color w:val="000000" w:themeColor="text1"/>
          <w:szCs w:val="21"/>
        </w:rPr>
        <w:t>罗鹏程</w:t>
      </w:r>
      <w:r w:rsidR="00071629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071629" w:rsidRPr="00071629">
        <w:rPr>
          <w:rFonts w:ascii="宋体" w:eastAsia="宋体" w:hAnsi="宋体" w:cs="Times New Roman" w:hint="eastAsia"/>
          <w:color w:val="000000" w:themeColor="text1"/>
          <w:szCs w:val="21"/>
        </w:rPr>
        <w:t>牛海涛</w:t>
      </w:r>
      <w:r w:rsidR="00094062">
        <w:rPr>
          <w:rFonts w:ascii="宋体" w:eastAsia="宋体" w:hAnsi="宋体" w:cs="Times New Roman" w:hint="eastAsia"/>
          <w:color w:val="000000" w:themeColor="text1"/>
          <w:szCs w:val="21"/>
        </w:rPr>
        <w:t>（采购人代表）</w:t>
      </w: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14:paraId="1118C529" w14:textId="77777777" w:rsidR="004D2D21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六、代理服务收费标准及金额：</w:t>
      </w:r>
    </w:p>
    <w:p w14:paraId="7E506805" w14:textId="6EBDFDB5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1.服务费收费金额：</w:t>
      </w:r>
      <w:r w:rsidR="006021D8" w:rsidRPr="006021D8">
        <w:rPr>
          <w:rFonts w:ascii="宋体" w:eastAsia="宋体" w:hAnsi="宋体" w:cs="Times New Roman" w:hint="eastAsia"/>
          <w:color w:val="000000" w:themeColor="text1"/>
          <w:szCs w:val="21"/>
        </w:rPr>
        <w:t>12869.63元</w:t>
      </w:r>
      <w:r w:rsidR="005B642B">
        <w:rPr>
          <w:rFonts w:ascii="宋体" w:eastAsia="宋体" w:hAnsi="宋体" w:cs="Times New Roman" w:hint="eastAsia"/>
          <w:color w:val="000000" w:themeColor="text1"/>
          <w:szCs w:val="21"/>
        </w:rPr>
        <w:t>；</w:t>
      </w:r>
    </w:p>
    <w:p w14:paraId="6DB37582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2.代理机构银行账户信息：</w:t>
      </w:r>
    </w:p>
    <w:p w14:paraId="6D6A0AD0" w14:textId="77777777" w:rsidR="006021D8" w:rsidRPr="006021D8" w:rsidRDefault="006021D8" w:rsidP="006021D8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21D8">
        <w:rPr>
          <w:rFonts w:ascii="宋体" w:eastAsia="宋体" w:hAnsi="宋体" w:cs="Times New Roman" w:hint="eastAsia"/>
          <w:color w:val="000000" w:themeColor="text1"/>
          <w:szCs w:val="21"/>
        </w:rPr>
        <w:t>开户名称：云之龙咨询集团有限公司</w:t>
      </w:r>
    </w:p>
    <w:p w14:paraId="182DC4A0" w14:textId="77777777" w:rsidR="006021D8" w:rsidRPr="006021D8" w:rsidRDefault="006021D8" w:rsidP="006021D8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21D8">
        <w:rPr>
          <w:rFonts w:ascii="宋体" w:eastAsia="宋体" w:hAnsi="宋体" w:cs="Times New Roman" w:hint="eastAsia"/>
          <w:color w:val="000000" w:themeColor="text1"/>
          <w:szCs w:val="21"/>
        </w:rPr>
        <w:t>银行账号：8113001013400293071</w:t>
      </w:r>
    </w:p>
    <w:p w14:paraId="2EDCF9BB" w14:textId="77777777" w:rsidR="006021D8" w:rsidRPr="006021D8" w:rsidRDefault="006021D8" w:rsidP="006021D8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21D8">
        <w:rPr>
          <w:rFonts w:ascii="宋体" w:eastAsia="宋体" w:hAnsi="宋体" w:cs="Times New Roman" w:hint="eastAsia"/>
          <w:color w:val="000000" w:themeColor="text1"/>
          <w:szCs w:val="21"/>
        </w:rPr>
        <w:t>开户银行：中信银行南宁园湖支行</w:t>
      </w:r>
    </w:p>
    <w:p w14:paraId="6673497C" w14:textId="6E6538F9" w:rsidR="004D2D21" w:rsidRPr="00605D81" w:rsidRDefault="006021D8" w:rsidP="006021D8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21D8">
        <w:rPr>
          <w:rFonts w:ascii="宋体" w:eastAsia="宋体" w:hAnsi="宋体" w:cs="Times New Roman" w:hint="eastAsia"/>
          <w:color w:val="000000" w:themeColor="text1"/>
          <w:szCs w:val="21"/>
        </w:rPr>
        <w:t>开户行行号：302611029137</w:t>
      </w:r>
    </w:p>
    <w:p w14:paraId="6FD6FB87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3.收费标准：详见竞争性磋商文件</w:t>
      </w:r>
    </w:p>
    <w:p w14:paraId="257C4FF3" w14:textId="77777777" w:rsidR="00440492" w:rsidRPr="00605D81" w:rsidRDefault="006655A1" w:rsidP="00F66FE5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七</w:t>
      </w:r>
      <w:r w:rsidR="0044049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、公告期限</w:t>
      </w:r>
      <w:r w:rsidR="00F66FE5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="00440492" w:rsidRPr="00605D81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2D13D1F4" w14:textId="5A3FC8C2" w:rsidR="00440492" w:rsidRPr="00605D81" w:rsidRDefault="006655A1" w:rsidP="00256C99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仿宋" w:hint="eastAsia"/>
          <w:color w:val="000000" w:themeColor="text1"/>
          <w:szCs w:val="21"/>
        </w:rPr>
        <w:t>八</w:t>
      </w:r>
      <w:r w:rsidR="00440492" w:rsidRPr="00605D81">
        <w:rPr>
          <w:rFonts w:asciiTheme="minorEastAsia" w:hAnsiTheme="minorEastAsia" w:cs="仿宋" w:hint="eastAsia"/>
          <w:color w:val="000000" w:themeColor="text1"/>
          <w:szCs w:val="21"/>
        </w:rPr>
        <w:t>、其他补充事宜</w:t>
      </w:r>
      <w:r w:rsidR="00F15830" w:rsidRPr="00605D81">
        <w:rPr>
          <w:rFonts w:asciiTheme="minorEastAsia" w:hAnsiTheme="minorEastAsia" w:cs="仿宋" w:hint="eastAsia"/>
          <w:color w:val="000000" w:themeColor="text1"/>
          <w:szCs w:val="21"/>
        </w:rPr>
        <w:t>：</w:t>
      </w:r>
      <w:r w:rsidR="006021D8" w:rsidRPr="006021D8">
        <w:rPr>
          <w:rFonts w:asciiTheme="minorEastAsia" w:hAnsiTheme="minorEastAsia" w:cs="仿宋" w:hint="eastAsia"/>
          <w:color w:val="000000" w:themeColor="text1"/>
          <w:szCs w:val="21"/>
        </w:rPr>
        <w:t>广西兴和建筑工程有限公司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综合得分</w:t>
      </w:r>
      <w:r w:rsidR="006021D8" w:rsidRPr="006021D8">
        <w:rPr>
          <w:rFonts w:asciiTheme="minorEastAsia" w:hAnsiTheme="minorEastAsia" w:cs="仿宋"/>
          <w:color w:val="000000" w:themeColor="text1"/>
          <w:szCs w:val="21"/>
        </w:rPr>
        <w:t>76.26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分</w:t>
      </w:r>
      <w:r w:rsidR="00256C99">
        <w:rPr>
          <w:rFonts w:asciiTheme="minorEastAsia" w:hAnsiTheme="minorEastAsia" w:cs="仿宋" w:hint="eastAsia"/>
          <w:color w:val="000000" w:themeColor="text1"/>
          <w:szCs w:val="21"/>
        </w:rPr>
        <w:t>。</w:t>
      </w:r>
    </w:p>
    <w:p w14:paraId="6C6A4BB7" w14:textId="77777777" w:rsidR="00440492" w:rsidRPr="00605D81" w:rsidRDefault="009E3A50" w:rsidP="000126EC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、凡对本次公告内容提出询问，请按以下方式联系。</w:t>
      </w:r>
    </w:p>
    <w:p w14:paraId="29FFC3DF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1.采购人信息</w:t>
      </w:r>
    </w:p>
    <w:p w14:paraId="540A0D04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名 称：南宁市第二人民医院</w:t>
      </w:r>
    </w:p>
    <w:p w14:paraId="20A2257A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地址：广西南宁市淡村路13号</w:t>
      </w:r>
    </w:p>
    <w:p w14:paraId="078476B1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项目联系人：黄安丽</w:t>
      </w:r>
    </w:p>
    <w:p w14:paraId="7FCA0EB5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联系电话：0771-4808219</w:t>
      </w:r>
    </w:p>
    <w:p w14:paraId="05A32E9E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2.采购代理机构信息</w:t>
      </w:r>
    </w:p>
    <w:p w14:paraId="6040166C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名称：云之龙咨询集团有限公司</w:t>
      </w:r>
    </w:p>
    <w:p w14:paraId="15A921D3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地　址：南宁市良庆区云英路15号3号楼云之龙咨询集团大厦6楼</w:t>
      </w:r>
    </w:p>
    <w:p w14:paraId="14836768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联系电话：0771-2618118、2618199</w:t>
      </w:r>
    </w:p>
    <w:p w14:paraId="1022CCC3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3.项目联系方式</w:t>
      </w:r>
    </w:p>
    <w:p w14:paraId="22160F5C" w14:textId="77777777" w:rsidR="00DE5991" w:rsidRPr="00DE599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项目联系人：陆晖、廖宇静</w:t>
      </w:r>
    </w:p>
    <w:p w14:paraId="43562CBE" w14:textId="435810F1" w:rsidR="006655A1" w:rsidRPr="00605D81" w:rsidRDefault="00DE5991" w:rsidP="00DE5991">
      <w:pPr>
        <w:tabs>
          <w:tab w:val="left" w:pos="142"/>
          <w:tab w:val="left" w:pos="284"/>
        </w:tabs>
        <w:spacing w:line="400" w:lineRule="exact"/>
        <w:ind w:leftChars="-69" w:left="-145" w:firstLineChars="200" w:firstLine="420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DE5991">
        <w:rPr>
          <w:rFonts w:asciiTheme="minorEastAsia" w:hAnsiTheme="minorEastAsia" w:cs="Times New Roman" w:hint="eastAsia"/>
          <w:color w:val="000000" w:themeColor="text1"/>
          <w:szCs w:val="21"/>
        </w:rPr>
        <w:t>电话：0771-2618118、2618199</w:t>
      </w:r>
    </w:p>
    <w:p w14:paraId="5BFF46C5" w14:textId="56C76422" w:rsidR="00053206" w:rsidRPr="00605D81" w:rsidRDefault="00440492" w:rsidP="00FB13F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</w:t>
      </w:r>
      <w:bookmarkStart w:id="9" w:name="OLE_LINK17"/>
      <w:bookmarkEnd w:id="2"/>
      <w:bookmarkEnd w:id="3"/>
      <w:bookmarkEnd w:id="4"/>
      <w:bookmarkEnd w:id="5"/>
      <w:bookmarkEnd w:id="6"/>
      <w:bookmarkEnd w:id="7"/>
      <w:r w:rsidR="003568DF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bookmarkEnd w:id="9"/>
      <w:r w:rsidR="00C105D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0C07A5" w:rsidRPr="000C07A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广西兴和建筑工程有限公司</w:t>
      </w:r>
      <w:r w:rsidR="00C105D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《中小企业声明函》；2.</w:t>
      </w:r>
      <w:r w:rsidR="00E61B89">
        <w:rPr>
          <w:rFonts w:asciiTheme="minorEastAsia" w:hAnsiTheme="minorEastAsia" w:cs="仿宋" w:hint="eastAsia"/>
          <w:color w:val="000000" w:themeColor="text1"/>
          <w:szCs w:val="21"/>
        </w:rPr>
        <w:t>竞争性磋商文件。</w:t>
      </w:r>
    </w:p>
    <w:sectPr w:rsidR="00053206" w:rsidRPr="00605D81" w:rsidSect="00306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227E" w14:textId="77777777" w:rsidR="00BF0570" w:rsidRDefault="00BF0570" w:rsidP="00C86F38">
      <w:r>
        <w:separator/>
      </w:r>
    </w:p>
  </w:endnote>
  <w:endnote w:type="continuationSeparator" w:id="0">
    <w:p w14:paraId="341ED64E" w14:textId="77777777" w:rsidR="00BF0570" w:rsidRDefault="00BF0570" w:rsidP="00C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1287" w14:textId="77777777" w:rsidR="000270DB" w:rsidRDefault="000270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081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AECF3F" w14:textId="77777777" w:rsidR="00587DA6" w:rsidRDefault="0054594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87DA6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 w14:textId="77777777" w:rsidR="00587DA6" w:rsidRDefault="00587D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4DE3" w14:textId="77777777" w:rsidR="000270DB" w:rsidRDefault="000270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46B0" w14:textId="77777777" w:rsidR="00BF0570" w:rsidRDefault="00BF0570" w:rsidP="00C86F38">
      <w:r>
        <w:separator/>
      </w:r>
    </w:p>
  </w:footnote>
  <w:footnote w:type="continuationSeparator" w:id="0">
    <w:p w14:paraId="48415F93" w14:textId="77777777" w:rsidR="00BF0570" w:rsidRDefault="00BF0570" w:rsidP="00C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8ABD" w14:textId="77777777" w:rsidR="000270DB" w:rsidRDefault="000270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EA89" w14:textId="77777777" w:rsidR="00EB4727" w:rsidRDefault="00EB4727" w:rsidP="000270D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784" w14:textId="77777777" w:rsidR="000270DB" w:rsidRDefault="000270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41A57"/>
    <w:multiLevelType w:val="hybridMultilevel"/>
    <w:tmpl w:val="57060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896DB1"/>
    <w:multiLevelType w:val="multilevel"/>
    <w:tmpl w:val="69896DB1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D61CAB"/>
    <w:multiLevelType w:val="hybridMultilevel"/>
    <w:tmpl w:val="0BDEA064"/>
    <w:lvl w:ilvl="0" w:tplc="A5C87EB4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9C55116"/>
    <w:multiLevelType w:val="hybridMultilevel"/>
    <w:tmpl w:val="FE9AF8B2"/>
    <w:lvl w:ilvl="0" w:tplc="92C4F15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310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525738">
    <w:abstractNumId w:val="0"/>
  </w:num>
  <w:num w:numId="3" w16cid:durableId="110590112">
    <w:abstractNumId w:val="3"/>
  </w:num>
  <w:num w:numId="4" w16cid:durableId="9084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1629"/>
    <w:rsid w:val="00072C8A"/>
    <w:rsid w:val="00073919"/>
    <w:rsid w:val="000805E0"/>
    <w:rsid w:val="00081117"/>
    <w:rsid w:val="00081433"/>
    <w:rsid w:val="00091627"/>
    <w:rsid w:val="00094062"/>
    <w:rsid w:val="000A0DA8"/>
    <w:rsid w:val="000A1A02"/>
    <w:rsid w:val="000A1D4E"/>
    <w:rsid w:val="000A327C"/>
    <w:rsid w:val="000B5346"/>
    <w:rsid w:val="000B78F2"/>
    <w:rsid w:val="000C07A5"/>
    <w:rsid w:val="000C6C82"/>
    <w:rsid w:val="000D18BB"/>
    <w:rsid w:val="000D5923"/>
    <w:rsid w:val="000D7EBD"/>
    <w:rsid w:val="000E04F8"/>
    <w:rsid w:val="000E2D35"/>
    <w:rsid w:val="000E2F8E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412C5"/>
    <w:rsid w:val="00142C9C"/>
    <w:rsid w:val="00146697"/>
    <w:rsid w:val="001478BA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6593"/>
    <w:rsid w:val="002A712F"/>
    <w:rsid w:val="002B2089"/>
    <w:rsid w:val="002B5278"/>
    <w:rsid w:val="002C3DB1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350B"/>
    <w:rsid w:val="00364832"/>
    <w:rsid w:val="003651ED"/>
    <w:rsid w:val="00367C80"/>
    <w:rsid w:val="00372851"/>
    <w:rsid w:val="003743FB"/>
    <w:rsid w:val="003775CB"/>
    <w:rsid w:val="003969B1"/>
    <w:rsid w:val="00396E5C"/>
    <w:rsid w:val="00396F47"/>
    <w:rsid w:val="00397A5E"/>
    <w:rsid w:val="003A1C7A"/>
    <w:rsid w:val="003A4BD9"/>
    <w:rsid w:val="003A590B"/>
    <w:rsid w:val="003B1E1C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808"/>
    <w:rsid w:val="00446AC7"/>
    <w:rsid w:val="004473E1"/>
    <w:rsid w:val="004505BA"/>
    <w:rsid w:val="00454625"/>
    <w:rsid w:val="0046041D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78CA"/>
    <w:rsid w:val="004F02E7"/>
    <w:rsid w:val="004F796B"/>
    <w:rsid w:val="00502032"/>
    <w:rsid w:val="00507D60"/>
    <w:rsid w:val="0051299C"/>
    <w:rsid w:val="005222D5"/>
    <w:rsid w:val="00525081"/>
    <w:rsid w:val="005373AD"/>
    <w:rsid w:val="0054594A"/>
    <w:rsid w:val="005504B1"/>
    <w:rsid w:val="005540BA"/>
    <w:rsid w:val="00554ADB"/>
    <w:rsid w:val="00561A0F"/>
    <w:rsid w:val="00567647"/>
    <w:rsid w:val="00576B2A"/>
    <w:rsid w:val="00583D6C"/>
    <w:rsid w:val="005866DC"/>
    <w:rsid w:val="0058778B"/>
    <w:rsid w:val="00587DA6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F3E3A"/>
    <w:rsid w:val="006021D8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37AE6"/>
    <w:rsid w:val="00640AED"/>
    <w:rsid w:val="00641655"/>
    <w:rsid w:val="006426A8"/>
    <w:rsid w:val="006447E3"/>
    <w:rsid w:val="0065210A"/>
    <w:rsid w:val="0065281E"/>
    <w:rsid w:val="0065726E"/>
    <w:rsid w:val="006609B7"/>
    <w:rsid w:val="006655A1"/>
    <w:rsid w:val="006726B4"/>
    <w:rsid w:val="006743D7"/>
    <w:rsid w:val="0067482D"/>
    <w:rsid w:val="00684E2A"/>
    <w:rsid w:val="00685507"/>
    <w:rsid w:val="00686BEC"/>
    <w:rsid w:val="00690574"/>
    <w:rsid w:val="0069201E"/>
    <w:rsid w:val="006A22AB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E3240"/>
    <w:rsid w:val="006E371F"/>
    <w:rsid w:val="006E65F8"/>
    <w:rsid w:val="006E7179"/>
    <w:rsid w:val="006F135E"/>
    <w:rsid w:val="006F24DF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1E4C"/>
    <w:rsid w:val="0077254E"/>
    <w:rsid w:val="00777C72"/>
    <w:rsid w:val="00780415"/>
    <w:rsid w:val="00784241"/>
    <w:rsid w:val="0078775E"/>
    <w:rsid w:val="00787972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4C1"/>
    <w:rsid w:val="007D2EFB"/>
    <w:rsid w:val="007D3562"/>
    <w:rsid w:val="007D35F0"/>
    <w:rsid w:val="007D767B"/>
    <w:rsid w:val="007E14E8"/>
    <w:rsid w:val="007E6E3C"/>
    <w:rsid w:val="007F66A2"/>
    <w:rsid w:val="007F6A13"/>
    <w:rsid w:val="00801691"/>
    <w:rsid w:val="00803780"/>
    <w:rsid w:val="00804A63"/>
    <w:rsid w:val="008128BC"/>
    <w:rsid w:val="00814DF5"/>
    <w:rsid w:val="0082061E"/>
    <w:rsid w:val="00822D16"/>
    <w:rsid w:val="00823090"/>
    <w:rsid w:val="0083320F"/>
    <w:rsid w:val="008338F4"/>
    <w:rsid w:val="00833EF6"/>
    <w:rsid w:val="008372A6"/>
    <w:rsid w:val="00842EF6"/>
    <w:rsid w:val="008433E4"/>
    <w:rsid w:val="008443E2"/>
    <w:rsid w:val="00846B11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65DF"/>
    <w:rsid w:val="008879D2"/>
    <w:rsid w:val="0089608D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52BE"/>
    <w:rsid w:val="00906E9D"/>
    <w:rsid w:val="00912501"/>
    <w:rsid w:val="009169C5"/>
    <w:rsid w:val="00920ED3"/>
    <w:rsid w:val="00922B5E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75A3A"/>
    <w:rsid w:val="009833D1"/>
    <w:rsid w:val="00996B01"/>
    <w:rsid w:val="009A743A"/>
    <w:rsid w:val="009B0F57"/>
    <w:rsid w:val="009B489B"/>
    <w:rsid w:val="009C212A"/>
    <w:rsid w:val="009C215C"/>
    <w:rsid w:val="009C682D"/>
    <w:rsid w:val="009C76F8"/>
    <w:rsid w:val="009E048C"/>
    <w:rsid w:val="009E3A50"/>
    <w:rsid w:val="009E7E58"/>
    <w:rsid w:val="009F1AA9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2FA3"/>
    <w:rsid w:val="00A45C31"/>
    <w:rsid w:val="00A50EB8"/>
    <w:rsid w:val="00A57319"/>
    <w:rsid w:val="00A63D58"/>
    <w:rsid w:val="00A648A3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96043"/>
    <w:rsid w:val="00AB096D"/>
    <w:rsid w:val="00AB1D3A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0570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478"/>
    <w:rsid w:val="00C426CF"/>
    <w:rsid w:val="00C42DA8"/>
    <w:rsid w:val="00C444DF"/>
    <w:rsid w:val="00C44EC9"/>
    <w:rsid w:val="00C46F13"/>
    <w:rsid w:val="00C474AE"/>
    <w:rsid w:val="00C475AB"/>
    <w:rsid w:val="00C52027"/>
    <w:rsid w:val="00C624F9"/>
    <w:rsid w:val="00C62F72"/>
    <w:rsid w:val="00C6577D"/>
    <w:rsid w:val="00C71798"/>
    <w:rsid w:val="00C808DE"/>
    <w:rsid w:val="00C81270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D6"/>
    <w:rsid w:val="00D15DF1"/>
    <w:rsid w:val="00D2348D"/>
    <w:rsid w:val="00D35776"/>
    <w:rsid w:val="00D35F8E"/>
    <w:rsid w:val="00D4058A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3A3"/>
    <w:rsid w:val="00DA55E9"/>
    <w:rsid w:val="00DB3F77"/>
    <w:rsid w:val="00DC134B"/>
    <w:rsid w:val="00DC40C5"/>
    <w:rsid w:val="00DC78A0"/>
    <w:rsid w:val="00DC7F31"/>
    <w:rsid w:val="00DD17EF"/>
    <w:rsid w:val="00DD467D"/>
    <w:rsid w:val="00DE1DE8"/>
    <w:rsid w:val="00DE30BA"/>
    <w:rsid w:val="00DE5991"/>
    <w:rsid w:val="00DE656D"/>
    <w:rsid w:val="00DF25B2"/>
    <w:rsid w:val="00DF4596"/>
    <w:rsid w:val="00DF79F6"/>
    <w:rsid w:val="00E01309"/>
    <w:rsid w:val="00E02407"/>
    <w:rsid w:val="00E07790"/>
    <w:rsid w:val="00E07F48"/>
    <w:rsid w:val="00E1047D"/>
    <w:rsid w:val="00E15788"/>
    <w:rsid w:val="00E161AE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654E3"/>
    <w:rsid w:val="00F6664F"/>
    <w:rsid w:val="00F66FE5"/>
    <w:rsid w:val="00F701CD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7D53"/>
  <w15:docId w15:val="{D4003D88-746D-4566-AE78-376FF039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2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F02E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"/>
    <w:basedOn w:val="a1"/>
    <w:qFormat/>
    <w:rsid w:val="004404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04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0492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qFormat/>
    <w:rsid w:val="00C86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6F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C86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6F38"/>
    <w:rPr>
      <w:sz w:val="18"/>
      <w:szCs w:val="18"/>
    </w:rPr>
  </w:style>
  <w:style w:type="paragraph" w:styleId="a9">
    <w:name w:val="Plain Text"/>
    <w:basedOn w:val="a"/>
    <w:link w:val="aa"/>
    <w:unhideWhenUsed/>
    <w:qFormat/>
    <w:rsid w:val="006655A1"/>
    <w:rPr>
      <w:rFonts w:ascii="宋体" w:eastAsia="宋体" w:hAnsi="Courier New" w:cs="Courier New"/>
      <w:kern w:val="0"/>
      <w:sz w:val="20"/>
      <w:szCs w:val="21"/>
    </w:rPr>
  </w:style>
  <w:style w:type="character" w:customStyle="1" w:styleId="Char">
    <w:name w:val="纯文本 Char"/>
    <w:basedOn w:val="a0"/>
    <w:semiHidden/>
    <w:rsid w:val="006655A1"/>
    <w:rPr>
      <w:rFonts w:ascii="宋体" w:eastAsia="宋体" w:hAnsi="Courier New" w:cs="Courier New"/>
      <w:szCs w:val="21"/>
    </w:rPr>
  </w:style>
  <w:style w:type="character" w:customStyle="1" w:styleId="aa">
    <w:name w:val="纯文本 字符"/>
    <w:basedOn w:val="a0"/>
    <w:link w:val="a9"/>
    <w:locked/>
    <w:rsid w:val="006655A1"/>
    <w:rPr>
      <w:rFonts w:ascii="宋体" w:eastAsia="宋体" w:hAnsi="Courier New" w:cs="Courier New"/>
      <w:kern w:val="0"/>
      <w:sz w:val="20"/>
      <w:szCs w:val="21"/>
    </w:rPr>
  </w:style>
  <w:style w:type="paragraph" w:styleId="ab">
    <w:name w:val="List Paragraph"/>
    <w:basedOn w:val="a"/>
    <w:uiPriority w:val="34"/>
    <w:qFormat/>
    <w:rsid w:val="007418B2"/>
    <w:pPr>
      <w:ind w:firstLineChars="200" w:firstLine="420"/>
    </w:pPr>
  </w:style>
  <w:style w:type="character" w:customStyle="1" w:styleId="10">
    <w:name w:val="标题 1 字符"/>
    <w:basedOn w:val="a0"/>
    <w:link w:val="1"/>
    <w:rsid w:val="004F02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Normal Indent"/>
    <w:basedOn w:val="a"/>
    <w:semiHidden/>
    <w:unhideWhenUsed/>
    <w:qFormat/>
    <w:rsid w:val="004F02E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d">
    <w:name w:val="caption"/>
    <w:basedOn w:val="a"/>
    <w:next w:val="a"/>
    <w:semiHidden/>
    <w:unhideWhenUsed/>
    <w:qFormat/>
    <w:rsid w:val="004F02E7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e">
    <w:name w:val="List"/>
    <w:basedOn w:val="a"/>
    <w:semiHidden/>
    <w:unhideWhenUsed/>
    <w:qFormat/>
    <w:rsid w:val="004F02E7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semiHidden/>
    <w:unhideWhenUsed/>
    <w:qFormat/>
    <w:rsid w:val="004F02E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uiPriority w:val="99"/>
    <w:semiHidden/>
    <w:rsid w:val="004F02E7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0"/>
    <w:semiHidden/>
    <w:unhideWhenUsed/>
    <w:qFormat/>
    <w:rsid w:val="004F02E7"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30">
    <w:name w:val="正文文本 3 字符"/>
    <w:basedOn w:val="a0"/>
    <w:link w:val="3"/>
    <w:semiHidden/>
    <w:rsid w:val="004F02E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rsid w:val="001C17B3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5864-CD7A-4E9D-B29A-F1380F7B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442</cp:revision>
  <cp:lastPrinted>2023-04-25T10:05:00Z</cp:lastPrinted>
  <dcterms:created xsi:type="dcterms:W3CDTF">2020-09-09T08:53:00Z</dcterms:created>
  <dcterms:modified xsi:type="dcterms:W3CDTF">2026-04-13T09:38:00Z</dcterms:modified>
</cp:coreProperties>
</file>