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17BF2">
      <w:pPr>
        <w:jc w:val="center"/>
        <w:rPr>
          <w:rFonts w:hint="eastAsia" w:ascii="Times New Roman" w:hAnsi="Times New Roman"/>
          <w:b w:val="0"/>
          <w:bCs w:val="0"/>
          <w:color w:val="000000"/>
          <w:kern w:val="44"/>
          <w:sz w:val="32"/>
          <w:szCs w:val="32"/>
          <w:lang w:eastAsia="zh-CN"/>
        </w:rPr>
      </w:pPr>
      <w:r>
        <w:rPr>
          <w:rFonts w:hint="eastAsia" w:ascii="Times New Roman" w:hAnsi="Times New Roman"/>
          <w:b w:val="0"/>
          <w:bCs w:val="0"/>
          <w:color w:val="000000"/>
          <w:kern w:val="44"/>
          <w:sz w:val="32"/>
          <w:szCs w:val="32"/>
        </w:rPr>
        <w:t>云之龙咨询集团有限公司南宁市第二人民医院门急诊内科综合楼室外配套工程</w:t>
      </w:r>
      <w:r>
        <w:rPr>
          <w:rFonts w:hint="eastAsia" w:ascii="Times New Roman" w:hAnsi="Times New Roman"/>
          <w:b w:val="0"/>
          <w:bCs w:val="0"/>
          <w:color w:val="000000"/>
          <w:kern w:val="44"/>
          <w:sz w:val="32"/>
          <w:szCs w:val="32"/>
          <w:lang w:eastAsia="zh-CN"/>
        </w:rPr>
        <w:t>（NNZC2026-C2-990108-YZLZ）</w:t>
      </w:r>
    </w:p>
    <w:p w14:paraId="503B500D">
      <w:pPr>
        <w:jc w:val="center"/>
        <w:rPr>
          <w:rFonts w:hint="eastAsia" w:ascii="Times New Roman" w:hAnsi="Times New Roman"/>
          <w:b w:val="0"/>
          <w:bCs w:val="0"/>
          <w:color w:val="000000"/>
          <w:kern w:val="44"/>
          <w:sz w:val="32"/>
          <w:szCs w:val="32"/>
        </w:rPr>
      </w:pPr>
      <w:bookmarkStart w:id="20" w:name="_GoBack"/>
      <w:bookmarkEnd w:id="20"/>
      <w:r>
        <w:rPr>
          <w:rFonts w:hint="eastAsia" w:ascii="Times New Roman" w:hAnsi="Times New Roman"/>
          <w:b w:val="0"/>
          <w:bCs w:val="0"/>
          <w:color w:val="000000"/>
          <w:kern w:val="44"/>
          <w:sz w:val="32"/>
          <w:szCs w:val="32"/>
        </w:rPr>
        <w:t>竞争性磋商公告</w:t>
      </w:r>
    </w:p>
    <w:p w14:paraId="73CA210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项目概况</w:t>
      </w:r>
    </w:p>
    <w:p w14:paraId="000D252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u w:val="single"/>
        </w:rPr>
        <w:t>南宁市第二人民医院门急诊内科综合楼室外配套工程</w:t>
      </w:r>
      <w:r>
        <w:rPr>
          <w:rFonts w:hint="eastAsia" w:ascii="宋体" w:hAnsi="宋体" w:eastAsia="宋体" w:cs="Times New Roman"/>
          <w:color w:val="000000"/>
          <w:szCs w:val="21"/>
        </w:rPr>
        <w:t>采购项目的潜在供应商应在</w:t>
      </w:r>
      <w:r>
        <w:rPr>
          <w:rFonts w:ascii="宋体" w:hAnsi="宋体" w:eastAsia="宋体" w:cs="Times New Roman"/>
          <w:szCs w:val="21"/>
        </w:rPr>
        <w:t>广西政府采购云平台</w:t>
      </w:r>
      <w:r>
        <w:rPr>
          <w:rFonts w:hint="eastAsia" w:ascii="宋体" w:hAnsi="宋体" w:eastAsia="宋体" w:cs="Times New Roman"/>
          <w:szCs w:val="21"/>
        </w:rPr>
        <w:t>（</w:t>
      </w:r>
      <w:r>
        <w:rPr>
          <w:rFonts w:ascii="宋体" w:hAnsi="宋体" w:eastAsia="宋体" w:cs="Times New Roman"/>
          <w:bCs/>
          <w:szCs w:val="21"/>
        </w:rPr>
        <w:t>https://www.gcy.zfcg.gxzf.gov.cn/</w:t>
      </w:r>
      <w:r>
        <w:rPr>
          <w:rFonts w:hint="eastAsia" w:ascii="宋体" w:hAnsi="宋体" w:eastAsia="宋体" w:cs="Times New Roman"/>
          <w:szCs w:val="21"/>
        </w:rPr>
        <w:t>）获取（下载）获取竞争性磋商文件，并于</w:t>
      </w:r>
      <w:r>
        <w:rPr>
          <w:rFonts w:ascii="宋体" w:hAnsi="宋体" w:eastAsia="宋体" w:cs="Times New Roman"/>
          <w:szCs w:val="21"/>
          <w:u w:val="single"/>
        </w:rPr>
        <w:t>20</w:t>
      </w:r>
      <w:r>
        <w:rPr>
          <w:rFonts w:hint="eastAsia" w:ascii="宋体" w:hAnsi="宋体" w:eastAsia="宋体" w:cs="Times New Roman"/>
          <w:szCs w:val="21"/>
          <w:u w:val="single"/>
        </w:rPr>
        <w:t>26年4</w:t>
      </w:r>
      <w:r>
        <w:rPr>
          <w:rFonts w:hint="eastAsia" w:ascii="宋体" w:hAnsi="宋体" w:eastAsia="宋体" w:cs="Times New Roman"/>
          <w:color w:val="000000"/>
          <w:szCs w:val="21"/>
          <w:u w:val="single"/>
        </w:rPr>
        <w:t>月</w:t>
      </w:r>
      <w:r>
        <w:rPr>
          <w:rFonts w:hint="eastAsia" w:ascii="宋体" w:hAnsi="宋体" w:eastAsia="宋体" w:cs="Times New Roman"/>
          <w:szCs w:val="21"/>
          <w:u w:val="single"/>
        </w:rPr>
        <w:t>13</w:t>
      </w:r>
      <w:r>
        <w:rPr>
          <w:rFonts w:hint="eastAsia" w:ascii="宋体" w:hAnsi="宋体" w:eastAsia="宋体" w:cs="Times New Roman"/>
          <w:color w:val="000000"/>
          <w:szCs w:val="21"/>
          <w:u w:val="single"/>
        </w:rPr>
        <w:t>日</w:t>
      </w:r>
      <w:r>
        <w:rPr>
          <w:rFonts w:hint="eastAsia" w:ascii="宋体" w:hAnsi="宋体" w:eastAsia="宋体" w:cs="Times New Roman"/>
          <w:szCs w:val="21"/>
          <w:u w:val="single"/>
        </w:rPr>
        <w:t>9</w:t>
      </w:r>
      <w:r>
        <w:rPr>
          <w:rFonts w:hint="eastAsia" w:ascii="宋体" w:hAnsi="宋体" w:eastAsia="宋体" w:cs="Times New Roman"/>
          <w:color w:val="000000"/>
          <w:szCs w:val="21"/>
          <w:u w:val="single"/>
        </w:rPr>
        <w:t>时30分</w:t>
      </w:r>
      <w:r>
        <w:rPr>
          <w:rFonts w:hint="eastAsia" w:ascii="宋体" w:hAnsi="宋体" w:eastAsia="宋体" w:cs="Times New Roman"/>
          <w:bCs/>
          <w:color w:val="000000"/>
          <w:szCs w:val="21"/>
        </w:rPr>
        <w:t>（北京时间）前提交响应文件</w:t>
      </w:r>
      <w:r>
        <w:rPr>
          <w:rFonts w:hint="eastAsia" w:ascii="宋体" w:hAnsi="宋体" w:eastAsia="宋体" w:cs="Times New Roman"/>
          <w:color w:val="000000"/>
          <w:szCs w:val="21"/>
        </w:rPr>
        <w:t>。</w:t>
      </w:r>
    </w:p>
    <w:p w14:paraId="1F2B3D80">
      <w:pPr>
        <w:spacing w:line="360" w:lineRule="auto"/>
        <w:rPr>
          <w:rFonts w:ascii="Times New Roman" w:hAnsi="Times New Roman" w:eastAsia="宋体" w:cs="Times New Roman"/>
          <w:color w:val="000000"/>
          <w:szCs w:val="24"/>
        </w:rPr>
      </w:pPr>
      <w:r>
        <w:rPr>
          <w:rFonts w:hint="eastAsia" w:ascii="黑体" w:hAnsi="黑体" w:eastAsia="黑体" w:cs="宋体"/>
          <w:bCs/>
          <w:color w:val="000000"/>
          <w:sz w:val="24"/>
          <w:szCs w:val="24"/>
        </w:rPr>
        <w:t>一、项目基本情况</w:t>
      </w:r>
    </w:p>
    <w:p w14:paraId="325CE8EE">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1.项目编号：NNZC2026-C2-990108-YZLZ</w:t>
      </w:r>
    </w:p>
    <w:p w14:paraId="2CCAB991">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rPr>
        <w:t>2.项目名称：南宁市第二人民医院门急诊内科综合楼室外配套工程</w:t>
      </w:r>
    </w:p>
    <w:p w14:paraId="345E7BBD">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3.采购方式：竞争性磋商</w:t>
      </w:r>
    </w:p>
    <w:p w14:paraId="2CCA87E9">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4.预算金额：1878954.11元</w:t>
      </w:r>
    </w:p>
    <w:p w14:paraId="76FA773D">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5.最高限价：1878954.11元</w:t>
      </w:r>
    </w:p>
    <w:p w14:paraId="75095471">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6.采购需求：</w:t>
      </w:r>
    </w:p>
    <w:tbl>
      <w:tblPr>
        <w:tblStyle w:val="15"/>
        <w:tblW w:w="93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2126"/>
        <w:gridCol w:w="850"/>
        <w:gridCol w:w="851"/>
        <w:gridCol w:w="4773"/>
      </w:tblGrid>
      <w:tr w14:paraId="57448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B2477E1">
            <w:pPr>
              <w:jc w:val="center"/>
              <w:rPr>
                <w:rFonts w:ascii="宋体" w:hAnsi="宋体" w:eastAsia="宋体" w:cs="宋体"/>
                <w:color w:val="000000"/>
                <w:szCs w:val="21"/>
              </w:rPr>
            </w:pPr>
            <w:r>
              <w:rPr>
                <w:rFonts w:hint="eastAsia" w:ascii="宋体" w:hAnsi="宋体" w:eastAsia="宋体" w:cs="宋体"/>
                <w:color w:val="000000"/>
                <w:szCs w:val="21"/>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8C261D4">
            <w:pPr>
              <w:jc w:val="center"/>
              <w:rPr>
                <w:rFonts w:ascii="宋体" w:hAnsi="宋体" w:eastAsia="宋体" w:cs="宋体"/>
                <w:color w:val="000000"/>
                <w:szCs w:val="21"/>
              </w:rPr>
            </w:pPr>
            <w:r>
              <w:rPr>
                <w:rFonts w:hint="eastAsia" w:ascii="宋体" w:hAnsi="宋体" w:eastAsia="宋体" w:cs="宋体"/>
                <w:color w:val="000000"/>
                <w:szCs w:val="21"/>
              </w:rPr>
              <w:t>标的的名称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81CE3B">
            <w:pPr>
              <w:jc w:val="center"/>
              <w:rPr>
                <w:rFonts w:ascii="宋体" w:hAnsi="宋体" w:eastAsia="宋体" w:cs="宋体"/>
                <w:color w:val="000000"/>
                <w:szCs w:val="21"/>
              </w:rPr>
            </w:pPr>
            <w:r>
              <w:rPr>
                <w:rFonts w:hint="eastAsia" w:ascii="宋体" w:hAnsi="宋体" w:eastAsia="宋体" w:cs="宋体"/>
                <w:color w:val="000000"/>
                <w:szCs w:val="21"/>
              </w:rPr>
              <w:t>单位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32E873A">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5FEC4DB2">
            <w:pPr>
              <w:jc w:val="center"/>
              <w:rPr>
                <w:rFonts w:ascii="宋体" w:hAnsi="宋体" w:eastAsia="宋体" w:cs="宋体"/>
                <w:color w:val="000000"/>
                <w:szCs w:val="21"/>
              </w:rPr>
            </w:pPr>
            <w:r>
              <w:rPr>
                <w:rFonts w:hint="eastAsia" w:ascii="宋体" w:hAnsi="宋体" w:eastAsia="宋体" w:cs="宋体"/>
                <w:color w:val="000000"/>
                <w:szCs w:val="21"/>
              </w:rPr>
              <w:t>简要技术需求或者服务要求</w:t>
            </w:r>
          </w:p>
        </w:tc>
      </w:tr>
      <w:tr w14:paraId="0538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45E2A9EF">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2AD4FDA">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南宁市第二人民医院门急诊内科综合楼室外配套工程</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99755A">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项</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7085AE8">
            <w:pPr>
              <w:snapToGrid w:val="0"/>
              <w:spacing w:line="360" w:lineRule="auto"/>
              <w:jc w:val="center"/>
              <w:rPr>
                <w:rFonts w:ascii="宋体" w:hAnsi="宋体" w:eastAsia="宋体" w:cs="Times New Roman"/>
                <w:color w:val="000000"/>
                <w:szCs w:val="21"/>
              </w:rPr>
            </w:pPr>
            <w:r>
              <w:rPr>
                <w:rFonts w:hint="eastAsia" w:ascii="宋体" w:hAnsi="宋体" w:eastAsia="宋体" w:cs="Times New Roman"/>
                <w:color w:val="000000"/>
                <w:szCs w:val="21"/>
              </w:rPr>
              <w:t>1</w:t>
            </w:r>
          </w:p>
        </w:tc>
        <w:tc>
          <w:tcPr>
            <w:tcW w:w="4773" w:type="dxa"/>
            <w:tcBorders>
              <w:top w:val="single" w:color="auto" w:sz="4" w:space="0"/>
              <w:left w:val="single" w:color="auto" w:sz="4" w:space="0"/>
              <w:bottom w:val="single" w:color="auto" w:sz="4" w:space="0"/>
              <w:right w:val="single" w:color="auto" w:sz="4" w:space="0"/>
            </w:tcBorders>
            <w:noWrap w:val="0"/>
            <w:vAlign w:val="center"/>
          </w:tcPr>
          <w:p w14:paraId="7E7E72E3">
            <w:pPr>
              <w:snapToGrid w:val="0"/>
              <w:spacing w:line="360" w:lineRule="auto"/>
              <w:rPr>
                <w:rFonts w:ascii="宋体" w:hAnsi="宋体" w:eastAsia="宋体" w:cs="Times New Roman"/>
                <w:color w:val="000000"/>
                <w:szCs w:val="24"/>
              </w:rPr>
            </w:pPr>
            <w:r>
              <w:rPr>
                <w:rFonts w:hint="eastAsia" w:ascii="宋体" w:hAnsi="宋体" w:eastAsia="宋体" w:cs="Times New Roman"/>
                <w:color w:val="000000"/>
                <w:szCs w:val="24"/>
              </w:rPr>
              <w:t>1.项目概况</w:t>
            </w:r>
          </w:p>
          <w:p w14:paraId="34B99DDC">
            <w:pPr>
              <w:snapToGrid w:val="0"/>
              <w:spacing w:line="360" w:lineRule="auto"/>
              <w:rPr>
                <w:rFonts w:ascii="宋体" w:hAnsi="宋体" w:eastAsia="宋体" w:cs="Times New Roman"/>
                <w:color w:val="000000"/>
                <w:szCs w:val="24"/>
              </w:rPr>
            </w:pPr>
            <w:bookmarkStart w:id="0" w:name="OLE_LINK3"/>
            <w:bookmarkStart w:id="1" w:name="OLE_LINK8"/>
            <w:r>
              <w:rPr>
                <w:rFonts w:hint="eastAsia" w:ascii="Calibri" w:hAnsi="Calibri" w:eastAsia="宋体" w:cs="Times New Roman"/>
                <w:color w:val="000000"/>
              </w:rPr>
              <w:t>本项目主要</w:t>
            </w:r>
            <w:bookmarkEnd w:id="0"/>
            <w:r>
              <w:rPr>
                <w:rFonts w:hint="eastAsia" w:ascii="Calibri" w:hAnsi="Calibri" w:eastAsia="宋体" w:cs="Times New Roman"/>
                <w:color w:val="000000"/>
              </w:rPr>
              <w:t>进行室外配套工程施工，包括围墙、路面、绿化、海绵城市设施、绿化灌溉、总平电气等配套工程。</w:t>
            </w:r>
            <w:bookmarkEnd w:id="1"/>
          </w:p>
          <w:p w14:paraId="0BC10289">
            <w:pPr>
              <w:snapToGrid w:val="0"/>
              <w:spacing w:line="360" w:lineRule="auto"/>
              <w:rPr>
                <w:rFonts w:ascii="宋体" w:hAnsi="宋体" w:eastAsia="宋体" w:cs="Times New Roman"/>
                <w:color w:val="000000"/>
                <w:szCs w:val="24"/>
              </w:rPr>
            </w:pPr>
            <w:r>
              <w:rPr>
                <w:rFonts w:hint="eastAsia" w:ascii="宋体" w:hAnsi="宋体" w:eastAsia="宋体" w:cs="Times New Roman"/>
                <w:color w:val="000000"/>
                <w:szCs w:val="24"/>
              </w:rPr>
              <w:t>2.本工程包含范围：</w:t>
            </w:r>
            <w:r>
              <w:rPr>
                <w:rFonts w:hint="eastAsia" w:ascii="Calibri" w:hAnsi="Calibri" w:eastAsia="宋体" w:cs="Times New Roman"/>
                <w:color w:val="000000"/>
              </w:rPr>
              <w:t>本项目主要进行室外配套工程施工，包括围墙、路面、绿化、海绵城市设施、绿化灌溉、总平电气等配套工程。（具体内容以本工程施工图纸、技术要求、采购文件及工程量清单为准）。</w:t>
            </w:r>
          </w:p>
          <w:p w14:paraId="143EA7DD">
            <w:pPr>
              <w:snapToGrid w:val="0"/>
              <w:spacing w:line="360" w:lineRule="auto"/>
              <w:rPr>
                <w:rFonts w:ascii="宋体" w:hAnsi="宋体" w:eastAsia="宋体" w:cs="Times New Roman"/>
                <w:color w:val="000000"/>
                <w:szCs w:val="21"/>
              </w:rPr>
            </w:pPr>
            <w:r>
              <w:rPr>
                <w:rFonts w:hint="eastAsia" w:ascii="宋体" w:hAnsi="宋体" w:eastAsia="宋体" w:cs="Times New Roman"/>
                <w:color w:val="000000"/>
                <w:szCs w:val="21"/>
              </w:rPr>
              <w:t>……详见采购文件。</w:t>
            </w:r>
          </w:p>
        </w:tc>
      </w:tr>
    </w:tbl>
    <w:p w14:paraId="65401F9D">
      <w:pPr>
        <w:spacing w:line="360" w:lineRule="auto"/>
        <w:ind w:firstLine="420" w:firstLineChars="200"/>
        <w:rPr>
          <w:rFonts w:ascii="宋体" w:hAnsi="宋体" w:eastAsia="宋体" w:cs="Times New Roman"/>
          <w:color w:val="000000"/>
          <w:szCs w:val="21"/>
        </w:rPr>
      </w:pPr>
    </w:p>
    <w:p w14:paraId="4E976D67">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7.合同履行期限（工期）：本项目分两期施工。一期工程为大楼北立面以南的室外配套内容，工期80天；二期工程为大楼北立面以北的室外配套内容，工期30天。</w:t>
      </w:r>
    </w:p>
    <w:p w14:paraId="141DBE94">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8.本项目是否接受联合体：□是，</w:t>
      </w:r>
      <w:r>
        <w:rPr>
          <w:rFonts w:hint="eastAsia" w:ascii="MS Mincho" w:hAnsi="MS Mincho" w:eastAsia="MS Mincho" w:cs="MS Mincho"/>
          <w:color w:val="000000"/>
          <w:szCs w:val="21"/>
        </w:rPr>
        <w:t>☑</w:t>
      </w:r>
      <w:r>
        <w:rPr>
          <w:rFonts w:hint="eastAsia" w:ascii="宋体" w:hAnsi="宋体" w:eastAsia="宋体" w:cs="Times New Roman"/>
          <w:color w:val="000000"/>
          <w:szCs w:val="21"/>
        </w:rPr>
        <w:t>否</w:t>
      </w:r>
    </w:p>
    <w:p w14:paraId="79BC1B98">
      <w:pPr>
        <w:spacing w:line="360" w:lineRule="auto"/>
        <w:ind w:firstLine="482" w:firstLineChars="200"/>
        <w:rPr>
          <w:rFonts w:ascii="黑体" w:hAnsi="黑体" w:eastAsia="黑体" w:cs="宋体"/>
          <w:bCs/>
          <w:color w:val="000000"/>
          <w:sz w:val="24"/>
          <w:szCs w:val="24"/>
        </w:rPr>
      </w:pPr>
      <w:bookmarkStart w:id="2" w:name="_Toc35393799"/>
      <w:bookmarkStart w:id="3" w:name="_Toc44229879"/>
      <w:bookmarkStart w:id="4" w:name="_Toc28359090"/>
      <w:bookmarkStart w:id="5" w:name="_Toc28359013"/>
      <w:bookmarkStart w:id="6" w:name="_Toc35393630"/>
      <w:r>
        <w:rPr>
          <w:rFonts w:hint="eastAsia" w:ascii="黑体" w:hAnsi="黑体" w:eastAsia="黑体" w:cs="宋体"/>
          <w:b/>
          <w:color w:val="000000"/>
          <w:kern w:val="44"/>
          <w:sz w:val="24"/>
          <w:szCs w:val="24"/>
        </w:rPr>
        <w:t>二、供应商的资格条件</w:t>
      </w:r>
      <w:bookmarkEnd w:id="2"/>
      <w:bookmarkEnd w:id="3"/>
      <w:bookmarkEnd w:id="4"/>
      <w:bookmarkEnd w:id="5"/>
      <w:bookmarkEnd w:id="6"/>
    </w:p>
    <w:p w14:paraId="0F593F46">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1.满足《中华人民共和国政府采购法》第二十二条规定；</w:t>
      </w:r>
    </w:p>
    <w:p w14:paraId="23BFA849">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2.落实政府采购政策需满足的资格要求：</w:t>
      </w:r>
    </w:p>
    <w:p w14:paraId="0D9A153E">
      <w:pPr>
        <w:spacing w:line="360" w:lineRule="auto"/>
        <w:ind w:firstLine="420" w:firstLineChars="200"/>
        <w:rPr>
          <w:rFonts w:ascii="宋体" w:hAnsi="宋体" w:eastAsia="宋体" w:cs="Times New Roman"/>
          <w:color w:val="000000"/>
          <w:szCs w:val="21"/>
        </w:rPr>
      </w:pPr>
      <w:r>
        <w:rPr>
          <w:rFonts w:hint="eastAsia" w:ascii="MS Mincho" w:hAnsi="MS Mincho" w:eastAsia="MS Mincho" w:cs="MS Mincho"/>
          <w:color w:val="000000"/>
          <w:szCs w:val="21"/>
        </w:rPr>
        <w:t>☑</w:t>
      </w:r>
      <w:r>
        <w:rPr>
          <w:rFonts w:hint="eastAsia" w:ascii="宋体" w:hAnsi="宋体" w:eastAsia="宋体" w:cs="Times New Roman"/>
          <w:color w:val="000000"/>
          <w:szCs w:val="21"/>
        </w:rPr>
        <w:t>专门面向中小企业采购的项目（供应商应为中小微企业、监狱企业、残疾人福利性单位)</w:t>
      </w:r>
    </w:p>
    <w:p w14:paraId="29C32E9B">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□非专门面向中小企业采购的项目</w:t>
      </w:r>
    </w:p>
    <w:p w14:paraId="3C12A62C">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3.本项目的特定资格要求：</w:t>
      </w:r>
    </w:p>
    <w:p w14:paraId="3DCA2DD7">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①供应商须具备建筑工程施工总承包三级（含）以上资质，</w:t>
      </w:r>
      <w:r>
        <w:rPr>
          <w:rFonts w:hint="eastAsia" w:ascii="Times New Roman" w:hAnsi="Times New Roman" w:eastAsia="宋体" w:cs="Times New Roman"/>
          <w:color w:val="000000"/>
          <w:szCs w:val="24"/>
          <w:u w:val="single"/>
        </w:rPr>
        <w:t>且具有省级或以上建设行政主管部门颁发的在有效期内安全生产许可证。</w:t>
      </w:r>
    </w:p>
    <w:p w14:paraId="0855C704">
      <w:pPr>
        <w:spacing w:line="360" w:lineRule="auto"/>
        <w:ind w:firstLine="420" w:firstLineChars="200"/>
        <w:rPr>
          <w:rFonts w:ascii="宋体" w:hAnsi="宋体" w:eastAsia="宋体" w:cs="Times New Roman"/>
          <w:color w:val="000000"/>
          <w:szCs w:val="21"/>
          <w:u w:val="single"/>
        </w:rPr>
      </w:pPr>
      <w:r>
        <w:rPr>
          <w:rFonts w:hint="eastAsia" w:ascii="宋体" w:hAnsi="宋体" w:eastAsia="宋体" w:cs="Times New Roman"/>
          <w:color w:val="000000"/>
          <w:szCs w:val="21"/>
          <w:u w:val="single"/>
        </w:rPr>
        <w:t>②拟派项目经理：具备建筑工程专业二级(含)以上注册建造师资格，且具备有效的安全生产考核合格证书（B类）。本项目不接受有在建、已中标未开工或已列为其他项目中标候选人第一名的建造师作为项目经理。</w:t>
      </w:r>
    </w:p>
    <w:p w14:paraId="46D44AFF">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4. 本项目的特定条件：无</w:t>
      </w:r>
    </w:p>
    <w:p w14:paraId="594D60DA">
      <w:pPr>
        <w:snapToGrid w:val="0"/>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125E9F">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6AE9CD4">
      <w:pPr>
        <w:spacing w:line="360" w:lineRule="auto"/>
        <w:ind w:firstLine="482" w:firstLineChars="200"/>
        <w:rPr>
          <w:rFonts w:ascii="黑体" w:hAnsi="黑体" w:eastAsia="黑体" w:cs="Times New Roman"/>
          <w:b/>
          <w:bCs/>
          <w:color w:val="000000"/>
          <w:sz w:val="24"/>
          <w:szCs w:val="24"/>
        </w:rPr>
      </w:pPr>
      <w:r>
        <w:rPr>
          <w:rFonts w:hint="eastAsia" w:ascii="黑体" w:hAnsi="黑体" w:eastAsia="黑体" w:cs="Times New Roman"/>
          <w:b/>
          <w:bCs/>
          <w:color w:val="000000"/>
          <w:sz w:val="24"/>
          <w:szCs w:val="24"/>
        </w:rPr>
        <w:t>三、获取竞争性磋商文件</w:t>
      </w:r>
    </w:p>
    <w:p w14:paraId="0DC2A804">
      <w:pPr>
        <w:spacing w:line="360" w:lineRule="auto"/>
        <w:ind w:firstLine="420" w:firstLineChars="200"/>
        <w:rPr>
          <w:rFonts w:ascii="宋体" w:hAnsi="宋体" w:eastAsia="宋体" w:cs="Times New Roman"/>
          <w:color w:val="000000"/>
          <w:szCs w:val="21"/>
        </w:rPr>
      </w:pPr>
      <w:bookmarkStart w:id="7" w:name="_Toc35393624"/>
      <w:bookmarkStart w:id="8" w:name="_Toc28359005"/>
      <w:bookmarkStart w:id="9" w:name="_Toc35393793"/>
      <w:bookmarkStart w:id="10" w:name="_Toc28359082"/>
      <w:r>
        <w:rPr>
          <w:rFonts w:hint="eastAsia" w:ascii="宋体" w:hAnsi="宋体" w:eastAsia="宋体" w:cs="Times New Roman"/>
          <w:color w:val="000000"/>
          <w:szCs w:val="21"/>
        </w:rPr>
        <w:t>时间：自公告发布之日起。</w:t>
      </w:r>
    </w:p>
    <w:p w14:paraId="31D9D387">
      <w:pPr>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售价：0元。</w:t>
      </w:r>
    </w:p>
    <w:p w14:paraId="3C18D312">
      <w:pPr>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售价：0元。</w:t>
      </w:r>
    </w:p>
    <w:p w14:paraId="3918A590">
      <w:pPr>
        <w:spacing w:line="360" w:lineRule="auto"/>
        <w:ind w:firstLine="482" w:firstLineChars="200"/>
        <w:rPr>
          <w:rFonts w:ascii="黑体" w:hAnsi="黑体" w:eastAsia="黑体" w:cs="Times New Roman"/>
          <w:b/>
          <w:bCs/>
          <w:color w:val="000000"/>
          <w:sz w:val="24"/>
          <w:szCs w:val="24"/>
        </w:rPr>
      </w:pPr>
      <w:r>
        <w:rPr>
          <w:rFonts w:hint="eastAsia" w:ascii="黑体" w:hAnsi="黑体" w:eastAsia="黑体" w:cs="Times New Roman"/>
          <w:b/>
          <w:bCs/>
          <w:color w:val="000000"/>
          <w:sz w:val="24"/>
          <w:szCs w:val="24"/>
        </w:rPr>
        <w:t>四、</w:t>
      </w:r>
      <w:bookmarkEnd w:id="7"/>
      <w:bookmarkEnd w:id="8"/>
      <w:bookmarkEnd w:id="9"/>
      <w:bookmarkEnd w:id="10"/>
      <w:r>
        <w:rPr>
          <w:rFonts w:hint="eastAsia" w:ascii="黑体" w:hAnsi="黑体" w:eastAsia="黑体" w:cs="Times New Roman"/>
          <w:b/>
          <w:bCs/>
          <w:color w:val="000000"/>
          <w:sz w:val="24"/>
          <w:szCs w:val="24"/>
        </w:rPr>
        <w:t>响应文件提交</w:t>
      </w:r>
    </w:p>
    <w:p w14:paraId="21ABA0CD">
      <w:pPr>
        <w:spacing w:line="360" w:lineRule="auto"/>
        <w:ind w:firstLine="420" w:firstLineChars="200"/>
        <w:rPr>
          <w:rFonts w:ascii="宋体" w:hAnsi="宋体" w:eastAsia="宋体" w:cs="宋体"/>
          <w:color w:val="000000"/>
          <w:szCs w:val="21"/>
          <w:u w:val="single"/>
        </w:rPr>
      </w:pPr>
      <w:r>
        <w:rPr>
          <w:rFonts w:hint="eastAsia" w:ascii="宋体" w:hAnsi="宋体" w:eastAsia="宋体" w:cs="Times New Roman"/>
          <w:color w:val="000000"/>
          <w:szCs w:val="21"/>
        </w:rPr>
        <w:t>1.首次响应文件提交截止时间</w:t>
      </w:r>
      <w:r>
        <w:rPr>
          <w:rFonts w:hint="eastAsia" w:ascii="宋体" w:hAnsi="宋体" w:eastAsia="宋体" w:cs="Times New Roman"/>
          <w:bCs/>
          <w:color w:val="000000"/>
          <w:szCs w:val="21"/>
        </w:rPr>
        <w:t>（北京时间）：</w:t>
      </w:r>
      <w:r>
        <w:rPr>
          <w:rFonts w:hint="eastAsia" w:ascii="宋体" w:hAnsi="宋体" w:eastAsia="宋体" w:cs="Times New Roman"/>
          <w:bCs/>
          <w:color w:val="000000"/>
          <w:szCs w:val="21"/>
          <w:u w:val="single"/>
        </w:rPr>
        <w:t>2026年4月13日9时30分。</w:t>
      </w:r>
    </w:p>
    <w:p w14:paraId="54060A38">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2.首次响应文件提交地点：</w:t>
      </w:r>
    </w:p>
    <w:p w14:paraId="50EAFAC7">
      <w:pPr>
        <w:spacing w:line="360" w:lineRule="auto"/>
        <w:ind w:firstLine="540"/>
        <w:rPr>
          <w:rFonts w:ascii="宋体" w:hAnsi="宋体" w:eastAsia="宋体" w:cs="Times New Roman"/>
          <w:color w:val="000000"/>
          <w:szCs w:val="21"/>
        </w:rPr>
      </w:pPr>
      <w:r>
        <w:rPr>
          <w:rFonts w:hint="eastAsia" w:ascii="宋体" w:hAnsi="宋体" w:eastAsia="宋体" w:cs="Times New Roman"/>
          <w:color w:val="000000"/>
          <w:szCs w:val="21"/>
        </w:rPr>
        <w:t>（1）响应文件提交方式：本项目为南宁市全流程电子化项目，通过广西政府采购云平台（</w:t>
      </w:r>
      <w:r>
        <w:rPr>
          <w:rFonts w:hint="eastAsia" w:ascii="宋体" w:hAnsi="宋体" w:eastAsia="宋体" w:cs="Times New Roman"/>
          <w:bCs/>
          <w:color w:val="000000"/>
          <w:szCs w:val="21"/>
        </w:rPr>
        <w:t>https://www.gcy.zfcg.gxzf.gov.cn/</w:t>
      </w:r>
      <w:r>
        <w:rPr>
          <w:rFonts w:hint="eastAsia" w:ascii="宋体" w:hAnsi="宋体" w:eastAsia="宋体" w:cs="Times New Roman"/>
          <w:color w:val="000000"/>
          <w:szCs w:val="21"/>
        </w:rPr>
        <w:t>）实行在线电子响应，并按照本项目采购文件和</w:t>
      </w:r>
      <w:r>
        <w:rPr>
          <w:rFonts w:ascii="宋体" w:hAnsi="宋体" w:eastAsia="宋体" w:cs="Times New Roman"/>
          <w:color w:val="000000"/>
          <w:szCs w:val="21"/>
        </w:rPr>
        <w:t>广西政府采购云平台</w:t>
      </w:r>
      <w:r>
        <w:rPr>
          <w:rFonts w:hint="eastAsia" w:ascii="宋体" w:hAnsi="宋体" w:eastAsia="宋体" w:cs="Times New Roman"/>
          <w:color w:val="000000"/>
          <w:szCs w:val="21"/>
        </w:rPr>
        <w:t>的要求编制、加密后在响应文件</w:t>
      </w:r>
      <w:r>
        <w:rPr>
          <w:rFonts w:ascii="宋体" w:hAnsi="宋体" w:eastAsia="宋体" w:cs="Times New Roman"/>
          <w:color w:val="000000"/>
          <w:szCs w:val="21"/>
        </w:rPr>
        <w:t>递交</w:t>
      </w:r>
      <w:r>
        <w:rPr>
          <w:rFonts w:hint="eastAsia" w:ascii="宋体" w:hAnsi="宋体" w:eastAsia="宋体" w:cs="Times New Roman"/>
          <w:color w:val="000000"/>
          <w:szCs w:val="21"/>
        </w:rPr>
        <w:t>截止时间前通过网络上传至</w:t>
      </w:r>
      <w:r>
        <w:rPr>
          <w:rFonts w:ascii="宋体" w:hAnsi="宋体" w:eastAsia="宋体" w:cs="Times New Roman"/>
          <w:color w:val="000000"/>
          <w:szCs w:val="21"/>
        </w:rPr>
        <w:t>广西政府采购云平台</w:t>
      </w:r>
      <w:r>
        <w:rPr>
          <w:rFonts w:hint="eastAsia" w:ascii="宋体" w:hAnsi="宋体" w:eastAsia="宋体" w:cs="Times New Roman"/>
          <w:color w:val="000000"/>
          <w:szCs w:val="21"/>
        </w:rPr>
        <w:t>，</w:t>
      </w:r>
      <w:r>
        <w:rPr>
          <w:rFonts w:hint="eastAsia" w:ascii="宋体" w:hAnsi="宋体" w:eastAsia="宋体" w:cs="Times New Roman"/>
          <w:b/>
          <w:color w:val="000000"/>
          <w:szCs w:val="21"/>
        </w:rPr>
        <w:t>供应商在</w:t>
      </w:r>
      <w:r>
        <w:rPr>
          <w:rFonts w:ascii="宋体" w:hAnsi="宋体" w:eastAsia="宋体" w:cs="Times New Roman"/>
          <w:color w:val="000000"/>
          <w:szCs w:val="21"/>
        </w:rPr>
        <w:t>广西政府采购云平台</w:t>
      </w:r>
      <w:r>
        <w:rPr>
          <w:rFonts w:hint="eastAsia" w:ascii="宋体" w:hAnsi="宋体" w:eastAsia="宋体" w:cs="Times New Roman"/>
          <w:b/>
          <w:color w:val="000000"/>
          <w:szCs w:val="21"/>
        </w:rPr>
        <w:t>提交电子版响应文件时，请填写参加远程采购活动经办人联系方式，</w:t>
      </w:r>
      <w:r>
        <w:rPr>
          <w:rFonts w:hint="eastAsia" w:ascii="宋体" w:hAnsi="宋体" w:eastAsia="宋体" w:cs="Times New Roman"/>
          <w:color w:val="000000"/>
          <w:szCs w:val="21"/>
        </w:rPr>
        <w:t>电子响应文件具体操作流程详见本公告附件</w:t>
      </w:r>
      <w:r>
        <w:rPr>
          <w:rFonts w:ascii="宋体" w:hAnsi="宋体" w:eastAsia="宋体" w:cs="Times New Roman"/>
          <w:color w:val="000000"/>
          <w:szCs w:val="21"/>
        </w:rPr>
        <w:t>2</w:t>
      </w:r>
      <w:r>
        <w:rPr>
          <w:rFonts w:hint="eastAsia" w:ascii="宋体" w:hAnsi="宋体" w:eastAsia="宋体" w:cs="Times New Roman"/>
          <w:color w:val="000000"/>
          <w:szCs w:val="21"/>
        </w:rPr>
        <w:t>。</w:t>
      </w:r>
    </w:p>
    <w:p w14:paraId="518A0F9F">
      <w:pPr>
        <w:widowControl/>
        <w:spacing w:line="440" w:lineRule="exact"/>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eastAsia="宋体" w:cs="宋体"/>
          <w:color w:val="000000"/>
          <w:kern w:val="0"/>
          <w:szCs w:val="21"/>
        </w:rPr>
        <w:t>广西政府采购云平台，</w:t>
      </w:r>
      <w:r>
        <w:rPr>
          <w:rFonts w:hint="eastAsia" w:ascii="宋体" w:hAnsi="宋体" w:eastAsia="宋体" w:cs="Times New Roman"/>
          <w:color w:val="000000"/>
          <w:szCs w:val="21"/>
        </w:rPr>
        <w:t>依次进入“系统管理-CA管理-申领CA”中查看CA服务商并选择其中任意一家CA服务商办理CA数字证书。如在操作过程中遇到问题或者需要技术支持，请致电相应的CA服务商客服咨询电话）。</w:t>
      </w:r>
    </w:p>
    <w:p w14:paraId="3569F1DC">
      <w:pPr>
        <w:widowControl/>
        <w:spacing w:line="440" w:lineRule="exact"/>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（3）为确保网上操作合法、有效和安全，请供应商确保在电子响应过程中能够对相关数据电文进行加密和使用电子签章，妥善保管CA数字证书并使用有效的CA数字证书参与整个采购活动。</w:t>
      </w:r>
    </w:p>
    <w:p w14:paraId="61F1ADBB">
      <w:pPr>
        <w:spacing w:line="440" w:lineRule="exact"/>
        <w:ind w:firstLine="420" w:firstLineChars="200"/>
        <w:rPr>
          <w:rFonts w:ascii="宋体" w:hAnsi="宋体" w:eastAsia="宋体" w:cs="Times New Roman"/>
          <w:bCs/>
          <w:color w:val="000000"/>
          <w:szCs w:val="21"/>
          <w:u w:val="single"/>
        </w:rPr>
      </w:pPr>
      <w:r>
        <w:rPr>
          <w:rFonts w:hint="eastAsia" w:ascii="宋体" w:hAnsi="宋体" w:eastAsia="宋体" w:cs="Times New Roman"/>
          <w:bCs/>
          <w:color w:val="000000"/>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F1ACF9E">
      <w:pPr>
        <w:numPr>
          <w:ilvl w:val="0"/>
          <w:numId w:val="1"/>
        </w:numPr>
        <w:snapToGrid w:val="0"/>
        <w:spacing w:line="44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CA证书在线解密：首次响应文件开启时，</w:t>
      </w:r>
      <w:r>
        <w:rPr>
          <w:rFonts w:hint="eastAsia" w:ascii="宋体" w:hAnsi="宋体" w:eastAsia="宋体" w:cs="宋体"/>
          <w:b/>
          <w:color w:val="000000"/>
          <w:kern w:val="0"/>
          <w:szCs w:val="21"/>
        </w:rPr>
        <w:t>须要供应商携带制作响应文件时用来加密的有效数字证书（CA认证）</w:t>
      </w:r>
      <w:r>
        <w:rPr>
          <w:rFonts w:hint="eastAsia" w:ascii="宋体" w:hAnsi="宋体" w:eastAsia="宋体" w:cs="宋体"/>
          <w:color w:val="000000"/>
          <w:kern w:val="0"/>
          <w:szCs w:val="21"/>
        </w:rPr>
        <w:t>登录</w:t>
      </w:r>
      <w:r>
        <w:rPr>
          <w:rFonts w:ascii="宋体" w:hAnsi="宋体" w:eastAsia="宋体" w:cs="Times New Roman"/>
          <w:color w:val="000000"/>
          <w:szCs w:val="21"/>
        </w:rPr>
        <w:t>广西政府采购云平台</w:t>
      </w:r>
      <w:r>
        <w:rPr>
          <w:rFonts w:hint="eastAsia" w:ascii="宋体" w:hAnsi="宋体" w:eastAsia="宋体" w:cs="宋体"/>
          <w:color w:val="000000"/>
          <w:kern w:val="0"/>
          <w:szCs w:val="21"/>
        </w:rPr>
        <w:t>电子开标大厅现场按规定时间对加密的响应文件进行解密，未能按要求进行解密的，由此产生的后果由供应商自行承担。</w:t>
      </w:r>
    </w:p>
    <w:p w14:paraId="614CE8D5">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4.供应商需要在具备有摄像头及语音功能且互联网网络状况良好的电脑登录</w:t>
      </w:r>
      <w:r>
        <w:rPr>
          <w:rFonts w:ascii="宋体" w:hAnsi="宋体" w:eastAsia="宋体" w:cs="Times New Roman"/>
          <w:color w:val="000000"/>
          <w:szCs w:val="21"/>
        </w:rPr>
        <w:t>广西政府采购云平台</w:t>
      </w:r>
      <w:r>
        <w:rPr>
          <w:rFonts w:hint="eastAsia" w:ascii="宋体" w:hAnsi="宋体" w:eastAsia="宋体" w:cs="宋体"/>
          <w:color w:val="000000"/>
          <w:kern w:val="0"/>
          <w:szCs w:val="21"/>
        </w:rPr>
        <w:t>远程开标大厅参与本次磋商，否则后果自负。</w:t>
      </w:r>
    </w:p>
    <w:p w14:paraId="4228BF8D">
      <w:pPr>
        <w:spacing w:line="360" w:lineRule="auto"/>
        <w:ind w:firstLine="482" w:firstLineChars="200"/>
        <w:rPr>
          <w:rFonts w:ascii="黑体" w:hAnsi="黑体" w:eastAsia="黑体" w:cs="Times New Roman"/>
          <w:b/>
          <w:bCs/>
          <w:color w:val="000000"/>
          <w:sz w:val="24"/>
          <w:szCs w:val="24"/>
        </w:rPr>
      </w:pPr>
      <w:r>
        <w:rPr>
          <w:rFonts w:hint="eastAsia" w:ascii="黑体" w:hAnsi="黑体" w:eastAsia="黑体" w:cs="Times New Roman"/>
          <w:b/>
          <w:bCs/>
          <w:color w:val="000000"/>
          <w:sz w:val="24"/>
          <w:szCs w:val="24"/>
        </w:rPr>
        <w:t>五、开启（首次响应文件开启时间）</w:t>
      </w:r>
    </w:p>
    <w:p w14:paraId="5F65D745">
      <w:pPr>
        <w:spacing w:line="360" w:lineRule="auto"/>
        <w:ind w:firstLine="420" w:firstLineChars="200"/>
        <w:rPr>
          <w:rFonts w:ascii="宋体" w:hAnsi="宋体" w:eastAsia="宋体" w:cs="Times New Roman"/>
          <w:bCs/>
          <w:color w:val="000000"/>
          <w:szCs w:val="21"/>
          <w:u w:val="single"/>
        </w:rPr>
      </w:pPr>
      <w:r>
        <w:rPr>
          <w:rFonts w:hint="eastAsia" w:ascii="宋体" w:hAnsi="宋体" w:eastAsia="宋体" w:cs="Times New Roman"/>
          <w:color w:val="000000"/>
          <w:szCs w:val="21"/>
        </w:rPr>
        <w:t>1.时间</w:t>
      </w:r>
      <w:r>
        <w:rPr>
          <w:rFonts w:hint="eastAsia" w:ascii="宋体" w:hAnsi="宋体" w:eastAsia="宋体" w:cs="Times New Roman"/>
          <w:bCs/>
          <w:color w:val="000000"/>
          <w:szCs w:val="21"/>
        </w:rPr>
        <w:t>（北京时间）</w:t>
      </w:r>
      <w:r>
        <w:rPr>
          <w:rFonts w:hint="eastAsia" w:ascii="宋体" w:hAnsi="宋体" w:eastAsia="宋体" w:cs="Times New Roman"/>
          <w:color w:val="000000"/>
          <w:szCs w:val="21"/>
        </w:rPr>
        <w:t>：</w:t>
      </w:r>
      <w:r>
        <w:rPr>
          <w:rFonts w:hint="eastAsia" w:ascii="宋体" w:hAnsi="宋体" w:eastAsia="宋体" w:cs="Times New Roman"/>
          <w:bCs/>
          <w:color w:val="000000"/>
          <w:szCs w:val="21"/>
          <w:u w:val="single"/>
        </w:rPr>
        <w:t>2026年4月13日9时30分</w:t>
      </w:r>
      <w:r>
        <w:rPr>
          <w:rFonts w:hint="eastAsia" w:ascii="宋体" w:hAnsi="宋体" w:eastAsia="宋体" w:cs="Times New Roman"/>
          <w:color w:val="000000"/>
          <w:szCs w:val="21"/>
        </w:rPr>
        <w:t>后</w:t>
      </w:r>
    </w:p>
    <w:p w14:paraId="79A8B43B">
      <w:pPr>
        <w:spacing w:line="360" w:lineRule="auto"/>
        <w:ind w:firstLine="420" w:firstLineChars="200"/>
        <w:rPr>
          <w:rFonts w:ascii="宋体" w:hAnsi="宋体" w:eastAsia="宋体" w:cs="Times New Roman"/>
          <w:bCs/>
          <w:color w:val="000000"/>
          <w:szCs w:val="21"/>
          <w:u w:val="single"/>
        </w:rPr>
      </w:pPr>
      <w:r>
        <w:rPr>
          <w:rFonts w:hint="eastAsia" w:ascii="宋体" w:hAnsi="宋体" w:eastAsia="宋体" w:cs="Times New Roman"/>
          <w:color w:val="000000"/>
          <w:szCs w:val="21"/>
        </w:rPr>
        <w:t>2.地点：</w:t>
      </w:r>
      <w:r>
        <w:rPr>
          <w:rFonts w:hint="eastAsia" w:ascii="宋体" w:hAnsi="宋体" w:eastAsia="宋体" w:cs="Times New Roman"/>
          <w:color w:val="000000"/>
          <w:szCs w:val="21"/>
          <w:u w:val="single"/>
        </w:rPr>
        <w:t>政府采购云平台远程开标大厅</w:t>
      </w:r>
    </w:p>
    <w:p w14:paraId="441B8FC1">
      <w:pPr>
        <w:spacing w:line="360" w:lineRule="auto"/>
        <w:ind w:firstLine="482" w:firstLineChars="200"/>
        <w:rPr>
          <w:rFonts w:ascii="黑体" w:hAnsi="黑体" w:eastAsia="黑体" w:cs="Times New Roman"/>
          <w:b/>
          <w:bCs/>
          <w:color w:val="000000"/>
          <w:sz w:val="24"/>
          <w:szCs w:val="24"/>
        </w:rPr>
      </w:pPr>
      <w:bookmarkStart w:id="11" w:name="_Toc35393794"/>
      <w:bookmarkStart w:id="12" w:name="_Toc35393625"/>
      <w:bookmarkStart w:id="13" w:name="_Toc28359084"/>
      <w:bookmarkStart w:id="14" w:name="_Toc28359007"/>
      <w:r>
        <w:rPr>
          <w:rFonts w:hint="eastAsia" w:ascii="黑体" w:hAnsi="黑体" w:eastAsia="黑体" w:cs="Times New Roman"/>
          <w:b/>
          <w:bCs/>
          <w:color w:val="000000"/>
          <w:sz w:val="24"/>
          <w:szCs w:val="24"/>
        </w:rPr>
        <w:t>六、公告期限</w:t>
      </w:r>
      <w:bookmarkEnd w:id="11"/>
      <w:bookmarkEnd w:id="12"/>
      <w:bookmarkEnd w:id="13"/>
      <w:bookmarkEnd w:id="14"/>
    </w:p>
    <w:p w14:paraId="59BB8183">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自本公告发布之日起5个工作日。</w:t>
      </w:r>
    </w:p>
    <w:p w14:paraId="5539C825">
      <w:pPr>
        <w:spacing w:line="360" w:lineRule="auto"/>
        <w:ind w:firstLine="482" w:firstLineChars="200"/>
        <w:rPr>
          <w:rFonts w:ascii="黑体" w:hAnsi="黑体" w:eastAsia="黑体" w:cs="Times New Roman"/>
          <w:b/>
          <w:bCs/>
          <w:color w:val="000000"/>
          <w:sz w:val="24"/>
          <w:szCs w:val="24"/>
        </w:rPr>
      </w:pPr>
      <w:bookmarkStart w:id="15" w:name="_Toc35393795"/>
      <w:bookmarkStart w:id="16" w:name="_Toc35393626"/>
      <w:r>
        <w:rPr>
          <w:rFonts w:hint="eastAsia" w:ascii="黑体" w:hAnsi="黑体" w:eastAsia="黑体" w:cs="Times New Roman"/>
          <w:b/>
          <w:bCs/>
          <w:color w:val="000000"/>
          <w:sz w:val="24"/>
          <w:szCs w:val="24"/>
        </w:rPr>
        <w:t>七、其他补充事宜</w:t>
      </w:r>
      <w:bookmarkEnd w:id="15"/>
      <w:bookmarkEnd w:id="16"/>
    </w:p>
    <w:p w14:paraId="54519CFA">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1.磋商保证金：本项目不收取磋商保证金</w:t>
      </w:r>
    </w:p>
    <w:p w14:paraId="5295DADB">
      <w:pPr>
        <w:wordWrap w:val="0"/>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2.采购意向公开链接：http://www.ccgp-guangxi.gov.cn/site/detail?parentId=66485&amp;articleId=qid1bAa1UCLgXivkbVxrrg==</w:t>
      </w:r>
    </w:p>
    <w:p w14:paraId="55E52053">
      <w:pPr>
        <w:numPr>
          <w:ilvl w:val="0"/>
          <w:numId w:val="2"/>
        </w:numPr>
        <w:spacing w:line="360" w:lineRule="auto"/>
        <w:ind w:firstLine="420" w:firstLineChars="200"/>
        <w:rPr>
          <w:rFonts w:ascii="宋体" w:hAnsi="宋体" w:eastAsia="宋体" w:cs="宋体"/>
          <w:color w:val="000000"/>
          <w:kern w:val="0"/>
          <w:szCs w:val="21"/>
        </w:rPr>
      </w:pPr>
      <w:bookmarkStart w:id="17" w:name="_Hlk37429585"/>
      <w:bookmarkStart w:id="18" w:name="_Hlk37429595"/>
      <w:r>
        <w:rPr>
          <w:rFonts w:hint="eastAsia" w:ascii="宋体" w:hAnsi="宋体" w:eastAsia="宋体" w:cs="宋体"/>
          <w:color w:val="000000"/>
          <w:kern w:val="0"/>
          <w:szCs w:val="21"/>
        </w:rPr>
        <w:t>网上查询地址</w:t>
      </w:r>
      <w:bookmarkEnd w:id="17"/>
      <w:bookmarkEnd w:id="18"/>
      <w:bookmarkStart w:id="19" w:name="_Hlk37429674"/>
      <w:r>
        <w:rPr>
          <w:rFonts w:hint="eastAsia" w:ascii="宋体" w:hAnsi="宋体" w:eastAsia="宋体" w:cs="宋体"/>
          <w:color w:val="000000"/>
          <w:kern w:val="0"/>
          <w:szCs w:val="21"/>
        </w:rPr>
        <w:t>：</w:t>
      </w:r>
    </w:p>
    <w:p w14:paraId="0745E25B">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中国政府采购网（ http://www.ccgp.gov.cn）</w:t>
      </w:r>
    </w:p>
    <w:p w14:paraId="597F9015">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广西壮族自治区政府采购网（ http://zfcg.gxzf.gov.cn）</w:t>
      </w:r>
    </w:p>
    <w:p w14:paraId="300FEAF2">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全国公共资源交易平台（广西.南宁）（ http://ggzy.jgswj.gxzf.gov.cn/nnggzy/）</w:t>
      </w:r>
    </w:p>
    <w:p w14:paraId="463B65C7">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4</w:t>
      </w:r>
      <w:r>
        <w:rPr>
          <w:rFonts w:hint="eastAsia" w:ascii="宋体" w:hAnsi="宋体" w:eastAsia="宋体" w:cs="Times New Roman"/>
          <w:color w:val="000000"/>
          <w:szCs w:val="21"/>
        </w:rPr>
        <w:t>.</w:t>
      </w:r>
      <w:r>
        <w:rPr>
          <w:rFonts w:hint="eastAsia" w:ascii="宋体" w:hAnsi="宋体" w:eastAsia="宋体" w:cs="宋体"/>
          <w:color w:val="000000"/>
          <w:kern w:val="0"/>
          <w:szCs w:val="21"/>
        </w:rPr>
        <w:t>本项目需要落实的政府采购政策</w:t>
      </w:r>
    </w:p>
    <w:bookmarkEnd w:id="19"/>
    <w:p w14:paraId="053992A5">
      <w:pPr>
        <w:spacing w:line="360" w:lineRule="auto"/>
        <w:ind w:firstLine="315" w:firstLineChars="150"/>
        <w:rPr>
          <w:rFonts w:ascii="宋体" w:hAnsi="宋体" w:eastAsia="宋体" w:cs="宋体"/>
          <w:color w:val="000000"/>
          <w:kern w:val="0"/>
          <w:szCs w:val="21"/>
        </w:rPr>
      </w:pPr>
      <w:r>
        <w:rPr>
          <w:rFonts w:hint="eastAsia" w:ascii="宋体" w:hAnsi="宋体" w:eastAsia="宋体" w:cs="宋体"/>
          <w:color w:val="000000"/>
          <w:kern w:val="0"/>
          <w:szCs w:val="21"/>
        </w:rPr>
        <w:t>（1）政府采购促进中小企业发展。</w:t>
      </w:r>
    </w:p>
    <w:p w14:paraId="25AB1667">
      <w:pPr>
        <w:spacing w:line="360" w:lineRule="auto"/>
        <w:ind w:firstLine="315" w:firstLineChars="150"/>
        <w:rPr>
          <w:rFonts w:ascii="宋体" w:hAnsi="宋体" w:eastAsia="宋体" w:cs="宋体"/>
          <w:color w:val="000000"/>
          <w:kern w:val="0"/>
          <w:szCs w:val="21"/>
        </w:rPr>
      </w:pPr>
      <w:r>
        <w:rPr>
          <w:rFonts w:hint="eastAsia" w:ascii="宋体" w:hAnsi="宋体" w:eastAsia="宋体" w:cs="宋体"/>
          <w:color w:val="000000"/>
          <w:kern w:val="0"/>
          <w:szCs w:val="21"/>
        </w:rPr>
        <w:t>（2）政府采购支持采用本国产品的政策。</w:t>
      </w:r>
    </w:p>
    <w:p w14:paraId="6C0A273F">
      <w:pPr>
        <w:spacing w:line="360" w:lineRule="auto"/>
        <w:ind w:firstLine="315" w:firstLineChars="150"/>
        <w:rPr>
          <w:rFonts w:ascii="宋体" w:hAnsi="宋体" w:eastAsia="宋体" w:cs="宋体"/>
          <w:color w:val="000000"/>
          <w:kern w:val="0"/>
          <w:szCs w:val="21"/>
        </w:rPr>
      </w:pPr>
      <w:r>
        <w:rPr>
          <w:rFonts w:hint="eastAsia" w:ascii="宋体" w:hAnsi="宋体" w:eastAsia="宋体" w:cs="宋体"/>
          <w:color w:val="000000"/>
          <w:kern w:val="0"/>
          <w:szCs w:val="21"/>
        </w:rPr>
        <w:t>（3）强制采购节能产品；优先采购节能产品、环境标志产品。</w:t>
      </w:r>
    </w:p>
    <w:p w14:paraId="08545AAA">
      <w:pPr>
        <w:spacing w:line="360" w:lineRule="auto"/>
        <w:ind w:firstLine="315" w:firstLineChars="150"/>
        <w:rPr>
          <w:rFonts w:ascii="宋体" w:hAnsi="宋体" w:eastAsia="宋体" w:cs="宋体"/>
          <w:color w:val="000000"/>
          <w:kern w:val="0"/>
          <w:szCs w:val="21"/>
        </w:rPr>
      </w:pPr>
      <w:r>
        <w:rPr>
          <w:rFonts w:hint="eastAsia" w:ascii="宋体" w:hAnsi="宋体" w:eastAsia="宋体" w:cs="宋体"/>
          <w:color w:val="000000"/>
          <w:kern w:val="0"/>
          <w:szCs w:val="21"/>
        </w:rPr>
        <w:t>（4）政府采购促进残疾人就业政策。</w:t>
      </w:r>
    </w:p>
    <w:p w14:paraId="785395D8">
      <w:pPr>
        <w:spacing w:line="360" w:lineRule="auto"/>
        <w:ind w:firstLine="315" w:firstLineChars="150"/>
        <w:rPr>
          <w:rFonts w:ascii="宋体" w:hAnsi="宋体" w:eastAsia="宋体" w:cs="宋体"/>
          <w:color w:val="000000"/>
          <w:kern w:val="0"/>
          <w:szCs w:val="21"/>
        </w:rPr>
      </w:pPr>
      <w:r>
        <w:rPr>
          <w:rFonts w:hint="eastAsia" w:ascii="宋体" w:hAnsi="宋体" w:eastAsia="宋体" w:cs="宋体"/>
          <w:color w:val="000000"/>
          <w:kern w:val="0"/>
          <w:szCs w:val="21"/>
        </w:rPr>
        <w:t>（5）政府采购支持监狱企业发展。</w:t>
      </w:r>
    </w:p>
    <w:p w14:paraId="50FC93FC">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4E988786">
      <w:pPr>
        <w:spacing w:line="360" w:lineRule="auto"/>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6.若对项目采购电子交易系统操作有疑问，可登录广西政府采购云平台（https://www.gcy.zfcg.gxzf.gov.cn/），</w:t>
      </w:r>
      <w:r>
        <w:rPr>
          <w:rFonts w:hint="eastAsia" w:ascii="Calibri" w:hAnsi="Calibri" w:eastAsia="宋体" w:cs="Times New Roman"/>
          <w:color w:val="000000"/>
        </w:rPr>
        <w:t>依次进入“服务中心-帮助中心-项目采购-操作手册-电子招投标”查看电子竞标具体操作流程。如在操作过程中遇到问题或者需要技术支持，请致电客服热线：95763或者0771-3381253。</w:t>
      </w:r>
    </w:p>
    <w:p w14:paraId="6FFA37B5">
      <w:pPr>
        <w:spacing w:line="360" w:lineRule="auto"/>
        <w:ind w:firstLine="482" w:firstLineChars="200"/>
        <w:rPr>
          <w:rFonts w:ascii="黑体" w:hAnsi="黑体" w:eastAsia="黑体" w:cs="宋体"/>
          <w:bCs/>
          <w:color w:val="000000"/>
          <w:sz w:val="24"/>
          <w:szCs w:val="24"/>
        </w:rPr>
      </w:pPr>
      <w:r>
        <w:rPr>
          <w:rFonts w:hint="eastAsia" w:ascii="黑体" w:hAnsi="黑体" w:eastAsia="黑体" w:cs="宋体"/>
          <w:b/>
          <w:color w:val="000000"/>
          <w:kern w:val="44"/>
          <w:sz w:val="24"/>
          <w:szCs w:val="24"/>
        </w:rPr>
        <w:t>八、凡对本次采购提出询问，请按以下方式联系</w:t>
      </w:r>
    </w:p>
    <w:p w14:paraId="4EF974F3">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1.采购人信息</w:t>
      </w:r>
    </w:p>
    <w:p w14:paraId="331A259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名 称：南宁市第二人民医院</w:t>
      </w:r>
    </w:p>
    <w:p w14:paraId="436CF5F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地址：广西南宁市淡村路13号</w:t>
      </w:r>
    </w:p>
    <w:p w14:paraId="2F93264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项目联系人：黄安丽</w:t>
      </w:r>
    </w:p>
    <w:p w14:paraId="2AC33660">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联系电话：</w:t>
      </w:r>
      <w:r>
        <w:rPr>
          <w:rFonts w:ascii="宋体" w:hAnsi="宋体" w:eastAsia="宋体" w:cs="宋体"/>
          <w:color w:val="000000"/>
          <w:szCs w:val="21"/>
        </w:rPr>
        <w:t>0771-4808219</w:t>
      </w:r>
    </w:p>
    <w:p w14:paraId="2F4B0C1C">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2.采购代理机构信息</w:t>
      </w:r>
    </w:p>
    <w:p w14:paraId="70349C3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名称：云之龙咨询集团有限公司</w:t>
      </w:r>
    </w:p>
    <w:p w14:paraId="191C5771">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地　址：南宁市良庆区云英路15号3号楼云之龙咨询集团大厦6楼</w:t>
      </w:r>
    </w:p>
    <w:p w14:paraId="519EC852">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联系电话：0771-2618118、2618199</w:t>
      </w:r>
    </w:p>
    <w:p w14:paraId="64E52D46">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3.项目联系方式</w:t>
      </w:r>
    </w:p>
    <w:p w14:paraId="47B39FCD">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项目联系人：陆晖、廖宇静</w:t>
      </w:r>
    </w:p>
    <w:p w14:paraId="0157C2DC">
      <w:pPr>
        <w:spacing w:line="360" w:lineRule="auto"/>
        <w:ind w:firstLine="420" w:firstLineChars="200"/>
        <w:rPr>
          <w:rFonts w:ascii="宋体" w:hAnsi="宋体" w:eastAsia="宋体" w:cs="Times New Roman"/>
          <w:color w:val="000000"/>
          <w:szCs w:val="21"/>
        </w:rPr>
      </w:pPr>
      <w:r>
        <w:rPr>
          <w:rFonts w:hint="eastAsia" w:ascii="宋体" w:hAnsi="宋体" w:eastAsia="宋体" w:cs="宋体"/>
          <w:color w:val="000000"/>
          <w:szCs w:val="21"/>
        </w:rPr>
        <w:t>电话：0771-2618118、2618199</w:t>
      </w:r>
    </w:p>
    <w:p w14:paraId="23CC454F">
      <w:pPr>
        <w:spacing w:line="360" w:lineRule="auto"/>
        <w:ind w:firstLine="420" w:firstLineChars="200"/>
        <w:jc w:val="left"/>
        <w:rPr>
          <w:rFonts w:ascii="Times New Roman" w:hAnsi="Times New Roman" w:eastAsia="宋体" w:cs="Times New Roman"/>
          <w:color w:val="000000"/>
          <w:szCs w:val="24"/>
        </w:rPr>
      </w:pPr>
      <w:r>
        <w:rPr>
          <w:rFonts w:hint="eastAsia" w:ascii="宋体" w:hAnsi="宋体" w:eastAsia="宋体" w:cs="Times New Roman"/>
          <w:color w:val="000000"/>
          <w:szCs w:val="21"/>
        </w:rPr>
        <w:t>附件： 1.CA证书申请方式及操作指南下载地址（现场申请方式见网址：</w:t>
      </w:r>
      <w:r>
        <w:rPr>
          <w:rFonts w:ascii="Calibri" w:hAnsi="Calibri" w:eastAsia="宋体" w:cs="Times New Roman"/>
          <w:color w:val="000000"/>
        </w:rPr>
        <w:fldChar w:fldCharType="begin"/>
      </w:r>
      <w:r>
        <w:rPr>
          <w:rFonts w:ascii="Calibri" w:hAnsi="Calibri" w:eastAsia="宋体" w:cs="Times New Roman"/>
          <w:color w:val="000000"/>
        </w:rPr>
        <w:instrText xml:space="preserve"> HYPERLINK "http://www.ccgp-guangxi.gov.cn/OfficeService/DownloadArea/8354055.html?utm=a0003.39a112b4.cmp001.d0002.f0464b20ff2a11eb873141bf9e381949" </w:instrText>
      </w:r>
      <w:r>
        <w:rPr>
          <w:rFonts w:ascii="Calibri" w:hAnsi="Calibri" w:eastAsia="宋体" w:cs="Times New Roman"/>
          <w:color w:val="000000"/>
        </w:rPr>
        <w:fldChar w:fldCharType="separate"/>
      </w:r>
      <w:r>
        <w:rPr>
          <w:rFonts w:ascii="Times New Roman" w:hAnsi="Times New Roman" w:eastAsia="宋体" w:cs="Times New Roman"/>
          <w:color w:val="000000"/>
          <w:szCs w:val="24"/>
          <w:u w:val="single"/>
        </w:rPr>
        <w:t>http://www.ccgp-guangxi.gov.cn/OfficeService/DownloadArea/8354055.html?utm=a0003.39a112b4.cmp001.d0002.f0464b20ff2a11eb873141bf9e381949</w:t>
      </w:r>
      <w:r>
        <w:rPr>
          <w:rFonts w:ascii="Times New Roman" w:hAnsi="Times New Roman" w:eastAsia="宋体" w:cs="Times New Roman"/>
          <w:color w:val="000000"/>
          <w:szCs w:val="24"/>
          <w:u w:val="single"/>
        </w:rPr>
        <w:fldChar w:fldCharType="end"/>
      </w:r>
      <w:r>
        <w:rPr>
          <w:rFonts w:hint="eastAsia" w:ascii="Times New Roman" w:hAnsi="Times New Roman" w:eastAsia="宋体" w:cs="Times New Roman"/>
          <w:color w:val="000000"/>
          <w:szCs w:val="24"/>
        </w:rPr>
        <w:t>（广西政府采购网）</w:t>
      </w:r>
      <w:r>
        <w:rPr>
          <w:rFonts w:ascii="Times New Roman" w:hAnsi="Times New Roman" w:eastAsia="宋体" w:cs="Times New Roman"/>
          <w:color w:val="000000"/>
          <w:szCs w:val="24"/>
        </w:rPr>
        <w:t>/</w:t>
      </w:r>
      <w:r>
        <w:rPr>
          <w:rFonts w:hint="eastAsia" w:ascii="Times New Roman" w:hAnsi="Times New Roman" w:eastAsia="宋体" w:cs="Times New Roman"/>
          <w:color w:val="000000"/>
          <w:szCs w:val="24"/>
        </w:rPr>
        <w:t>网上申请方式见网址：</w:t>
      </w:r>
      <w:r>
        <w:rPr>
          <w:rFonts w:ascii="Calibri" w:hAnsi="Calibri" w:eastAsia="宋体" w:cs="Times New Roman"/>
          <w:color w:val="000000"/>
        </w:rPr>
        <w:fldChar w:fldCharType="begin"/>
      </w:r>
      <w:r>
        <w:rPr>
          <w:rFonts w:ascii="Calibri" w:hAnsi="Calibri" w:eastAsia="宋体" w:cs="Times New Roman"/>
          <w:color w:val="000000"/>
        </w:rPr>
        <w:instrText xml:space="preserve"> HYPERLINK "http://nncz.nanning.gov.cn/" </w:instrText>
      </w:r>
      <w:r>
        <w:rPr>
          <w:rFonts w:ascii="Calibri" w:hAnsi="Calibri" w:eastAsia="宋体" w:cs="Times New Roman"/>
          <w:color w:val="000000"/>
        </w:rPr>
        <w:fldChar w:fldCharType="separate"/>
      </w:r>
      <w:r>
        <w:rPr>
          <w:rFonts w:ascii="Times New Roman" w:hAnsi="Times New Roman" w:eastAsia="宋体" w:cs="Times New Roman"/>
          <w:color w:val="000000"/>
          <w:szCs w:val="24"/>
          <w:u w:val="single"/>
        </w:rPr>
        <w:t>http://nncz.nanning.gov.cn/</w:t>
      </w:r>
      <w:r>
        <w:rPr>
          <w:rFonts w:ascii="Times New Roman" w:hAnsi="Times New Roman" w:eastAsia="宋体" w:cs="Times New Roman"/>
          <w:color w:val="000000"/>
          <w:szCs w:val="24"/>
          <w:u w:val="single"/>
        </w:rPr>
        <w:fldChar w:fldCharType="end"/>
      </w:r>
      <w:r>
        <w:rPr>
          <w:rFonts w:hint="eastAsia" w:ascii="Times New Roman" w:hAnsi="Times New Roman" w:eastAsia="宋体" w:cs="Times New Roman"/>
          <w:color w:val="000000"/>
          <w:szCs w:val="24"/>
        </w:rPr>
        <w:t>（南宁市财政局官网）</w:t>
      </w:r>
      <w:r>
        <w:rPr>
          <w:rFonts w:ascii="Times New Roman" w:hAnsi="Times New Roman" w:eastAsia="宋体" w:cs="Times New Roman"/>
          <w:color w:val="000000"/>
          <w:szCs w:val="24"/>
        </w:rPr>
        <w:t>-</w:t>
      </w:r>
      <w:r>
        <w:rPr>
          <w:rFonts w:hint="eastAsia" w:ascii="Times New Roman" w:hAnsi="Times New Roman" w:eastAsia="宋体" w:cs="Times New Roman"/>
          <w:color w:val="000000"/>
          <w:szCs w:val="24"/>
        </w:rPr>
        <w:t>下载专区</w:t>
      </w:r>
      <w:r>
        <w:rPr>
          <w:rFonts w:ascii="Times New Roman" w:hAnsi="Times New Roman" w:eastAsia="宋体" w:cs="Times New Roman"/>
          <w:color w:val="000000"/>
          <w:szCs w:val="24"/>
        </w:rPr>
        <w:t>-</w:t>
      </w:r>
      <w:r>
        <w:rPr>
          <w:rFonts w:hint="eastAsia" w:ascii="Times New Roman" w:hAnsi="Times New Roman" w:eastAsia="宋体" w:cs="Times New Roman"/>
          <w:color w:val="000000"/>
          <w:szCs w:val="24"/>
        </w:rPr>
        <w:t>“广西政采云西部</w:t>
      </w:r>
      <w:r>
        <w:rPr>
          <w:rFonts w:ascii="Times New Roman" w:hAnsi="Times New Roman" w:eastAsia="宋体" w:cs="Times New Roman"/>
          <w:color w:val="000000"/>
          <w:szCs w:val="24"/>
        </w:rPr>
        <w:t>CA</w:t>
      </w:r>
      <w:r>
        <w:rPr>
          <w:rFonts w:hint="eastAsia" w:ascii="Times New Roman" w:hAnsi="Times New Roman" w:eastAsia="宋体" w:cs="Times New Roman"/>
          <w:color w:val="000000"/>
          <w:szCs w:val="24"/>
        </w:rPr>
        <w:t>办理方式”或“南宁市政采云</w:t>
      </w:r>
      <w:r>
        <w:rPr>
          <w:rFonts w:ascii="Times New Roman" w:hAnsi="Times New Roman" w:eastAsia="宋体" w:cs="Times New Roman"/>
          <w:color w:val="000000"/>
          <w:szCs w:val="24"/>
        </w:rPr>
        <w:t>CA</w:t>
      </w:r>
      <w:r>
        <w:rPr>
          <w:rFonts w:hint="eastAsia" w:ascii="Times New Roman" w:hAnsi="Times New Roman" w:eastAsia="宋体" w:cs="Times New Roman"/>
          <w:color w:val="000000"/>
          <w:szCs w:val="24"/>
        </w:rPr>
        <w:t>证书办理操作指南”</w:t>
      </w:r>
      <w:r>
        <w:rPr>
          <w:rFonts w:hint="eastAsia" w:ascii="宋体" w:hAnsi="宋体" w:eastAsia="宋体" w:cs="Times New Roman"/>
          <w:color w:val="000000"/>
          <w:szCs w:val="21"/>
        </w:rPr>
        <w:t>）</w:t>
      </w:r>
    </w:p>
    <w:p w14:paraId="4CE1671F">
      <w:pPr>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2.电子投标文件制作与投送教程（在此网址下载：</w:t>
      </w:r>
      <w:r>
        <w:rPr>
          <w:rFonts w:ascii="Calibri" w:hAnsi="Calibri" w:eastAsia="宋体" w:cs="Times New Roman"/>
          <w:color w:val="000000"/>
        </w:rPr>
        <w:fldChar w:fldCharType="begin"/>
      </w:r>
      <w:r>
        <w:rPr>
          <w:rFonts w:ascii="Calibri" w:hAnsi="Calibri" w:eastAsia="宋体" w:cs="Times New Roman"/>
          <w:color w:val="000000"/>
        </w:rPr>
        <w:instrText xml:space="preserve"> HYPERLINK "http://nncz.nanning.gov.cn/" </w:instrText>
      </w:r>
      <w:r>
        <w:rPr>
          <w:rFonts w:ascii="Calibri" w:hAnsi="Calibri" w:eastAsia="宋体" w:cs="Times New Roman"/>
          <w:color w:val="000000"/>
        </w:rPr>
        <w:fldChar w:fldCharType="separate"/>
      </w:r>
      <w:r>
        <w:rPr>
          <w:rFonts w:ascii="Times New Roman" w:hAnsi="Times New Roman" w:eastAsia="宋体" w:cs="Times New Roman"/>
          <w:color w:val="000000"/>
          <w:szCs w:val="24"/>
          <w:u w:val="single"/>
        </w:rPr>
        <w:t>http://nncz.nanning.gov.cn/</w:t>
      </w:r>
      <w:r>
        <w:rPr>
          <w:rFonts w:ascii="Times New Roman" w:hAnsi="Times New Roman" w:eastAsia="宋体" w:cs="Times New Roman"/>
          <w:color w:val="000000"/>
          <w:szCs w:val="24"/>
          <w:u w:val="single"/>
        </w:rPr>
        <w:fldChar w:fldCharType="end"/>
      </w:r>
      <w:r>
        <w:rPr>
          <w:rFonts w:hint="eastAsia" w:ascii="Times New Roman" w:hAnsi="Times New Roman" w:eastAsia="宋体" w:cs="Times New Roman"/>
          <w:color w:val="000000"/>
          <w:szCs w:val="24"/>
        </w:rPr>
        <w:t>（南宁市财政局官网）</w:t>
      </w:r>
      <w:r>
        <w:rPr>
          <w:rFonts w:ascii="Times New Roman" w:hAnsi="Times New Roman" w:eastAsia="宋体" w:cs="Times New Roman"/>
          <w:color w:val="000000"/>
          <w:szCs w:val="24"/>
        </w:rPr>
        <w:t>-</w:t>
      </w:r>
      <w:r>
        <w:rPr>
          <w:rFonts w:hint="eastAsia" w:ascii="Times New Roman" w:hAnsi="Times New Roman" w:eastAsia="宋体" w:cs="Times New Roman"/>
          <w:color w:val="000000"/>
          <w:szCs w:val="24"/>
        </w:rPr>
        <w:t>下载专区</w:t>
      </w:r>
      <w:r>
        <w:rPr>
          <w:rFonts w:hint="eastAsia" w:ascii="宋体" w:hAnsi="宋体" w:eastAsia="宋体" w:cs="Times New Roman"/>
          <w:color w:val="000000"/>
          <w:szCs w:val="21"/>
        </w:rPr>
        <w:t>）</w:t>
      </w:r>
    </w:p>
    <w:p w14:paraId="7064E0A4">
      <w:pPr>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3.工程量</w:t>
      </w:r>
      <w:r>
        <w:rPr>
          <w:rFonts w:ascii="宋体" w:hAnsi="宋体" w:eastAsia="宋体" w:cs="Times New Roman"/>
          <w:color w:val="000000"/>
          <w:szCs w:val="21"/>
        </w:rPr>
        <w:t>清单</w:t>
      </w:r>
    </w:p>
    <w:p w14:paraId="36223CDA">
      <w:pPr>
        <w:spacing w:line="360" w:lineRule="auto"/>
        <w:ind w:firstLine="420" w:firstLineChars="200"/>
        <w:jc w:val="left"/>
        <w:rPr>
          <w:rFonts w:ascii="宋体" w:hAnsi="宋体" w:eastAsia="宋体" w:cs="Times New Roman"/>
          <w:color w:val="000000"/>
          <w:szCs w:val="21"/>
        </w:rPr>
      </w:pPr>
      <w:r>
        <w:rPr>
          <w:rFonts w:hint="eastAsia" w:ascii="宋体" w:hAnsi="宋体" w:eastAsia="宋体" w:cs="Times New Roman"/>
          <w:color w:val="000000"/>
          <w:szCs w:val="21"/>
        </w:rPr>
        <w:t>4.图纸</w:t>
      </w:r>
    </w:p>
    <w:p w14:paraId="11496FE3">
      <w:pPr>
        <w:spacing w:line="360" w:lineRule="auto"/>
        <w:ind w:firstLine="420" w:firstLineChars="200"/>
        <w:jc w:val="right"/>
        <w:rPr>
          <w:rFonts w:ascii="宋体" w:hAnsi="宋体" w:eastAsia="宋体" w:cs="Times New Roman"/>
          <w:color w:val="000000"/>
          <w:szCs w:val="21"/>
        </w:rPr>
      </w:pPr>
      <w:r>
        <w:rPr>
          <w:rFonts w:hint="eastAsia" w:ascii="宋体" w:hAnsi="宋体" w:eastAsia="宋体" w:cs="Times New Roman"/>
          <w:color w:val="000000"/>
          <w:szCs w:val="21"/>
        </w:rPr>
        <w:t>云之龙咨询</w:t>
      </w:r>
      <w:r>
        <w:rPr>
          <w:rFonts w:ascii="宋体" w:hAnsi="宋体" w:eastAsia="宋体" w:cs="Times New Roman"/>
          <w:color w:val="000000"/>
          <w:szCs w:val="21"/>
        </w:rPr>
        <w:t>集团有限公司</w:t>
      </w:r>
    </w:p>
    <w:p w14:paraId="6250DD39">
      <w:pPr>
        <w:spacing w:line="360" w:lineRule="auto"/>
        <w:ind w:firstLine="420" w:firstLineChars="200"/>
        <w:jc w:val="right"/>
        <w:rPr>
          <w:rFonts w:hint="eastAsia" w:ascii="Times New Roman" w:hAnsi="Times New Roman"/>
          <w:b/>
          <w:bCs/>
          <w:color w:val="000000"/>
          <w:kern w:val="44"/>
          <w:sz w:val="44"/>
          <w:szCs w:val="44"/>
        </w:rPr>
      </w:pPr>
      <w:r>
        <w:rPr>
          <w:rFonts w:hint="eastAsia" w:ascii="宋体" w:hAnsi="宋体" w:eastAsia="宋体" w:cs="Times New Roman"/>
          <w:color w:val="000000"/>
          <w:szCs w:val="21"/>
        </w:rPr>
        <w:t>2026年3月31日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67E04"/>
    <w:multiLevelType w:val="singleLevel"/>
    <w:tmpl w:val="E5767E04"/>
    <w:lvl w:ilvl="0" w:tentative="0">
      <w:start w:val="3"/>
      <w:numFmt w:val="decimal"/>
      <w:lvlText w:val="%1."/>
      <w:lvlJc w:val="left"/>
      <w:pPr>
        <w:tabs>
          <w:tab w:val="left" w:pos="312"/>
        </w:tabs>
      </w:pPr>
    </w:lvl>
  </w:abstractNum>
  <w:abstractNum w:abstractNumId="1">
    <w:nsid w:val="7F3213D3"/>
    <w:multiLevelType w:val="singleLevel"/>
    <w:tmpl w:val="7F3213D3"/>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D8E"/>
    <w:rsid w:val="00074E0C"/>
    <w:rsid w:val="0030688B"/>
    <w:rsid w:val="004E3DBE"/>
    <w:rsid w:val="005C0D65"/>
    <w:rsid w:val="007A1D8E"/>
    <w:rsid w:val="00844F91"/>
    <w:rsid w:val="00CB4BA6"/>
    <w:rsid w:val="00F348A7"/>
    <w:rsid w:val="219F1E1B"/>
    <w:rsid w:val="4E4B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2026-03-31T05:13:00Z</dcterms:created>
  <dc:creator>Administrator</dc:creator>
  <cp:lastModifiedBy>李鸿海</cp:lastModifiedBy>
  <dcterms:modified xsi:type="dcterms:W3CDTF">2026-03-31T05:19:23Z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eyJoZGlkIjoiMGEyMDE0YWY4MjJmZjc5NDQ1MWM2OTljOWY1NTU1MTQiLCJ1c2VySWQiOiIxNTE3MTAwMjI2In0=</vt:lpwstr>
  </property>
  <property fmtid="{D5CDD505-2E9C-101B-9397-08002B2CF9AE}" pid="3" name="KSOProductBuildVer">
    <vt:lpwstr>2052-12.1.0.25225</vt:lpwstr>
  </property>
  <property fmtid="{D5CDD505-2E9C-101B-9397-08002B2CF9AE}" pid="4" name="ICV">
    <vt:lpwstr>10F865E78EC542878DBB06D690F6E9C3_12</vt:lpwstr>
  </property>
</Properties>
</file>