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ECA2B">
      <w:pPr>
        <w:keepNext/>
        <w:keepLines/>
        <w:spacing w:after="330"/>
        <w:jc w:val="center"/>
        <w:outlineLvl w:val="0"/>
        <w:rPr>
          <w:rFonts w:ascii="Times New Roman" w:hAnsi="Times New Roman"/>
          <w:b/>
          <w:bCs/>
          <w:color w:val="auto"/>
          <w:kern w:val="44"/>
          <w:sz w:val="44"/>
          <w:szCs w:val="44"/>
          <w:highlight w:val="none"/>
        </w:rPr>
      </w:pPr>
      <w:r>
        <w:rPr>
          <w:rFonts w:hint="eastAsia" w:ascii="Times New Roman" w:hAnsi="Times New Roman"/>
          <w:b/>
          <w:bCs/>
          <w:color w:val="auto"/>
          <w:kern w:val="44"/>
          <w:sz w:val="44"/>
          <w:szCs w:val="44"/>
          <w:highlight w:val="none"/>
        </w:rPr>
        <w:t>云之龙咨询集团有限公司南宁市第二人民医院门急诊内科综合楼标识工程</w:t>
      </w:r>
      <w:r>
        <w:rPr>
          <w:rFonts w:hint="eastAsia" w:ascii="Times New Roman" w:hAnsi="Times New Roman"/>
          <w:b/>
          <w:bCs/>
          <w:color w:val="auto"/>
          <w:kern w:val="44"/>
          <w:sz w:val="44"/>
          <w:szCs w:val="44"/>
          <w:highlight w:val="none"/>
          <w:lang w:eastAsia="zh-CN"/>
        </w:rPr>
        <w:t>（NNZC2026-C2-990102-YZLZ）</w:t>
      </w:r>
      <w:r>
        <w:rPr>
          <w:rFonts w:hint="eastAsia" w:ascii="Times New Roman" w:hAnsi="Times New Roman"/>
          <w:b/>
          <w:bCs/>
          <w:color w:val="auto"/>
          <w:kern w:val="44"/>
          <w:sz w:val="44"/>
          <w:szCs w:val="44"/>
          <w:highlight w:val="none"/>
        </w:rPr>
        <w:t>竞争性磋商公告</w:t>
      </w:r>
      <w:bookmarkStart w:id="0" w:name="_Toc44229878"/>
      <w:bookmarkStart w:id="1" w:name="_Toc28359089"/>
      <w:bookmarkStart w:id="2" w:name="_Toc35393798"/>
      <w:bookmarkStart w:id="3" w:name="_Toc35393629"/>
      <w:bookmarkStart w:id="4" w:name="_Toc28359012"/>
      <w:bookmarkStart w:id="5" w:name="_Toc28359004"/>
      <w:bookmarkStart w:id="6" w:name="_Toc35393623"/>
      <w:bookmarkStart w:id="7" w:name="_Toc28359081"/>
      <w:bookmarkStart w:id="8" w:name="_Toc35393792"/>
    </w:p>
    <w:p w14:paraId="2AF46F3F">
      <w:pPr>
        <w:keepNext/>
        <w:keepLines/>
        <w:spacing w:before="340" w:after="330" w:line="400" w:lineRule="exact"/>
        <w:ind w:firstLine="883" w:firstLineChars="200"/>
        <w:outlineLvl w:val="0"/>
        <w:rPr>
          <w:rFonts w:ascii="黑体" w:hAnsi="黑体" w:eastAsia="黑体" w:cs="宋体"/>
          <w:b/>
          <w:color w:val="auto"/>
          <w:kern w:val="44"/>
          <w:sz w:val="24"/>
          <w:szCs w:val="24"/>
          <w:highlight w:val="none"/>
        </w:rPr>
      </w:pPr>
      <w:r>
        <w:rPr>
          <w:rFonts w:ascii="Times New Roman" w:hAnsi="Times New Roman"/>
          <w:b/>
          <w:bCs/>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104140</wp:posOffset>
                </wp:positionV>
                <wp:extent cx="5970270" cy="1293495"/>
                <wp:effectExtent l="0" t="0" r="11430" b="1905"/>
                <wp:wrapNone/>
                <wp:docPr id="4" name="文本框 4"/>
                <wp:cNvGraphicFramePr/>
                <a:graphic xmlns:a="http://schemas.openxmlformats.org/drawingml/2006/main">
                  <a:graphicData uri="http://schemas.microsoft.com/office/word/2010/wordprocessingShape">
                    <wps:wsp>
                      <wps:cNvSpPr txBox="1"/>
                      <wps:spPr>
                        <a:xfrm>
                          <a:off x="0" y="0"/>
                          <a:ext cx="5970270" cy="1293495"/>
                        </a:xfrm>
                        <a:prstGeom prst="rect">
                          <a:avLst/>
                        </a:prstGeom>
                        <a:solidFill>
                          <a:srgbClr val="FFFFFF"/>
                        </a:solidFill>
                        <a:ln>
                          <a:noFill/>
                        </a:ln>
                        <a:effectLst/>
                      </wps:spPr>
                      <wps:txbx>
                        <w:txbxContent>
                          <w:p w14:paraId="2D46AE9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1F1814E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南宁市第二人民医院门急诊内科综合楼标识工程</w:t>
                            </w:r>
                            <w:r>
                              <w:rPr>
                                <w:rFonts w:hint="eastAsia" w:ascii="宋体" w:hAnsi="宋体"/>
                                <w:color w:val="000000"/>
                                <w:szCs w:val="21"/>
                              </w:rPr>
                              <w:t>采购项目的潜在供应商应在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）获取（下载）获取竞争性磋商文件，并于</w:t>
                            </w:r>
                            <w:r>
                              <w:rPr>
                                <w:rFonts w:ascii="宋体" w:hAnsi="宋体"/>
                                <w:szCs w:val="21"/>
                                <w:u w:val="single"/>
                              </w:rPr>
                              <w:t>20</w:t>
                            </w:r>
                            <w:r>
                              <w:rPr>
                                <w:rFonts w:hint="eastAsia" w:ascii="宋体" w:hAnsi="宋体"/>
                                <w:szCs w:val="21"/>
                                <w:u w:val="single"/>
                              </w:rPr>
                              <w:t>26年</w:t>
                            </w:r>
                            <w:r>
                              <w:rPr>
                                <w:rFonts w:hint="eastAsia" w:ascii="宋体" w:hAnsi="宋体"/>
                                <w:szCs w:val="21"/>
                                <w:u w:val="single"/>
                                <w:lang w:val="en-US" w:eastAsia="zh-CN"/>
                              </w:rPr>
                              <w:t>4</w:t>
                            </w:r>
                            <w:r>
                              <w:rPr>
                                <w:rFonts w:hint="eastAsia" w:ascii="宋体" w:hAnsi="宋体"/>
                                <w:color w:val="000000"/>
                                <w:szCs w:val="21"/>
                                <w:u w:val="single"/>
                              </w:rPr>
                              <w:t>月</w:t>
                            </w:r>
                            <w:r>
                              <w:rPr>
                                <w:rFonts w:hint="eastAsia" w:ascii="宋体" w:hAnsi="宋体"/>
                                <w:szCs w:val="21"/>
                                <w:u w:val="single"/>
                                <w:lang w:val="en-US" w:eastAsia="zh-CN"/>
                              </w:rPr>
                              <w:t>8</w:t>
                            </w:r>
                            <w:r>
                              <w:rPr>
                                <w:rFonts w:hint="eastAsia" w:ascii="宋体" w:hAnsi="宋体"/>
                                <w:color w:val="000000"/>
                                <w:szCs w:val="21"/>
                                <w:u w:val="single"/>
                              </w:rPr>
                              <w:t>日</w:t>
                            </w:r>
                            <w:r>
                              <w:rPr>
                                <w:rFonts w:hint="eastAsia" w:ascii="宋体" w:hAnsi="宋体"/>
                                <w:szCs w:val="21"/>
                                <w:u w:val="single"/>
                              </w:rPr>
                              <w:t>9</w:t>
                            </w:r>
                            <w:r>
                              <w:rPr>
                                <w:rFonts w:hint="eastAsia" w:ascii="宋体" w:hAnsi="宋体"/>
                                <w:color w:val="000000"/>
                                <w:szCs w:val="21"/>
                                <w:u w:val="single"/>
                              </w:rPr>
                              <w:t>时30分</w:t>
                            </w:r>
                            <w:r>
                              <w:rPr>
                                <w:rFonts w:hint="eastAsia" w:ascii="宋体" w:hAnsi="宋体"/>
                                <w:bCs/>
                                <w:color w:val="000000"/>
                                <w:szCs w:val="21"/>
                              </w:rPr>
                              <w:t>（北京时间）前提交响应文件</w:t>
                            </w:r>
                            <w:r>
                              <w:rPr>
                                <w:rFonts w:hint="eastAsia" w:ascii="宋体" w:hAnsi="宋体"/>
                                <w:color w:val="000000"/>
                                <w:szCs w:val="21"/>
                              </w:rPr>
                              <w:t>。</w:t>
                            </w:r>
                          </w:p>
                          <w:p w14:paraId="40E4F03A"/>
                        </w:txbxContent>
                      </wps:txbx>
                      <wps:bodyPr wrap="square" upright="1"/>
                    </wps:wsp>
                  </a:graphicData>
                </a:graphic>
              </wp:anchor>
            </w:drawing>
          </mc:Choice>
          <mc:Fallback>
            <w:pict>
              <v:shape id="_x0000_s1026" o:spid="_x0000_s1026" o:spt="202" type="#_x0000_t202" style="position:absolute;left:0pt;margin-left:-1.2pt;margin-top:8.2pt;height:101.85pt;width:470.1pt;z-index:251659264;mso-width-relative:page;mso-height-relative:page;" fillcolor="#FFFFFF" filled="t" stroked="f" coordsize="21600,21600" o:gfxdata="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LpDf1wAAAAkBAAAPAAAAAAAAAAEAIAAAACIA&#10;AABkcnMvZG93bnJldi54bWxQSwECFAAUAAAACACHTuJANwMRFdEBAACUAwAADgAAAAAAAAABACAA&#10;AAAmAQAAZHJzL2Uyb0RvYy54bWxQSwUGAAAAAAYABgBZAQAAaQUAAAAA&#10;">
                <v:fill on="t" focussize="0,0"/>
                <v:stroke on="f"/>
                <v:imagedata o:title=""/>
                <o:lock v:ext="edit" aspectratio="f"/>
                <v:textbox>
                  <w:txbxContent>
                    <w:p w14:paraId="2D46AE9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1F1814E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南宁市第二人民医院门急诊内科综合楼标识工程</w:t>
                      </w:r>
                      <w:r>
                        <w:rPr>
                          <w:rFonts w:hint="eastAsia" w:ascii="宋体" w:hAnsi="宋体"/>
                          <w:color w:val="000000"/>
                          <w:szCs w:val="21"/>
                        </w:rPr>
                        <w:t>采购项目的潜在供应商应在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）获取（下载）获取竞争性磋商文件，并于</w:t>
                      </w:r>
                      <w:r>
                        <w:rPr>
                          <w:rFonts w:ascii="宋体" w:hAnsi="宋体"/>
                          <w:szCs w:val="21"/>
                          <w:u w:val="single"/>
                        </w:rPr>
                        <w:t>20</w:t>
                      </w:r>
                      <w:r>
                        <w:rPr>
                          <w:rFonts w:hint="eastAsia" w:ascii="宋体" w:hAnsi="宋体"/>
                          <w:szCs w:val="21"/>
                          <w:u w:val="single"/>
                        </w:rPr>
                        <w:t>26年</w:t>
                      </w:r>
                      <w:r>
                        <w:rPr>
                          <w:rFonts w:hint="eastAsia" w:ascii="宋体" w:hAnsi="宋体"/>
                          <w:szCs w:val="21"/>
                          <w:u w:val="single"/>
                          <w:lang w:val="en-US" w:eastAsia="zh-CN"/>
                        </w:rPr>
                        <w:t>4</w:t>
                      </w:r>
                      <w:r>
                        <w:rPr>
                          <w:rFonts w:hint="eastAsia" w:ascii="宋体" w:hAnsi="宋体"/>
                          <w:color w:val="000000"/>
                          <w:szCs w:val="21"/>
                          <w:u w:val="single"/>
                        </w:rPr>
                        <w:t>月</w:t>
                      </w:r>
                      <w:r>
                        <w:rPr>
                          <w:rFonts w:hint="eastAsia" w:ascii="宋体" w:hAnsi="宋体"/>
                          <w:szCs w:val="21"/>
                          <w:u w:val="single"/>
                          <w:lang w:val="en-US" w:eastAsia="zh-CN"/>
                        </w:rPr>
                        <w:t>8</w:t>
                      </w:r>
                      <w:r>
                        <w:rPr>
                          <w:rFonts w:hint="eastAsia" w:ascii="宋体" w:hAnsi="宋体"/>
                          <w:color w:val="000000"/>
                          <w:szCs w:val="21"/>
                          <w:u w:val="single"/>
                        </w:rPr>
                        <w:t>日</w:t>
                      </w:r>
                      <w:r>
                        <w:rPr>
                          <w:rFonts w:hint="eastAsia" w:ascii="宋体" w:hAnsi="宋体"/>
                          <w:szCs w:val="21"/>
                          <w:u w:val="single"/>
                        </w:rPr>
                        <w:t>9</w:t>
                      </w:r>
                      <w:r>
                        <w:rPr>
                          <w:rFonts w:hint="eastAsia" w:ascii="宋体" w:hAnsi="宋体"/>
                          <w:color w:val="000000"/>
                          <w:szCs w:val="21"/>
                          <w:u w:val="single"/>
                        </w:rPr>
                        <w:t>时30分</w:t>
                      </w:r>
                      <w:r>
                        <w:rPr>
                          <w:rFonts w:hint="eastAsia" w:ascii="宋体" w:hAnsi="宋体"/>
                          <w:bCs/>
                          <w:color w:val="000000"/>
                          <w:szCs w:val="21"/>
                        </w:rPr>
                        <w:t>（北京时间）前提交响应文件</w:t>
                      </w:r>
                      <w:r>
                        <w:rPr>
                          <w:rFonts w:hint="eastAsia" w:ascii="宋体" w:hAnsi="宋体"/>
                          <w:color w:val="000000"/>
                          <w:szCs w:val="21"/>
                        </w:rPr>
                        <w:t>。</w:t>
                      </w:r>
                    </w:p>
                    <w:p w14:paraId="40E4F03A"/>
                  </w:txbxContent>
                </v:textbox>
              </v:shape>
            </w:pict>
          </mc:Fallback>
        </mc:AlternateContent>
      </w:r>
    </w:p>
    <w:p w14:paraId="30AD693E">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14:paraId="2D27F19E">
      <w:pPr>
        <w:keepNext/>
        <w:keepLines/>
        <w:spacing w:before="340" w:after="330" w:line="400" w:lineRule="exact"/>
        <w:outlineLvl w:val="0"/>
        <w:rPr>
          <w:rFonts w:ascii="黑体" w:hAnsi="黑体" w:eastAsia="黑体" w:cs="宋体"/>
          <w:b/>
          <w:color w:val="auto"/>
          <w:kern w:val="44"/>
          <w:sz w:val="24"/>
          <w:szCs w:val="24"/>
          <w:highlight w:val="none"/>
        </w:rPr>
      </w:pPr>
    </w:p>
    <w:p w14:paraId="0D1080CD">
      <w:pPr>
        <w:spacing w:line="360" w:lineRule="auto"/>
        <w:rPr>
          <w:rFonts w:ascii="Times New Roman" w:hAnsi="Times New Roman"/>
          <w:color w:val="auto"/>
          <w:szCs w:val="24"/>
          <w:highlight w:val="none"/>
        </w:rPr>
      </w:pPr>
      <w:r>
        <w:rPr>
          <w:rFonts w:hint="eastAsia" w:ascii="黑体" w:hAnsi="黑体" w:eastAsia="黑体" w:cs="宋体"/>
          <w:bCs/>
          <w:color w:val="auto"/>
          <w:sz w:val="24"/>
          <w:szCs w:val="24"/>
          <w:highlight w:val="none"/>
        </w:rPr>
        <w:t>一、项目基本情况</w:t>
      </w:r>
      <w:bookmarkEnd w:id="0"/>
      <w:bookmarkEnd w:id="1"/>
      <w:bookmarkEnd w:id="2"/>
      <w:bookmarkEnd w:id="3"/>
      <w:bookmarkEnd w:id="4"/>
    </w:p>
    <w:p w14:paraId="6CFF4F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1.项目编号：NNZC2026-C2-990102-YZLZ</w:t>
      </w:r>
    </w:p>
    <w:p w14:paraId="0C71A27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2.项目名称：南宁市第二人民医院门急诊内科综合楼标识工程</w:t>
      </w:r>
    </w:p>
    <w:p w14:paraId="767164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3.采购方式：竞争性磋商</w:t>
      </w:r>
    </w:p>
    <w:p w14:paraId="55313C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4.预算金额：1988193.22元</w:t>
      </w:r>
    </w:p>
    <w:p w14:paraId="2D2D82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5.最高限价：1988193.22元</w:t>
      </w:r>
    </w:p>
    <w:p w14:paraId="74A1D1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6.采购需求：</w:t>
      </w:r>
    </w:p>
    <w:tbl>
      <w:tblPr>
        <w:tblStyle w:val="2"/>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2126"/>
        <w:gridCol w:w="850"/>
        <w:gridCol w:w="851"/>
        <w:gridCol w:w="4773"/>
      </w:tblGrid>
      <w:tr w14:paraId="17021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6FF79AA">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738D24B">
            <w:pPr>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F5DBDE2">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D5790B">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2D446A90">
            <w:pPr>
              <w:jc w:val="center"/>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5B716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35235B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509BB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南宁市第二人民医院门急诊内科综合楼标识工程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11E7B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项</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BBEC8E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302E66C">
            <w:pPr>
              <w:snapToGrid w:val="0"/>
              <w:spacing w:line="360" w:lineRule="auto"/>
              <w:rPr>
                <w:rFonts w:ascii="宋体" w:hAnsi="宋体"/>
                <w:color w:val="auto"/>
                <w:szCs w:val="24"/>
                <w:highlight w:val="none"/>
              </w:rPr>
            </w:pPr>
            <w:r>
              <w:rPr>
                <w:rFonts w:hint="eastAsia" w:ascii="宋体" w:hAnsi="宋体"/>
                <w:color w:val="auto"/>
                <w:szCs w:val="24"/>
                <w:highlight w:val="none"/>
              </w:rPr>
              <w:t>1.项目概况</w:t>
            </w:r>
          </w:p>
          <w:p w14:paraId="480A1AF8">
            <w:pPr>
              <w:snapToGrid w:val="0"/>
              <w:spacing w:line="360" w:lineRule="auto"/>
              <w:rPr>
                <w:rFonts w:ascii="宋体" w:hAnsi="宋体"/>
                <w:color w:val="auto"/>
                <w:szCs w:val="24"/>
                <w:highlight w:val="none"/>
              </w:rPr>
            </w:pPr>
            <w:r>
              <w:rPr>
                <w:rFonts w:hint="eastAsia" w:ascii="宋体" w:hAnsi="宋体" w:cs="宋体"/>
                <w:color w:val="auto"/>
                <w:highlight w:val="none"/>
              </w:rPr>
              <w:t>本项目主要基于地上22层、地下3层、总建筑面积102022.53平方米的主体建筑及室外总平相应内容进行标识二次深化、制作及安装。</w:t>
            </w:r>
          </w:p>
          <w:p w14:paraId="1B7704E1">
            <w:pPr>
              <w:snapToGrid w:val="0"/>
              <w:spacing w:line="360" w:lineRule="auto"/>
              <w:rPr>
                <w:rFonts w:ascii="宋体" w:hAnsi="宋体"/>
                <w:color w:val="auto"/>
                <w:szCs w:val="24"/>
                <w:highlight w:val="none"/>
              </w:rPr>
            </w:pPr>
            <w:r>
              <w:rPr>
                <w:rFonts w:hint="eastAsia" w:ascii="宋体" w:hAnsi="宋体"/>
                <w:color w:val="auto"/>
                <w:szCs w:val="24"/>
                <w:highlight w:val="none"/>
              </w:rPr>
              <w:t>2.本工程包含范围：</w:t>
            </w:r>
            <w:r>
              <w:rPr>
                <w:rFonts w:hint="eastAsia" w:ascii="宋体" w:hAnsi="宋体" w:cs="宋体"/>
                <w:color w:val="auto"/>
                <w:highlight w:val="none"/>
              </w:rPr>
              <w:t>对地上22层、地下3层、总建筑面积102022.53平方米的主体建筑及室外总平相应内容进行标识二次深化、制作及安装，包括功能标识、导向指引标识、安全警示标识、服务设施标识等。（具体内容以本工程施工图纸、技术要求、采购文件及工程量清单为准）。</w:t>
            </w:r>
          </w:p>
          <w:p w14:paraId="3EBA4DE8">
            <w:pPr>
              <w:snapToGrid w:val="0"/>
              <w:spacing w:line="360" w:lineRule="auto"/>
              <w:rPr>
                <w:rFonts w:ascii="宋体" w:hAnsi="宋体"/>
                <w:color w:val="auto"/>
                <w:szCs w:val="21"/>
                <w:highlight w:val="none"/>
              </w:rPr>
            </w:pPr>
            <w:r>
              <w:rPr>
                <w:rFonts w:hint="eastAsia" w:ascii="宋体" w:hAnsi="宋体"/>
                <w:color w:val="auto"/>
                <w:szCs w:val="21"/>
                <w:highlight w:val="none"/>
              </w:rPr>
              <w:t>……详见采购文件。</w:t>
            </w:r>
          </w:p>
        </w:tc>
      </w:tr>
    </w:tbl>
    <w:p w14:paraId="095BA91A">
      <w:pPr>
        <w:spacing w:line="360" w:lineRule="auto"/>
        <w:ind w:firstLine="420" w:firstLineChars="200"/>
        <w:rPr>
          <w:rFonts w:ascii="宋体" w:hAnsi="宋体"/>
          <w:color w:val="auto"/>
          <w:szCs w:val="21"/>
          <w:highlight w:val="none"/>
        </w:rPr>
      </w:pPr>
    </w:p>
    <w:p w14:paraId="3F731A4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7.合同履行期限（</w:t>
      </w:r>
      <w:bookmarkStart w:id="9" w:name="OLE_LINK11"/>
      <w:bookmarkStart w:id="10" w:name="OLE_LINK12"/>
      <w:r>
        <w:rPr>
          <w:rFonts w:hint="eastAsia" w:ascii="宋体" w:hAnsi="宋体"/>
          <w:color w:val="auto"/>
          <w:szCs w:val="21"/>
          <w:highlight w:val="none"/>
        </w:rPr>
        <w:t>工期</w:t>
      </w:r>
      <w:bookmarkEnd w:id="9"/>
      <w:bookmarkEnd w:id="10"/>
      <w:r>
        <w:rPr>
          <w:rFonts w:hint="eastAsia" w:ascii="宋体" w:hAnsi="宋体"/>
          <w:color w:val="auto"/>
          <w:szCs w:val="21"/>
          <w:highlight w:val="none"/>
        </w:rPr>
        <w:t>）：</w:t>
      </w:r>
      <w:r>
        <w:rPr>
          <w:rFonts w:hint="eastAsia" w:ascii="宋体" w:hAnsi="宋体" w:cs="宋体"/>
          <w:color w:val="auto"/>
          <w:highlight w:val="none"/>
          <w:shd w:val="clear" w:color="auto" w:fill="FFFFFF"/>
        </w:rPr>
        <w:t>本项目分两期施工。一期工程涵盖1至22层、一期地下室（负3至负1层）及大楼北立面以南户外标识，工期100天；二期工程涵盖二期地下室（负3至负1层）及大楼北立面以北户外标识，工期40天。</w:t>
      </w:r>
    </w:p>
    <w:p w14:paraId="21D5C7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8.本项目是否接受联合体：□是，</w:t>
      </w:r>
      <w:r>
        <w:rPr>
          <w:rFonts w:hint="eastAsia" w:ascii="MS Mincho" w:hAnsi="MS Mincho" w:eastAsia="MS Mincho" w:cs="MS Mincho"/>
          <w:color w:val="auto"/>
          <w:szCs w:val="21"/>
          <w:highlight w:val="none"/>
        </w:rPr>
        <w:t>☑</w:t>
      </w:r>
      <w:r>
        <w:rPr>
          <w:rFonts w:hint="eastAsia" w:ascii="宋体" w:hAnsi="宋体"/>
          <w:color w:val="auto"/>
          <w:szCs w:val="21"/>
          <w:highlight w:val="none"/>
        </w:rPr>
        <w:t>否</w:t>
      </w:r>
    </w:p>
    <w:p w14:paraId="656DF0C5">
      <w:pPr>
        <w:spacing w:line="360" w:lineRule="auto"/>
        <w:ind w:firstLine="482" w:firstLineChars="200"/>
        <w:rPr>
          <w:rFonts w:ascii="黑体" w:hAnsi="黑体" w:eastAsia="黑体" w:cs="宋体"/>
          <w:bCs/>
          <w:color w:val="auto"/>
          <w:sz w:val="24"/>
          <w:szCs w:val="24"/>
          <w:highlight w:val="none"/>
        </w:rPr>
      </w:pPr>
      <w:bookmarkStart w:id="11" w:name="_Toc44229879"/>
      <w:bookmarkStart w:id="12" w:name="_Toc28359090"/>
      <w:bookmarkStart w:id="13" w:name="_Toc35393630"/>
      <w:bookmarkStart w:id="14" w:name="_Toc35393799"/>
      <w:bookmarkStart w:id="15" w:name="_Toc28359013"/>
      <w:r>
        <w:rPr>
          <w:rFonts w:hint="eastAsia" w:ascii="黑体" w:hAnsi="黑体" w:eastAsia="黑体" w:cs="宋体"/>
          <w:b/>
          <w:color w:val="auto"/>
          <w:kern w:val="44"/>
          <w:sz w:val="24"/>
          <w:szCs w:val="24"/>
          <w:highlight w:val="none"/>
        </w:rPr>
        <w:t>二、供应商的资格条件</w:t>
      </w:r>
      <w:bookmarkEnd w:id="11"/>
      <w:bookmarkEnd w:id="12"/>
      <w:bookmarkEnd w:id="13"/>
      <w:bookmarkEnd w:id="14"/>
      <w:bookmarkEnd w:id="15"/>
    </w:p>
    <w:p w14:paraId="338614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60901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12468584">
      <w:pPr>
        <w:spacing w:line="360" w:lineRule="auto"/>
        <w:ind w:firstLine="420" w:firstLineChars="200"/>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专门面向中小企业采购的项目（供应商应为中小微企业、监狱企业、残疾人福利性单位)</w:t>
      </w:r>
    </w:p>
    <w:p w14:paraId="5D637A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□非专门面向中小企业采购的项目</w:t>
      </w:r>
    </w:p>
    <w:p w14:paraId="330ECF72">
      <w:pPr>
        <w:spacing w:line="360" w:lineRule="auto"/>
        <w:ind w:firstLine="420" w:firstLineChars="200"/>
        <w:rPr>
          <w:rFonts w:ascii="宋体" w:hAnsi="宋体"/>
          <w:color w:val="auto"/>
          <w:szCs w:val="21"/>
          <w:highlight w:val="none"/>
        </w:rPr>
      </w:pPr>
      <w:bookmarkStart w:id="16" w:name="OLE_LINK2"/>
      <w:bookmarkStart w:id="17" w:name="OLE_LINK1"/>
      <w:r>
        <w:rPr>
          <w:rFonts w:hint="eastAsia" w:ascii="宋体" w:hAnsi="宋体"/>
          <w:color w:val="auto"/>
          <w:szCs w:val="21"/>
          <w:highlight w:val="none"/>
        </w:rPr>
        <w:t>3.本项目的特定资格要求：</w:t>
      </w:r>
    </w:p>
    <w:p w14:paraId="2A03C7E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①供应商须具备建筑装修装饰工程专业承包二级及以上资质，</w:t>
      </w:r>
      <w:r>
        <w:rPr>
          <w:rFonts w:hint="eastAsia" w:ascii="Times New Roman" w:hAnsi="Times New Roman"/>
          <w:color w:val="auto"/>
          <w:szCs w:val="24"/>
          <w:highlight w:val="none"/>
          <w:u w:val="single"/>
        </w:rPr>
        <w:t>且具有省级或以上建设行政主管部门颁发的安全生产许可证。</w:t>
      </w:r>
    </w:p>
    <w:p w14:paraId="38DAE3C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②拟派项目经理：具备建筑工程专业二级(含)以上注册建造师资格，且具备有效的安全生产考核合格证书（B类）。本项目不接受有在建、已中标未开工或已列为其他项目中标候选人第一名的建造师作为项目经理。</w:t>
      </w:r>
    </w:p>
    <w:bookmarkEnd w:id="16"/>
    <w:bookmarkEnd w:id="17"/>
    <w:p w14:paraId="61C294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本项目的特定条件：无</w:t>
      </w:r>
    </w:p>
    <w:p w14:paraId="0E36EBE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D8A14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4272F5">
      <w:pPr>
        <w:spacing w:line="360" w:lineRule="auto"/>
        <w:ind w:firstLine="482" w:firstLineChars="200"/>
        <w:rPr>
          <w:rFonts w:ascii="黑体" w:hAnsi="黑体" w:eastAsia="黑体"/>
          <w:b/>
          <w:bCs/>
          <w:color w:val="auto"/>
          <w:sz w:val="24"/>
          <w:szCs w:val="24"/>
          <w:highlight w:val="none"/>
        </w:rPr>
      </w:pPr>
      <w:r>
        <w:rPr>
          <w:rFonts w:hint="eastAsia" w:ascii="黑体" w:hAnsi="黑体" w:eastAsia="黑体"/>
          <w:b/>
          <w:bCs/>
          <w:color w:val="auto"/>
          <w:sz w:val="24"/>
          <w:szCs w:val="24"/>
          <w:highlight w:val="none"/>
        </w:rPr>
        <w:t>三、获取竞争性磋商文件</w:t>
      </w:r>
      <w:bookmarkEnd w:id="5"/>
      <w:bookmarkEnd w:id="6"/>
      <w:bookmarkEnd w:id="7"/>
      <w:bookmarkEnd w:id="8"/>
    </w:p>
    <w:p w14:paraId="57C8482E">
      <w:pPr>
        <w:spacing w:line="360" w:lineRule="auto"/>
        <w:ind w:firstLine="420" w:firstLineChars="200"/>
        <w:rPr>
          <w:rFonts w:ascii="宋体" w:hAnsi="宋体"/>
          <w:color w:val="auto"/>
          <w:szCs w:val="21"/>
          <w:highlight w:val="none"/>
        </w:rPr>
      </w:pPr>
      <w:bookmarkStart w:id="18" w:name="_Toc28359082"/>
      <w:bookmarkStart w:id="19" w:name="_Toc35393624"/>
      <w:bookmarkStart w:id="20" w:name="_Toc28359005"/>
      <w:bookmarkStart w:id="21" w:name="_Toc35393793"/>
      <w:r>
        <w:rPr>
          <w:rFonts w:hint="eastAsia" w:ascii="宋体" w:hAnsi="宋体"/>
          <w:color w:val="auto"/>
          <w:szCs w:val="21"/>
          <w:highlight w:val="none"/>
        </w:rPr>
        <w:t>时间：自公告发布之日起。</w:t>
      </w:r>
    </w:p>
    <w:p w14:paraId="2BA3B33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14:paraId="7F6CE57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32D79CB3">
      <w:pPr>
        <w:spacing w:line="360" w:lineRule="auto"/>
        <w:ind w:firstLine="482" w:firstLineChars="200"/>
        <w:rPr>
          <w:rFonts w:ascii="黑体" w:hAnsi="黑体" w:eastAsia="黑体"/>
          <w:b/>
          <w:bCs/>
          <w:color w:val="auto"/>
          <w:sz w:val="24"/>
          <w:szCs w:val="24"/>
          <w:highlight w:val="none"/>
        </w:rPr>
      </w:pPr>
      <w:r>
        <w:rPr>
          <w:rFonts w:hint="eastAsia" w:ascii="黑体" w:hAnsi="黑体" w:eastAsia="黑体"/>
          <w:b/>
          <w:bCs/>
          <w:color w:val="auto"/>
          <w:sz w:val="24"/>
          <w:szCs w:val="24"/>
          <w:highlight w:val="none"/>
        </w:rPr>
        <w:t>四、</w:t>
      </w:r>
      <w:bookmarkEnd w:id="18"/>
      <w:bookmarkEnd w:id="19"/>
      <w:bookmarkEnd w:id="20"/>
      <w:bookmarkEnd w:id="21"/>
      <w:r>
        <w:rPr>
          <w:rFonts w:hint="eastAsia" w:ascii="黑体" w:hAnsi="黑体" w:eastAsia="黑体"/>
          <w:b/>
          <w:bCs/>
          <w:color w:val="auto"/>
          <w:sz w:val="24"/>
          <w:szCs w:val="24"/>
          <w:highlight w:val="none"/>
        </w:rPr>
        <w:t>响应文件提交</w:t>
      </w:r>
    </w:p>
    <w:p w14:paraId="2F9F8C07">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日9时30分。</w:t>
      </w:r>
    </w:p>
    <w:p w14:paraId="72357B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w:t>
      </w:r>
    </w:p>
    <w:p w14:paraId="494BC965">
      <w:pPr>
        <w:spacing w:line="360" w:lineRule="auto"/>
        <w:ind w:firstLine="540"/>
        <w:rPr>
          <w:rFonts w:ascii="宋体" w:hAnsi="宋体"/>
          <w:color w:val="auto"/>
          <w:szCs w:val="21"/>
          <w:highlight w:val="none"/>
        </w:rPr>
      </w:pPr>
      <w:r>
        <w:rPr>
          <w:rFonts w:hint="eastAsia" w:ascii="宋体" w:hAnsi="宋体"/>
          <w:color w:val="auto"/>
          <w:szCs w:val="21"/>
          <w:highlight w:val="none"/>
        </w:rPr>
        <w:t>（1）响应文件提交方式：本项目为南宁市全流程电子化项目，通过广西政府采购云平台（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）实行在线电子响应，并按照本项目采购文件和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的要求编制、加密后在响应文件</w:t>
      </w:r>
      <w:r>
        <w:rPr>
          <w:rFonts w:ascii="宋体" w:hAnsi="宋体"/>
          <w:color w:val="auto"/>
          <w:szCs w:val="21"/>
          <w:highlight w:val="none"/>
        </w:rPr>
        <w:t>递交</w:t>
      </w:r>
      <w:r>
        <w:rPr>
          <w:rFonts w:hint="eastAsia" w:ascii="宋体" w:hAnsi="宋体"/>
          <w:color w:val="auto"/>
          <w:szCs w:val="21"/>
          <w:highlight w:val="none"/>
        </w:rPr>
        <w:t>截止时间前通过网络上传至</w:t>
      </w:r>
      <w:r>
        <w:rPr>
          <w:rFonts w:ascii="宋体" w:hAnsi="宋体"/>
          <w:color w:val="auto"/>
          <w:szCs w:val="21"/>
          <w:highlight w:val="none"/>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ascii="宋体" w:hAnsi="宋体"/>
          <w:color w:val="auto"/>
          <w:szCs w:val="21"/>
          <w:highlight w:val="none"/>
        </w:rPr>
        <w:t>广西政府采购云平台</w:t>
      </w:r>
      <w:r>
        <w:rPr>
          <w:rFonts w:hint="eastAsia" w:ascii="宋体" w:hAnsi="宋体"/>
          <w:b/>
          <w:color w:val="auto"/>
          <w:szCs w:val="21"/>
          <w:highlight w:val="none"/>
        </w:rPr>
        <w:t>提交电子版响应文件时，请填写参加远程采购活动经办人联系方式，</w:t>
      </w:r>
      <w:r>
        <w:rPr>
          <w:rFonts w:hint="eastAsia" w:ascii="宋体" w:hAnsi="宋体"/>
          <w:color w:val="auto"/>
          <w:szCs w:val="21"/>
          <w:highlight w:val="none"/>
        </w:rPr>
        <w:t>电子响应文件具体操作流程详见本公告附件</w:t>
      </w:r>
      <w:r>
        <w:rPr>
          <w:rFonts w:ascii="宋体" w:hAnsi="宋体"/>
          <w:color w:val="auto"/>
          <w:szCs w:val="21"/>
          <w:highlight w:val="none"/>
        </w:rPr>
        <w:t>2</w:t>
      </w:r>
      <w:r>
        <w:rPr>
          <w:rFonts w:hint="eastAsia" w:ascii="宋体" w:hAnsi="宋体"/>
          <w:color w:val="auto"/>
          <w:szCs w:val="21"/>
          <w:highlight w:val="none"/>
        </w:rPr>
        <w:t>。</w:t>
      </w:r>
    </w:p>
    <w:p w14:paraId="7CF819A3">
      <w:pPr>
        <w:widowControl/>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依次进入“系统管理-CA管理-申领CA”中查看CA服务商并选择其中任意一家CA服务商办理CA数字证书。如在操作过程中遇到问题或者需要技术支持，请致电相应的CA服务商客服咨询电话）。</w:t>
      </w:r>
    </w:p>
    <w:p w14:paraId="3C999B94">
      <w:pPr>
        <w:widowControl/>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020E3DC">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9EC2C30">
      <w:pPr>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w:t>
      </w:r>
      <w:r>
        <w:rPr>
          <w:rFonts w:hint="eastAsia" w:ascii="宋体" w:hAnsi="宋体" w:cs="宋体"/>
          <w:b/>
          <w:color w:val="auto"/>
          <w:kern w:val="0"/>
          <w:szCs w:val="21"/>
          <w:highlight w:val="none"/>
        </w:rPr>
        <w:t>须要供应商携带制作响应文件时用来加密的有效数字证书（CA认证）</w:t>
      </w:r>
      <w:r>
        <w:rPr>
          <w:rFonts w:hint="eastAsia" w:ascii="宋体" w:hAnsi="宋体" w:cs="宋体"/>
          <w:color w:val="auto"/>
          <w:kern w:val="0"/>
          <w:szCs w:val="21"/>
          <w:highlight w:val="none"/>
        </w:rPr>
        <w:t>登录</w:t>
      </w:r>
      <w:r>
        <w:rPr>
          <w:rFonts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电子开标大厅现场按规定时间对加密的响应文件进行解密，未能按要求进行解密的，由此产生的后果由供应商自行承担。</w:t>
      </w:r>
    </w:p>
    <w:p w14:paraId="033AF09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ascii="宋体" w:hAnsi="宋体"/>
          <w:color w:val="auto"/>
          <w:szCs w:val="21"/>
          <w:highlight w:val="none"/>
        </w:rPr>
        <w:t>广西政府采购云平台</w:t>
      </w:r>
      <w:r>
        <w:rPr>
          <w:rFonts w:hint="eastAsia" w:ascii="宋体" w:hAnsi="宋体" w:cs="宋体"/>
          <w:color w:val="auto"/>
          <w:kern w:val="0"/>
          <w:szCs w:val="21"/>
          <w:highlight w:val="none"/>
        </w:rPr>
        <w:t>远程开标大厅参与本次磋商，否则后果自负。</w:t>
      </w:r>
    </w:p>
    <w:p w14:paraId="70E91783">
      <w:pPr>
        <w:spacing w:line="360" w:lineRule="auto"/>
        <w:ind w:firstLine="482" w:firstLineChars="200"/>
        <w:rPr>
          <w:rFonts w:ascii="黑体" w:hAnsi="黑体" w:eastAsia="黑体"/>
          <w:b/>
          <w:bCs/>
          <w:color w:val="auto"/>
          <w:sz w:val="24"/>
          <w:szCs w:val="24"/>
          <w:highlight w:val="none"/>
        </w:rPr>
      </w:pPr>
      <w:r>
        <w:rPr>
          <w:rFonts w:hint="eastAsia" w:ascii="黑体" w:hAnsi="黑体" w:eastAsia="黑体"/>
          <w:b/>
          <w:bCs/>
          <w:color w:val="auto"/>
          <w:sz w:val="24"/>
          <w:szCs w:val="24"/>
          <w:highlight w:val="none"/>
        </w:rPr>
        <w:t>五、开启（首次响应文件开启时间）</w:t>
      </w:r>
    </w:p>
    <w:p w14:paraId="06D6EE1E">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日9时30分</w:t>
      </w:r>
      <w:r>
        <w:rPr>
          <w:rFonts w:hint="eastAsia" w:ascii="宋体" w:hAnsi="宋体"/>
          <w:color w:val="auto"/>
          <w:szCs w:val="21"/>
          <w:highlight w:val="none"/>
        </w:rPr>
        <w:t>后</w:t>
      </w:r>
    </w:p>
    <w:p w14:paraId="1C9213F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rPr>
        <w:t>政府采购云平台远程开标大厅</w:t>
      </w:r>
    </w:p>
    <w:p w14:paraId="2A2CF902">
      <w:pPr>
        <w:spacing w:line="360" w:lineRule="auto"/>
        <w:ind w:firstLine="482" w:firstLineChars="200"/>
        <w:rPr>
          <w:rFonts w:ascii="黑体" w:hAnsi="黑体" w:eastAsia="黑体"/>
          <w:b/>
          <w:bCs/>
          <w:color w:val="auto"/>
          <w:sz w:val="24"/>
          <w:szCs w:val="24"/>
          <w:highlight w:val="none"/>
        </w:rPr>
      </w:pPr>
      <w:bookmarkStart w:id="22" w:name="_Toc28359084"/>
      <w:bookmarkStart w:id="23" w:name="_Toc35393625"/>
      <w:bookmarkStart w:id="24" w:name="_Toc28359007"/>
      <w:bookmarkStart w:id="25" w:name="_Toc35393794"/>
      <w:r>
        <w:rPr>
          <w:rFonts w:hint="eastAsia" w:ascii="黑体" w:hAnsi="黑体" w:eastAsia="黑体"/>
          <w:b/>
          <w:bCs/>
          <w:color w:val="auto"/>
          <w:sz w:val="24"/>
          <w:szCs w:val="24"/>
          <w:highlight w:val="none"/>
        </w:rPr>
        <w:t>六、公告期限</w:t>
      </w:r>
      <w:bookmarkEnd w:id="22"/>
      <w:bookmarkEnd w:id="23"/>
      <w:bookmarkEnd w:id="24"/>
      <w:bookmarkEnd w:id="25"/>
    </w:p>
    <w:p w14:paraId="67475FB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6794DFC">
      <w:pPr>
        <w:spacing w:line="360" w:lineRule="auto"/>
        <w:ind w:firstLine="482" w:firstLineChars="200"/>
        <w:rPr>
          <w:rFonts w:ascii="黑体" w:hAnsi="黑体" w:eastAsia="黑体"/>
          <w:b/>
          <w:bCs/>
          <w:color w:val="auto"/>
          <w:sz w:val="24"/>
          <w:szCs w:val="24"/>
          <w:highlight w:val="none"/>
        </w:rPr>
      </w:pPr>
      <w:bookmarkStart w:id="26" w:name="_Toc35393795"/>
      <w:bookmarkStart w:id="27" w:name="_Toc35393626"/>
      <w:r>
        <w:rPr>
          <w:rFonts w:hint="eastAsia" w:ascii="黑体" w:hAnsi="黑体" w:eastAsia="黑体"/>
          <w:b/>
          <w:bCs/>
          <w:color w:val="auto"/>
          <w:sz w:val="24"/>
          <w:szCs w:val="24"/>
          <w:highlight w:val="none"/>
        </w:rPr>
        <w:t>七、其他补充事宜</w:t>
      </w:r>
      <w:bookmarkEnd w:id="26"/>
      <w:bookmarkEnd w:id="27"/>
    </w:p>
    <w:p w14:paraId="482D7BF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5C6DDE3">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采购意向公开链接：http://www.ccgp-guangxi.gov.cn/site/detail?parentId=66485&amp;articleId=qid1bAa1UCLgXivkbVxrrg==</w:t>
      </w:r>
    </w:p>
    <w:p w14:paraId="26F2199B">
      <w:pPr>
        <w:numPr>
          <w:numId w:val="0"/>
        </w:numPr>
        <w:spacing w:line="360" w:lineRule="auto"/>
        <w:ind w:firstLine="420" w:firstLineChars="200"/>
        <w:rPr>
          <w:rFonts w:ascii="宋体" w:hAnsi="宋体" w:cs="宋体"/>
          <w:color w:val="auto"/>
          <w:kern w:val="0"/>
          <w:szCs w:val="21"/>
          <w:highlight w:val="none"/>
        </w:rPr>
      </w:pPr>
      <w:bookmarkStart w:id="28" w:name="_Hlk37429585"/>
      <w:bookmarkStart w:id="29" w:name="_Hlk37429595"/>
      <w:bookmarkStart w:id="31" w:name="_GoBack"/>
      <w:bookmarkEnd w:id="31"/>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网上查询地址</w:t>
      </w:r>
      <w:bookmarkEnd w:id="28"/>
      <w:bookmarkEnd w:id="29"/>
      <w:bookmarkStart w:id="30" w:name="_Hlk37429674"/>
      <w:r>
        <w:rPr>
          <w:rFonts w:hint="eastAsia" w:ascii="宋体" w:hAnsi="宋体" w:cs="宋体"/>
          <w:color w:val="auto"/>
          <w:kern w:val="0"/>
          <w:szCs w:val="21"/>
          <w:highlight w:val="none"/>
        </w:rPr>
        <w:t>：</w:t>
      </w:r>
    </w:p>
    <w:p w14:paraId="4FF114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 http://www.ccgp.gov.cn）</w:t>
      </w:r>
    </w:p>
    <w:p w14:paraId="4410A41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广西壮族自治区政府采购网（ http://zfcg.gxzf.gov.cn）</w:t>
      </w:r>
    </w:p>
    <w:p w14:paraId="55B99C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全国公共资源交易平台（广西.南宁）（ http://ggzy.jgswj.gxzf.gov.cn/nnggzy/）</w:t>
      </w:r>
    </w:p>
    <w:p w14:paraId="0E632D8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30"/>
    <w:p w14:paraId="37DAB617">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D4A208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B075FB8">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259A12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CCCBDF5">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C558DE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36F33A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若对项目采购电子交易系统操作有疑问，可登录广西政府采购云平台（https://www.gcy.zfcg.gxzf.gov.cn/），</w:t>
      </w:r>
      <w:r>
        <w:rPr>
          <w:rFonts w:hint="eastAsia"/>
          <w:color w:val="auto"/>
          <w:highlight w:val="none"/>
        </w:rPr>
        <w:t>依次进入“服务中心-帮助中心-项目采购-操作手册-电子招投标”查看电子竞标具体操作流程。如在操作过程中遇到问题或者需要技术支持，请致电客服热线：95763或者0771-3381253。</w:t>
      </w:r>
    </w:p>
    <w:p w14:paraId="56DD3F55">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14:paraId="3E9259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2BAEF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称：南宁市第二人民医院</w:t>
      </w:r>
    </w:p>
    <w:p w14:paraId="1E4727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地址：广西南宁市淡村路13号</w:t>
      </w:r>
    </w:p>
    <w:p w14:paraId="45A2BE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项目联系人：黄安丽</w:t>
      </w:r>
    </w:p>
    <w:p w14:paraId="7D3B8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0771-4808219</w:t>
      </w:r>
    </w:p>
    <w:p w14:paraId="58339A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5C666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名称：云之龙咨询集团有限公司</w:t>
      </w:r>
    </w:p>
    <w:p w14:paraId="6C3525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址：南宁市良庆区云英路15号3号楼云之龙咨询集团大厦6楼</w:t>
      </w:r>
    </w:p>
    <w:p w14:paraId="23887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联系电话：0771-2618118、2618199</w:t>
      </w:r>
    </w:p>
    <w:p w14:paraId="48C4C1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0D22E952">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项目联系人：陆晖、</w:t>
      </w:r>
      <w:r>
        <w:rPr>
          <w:rFonts w:hint="eastAsia" w:ascii="宋体" w:hAnsi="宋体" w:cs="宋体"/>
          <w:color w:val="auto"/>
          <w:szCs w:val="21"/>
          <w:highlight w:val="none"/>
          <w:lang w:val="en-US" w:eastAsia="zh-CN"/>
        </w:rPr>
        <w:t>林钰梅</w:t>
      </w:r>
    </w:p>
    <w:p w14:paraId="45E8A1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电话：0771-2618118、2618199</w:t>
      </w:r>
    </w:p>
    <w:p w14:paraId="178CD66A">
      <w:pPr>
        <w:spacing w:line="360" w:lineRule="auto"/>
        <w:ind w:firstLine="420" w:firstLineChars="200"/>
        <w:rPr>
          <w:rFonts w:ascii="宋体" w:hAnsi="宋体"/>
          <w:color w:val="auto"/>
          <w:szCs w:val="21"/>
          <w:highlight w:val="none"/>
        </w:rPr>
      </w:pPr>
    </w:p>
    <w:p w14:paraId="25DB9CEC">
      <w:pPr>
        <w:spacing w:line="360" w:lineRule="auto"/>
        <w:ind w:firstLine="420" w:firstLineChars="200"/>
        <w:jc w:val="left"/>
        <w:rPr>
          <w:rFonts w:ascii="Times New Roman" w:hAnsi="Times New Roman"/>
          <w:color w:val="auto"/>
          <w:szCs w:val="24"/>
          <w:highlight w:val="none"/>
        </w:rPr>
      </w:pPr>
      <w:r>
        <w:rPr>
          <w:rFonts w:hint="eastAsia" w:ascii="宋体" w:hAnsi="宋体"/>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Fonts w:ascii="Times New Roman" w:hAnsi="Times New Roman"/>
          <w:color w:val="auto"/>
          <w:szCs w:val="24"/>
          <w:highlight w:val="none"/>
          <w:u w:val="single"/>
        </w:rPr>
        <w:t>http://www.ccgp-guangxi.gov.cn/OfficeService/DownloadArea/8354055.html?utm=a0003.39a112b4.cmp001.d0002.f0464b20ff2a11eb873141bf9e381949</w:t>
      </w:r>
      <w:r>
        <w:rPr>
          <w:rFonts w:ascii="Times New Roman" w:hAnsi="Times New Roman"/>
          <w:color w:val="auto"/>
          <w:szCs w:val="24"/>
          <w:highlight w:val="none"/>
          <w:u w:val="single"/>
        </w:rPr>
        <w:fldChar w:fldCharType="end"/>
      </w:r>
      <w:r>
        <w:rPr>
          <w:rFonts w:hint="eastAsia" w:ascii="Times New Roman" w:hAnsi="Times New Roman"/>
          <w:color w:val="auto"/>
          <w:szCs w:val="24"/>
          <w:highlight w:val="none"/>
        </w:rPr>
        <w:t>（广西政府采购网）</w:t>
      </w:r>
      <w:r>
        <w:rPr>
          <w:rFonts w:ascii="Times New Roman" w:hAnsi="Times New Roman"/>
          <w:color w:val="auto"/>
          <w:szCs w:val="24"/>
          <w:highlight w:val="none"/>
        </w:rPr>
        <w:t>/</w:t>
      </w:r>
      <w:r>
        <w:rPr>
          <w:rFonts w:hint="eastAsia" w:ascii="Times New Roman" w:hAnsi="Times New Roman"/>
          <w:color w:val="auto"/>
          <w:szCs w:val="24"/>
          <w:highlight w:val="none"/>
        </w:rPr>
        <w:t>网上申请方式见网址：</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color w:val="auto"/>
          <w:szCs w:val="24"/>
          <w:highlight w:val="none"/>
          <w:u w:val="single"/>
        </w:rPr>
        <w:t>http://nncz.nanning.gov.cn/</w:t>
      </w:r>
      <w:r>
        <w:rPr>
          <w:rFonts w:ascii="Times New Roman" w:hAnsi="Times New Roman"/>
          <w:color w:val="auto"/>
          <w:szCs w:val="24"/>
          <w:highlight w:val="none"/>
          <w:u w:val="single"/>
        </w:rPr>
        <w:fldChar w:fldCharType="end"/>
      </w:r>
      <w:r>
        <w:rPr>
          <w:rFonts w:hint="eastAsia" w:ascii="Times New Roman" w:hAnsi="Times New Roman"/>
          <w:color w:val="auto"/>
          <w:szCs w:val="24"/>
          <w:highlight w:val="none"/>
        </w:rPr>
        <w:t>（南宁市财政局官网）</w:t>
      </w:r>
      <w:r>
        <w:rPr>
          <w:rFonts w:ascii="Times New Roman" w:hAnsi="Times New Roman"/>
          <w:color w:val="auto"/>
          <w:szCs w:val="24"/>
          <w:highlight w:val="none"/>
        </w:rPr>
        <w:t>-</w:t>
      </w:r>
      <w:r>
        <w:rPr>
          <w:rFonts w:hint="eastAsia" w:ascii="Times New Roman" w:hAnsi="Times New Roman"/>
          <w:color w:val="auto"/>
          <w:szCs w:val="24"/>
          <w:highlight w:val="none"/>
        </w:rPr>
        <w:t>下载专区</w:t>
      </w:r>
      <w:r>
        <w:rPr>
          <w:rFonts w:ascii="Times New Roman" w:hAnsi="Times New Roman"/>
          <w:color w:val="auto"/>
          <w:szCs w:val="24"/>
          <w:highlight w:val="none"/>
        </w:rPr>
        <w:t>-</w:t>
      </w:r>
      <w:r>
        <w:rPr>
          <w:rFonts w:hint="eastAsia" w:ascii="Times New Roman" w:hAnsi="Times New Roman"/>
          <w:color w:val="auto"/>
          <w:szCs w:val="24"/>
          <w:highlight w:val="none"/>
        </w:rPr>
        <w:t>“广西政采云西部</w:t>
      </w:r>
      <w:r>
        <w:rPr>
          <w:rFonts w:ascii="Times New Roman" w:hAnsi="Times New Roman"/>
          <w:color w:val="auto"/>
          <w:szCs w:val="24"/>
          <w:highlight w:val="none"/>
        </w:rPr>
        <w:t>CA</w:t>
      </w:r>
      <w:r>
        <w:rPr>
          <w:rFonts w:hint="eastAsia" w:ascii="Times New Roman" w:hAnsi="Times New Roman"/>
          <w:color w:val="auto"/>
          <w:szCs w:val="24"/>
          <w:highlight w:val="none"/>
        </w:rPr>
        <w:t>办理方式”或“南宁市政采云</w:t>
      </w:r>
      <w:r>
        <w:rPr>
          <w:rFonts w:ascii="Times New Roman" w:hAnsi="Times New Roman"/>
          <w:color w:val="auto"/>
          <w:szCs w:val="24"/>
          <w:highlight w:val="none"/>
        </w:rPr>
        <w:t>CA</w:t>
      </w:r>
      <w:r>
        <w:rPr>
          <w:rFonts w:hint="eastAsia" w:ascii="Times New Roman" w:hAnsi="Times New Roman"/>
          <w:color w:val="auto"/>
          <w:szCs w:val="24"/>
          <w:highlight w:val="none"/>
        </w:rPr>
        <w:t>证书办理操作指南”</w:t>
      </w:r>
      <w:r>
        <w:rPr>
          <w:rFonts w:hint="eastAsia" w:ascii="宋体" w:hAnsi="宋体"/>
          <w:color w:val="auto"/>
          <w:szCs w:val="21"/>
          <w:highlight w:val="none"/>
        </w:rPr>
        <w:t>）</w:t>
      </w:r>
    </w:p>
    <w:p w14:paraId="09BA90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color w:val="auto"/>
          <w:szCs w:val="24"/>
          <w:highlight w:val="none"/>
          <w:u w:val="single"/>
        </w:rPr>
        <w:t>http://nncz.nanning.gov.cn/</w:t>
      </w:r>
      <w:r>
        <w:rPr>
          <w:rFonts w:ascii="Times New Roman" w:hAnsi="Times New Roman"/>
          <w:color w:val="auto"/>
          <w:szCs w:val="24"/>
          <w:highlight w:val="none"/>
          <w:u w:val="single"/>
        </w:rPr>
        <w:fldChar w:fldCharType="end"/>
      </w:r>
      <w:r>
        <w:rPr>
          <w:rFonts w:hint="eastAsia" w:ascii="Times New Roman" w:hAnsi="Times New Roman"/>
          <w:color w:val="auto"/>
          <w:szCs w:val="24"/>
          <w:highlight w:val="none"/>
        </w:rPr>
        <w:t>（南宁市财政局官网）</w:t>
      </w:r>
      <w:r>
        <w:rPr>
          <w:rFonts w:ascii="Times New Roman" w:hAnsi="Times New Roman"/>
          <w:color w:val="auto"/>
          <w:szCs w:val="24"/>
          <w:highlight w:val="none"/>
        </w:rPr>
        <w:t>-</w:t>
      </w:r>
      <w:r>
        <w:rPr>
          <w:rFonts w:hint="eastAsia" w:ascii="Times New Roman" w:hAnsi="Times New Roman"/>
          <w:color w:val="auto"/>
          <w:szCs w:val="24"/>
          <w:highlight w:val="none"/>
        </w:rPr>
        <w:t>下载专区</w:t>
      </w:r>
      <w:r>
        <w:rPr>
          <w:rFonts w:hint="eastAsia" w:ascii="宋体" w:hAnsi="宋体"/>
          <w:color w:val="auto"/>
          <w:szCs w:val="21"/>
          <w:highlight w:val="none"/>
        </w:rPr>
        <w:t>）</w:t>
      </w:r>
    </w:p>
    <w:p w14:paraId="0A0BB8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3.工程量</w:t>
      </w:r>
      <w:r>
        <w:rPr>
          <w:rFonts w:ascii="宋体" w:hAnsi="宋体"/>
          <w:color w:val="auto"/>
          <w:szCs w:val="21"/>
          <w:highlight w:val="none"/>
        </w:rPr>
        <w:t>清单</w:t>
      </w:r>
    </w:p>
    <w:p w14:paraId="5C02D9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4.图纸</w:t>
      </w:r>
    </w:p>
    <w:p w14:paraId="68C7DD31">
      <w:pPr>
        <w:spacing w:line="360" w:lineRule="auto"/>
        <w:ind w:firstLine="420" w:firstLineChars="200"/>
        <w:jc w:val="left"/>
        <w:rPr>
          <w:rFonts w:ascii="宋体" w:hAnsi="宋体"/>
          <w:color w:val="auto"/>
          <w:szCs w:val="21"/>
          <w:highlight w:val="none"/>
        </w:rPr>
      </w:pPr>
    </w:p>
    <w:p w14:paraId="6120C36E">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云之龙咨询</w:t>
      </w:r>
      <w:r>
        <w:rPr>
          <w:rFonts w:ascii="宋体" w:hAnsi="宋体"/>
          <w:color w:val="auto"/>
          <w:szCs w:val="21"/>
          <w:highlight w:val="none"/>
        </w:rPr>
        <w:t>集团有限公司</w:t>
      </w:r>
    </w:p>
    <w:p w14:paraId="78A18B66">
      <w:pPr>
        <w:spacing w:line="360" w:lineRule="auto"/>
        <w:ind w:firstLine="420" w:firstLineChars="200"/>
        <w:jc w:val="right"/>
        <w:rPr>
          <w:rFonts w:ascii="宋体" w:hAnsi="宋体"/>
          <w:color w:val="auto"/>
          <w:sz w:val="32"/>
          <w:szCs w:val="32"/>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p>
    <w:p w14:paraId="5CA459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334E"/>
    <w:rsid w:val="024801A9"/>
    <w:rsid w:val="06D237A1"/>
    <w:rsid w:val="76C757AF"/>
    <w:rsid w:val="7EF8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2904</Words>
  <Characters>3630</Characters>
  <Lines>0</Lines>
  <Paragraphs>0</Paragraphs>
  <TotalTime>23</TotalTime>
  <ScaleCrop>false</ScaleCrop>
  <LinksUpToDate>false</LinksUpToDate>
  <CharactersWithSpaces>3640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2026-03-26T07:37:00Z</dcterms:created>
  <dc:creator>Administrator</dc:creator>
  <cp:lastModifiedBy>李鸿海</cp:lastModifiedBy>
  <dcterms:modified xsi:type="dcterms:W3CDTF">2026-03-27T01:28:05Z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9B383AF072EF4253B54B6283B7CA6BDF_12</vt:lpwstr>
  </property>
</Properties>
</file>