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806A8">
      <w:pPr>
        <w:spacing w:line="360" w:lineRule="auto"/>
        <w:jc w:val="center"/>
        <w:rPr>
          <w:rFonts w:ascii="方正小标宋简体" w:hAnsi="宋体" w:eastAsia="方正小标宋简体"/>
          <w:color w:val="000000" w:themeColor="text1"/>
          <w:sz w:val="52"/>
          <w:szCs w:val="52"/>
          <w:highlight w:val="none"/>
          <w14:textFill>
            <w14:solidFill>
              <w14:schemeClr w14:val="tx1"/>
            </w14:solidFill>
          </w14:textFill>
        </w:rPr>
      </w:pPr>
      <w:r>
        <w:rPr>
          <w:rFonts w:hint="eastAsia" w:ascii="方正小标宋简体" w:hAnsi="宋体" w:eastAsia="方正小标宋简体"/>
          <w:color w:val="000000" w:themeColor="text1"/>
          <w:sz w:val="52"/>
          <w:szCs w:val="52"/>
          <w:highlight w:val="none"/>
          <w14:textFill>
            <w14:solidFill>
              <w14:schemeClr w14:val="tx1"/>
            </w14:solidFill>
          </w14:textFill>
        </w:rPr>
        <w:t>云之龙咨询集团有限公司</w:t>
      </w:r>
    </w:p>
    <w:p w14:paraId="40D434CC">
      <w:pPr>
        <w:spacing w:line="360" w:lineRule="auto"/>
        <w:jc w:val="center"/>
        <w:rPr>
          <w:rFonts w:ascii="方正小标宋简体" w:hAnsi="宋体" w:eastAsia="方正小标宋简体"/>
          <w:color w:val="000000" w:themeColor="text1"/>
          <w:sz w:val="52"/>
          <w:szCs w:val="52"/>
          <w:highlight w:val="none"/>
          <w14:textFill>
            <w14:solidFill>
              <w14:schemeClr w14:val="tx1"/>
            </w14:solidFill>
          </w14:textFill>
        </w:rPr>
      </w:pPr>
    </w:p>
    <w:p w14:paraId="27FA40D1">
      <w:pPr>
        <w:spacing w:line="360" w:lineRule="auto"/>
        <w:jc w:val="center"/>
        <w:rPr>
          <w:rFonts w:ascii="方正小标宋简体" w:hAnsi="方正小标宋简体" w:eastAsia="方正小标宋简体" w:cs="方正小标宋简体"/>
          <w:b/>
          <w:color w:val="000000" w:themeColor="text1"/>
          <w:sz w:val="44"/>
          <w:szCs w:val="44"/>
          <w:highlight w:val="none"/>
          <w14:textFill>
            <w14:solidFill>
              <w14:schemeClr w14:val="tx1"/>
            </w14:solidFill>
          </w14:textFill>
        </w:rPr>
      </w:pPr>
    </w:p>
    <w:p w14:paraId="46954913">
      <w:pPr>
        <w:snapToGrid w:val="0"/>
        <w:spacing w:before="156" w:beforeLines="50" w:line="360" w:lineRule="auto"/>
        <w:jc w:val="center"/>
        <w:rPr>
          <w:rFonts w:ascii="华文新魏" w:hAnsi="宋体" w:eastAsia="华文新魏"/>
          <w:color w:val="000000" w:themeColor="text1"/>
          <w:sz w:val="120"/>
          <w:szCs w:val="120"/>
          <w:highlight w:val="none"/>
          <w14:textFill>
            <w14:solidFill>
              <w14:schemeClr w14:val="tx1"/>
            </w14:solidFill>
          </w14:textFill>
        </w:rPr>
      </w:pPr>
      <w:r>
        <w:rPr>
          <w:rFonts w:hint="eastAsia" w:ascii="华文新魏" w:hAnsi="宋体" w:eastAsia="华文新魏"/>
          <w:color w:val="000000" w:themeColor="text1"/>
          <w:sz w:val="120"/>
          <w:szCs w:val="120"/>
          <w:highlight w:val="none"/>
          <w14:textFill>
            <w14:solidFill>
              <w14:schemeClr w14:val="tx1"/>
            </w14:solidFill>
          </w14:textFill>
        </w:rPr>
        <w:t>竞争性磋商文件</w:t>
      </w:r>
    </w:p>
    <w:p w14:paraId="68212BC0">
      <w:pPr>
        <w:snapToGrid w:val="0"/>
        <w:spacing w:before="156" w:beforeLines="50" w:line="360" w:lineRule="auto"/>
        <w:jc w:val="center"/>
        <w:rPr>
          <w:rFonts w:ascii="仿宋_GB2312" w:hAnsi="宋体" w:eastAsia="仿宋_GB2312"/>
          <w:b/>
          <w:color w:val="000000" w:themeColor="text1"/>
          <w:sz w:val="30"/>
          <w:szCs w:val="72"/>
          <w:highlight w:val="none"/>
          <w14:textFill>
            <w14:solidFill>
              <w14:schemeClr w14:val="tx1"/>
            </w14:solidFill>
          </w14:textFill>
        </w:rPr>
      </w:pPr>
      <w:r>
        <w:rPr>
          <w:rFonts w:hint="eastAsia" w:ascii="仿宋_GB2312" w:hAnsi="宋体" w:eastAsia="仿宋_GB2312"/>
          <w:b/>
          <w:color w:val="000000" w:themeColor="text1"/>
          <w:sz w:val="48"/>
          <w:szCs w:val="48"/>
          <w:highlight w:val="none"/>
          <w14:textFill>
            <w14:solidFill>
              <w14:schemeClr w14:val="tx1"/>
            </w14:solidFill>
          </w14:textFill>
        </w:rPr>
        <w:t>（全流程电子化采购）</w:t>
      </w:r>
    </w:p>
    <w:p w14:paraId="5B985A63">
      <w:pPr>
        <w:snapToGrid w:val="0"/>
        <w:spacing w:line="360" w:lineRule="auto"/>
        <w:rPr>
          <w:rFonts w:ascii="仿宋_GB2312" w:hAnsi="宋体" w:eastAsia="仿宋_GB2312"/>
          <w:color w:val="000000" w:themeColor="text1"/>
          <w:sz w:val="30"/>
          <w:szCs w:val="72"/>
          <w:highlight w:val="none"/>
          <w14:textFill>
            <w14:solidFill>
              <w14:schemeClr w14:val="tx1"/>
            </w14:solidFill>
          </w14:textFill>
        </w:rPr>
      </w:pPr>
    </w:p>
    <w:p w14:paraId="7ED0688B">
      <w:pPr>
        <w:snapToGrid w:val="0"/>
        <w:spacing w:line="360" w:lineRule="auto"/>
        <w:rPr>
          <w:rFonts w:ascii="仿宋_GB2312" w:hAnsi="宋体" w:eastAsia="仿宋_GB2312"/>
          <w:color w:val="000000" w:themeColor="text1"/>
          <w:sz w:val="30"/>
          <w:szCs w:val="72"/>
          <w:highlight w:val="none"/>
          <w14:textFill>
            <w14:solidFill>
              <w14:schemeClr w14:val="tx1"/>
            </w14:solidFill>
          </w14:textFill>
        </w:rPr>
      </w:pPr>
    </w:p>
    <w:p w14:paraId="1C47A1DF">
      <w:pPr>
        <w:snapToGrid w:val="0"/>
        <w:spacing w:line="360" w:lineRule="auto"/>
        <w:rPr>
          <w:rFonts w:ascii="仿宋_GB2312" w:hAnsi="宋体" w:eastAsia="仿宋_GB2312"/>
          <w:color w:val="000000" w:themeColor="text1"/>
          <w:sz w:val="30"/>
          <w:szCs w:val="72"/>
          <w:highlight w:val="none"/>
          <w14:textFill>
            <w14:solidFill>
              <w14:schemeClr w14:val="tx1"/>
            </w14:solidFill>
          </w14:textFill>
        </w:rPr>
      </w:pPr>
    </w:p>
    <w:p w14:paraId="0319A7C8">
      <w:pPr>
        <w:pStyle w:val="13"/>
        <w:snapToGrid w:val="0"/>
        <w:spacing w:line="360" w:lineRule="auto"/>
        <w:ind w:left="2678" w:leftChars="564" w:hanging="1494" w:hangingChars="496"/>
        <w:rPr>
          <w:rFonts w:hint="eastAsia" w:ascii="仿宋_GB2312" w:hAnsi="宋体" w:eastAsia="仿宋_GB2312"/>
          <w:b/>
          <w:bCs/>
          <w:color w:val="000000" w:themeColor="text1"/>
          <w:sz w:val="30"/>
          <w:szCs w:val="30"/>
          <w:highlight w:val="none"/>
          <w:lang w:eastAsia="zh-CN"/>
          <w14:textFill>
            <w14:solidFill>
              <w14:schemeClr w14:val="tx1"/>
            </w14:solidFill>
          </w14:textFill>
        </w:rPr>
      </w:pPr>
      <w:r>
        <w:rPr>
          <w:rFonts w:hint="eastAsia" w:ascii="仿宋_GB2312" w:hAnsi="宋体" w:eastAsia="仿宋_GB2312"/>
          <w:b/>
          <w:bCs/>
          <w:color w:val="000000" w:themeColor="text1"/>
          <w:sz w:val="30"/>
          <w:szCs w:val="30"/>
          <w:highlight w:val="none"/>
          <w14:textFill>
            <w14:solidFill>
              <w14:schemeClr w14:val="tx1"/>
            </w14:solidFill>
          </w14:textFill>
        </w:rPr>
        <w:t>项目</w:t>
      </w: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名称</w:t>
      </w:r>
      <w:r>
        <w:rPr>
          <w:rFonts w:hint="eastAsia" w:ascii="仿宋_GB2312" w:hAnsi="宋体" w:eastAsia="仿宋_GB2312"/>
          <w:b/>
          <w:bCs/>
          <w:color w:val="000000" w:themeColor="text1"/>
          <w:sz w:val="30"/>
          <w:szCs w:val="30"/>
          <w:highlight w:val="none"/>
          <w14:textFill>
            <w14:solidFill>
              <w14:schemeClr w14:val="tx1"/>
            </w14:solidFill>
          </w14:textFill>
        </w:rPr>
        <w:t>：</w:t>
      </w:r>
      <w:r>
        <w:rPr>
          <w:rFonts w:hint="eastAsia" w:ascii="仿宋_GB2312" w:hAnsi="宋体" w:eastAsia="仿宋_GB2312"/>
          <w:b/>
          <w:bCs/>
          <w:color w:val="000000" w:themeColor="text1"/>
          <w:sz w:val="30"/>
          <w:szCs w:val="30"/>
          <w:highlight w:val="none"/>
          <w:lang w:eastAsia="zh-CN"/>
          <w14:textFill>
            <w14:solidFill>
              <w14:schemeClr w14:val="tx1"/>
            </w14:solidFill>
          </w14:textFill>
        </w:rPr>
        <w:t>眼科视光部镜片镜架配送服务</w:t>
      </w:r>
    </w:p>
    <w:p w14:paraId="0A4646E0">
      <w:pPr>
        <w:snapToGrid w:val="0"/>
        <w:spacing w:line="360" w:lineRule="auto"/>
        <w:ind w:firstLine="1145" w:firstLineChars="400"/>
        <w:rPr>
          <w:rFonts w:hint="eastAsia" w:ascii="仿宋_GB2312" w:hAnsi="宋体" w:eastAsia="仿宋_GB2312"/>
          <w:color w:val="000000" w:themeColor="text1"/>
          <w:sz w:val="30"/>
          <w:szCs w:val="72"/>
          <w:highlight w:val="none"/>
          <w:lang w:eastAsia="zh-CN"/>
          <w14:textFill>
            <w14:solidFill>
              <w14:schemeClr w14:val="tx1"/>
            </w14:solidFill>
          </w14:textFill>
        </w:rPr>
      </w:pP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项目</w:t>
      </w:r>
      <w:r>
        <w:rPr>
          <w:rFonts w:hint="eastAsia" w:ascii="仿宋_GB2312" w:hAnsi="宋体" w:eastAsia="仿宋_GB2312"/>
          <w:b/>
          <w:bCs/>
          <w:color w:val="000000" w:themeColor="text1"/>
          <w:sz w:val="30"/>
          <w:szCs w:val="30"/>
          <w:highlight w:val="none"/>
          <w14:textFill>
            <w14:solidFill>
              <w14:schemeClr w14:val="tx1"/>
            </w14:solidFill>
          </w14:textFill>
        </w:rPr>
        <w:t>编号</w:t>
      </w: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w:t>
      </w:r>
      <w:r>
        <w:rPr>
          <w:rFonts w:hint="eastAsia" w:ascii="仿宋_GB2312" w:hAnsi="宋体" w:eastAsia="仿宋_GB2312" w:cs="Courier New"/>
          <w:b/>
          <w:bCs/>
          <w:color w:val="000000" w:themeColor="text1"/>
          <w:w w:val="95"/>
          <w:sz w:val="30"/>
          <w:szCs w:val="30"/>
          <w:highlight w:val="none"/>
          <w:lang w:eastAsia="zh-CN"/>
          <w14:textFill>
            <w14:solidFill>
              <w14:schemeClr w14:val="tx1"/>
            </w14:solidFill>
          </w14:textFill>
        </w:rPr>
        <w:t xml:space="preserve"> QZZC2025-C3-210314-YZLZ                                           </w:t>
      </w:r>
    </w:p>
    <w:p w14:paraId="4519C117">
      <w:pPr>
        <w:pStyle w:val="13"/>
        <w:snapToGrid w:val="0"/>
        <w:spacing w:line="360" w:lineRule="auto"/>
        <w:ind w:firstLine="1125" w:firstLineChars="393"/>
        <w:rPr>
          <w:rFonts w:hint="eastAsia" w:ascii="仿宋_GB2312" w:hAnsi="宋体" w:eastAsia="仿宋_GB2312"/>
          <w:b/>
          <w:bCs/>
          <w:color w:val="000000" w:themeColor="text1"/>
          <w:w w:val="95"/>
          <w:sz w:val="30"/>
          <w:szCs w:val="30"/>
          <w:highlight w:val="none"/>
          <w:lang w:eastAsia="zh-CN"/>
          <w14:textFill>
            <w14:solidFill>
              <w14:schemeClr w14:val="tx1"/>
            </w14:solidFill>
          </w14:textFill>
        </w:rPr>
      </w:pPr>
      <w:r>
        <w:rPr>
          <w:rFonts w:hint="eastAsia" w:ascii="仿宋_GB2312" w:hAnsi="宋体" w:eastAsia="仿宋_GB2312"/>
          <w:b/>
          <w:bCs/>
          <w:color w:val="000000" w:themeColor="text1"/>
          <w:w w:val="95"/>
          <w:sz w:val="30"/>
          <w:szCs w:val="30"/>
          <w:highlight w:val="none"/>
          <w14:textFill>
            <w14:solidFill>
              <w14:schemeClr w14:val="tx1"/>
            </w14:solidFill>
          </w14:textFill>
        </w:rPr>
        <w:t>采 购 人：</w:t>
      </w:r>
      <w:r>
        <w:rPr>
          <w:rFonts w:hint="eastAsia" w:ascii="仿宋_GB2312" w:hAnsi="宋体" w:eastAsia="仿宋_GB2312"/>
          <w:b/>
          <w:bCs/>
          <w:color w:val="000000" w:themeColor="text1"/>
          <w:w w:val="95"/>
          <w:sz w:val="30"/>
          <w:szCs w:val="30"/>
          <w:highlight w:val="none"/>
          <w:lang w:eastAsia="zh-CN"/>
          <w14:textFill>
            <w14:solidFill>
              <w14:schemeClr w14:val="tx1"/>
            </w14:solidFill>
          </w14:textFill>
        </w:rPr>
        <w:t xml:space="preserve">灵山县人民医院                       </w:t>
      </w:r>
    </w:p>
    <w:p w14:paraId="0811654B">
      <w:pPr>
        <w:pStyle w:val="13"/>
        <w:snapToGrid w:val="0"/>
        <w:spacing w:line="360" w:lineRule="auto"/>
        <w:ind w:firstLine="1125" w:firstLineChars="393"/>
        <w:rPr>
          <w:rFonts w:ascii="仿宋_GB2312" w:hAnsi="宋体" w:eastAsia="仿宋_GB2312"/>
          <w:b/>
          <w:bCs/>
          <w:color w:val="000000" w:themeColor="text1"/>
          <w:w w:val="95"/>
          <w:sz w:val="30"/>
          <w:szCs w:val="30"/>
          <w:highlight w:val="none"/>
          <w14:textFill>
            <w14:solidFill>
              <w14:schemeClr w14:val="tx1"/>
            </w14:solidFill>
          </w14:textFill>
        </w:rPr>
      </w:pPr>
      <w:r>
        <w:rPr>
          <w:rFonts w:hint="eastAsia" w:ascii="仿宋_GB2312" w:hAnsi="宋体" w:eastAsia="仿宋_GB2312"/>
          <w:b/>
          <w:bCs/>
          <w:color w:val="000000" w:themeColor="text1"/>
          <w:w w:val="95"/>
          <w:sz w:val="30"/>
          <w:szCs w:val="30"/>
          <w:highlight w:val="none"/>
          <w14:textFill>
            <w14:solidFill>
              <w14:schemeClr w14:val="tx1"/>
            </w14:solidFill>
          </w14:textFill>
        </w:rPr>
        <w:t>采购代理机构：云之龙咨询集团有限</w:t>
      </w:r>
      <w:bookmarkStart w:id="183" w:name="_GoBack"/>
      <w:bookmarkEnd w:id="183"/>
      <w:r>
        <w:rPr>
          <w:rFonts w:hint="eastAsia" w:ascii="仿宋_GB2312" w:hAnsi="宋体" w:eastAsia="仿宋_GB2312"/>
          <w:b/>
          <w:bCs/>
          <w:color w:val="000000" w:themeColor="text1"/>
          <w:w w:val="95"/>
          <w:sz w:val="30"/>
          <w:szCs w:val="30"/>
          <w:highlight w:val="none"/>
          <w14:textFill>
            <w14:solidFill>
              <w14:schemeClr w14:val="tx1"/>
            </w14:solidFill>
          </w14:textFill>
        </w:rPr>
        <w:t>公司</w:t>
      </w:r>
    </w:p>
    <w:p w14:paraId="1E679F8D">
      <w:pPr>
        <w:pStyle w:val="13"/>
        <w:snapToGrid w:val="0"/>
        <w:spacing w:line="360" w:lineRule="auto"/>
        <w:rPr>
          <w:rFonts w:ascii="仿宋_GB2312" w:hAnsi="宋体" w:eastAsia="仿宋_GB2312"/>
          <w:b/>
          <w:bCs/>
          <w:color w:val="000000" w:themeColor="text1"/>
          <w:w w:val="95"/>
          <w:sz w:val="30"/>
          <w:szCs w:val="30"/>
          <w:highlight w:val="none"/>
          <w14:textFill>
            <w14:solidFill>
              <w14:schemeClr w14:val="tx1"/>
            </w14:solidFill>
          </w14:textFill>
        </w:rPr>
      </w:pPr>
    </w:p>
    <w:p w14:paraId="0860ABA2">
      <w:pPr>
        <w:pStyle w:val="13"/>
        <w:snapToGrid w:val="0"/>
        <w:spacing w:line="360" w:lineRule="auto"/>
        <w:ind w:left="420" w:firstLine="841" w:firstLineChars="294"/>
        <w:rPr>
          <w:rFonts w:ascii="仿宋_GB2312" w:eastAsia="仿宋_GB2312"/>
          <w:color w:val="000000" w:themeColor="text1"/>
          <w:szCs w:val="20"/>
          <w:highlight w:val="none"/>
          <w14:textFill>
            <w14:solidFill>
              <w14:schemeClr w14:val="tx1"/>
            </w14:solidFill>
          </w14:textFill>
        </w:rPr>
      </w:pPr>
      <w:r>
        <w:rPr>
          <w:rFonts w:hint="eastAsia" w:ascii="仿宋_GB2312" w:hAnsi="宋体" w:eastAsia="仿宋_GB2312"/>
          <w:b/>
          <w:bCs/>
          <w:color w:val="000000" w:themeColor="text1"/>
          <w:w w:val="95"/>
          <w:sz w:val="30"/>
          <w:szCs w:val="30"/>
          <w:highlight w:val="none"/>
          <w14:textFill>
            <w14:solidFill>
              <w14:schemeClr w14:val="tx1"/>
            </w14:solidFill>
          </w14:textFill>
        </w:rPr>
        <w:t xml:space="preserve">               2025年</w:t>
      </w:r>
      <w:r>
        <w:rPr>
          <w:rFonts w:hint="eastAsia" w:ascii="仿宋_GB2312" w:hAnsi="宋体" w:eastAsia="仿宋_GB2312"/>
          <w:b/>
          <w:bCs/>
          <w:color w:val="000000" w:themeColor="text1"/>
          <w:w w:val="95"/>
          <w:sz w:val="30"/>
          <w:szCs w:val="30"/>
          <w:highlight w:val="none"/>
          <w:lang w:val="en-US" w:eastAsia="zh-CN"/>
          <w14:textFill>
            <w14:solidFill>
              <w14:schemeClr w14:val="tx1"/>
            </w14:solidFill>
          </w14:textFill>
        </w:rPr>
        <w:t>12</w:t>
      </w:r>
      <w:r>
        <w:rPr>
          <w:rFonts w:hint="eastAsia" w:ascii="仿宋_GB2312" w:hAnsi="宋体" w:eastAsia="仿宋_GB2312"/>
          <w:b/>
          <w:bCs/>
          <w:color w:val="000000" w:themeColor="text1"/>
          <w:w w:val="95"/>
          <w:sz w:val="30"/>
          <w:szCs w:val="30"/>
          <w:highlight w:val="none"/>
          <w14:textFill>
            <w14:solidFill>
              <w14:schemeClr w14:val="tx1"/>
            </w14:solidFill>
          </w14:textFill>
        </w:rPr>
        <w:t>月</w:t>
      </w:r>
      <w:r>
        <w:rPr>
          <w:rFonts w:hint="eastAsia" w:ascii="仿宋_GB2312" w:hAnsi="宋体" w:eastAsia="仿宋_GB2312"/>
          <w:b/>
          <w:bCs/>
          <w:color w:val="000000" w:themeColor="text1"/>
          <w:w w:val="95"/>
          <w:sz w:val="30"/>
          <w:szCs w:val="30"/>
          <w:highlight w:val="none"/>
          <w:lang w:val="en-US" w:eastAsia="zh-CN"/>
          <w14:textFill>
            <w14:solidFill>
              <w14:schemeClr w14:val="tx1"/>
            </w14:solidFill>
          </w14:textFill>
        </w:rPr>
        <w:t>18</w:t>
      </w:r>
      <w:r>
        <w:rPr>
          <w:rFonts w:hint="eastAsia" w:ascii="仿宋_GB2312" w:hAnsi="宋体" w:eastAsia="仿宋_GB2312"/>
          <w:b/>
          <w:bCs/>
          <w:color w:val="000000" w:themeColor="text1"/>
          <w:w w:val="95"/>
          <w:sz w:val="30"/>
          <w:szCs w:val="30"/>
          <w:highlight w:val="none"/>
          <w14:textFill>
            <w14:solidFill>
              <w14:schemeClr w14:val="tx1"/>
            </w14:solidFill>
          </w14:textFill>
        </w:rPr>
        <w:t>日</w:t>
      </w:r>
    </w:p>
    <w:p w14:paraId="7FA51D4C">
      <w:pPr>
        <w:spacing w:line="360" w:lineRule="auto"/>
        <w:jc w:val="center"/>
        <w:rPr>
          <w:rFonts w:ascii="宋体" w:hAnsi="宋体" w:cs="宋体"/>
          <w:b/>
          <w:bCs/>
          <w:color w:val="000000" w:themeColor="text1"/>
          <w:kern w:val="0"/>
          <w:sz w:val="32"/>
          <w:szCs w:val="32"/>
          <w:highlight w:val="none"/>
          <w14:textFill>
            <w14:solidFill>
              <w14:schemeClr w14:val="tx1"/>
            </w14:solidFill>
          </w14:textFill>
        </w:rPr>
      </w:pPr>
    </w:p>
    <w:p w14:paraId="7C61D654">
      <w:pPr>
        <w:spacing w:line="360" w:lineRule="auto"/>
        <w:jc w:val="center"/>
        <w:rPr>
          <w:rFonts w:ascii="宋体" w:hAnsi="宋体" w:cs="宋体"/>
          <w:b/>
          <w:bCs/>
          <w:color w:val="000000" w:themeColor="text1"/>
          <w:kern w:val="0"/>
          <w:sz w:val="32"/>
          <w:szCs w:val="32"/>
          <w:highlight w:val="none"/>
          <w14:textFill>
            <w14:solidFill>
              <w14:schemeClr w14:val="tx1"/>
            </w14:solidFill>
          </w14:textFill>
        </w:rPr>
      </w:pPr>
    </w:p>
    <w:p w14:paraId="5068601B">
      <w:pPr>
        <w:spacing w:line="360" w:lineRule="auto"/>
        <w:jc w:val="center"/>
        <w:rPr>
          <w:rFonts w:ascii="宋体" w:hAnsi="宋体"/>
          <w:b/>
          <w:color w:val="000000" w:themeColor="text1"/>
          <w:sz w:val="44"/>
          <w:szCs w:val="44"/>
          <w:highlight w:val="none"/>
          <w14:textFill>
            <w14:solidFill>
              <w14:schemeClr w14:val="tx1"/>
            </w14:solidFill>
          </w14:textFill>
        </w:rPr>
      </w:pPr>
      <w:r>
        <w:rPr>
          <w:rFonts w:ascii="黑体" w:hAnsi="黑体" w:eastAsia="黑体" w:cs="宋体"/>
          <w:b/>
          <w:bCs/>
          <w:color w:val="000000" w:themeColor="text1"/>
          <w:kern w:val="0"/>
          <w:sz w:val="32"/>
          <w:szCs w:val="32"/>
          <w:highlight w:val="none"/>
          <w14:textFill>
            <w14:solidFill>
              <w14:schemeClr w14:val="tx1"/>
            </w14:solidFill>
          </w14:textFill>
        </w:rPr>
        <w:br w:type="page"/>
      </w:r>
    </w:p>
    <w:p w14:paraId="4F3BD4EF">
      <w:pPr>
        <w:spacing w:line="360" w:lineRule="auto"/>
        <w:jc w:val="center"/>
        <w:rPr>
          <w:rFonts w:ascii="宋体" w:hAnsi="宋体"/>
          <w:b/>
          <w:color w:val="000000" w:themeColor="text1"/>
          <w:sz w:val="44"/>
          <w:szCs w:val="44"/>
          <w:highlight w:val="none"/>
          <w14:textFill>
            <w14:solidFill>
              <w14:schemeClr w14:val="tx1"/>
            </w14:solidFill>
          </w14:textFill>
        </w:rPr>
      </w:pPr>
    </w:p>
    <w:p w14:paraId="4564A898">
      <w:pPr>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41A4ABE8">
      <w:pPr>
        <w:spacing w:line="400" w:lineRule="exact"/>
        <w:jc w:val="center"/>
        <w:rPr>
          <w:rFonts w:ascii="宋体" w:hAnsi="宋体"/>
          <w:b/>
          <w:color w:val="000000" w:themeColor="text1"/>
          <w:sz w:val="44"/>
          <w:szCs w:val="44"/>
          <w:highlight w:val="none"/>
          <w14:textFill>
            <w14:solidFill>
              <w14:schemeClr w14:val="tx1"/>
            </w14:solidFill>
          </w14:textFill>
        </w:rPr>
      </w:pPr>
    </w:p>
    <w:p w14:paraId="6563B134">
      <w:pPr>
        <w:pStyle w:val="18"/>
        <w:tabs>
          <w:tab w:val="right" w:leader="dot" w:pos="8879"/>
        </w:tabs>
        <w:rPr>
          <w:color w:val="000000" w:themeColor="text1"/>
          <w:sz w:val="28"/>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fldChar w:fldCharType="begin"/>
      </w:r>
      <w:r>
        <w:rPr>
          <w:rFonts w:hint="eastAsia" w:ascii="宋体" w:hAnsi="宋体"/>
          <w:b/>
          <w:color w:val="000000" w:themeColor="text1"/>
          <w:sz w:val="36"/>
          <w:szCs w:val="36"/>
          <w:highlight w:val="none"/>
          <w14:textFill>
            <w14:solidFill>
              <w14:schemeClr w14:val="tx1"/>
            </w14:solidFill>
          </w14:textFill>
        </w:rPr>
        <w:instrText xml:space="preserve">TOC \o "1-3" \h \z \u</w:instrText>
      </w:r>
      <w:r>
        <w:rPr>
          <w:rFonts w:ascii="宋体" w:hAnsi="宋体"/>
          <w:b/>
          <w:color w:val="000000" w:themeColor="text1"/>
          <w:sz w:val="36"/>
          <w:szCs w:val="36"/>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"_Toc27473" </w:instrText>
      </w:r>
      <w:r>
        <w:rPr>
          <w:color w:val="000000" w:themeColor="text1"/>
          <w:highlight w:val="none"/>
          <w14:textFill>
            <w14:solidFill>
              <w14:schemeClr w14:val="tx1"/>
            </w14:solidFill>
          </w14:textFill>
        </w:rPr>
        <w:fldChar w:fldCharType="separate"/>
      </w:r>
      <w:r>
        <w:rPr>
          <w:rFonts w:hint="eastAsia"/>
          <w:color w:val="000000" w:themeColor="text1"/>
          <w:sz w:val="28"/>
          <w:szCs w:val="36"/>
          <w:highlight w:val="none"/>
          <w14:textFill>
            <w14:solidFill>
              <w14:schemeClr w14:val="tx1"/>
            </w14:solidFill>
          </w14:textFill>
        </w:rPr>
        <w:t>第一章 竞争性磋商公告</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_Toc27473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2</w:t>
      </w:r>
      <w:r>
        <w:rPr>
          <w:color w:val="000000" w:themeColor="text1"/>
          <w:sz w:val="28"/>
          <w:szCs w:val="36"/>
          <w:highlight w:val="none"/>
          <w14:textFill>
            <w14:solidFill>
              <w14:schemeClr w14:val="tx1"/>
            </w14:solidFill>
          </w14:textFill>
        </w:rPr>
        <w:fldChar w:fldCharType="end"/>
      </w:r>
      <w:r>
        <w:rPr>
          <w:color w:val="000000" w:themeColor="text1"/>
          <w:sz w:val="28"/>
          <w:szCs w:val="36"/>
          <w:highlight w:val="none"/>
          <w14:textFill>
            <w14:solidFill>
              <w14:schemeClr w14:val="tx1"/>
            </w14:solidFill>
          </w14:textFill>
        </w:rPr>
        <w:fldChar w:fldCharType="end"/>
      </w:r>
    </w:p>
    <w:p w14:paraId="3C92147F">
      <w:pPr>
        <w:pStyle w:val="18"/>
        <w:tabs>
          <w:tab w:val="right" w:leader="dot" w:pos="8879"/>
        </w:tabs>
        <w:rPr>
          <w:color w:val="000000" w:themeColor="text1"/>
          <w:sz w:val="28"/>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"_Toc332" </w:instrText>
      </w:r>
      <w:r>
        <w:rPr>
          <w:color w:val="000000" w:themeColor="text1"/>
          <w:highlight w:val="none"/>
          <w14:textFill>
            <w14:solidFill>
              <w14:schemeClr w14:val="tx1"/>
            </w14:solidFill>
          </w14:textFill>
        </w:rPr>
        <w:fldChar w:fldCharType="separate"/>
      </w:r>
      <w:r>
        <w:rPr>
          <w:rFonts w:hint="eastAsia"/>
          <w:color w:val="000000" w:themeColor="text1"/>
          <w:sz w:val="28"/>
          <w:szCs w:val="36"/>
          <w:highlight w:val="none"/>
          <w14:textFill>
            <w14:solidFill>
              <w14:schemeClr w14:val="tx1"/>
            </w14:solidFill>
          </w14:textFill>
        </w:rPr>
        <w:t>第二章 供应商须知</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_Toc332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6</w:t>
      </w:r>
      <w:r>
        <w:rPr>
          <w:color w:val="000000" w:themeColor="text1"/>
          <w:sz w:val="28"/>
          <w:szCs w:val="36"/>
          <w:highlight w:val="none"/>
          <w14:textFill>
            <w14:solidFill>
              <w14:schemeClr w14:val="tx1"/>
            </w14:solidFill>
          </w14:textFill>
        </w:rPr>
        <w:fldChar w:fldCharType="end"/>
      </w:r>
      <w:r>
        <w:rPr>
          <w:color w:val="000000" w:themeColor="text1"/>
          <w:sz w:val="28"/>
          <w:szCs w:val="36"/>
          <w:highlight w:val="none"/>
          <w14:textFill>
            <w14:solidFill>
              <w14:schemeClr w14:val="tx1"/>
            </w14:solidFill>
          </w14:textFill>
        </w:rPr>
        <w:fldChar w:fldCharType="end"/>
      </w:r>
    </w:p>
    <w:p w14:paraId="4B292899">
      <w:pPr>
        <w:pStyle w:val="18"/>
        <w:tabs>
          <w:tab w:val="right" w:leader="dot" w:pos="8879"/>
        </w:tabs>
        <w:rPr>
          <w:color w:val="000000" w:themeColor="text1"/>
          <w:sz w:val="28"/>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"_Toc29402" </w:instrText>
      </w:r>
      <w:r>
        <w:rPr>
          <w:color w:val="000000" w:themeColor="text1"/>
          <w:highlight w:val="none"/>
          <w14:textFill>
            <w14:solidFill>
              <w14:schemeClr w14:val="tx1"/>
            </w14:solidFill>
          </w14:textFill>
        </w:rPr>
        <w:fldChar w:fldCharType="separate"/>
      </w:r>
      <w:r>
        <w:rPr>
          <w:rFonts w:hint="eastAsia"/>
          <w:color w:val="000000" w:themeColor="text1"/>
          <w:sz w:val="28"/>
          <w:szCs w:val="36"/>
          <w:highlight w:val="none"/>
          <w14:textFill>
            <w14:solidFill>
              <w14:schemeClr w14:val="tx1"/>
            </w14:solidFill>
          </w14:textFill>
        </w:rPr>
        <w:t>第三章 采购需求</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_Toc29402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25</w:t>
      </w:r>
      <w:r>
        <w:rPr>
          <w:color w:val="000000" w:themeColor="text1"/>
          <w:sz w:val="28"/>
          <w:szCs w:val="36"/>
          <w:highlight w:val="none"/>
          <w14:textFill>
            <w14:solidFill>
              <w14:schemeClr w14:val="tx1"/>
            </w14:solidFill>
          </w14:textFill>
        </w:rPr>
        <w:fldChar w:fldCharType="end"/>
      </w:r>
      <w:r>
        <w:rPr>
          <w:color w:val="000000" w:themeColor="text1"/>
          <w:sz w:val="28"/>
          <w:szCs w:val="36"/>
          <w:highlight w:val="none"/>
          <w14:textFill>
            <w14:solidFill>
              <w14:schemeClr w14:val="tx1"/>
            </w14:solidFill>
          </w14:textFill>
        </w:rPr>
        <w:fldChar w:fldCharType="end"/>
      </w:r>
    </w:p>
    <w:p w14:paraId="050754F8">
      <w:pPr>
        <w:pStyle w:val="18"/>
        <w:tabs>
          <w:tab w:val="right" w:leader="dot" w:pos="8879"/>
        </w:tabs>
        <w:rPr>
          <w:color w:val="000000" w:themeColor="text1"/>
          <w:sz w:val="28"/>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"_Toc10276" </w:instrText>
      </w:r>
      <w:r>
        <w:rPr>
          <w:color w:val="000000" w:themeColor="text1"/>
          <w:highlight w:val="none"/>
          <w14:textFill>
            <w14:solidFill>
              <w14:schemeClr w14:val="tx1"/>
            </w14:solidFill>
          </w14:textFill>
        </w:rPr>
        <w:fldChar w:fldCharType="separate"/>
      </w:r>
      <w:r>
        <w:rPr>
          <w:rFonts w:hint="eastAsia"/>
          <w:color w:val="000000" w:themeColor="text1"/>
          <w:sz w:val="28"/>
          <w:szCs w:val="36"/>
          <w:highlight w:val="none"/>
          <w14:textFill>
            <w14:solidFill>
              <w14:schemeClr w14:val="tx1"/>
            </w14:solidFill>
          </w14:textFill>
        </w:rPr>
        <w:t>第四章  评审程序、评审方法和评审标准</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_Toc10276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70</w:t>
      </w:r>
      <w:r>
        <w:rPr>
          <w:color w:val="000000" w:themeColor="text1"/>
          <w:sz w:val="28"/>
          <w:szCs w:val="36"/>
          <w:highlight w:val="none"/>
          <w14:textFill>
            <w14:solidFill>
              <w14:schemeClr w14:val="tx1"/>
            </w14:solidFill>
          </w14:textFill>
        </w:rPr>
        <w:fldChar w:fldCharType="end"/>
      </w:r>
      <w:r>
        <w:rPr>
          <w:color w:val="000000" w:themeColor="text1"/>
          <w:sz w:val="28"/>
          <w:szCs w:val="36"/>
          <w:highlight w:val="none"/>
          <w14:textFill>
            <w14:solidFill>
              <w14:schemeClr w14:val="tx1"/>
            </w14:solidFill>
          </w14:textFill>
        </w:rPr>
        <w:fldChar w:fldCharType="end"/>
      </w:r>
    </w:p>
    <w:p w14:paraId="05536A57">
      <w:pPr>
        <w:pStyle w:val="18"/>
        <w:tabs>
          <w:tab w:val="right" w:leader="dot" w:pos="8879"/>
        </w:tabs>
        <w:rPr>
          <w:color w:val="000000" w:themeColor="text1"/>
          <w:sz w:val="28"/>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"_Toc15639" </w:instrText>
      </w:r>
      <w:r>
        <w:rPr>
          <w:color w:val="000000" w:themeColor="text1"/>
          <w:highlight w:val="none"/>
          <w14:textFill>
            <w14:solidFill>
              <w14:schemeClr w14:val="tx1"/>
            </w14:solidFill>
          </w14:textFill>
        </w:rPr>
        <w:fldChar w:fldCharType="separate"/>
      </w:r>
      <w:r>
        <w:rPr>
          <w:rFonts w:hint="eastAsia"/>
          <w:color w:val="000000" w:themeColor="text1"/>
          <w:sz w:val="28"/>
          <w:szCs w:val="36"/>
          <w:highlight w:val="none"/>
          <w14:textFill>
            <w14:solidFill>
              <w14:schemeClr w14:val="tx1"/>
            </w14:solidFill>
          </w14:textFill>
        </w:rPr>
        <w:t>第五章 响应文件格式</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_Toc15639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77</w:t>
      </w:r>
      <w:r>
        <w:rPr>
          <w:color w:val="000000" w:themeColor="text1"/>
          <w:sz w:val="28"/>
          <w:szCs w:val="36"/>
          <w:highlight w:val="none"/>
          <w14:textFill>
            <w14:solidFill>
              <w14:schemeClr w14:val="tx1"/>
            </w14:solidFill>
          </w14:textFill>
        </w:rPr>
        <w:fldChar w:fldCharType="end"/>
      </w:r>
      <w:r>
        <w:rPr>
          <w:color w:val="000000" w:themeColor="text1"/>
          <w:sz w:val="28"/>
          <w:szCs w:val="36"/>
          <w:highlight w:val="none"/>
          <w14:textFill>
            <w14:solidFill>
              <w14:schemeClr w14:val="tx1"/>
            </w14:solidFill>
          </w14:textFill>
        </w:rPr>
        <w:fldChar w:fldCharType="end"/>
      </w:r>
    </w:p>
    <w:p w14:paraId="6C234094">
      <w:pPr>
        <w:pStyle w:val="18"/>
        <w:tabs>
          <w:tab w:val="right" w:leader="dot" w:pos="8879"/>
        </w:tabs>
        <w:rPr>
          <w:color w:val="000000" w:themeColor="text1"/>
          <w:sz w:val="28"/>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"_Toc10171" </w:instrText>
      </w:r>
      <w:r>
        <w:rPr>
          <w:color w:val="000000" w:themeColor="text1"/>
          <w:highlight w:val="none"/>
          <w14:textFill>
            <w14:solidFill>
              <w14:schemeClr w14:val="tx1"/>
            </w14:solidFill>
          </w14:textFill>
        </w:rPr>
        <w:fldChar w:fldCharType="separate"/>
      </w:r>
      <w:r>
        <w:rPr>
          <w:rFonts w:hint="eastAsia"/>
          <w:color w:val="000000" w:themeColor="text1"/>
          <w:sz w:val="28"/>
          <w:szCs w:val="36"/>
          <w:highlight w:val="none"/>
          <w14:textFill>
            <w14:solidFill>
              <w14:schemeClr w14:val="tx1"/>
            </w14:solidFill>
          </w14:textFill>
        </w:rPr>
        <w:t>第六章 合同文本</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_Toc10171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102</w:t>
      </w:r>
      <w:r>
        <w:rPr>
          <w:color w:val="000000" w:themeColor="text1"/>
          <w:sz w:val="28"/>
          <w:szCs w:val="36"/>
          <w:highlight w:val="none"/>
          <w14:textFill>
            <w14:solidFill>
              <w14:schemeClr w14:val="tx1"/>
            </w14:solidFill>
          </w14:textFill>
        </w:rPr>
        <w:fldChar w:fldCharType="end"/>
      </w:r>
      <w:r>
        <w:rPr>
          <w:color w:val="000000" w:themeColor="text1"/>
          <w:sz w:val="28"/>
          <w:szCs w:val="36"/>
          <w:highlight w:val="none"/>
          <w14:textFill>
            <w14:solidFill>
              <w14:schemeClr w14:val="tx1"/>
            </w14:solidFill>
          </w14:textFill>
        </w:rPr>
        <w:fldChar w:fldCharType="end"/>
      </w:r>
    </w:p>
    <w:p w14:paraId="1F7157B7">
      <w:pPr>
        <w:pStyle w:val="19"/>
        <w:tabs>
          <w:tab w:val="right" w:leader="dot" w:pos="8931"/>
          <w:tab w:val="clear" w:pos="8296"/>
        </w:tabs>
        <w:snapToGrid w:val="0"/>
        <w:spacing w:line="500" w:lineRule="atLeast"/>
        <w:ind w:left="0" w:leftChars="0"/>
        <w:rPr>
          <w:rFonts w:ascii="宋体" w:hAnsi="宋体"/>
          <w:b/>
          <w:color w:val="000000" w:themeColor="text1"/>
          <w:sz w:val="24"/>
          <w:highlight w:val="none"/>
          <w14:textFill>
            <w14:solidFill>
              <w14:schemeClr w14:val="tx1"/>
            </w14:solidFill>
          </w14:textFill>
        </w:rPr>
      </w:pPr>
      <w:r>
        <w:rPr>
          <w:rFonts w:ascii="宋体" w:hAnsi="宋体"/>
          <w:color w:val="000000" w:themeColor="text1"/>
          <w:sz w:val="28"/>
          <w:szCs w:val="36"/>
          <w:highlight w:val="none"/>
          <w14:textFill>
            <w14:solidFill>
              <w14:schemeClr w14:val="tx1"/>
            </w14:solidFill>
          </w14:textFill>
        </w:rPr>
        <w:fldChar w:fldCharType="end"/>
      </w:r>
    </w:p>
    <w:p w14:paraId="5A3EDB53">
      <w:pPr>
        <w:spacing w:line="400" w:lineRule="exact"/>
        <w:jc w:val="left"/>
        <w:rPr>
          <w:rFonts w:ascii="宋体" w:hAnsi="宋体"/>
          <w:b/>
          <w:color w:val="000000" w:themeColor="text1"/>
          <w:sz w:val="32"/>
          <w:szCs w:val="32"/>
          <w:highlight w:val="none"/>
          <w14:textFill>
            <w14:solidFill>
              <w14:schemeClr w14:val="tx1"/>
            </w14:solidFill>
          </w14:textFill>
        </w:rPr>
      </w:pPr>
    </w:p>
    <w:p w14:paraId="3870E2CF">
      <w:pPr>
        <w:spacing w:line="400" w:lineRule="exact"/>
        <w:jc w:val="center"/>
        <w:rPr>
          <w:rFonts w:ascii="宋体" w:hAnsi="宋体"/>
          <w:b/>
          <w:color w:val="000000" w:themeColor="text1"/>
          <w:sz w:val="32"/>
          <w:szCs w:val="32"/>
          <w:highlight w:val="none"/>
          <w14:textFill>
            <w14:solidFill>
              <w14:schemeClr w14:val="tx1"/>
            </w14:solidFill>
          </w14:textFill>
        </w:rPr>
      </w:pPr>
    </w:p>
    <w:p w14:paraId="5DB9E901">
      <w:pPr>
        <w:spacing w:line="400" w:lineRule="exact"/>
        <w:jc w:val="center"/>
        <w:rPr>
          <w:rFonts w:ascii="宋体" w:hAnsi="宋体"/>
          <w:b/>
          <w:color w:val="000000" w:themeColor="text1"/>
          <w:sz w:val="32"/>
          <w:szCs w:val="32"/>
          <w:highlight w:val="none"/>
          <w14:textFill>
            <w14:solidFill>
              <w14:schemeClr w14:val="tx1"/>
            </w14:solidFill>
          </w14:textFill>
        </w:rPr>
      </w:pPr>
    </w:p>
    <w:p w14:paraId="402CA1FB">
      <w:pPr>
        <w:spacing w:line="400" w:lineRule="exact"/>
        <w:jc w:val="center"/>
        <w:rPr>
          <w:rFonts w:ascii="宋体" w:hAnsi="宋体"/>
          <w:b/>
          <w:color w:val="000000" w:themeColor="text1"/>
          <w:sz w:val="32"/>
          <w:szCs w:val="32"/>
          <w:highlight w:val="none"/>
          <w14:textFill>
            <w14:solidFill>
              <w14:schemeClr w14:val="tx1"/>
            </w14:solidFill>
          </w14:textFill>
        </w:rPr>
      </w:pPr>
    </w:p>
    <w:p w14:paraId="0B4EF321">
      <w:pPr>
        <w:spacing w:line="400" w:lineRule="exact"/>
        <w:jc w:val="center"/>
        <w:rPr>
          <w:rFonts w:ascii="宋体" w:hAnsi="宋体"/>
          <w:b/>
          <w:color w:val="000000" w:themeColor="text1"/>
          <w:sz w:val="32"/>
          <w:szCs w:val="32"/>
          <w:highlight w:val="none"/>
          <w14:textFill>
            <w14:solidFill>
              <w14:schemeClr w14:val="tx1"/>
            </w14:solidFill>
          </w14:textFill>
        </w:rPr>
      </w:pPr>
    </w:p>
    <w:p w14:paraId="310D3F8B">
      <w:pPr>
        <w:spacing w:line="400" w:lineRule="exact"/>
        <w:rPr>
          <w:rFonts w:ascii="宋体" w:hAnsi="宋体"/>
          <w:b/>
          <w:color w:val="000000" w:themeColor="text1"/>
          <w:sz w:val="32"/>
          <w:szCs w:val="32"/>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644B7AC8">
      <w:pPr>
        <w:pStyle w:val="3"/>
        <w:jc w:val="center"/>
        <w:rPr>
          <w:color w:val="000000" w:themeColor="text1"/>
          <w:highlight w:val="none"/>
          <w14:textFill>
            <w14:solidFill>
              <w14:schemeClr w14:val="tx1"/>
            </w14:solidFill>
          </w14:textFill>
        </w:rPr>
      </w:pPr>
      <w:bookmarkStart w:id="0" w:name="_Toc27473"/>
      <w:r>
        <w:rPr>
          <w:rFonts w:hint="eastAsia"/>
          <w:color w:val="000000" w:themeColor="text1"/>
          <w:highlight w:val="none"/>
          <w14:textFill>
            <w14:solidFill>
              <w14:schemeClr w14:val="tx1"/>
            </w14:solidFill>
          </w14:textFill>
        </w:rPr>
        <w:t>第一章 竞争性磋商公告</w:t>
      </w:r>
      <w:bookmarkEnd w:id="0"/>
    </w:p>
    <w:p w14:paraId="3EB228D7">
      <w:pPr>
        <w:spacing w:line="40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竞争性磋商公告</w:t>
      </w:r>
    </w:p>
    <w:p w14:paraId="53D5A64F">
      <w:pPr>
        <w:spacing w:line="440" w:lineRule="exact"/>
        <w:rPr>
          <w:rFonts w:ascii="宋体" w:hAnsi="宋体"/>
          <w:color w:val="000000" w:themeColor="text1"/>
          <w:szCs w:val="21"/>
          <w:highlight w:val="none"/>
          <w14:textFill>
            <w14:solidFill>
              <w14:schemeClr w14:val="tx1"/>
            </w14:solidFill>
          </w14:textFill>
        </w:rPr>
      </w:pPr>
    </w:p>
    <w:p w14:paraId="4659F53F">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olor w:val="000000" w:themeColor="text1"/>
          <w:szCs w:val="21"/>
          <w:highlight w:val="none"/>
          <w14:textFill>
            <w14:solidFill>
              <w14:schemeClr w14:val="tx1"/>
            </w14:solidFill>
          </w14:textFill>
        </w:rPr>
      </w:pPr>
      <w:bookmarkStart w:id="1" w:name="_Hlk37430271"/>
      <w:r>
        <w:rPr>
          <w:rFonts w:hint="eastAsia" w:ascii="宋体" w:hAnsi="宋体"/>
          <w:color w:val="000000" w:themeColor="text1"/>
          <w:szCs w:val="21"/>
          <w:highlight w:val="none"/>
          <w14:textFill>
            <w14:solidFill>
              <w14:schemeClr w14:val="tx1"/>
            </w14:solidFill>
          </w14:textFill>
        </w:rPr>
        <w:t>项目概况</w:t>
      </w:r>
    </w:p>
    <w:p w14:paraId="042255D8">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lang w:eastAsia="zh-CN"/>
          <w14:textFill>
            <w14:solidFill>
              <w14:schemeClr w14:val="tx1"/>
            </w14:solidFill>
          </w14:textFill>
        </w:rPr>
        <w:t>眼科视光部镜片镜架配送服务</w:t>
      </w:r>
      <w:r>
        <w:rPr>
          <w:rFonts w:hint="eastAsia" w:ascii="宋体" w:hAnsi="宋体"/>
          <w:color w:val="000000" w:themeColor="text1"/>
          <w:szCs w:val="21"/>
          <w:highlight w:val="none"/>
          <w14:textFill>
            <w14:solidFill>
              <w14:schemeClr w14:val="tx1"/>
            </w14:solidFill>
          </w14:textFill>
        </w:rPr>
        <w:t xml:space="preserve"> 采购项目的潜在供应商应在广西政府采购云平台（https://www.gcy.zfcg.gxzf.gov.cn/）获取（下载）竞争性磋商文件，并于</w:t>
      </w:r>
      <w:r>
        <w:rPr>
          <w:rFonts w:hint="eastAsia" w:ascii="宋体" w:hAnsi="宋体"/>
          <w:color w:val="000000" w:themeColor="text1"/>
          <w:szCs w:val="21"/>
          <w:highlight w:val="none"/>
          <w:u w:val="single"/>
          <w14:textFill>
            <w14:solidFill>
              <w14:schemeClr w14:val="tx1"/>
            </w14:solidFill>
          </w14:textFill>
        </w:rPr>
        <w:t xml:space="preserve"> 2025</w:t>
      </w:r>
      <w:r>
        <w:rPr>
          <w:rFonts w:hint="eastAsia" w:ascii="宋体" w:hAnsi="宋体"/>
          <w:bCs/>
          <w:color w:val="000000" w:themeColor="text1"/>
          <w:szCs w:val="21"/>
          <w:highlight w:val="none"/>
          <w:u w:val="singl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12</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29</w:t>
      </w:r>
      <w:r>
        <w:rPr>
          <w:rFonts w:hint="eastAsia" w:ascii="宋体" w:hAnsi="宋体"/>
          <w:bCs/>
          <w:color w:val="000000" w:themeColor="text1"/>
          <w:szCs w:val="21"/>
          <w:highlight w:val="none"/>
          <w:u w:val="single"/>
          <w14:textFill>
            <w14:solidFill>
              <w14:schemeClr w14:val="tx1"/>
            </w14:solidFill>
          </w14:textFill>
        </w:rPr>
        <w:t>日9 时00分（</w:t>
      </w:r>
      <w:r>
        <w:rPr>
          <w:rFonts w:hint="eastAsia" w:ascii="宋体" w:hAnsi="宋体"/>
          <w:bCs/>
          <w:color w:val="000000" w:themeColor="text1"/>
          <w:szCs w:val="21"/>
          <w:highlight w:val="none"/>
          <w14:textFill>
            <w14:solidFill>
              <w14:schemeClr w14:val="tx1"/>
            </w14:solidFill>
          </w14:textFill>
        </w:rPr>
        <w:t>北京时间）前提交（上传）</w:t>
      </w:r>
      <w:r>
        <w:rPr>
          <w:rFonts w:hint="eastAsia" w:ascii="宋体" w:hAnsi="宋体"/>
          <w:color w:val="000000" w:themeColor="text1"/>
          <w:szCs w:val="21"/>
          <w:highlight w:val="none"/>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3443FEC9">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bookmarkStart w:id="2" w:name="_Toc28359012"/>
      <w:bookmarkStart w:id="3" w:name="_Toc35393629"/>
      <w:bookmarkStart w:id="4" w:name="_Toc28359089"/>
      <w:bookmarkStart w:id="5" w:name="_Toc35393798"/>
      <w:bookmarkStart w:id="6" w:name="_Toc44229878"/>
      <w:bookmarkStart w:id="7" w:name="_Toc71365905"/>
      <w:r>
        <w:rPr>
          <w:rFonts w:hint="eastAsia" w:ascii="黑体" w:hAnsi="黑体" w:eastAsia="黑体"/>
          <w:b/>
          <w:color w:val="000000" w:themeColor="text1"/>
          <w:sz w:val="24"/>
          <w:highlight w:val="none"/>
          <w14:textFill>
            <w14:solidFill>
              <w14:schemeClr w14:val="tx1"/>
            </w14:solidFill>
          </w14:textFill>
        </w:rPr>
        <w:t>一、项目基本情况</w:t>
      </w:r>
      <w:bookmarkEnd w:id="2"/>
      <w:bookmarkEnd w:id="3"/>
      <w:bookmarkEnd w:id="4"/>
      <w:bookmarkEnd w:id="5"/>
      <w:bookmarkEnd w:id="6"/>
      <w:bookmarkEnd w:id="7"/>
    </w:p>
    <w:p w14:paraId="2F922B27">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 xml:space="preserve"> QZZC2025-C3-210314-YZLZ  </w:t>
      </w:r>
    </w:p>
    <w:p w14:paraId="158E519C">
      <w:pPr>
        <w:spacing w:line="440" w:lineRule="exact"/>
        <w:ind w:firstLine="420" w:firstLineChars="200"/>
        <w:rPr>
          <w:rFonts w:hint="eastAsia" w:ascii="宋体" w:hAnsi="宋体" w:eastAsia="宋体"/>
          <w:bCs/>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u w:val="single"/>
          <w:lang w:eastAsia="zh-CN"/>
          <w14:textFill>
            <w14:solidFill>
              <w14:schemeClr w14:val="tx1"/>
            </w14:solidFill>
          </w14:textFill>
        </w:rPr>
        <w:t>眼科视光部镜片镜架配送服务</w:t>
      </w:r>
    </w:p>
    <w:p w14:paraId="0FDD8A5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采购方式：竞争性磋商</w:t>
      </w:r>
    </w:p>
    <w:p w14:paraId="4111F09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预算金额：人民币壹佰</w:t>
      </w:r>
      <w:r>
        <w:rPr>
          <w:rFonts w:hint="eastAsia" w:ascii="宋体" w:hAnsi="宋体"/>
          <w:color w:val="000000" w:themeColor="text1"/>
          <w:szCs w:val="21"/>
          <w:highlight w:val="none"/>
          <w:lang w:val="en-US" w:eastAsia="zh-CN"/>
          <w14:textFill>
            <w14:solidFill>
              <w14:schemeClr w14:val="tx1"/>
            </w14:solidFill>
          </w14:textFill>
        </w:rPr>
        <w:t>贰</w:t>
      </w:r>
      <w:r>
        <w:rPr>
          <w:rFonts w:hint="eastAsia" w:ascii="宋体" w:hAnsi="宋体"/>
          <w:color w:val="000000" w:themeColor="text1"/>
          <w:szCs w:val="21"/>
          <w:highlight w:val="none"/>
          <w14:textFill>
            <w14:solidFill>
              <w14:schemeClr w14:val="tx1"/>
            </w14:solidFill>
          </w14:textFill>
        </w:rPr>
        <w:t>拾万元整（¥1</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00000.00）</w:t>
      </w:r>
    </w:p>
    <w:p w14:paraId="6846E24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最高限价：人民币壹佰</w:t>
      </w:r>
      <w:r>
        <w:rPr>
          <w:rFonts w:hint="eastAsia" w:ascii="宋体" w:hAnsi="宋体"/>
          <w:color w:val="000000" w:themeColor="text1"/>
          <w:szCs w:val="21"/>
          <w:highlight w:val="none"/>
          <w:lang w:val="en-US" w:eastAsia="zh-CN"/>
          <w14:textFill>
            <w14:solidFill>
              <w14:schemeClr w14:val="tx1"/>
            </w14:solidFill>
          </w14:textFill>
        </w:rPr>
        <w:t>贰</w:t>
      </w:r>
      <w:r>
        <w:rPr>
          <w:rFonts w:hint="eastAsia" w:ascii="宋体" w:hAnsi="宋体"/>
          <w:color w:val="000000" w:themeColor="text1"/>
          <w:szCs w:val="21"/>
          <w:highlight w:val="none"/>
          <w14:textFill>
            <w14:solidFill>
              <w14:schemeClr w14:val="tx1"/>
            </w14:solidFill>
          </w14:textFill>
        </w:rPr>
        <w:t>拾万元整（¥1</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00000.00）</w:t>
      </w:r>
    </w:p>
    <w:p w14:paraId="0262FA4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采购需求：</w:t>
      </w:r>
    </w:p>
    <w:tbl>
      <w:tblPr>
        <w:tblStyle w:val="23"/>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985"/>
        <w:gridCol w:w="850"/>
        <w:gridCol w:w="5245"/>
      </w:tblGrid>
      <w:tr w14:paraId="6E7CC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A28831C">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6F3A92AD">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标的的名称</w:t>
            </w:r>
          </w:p>
        </w:tc>
        <w:tc>
          <w:tcPr>
            <w:tcW w:w="850" w:type="dxa"/>
            <w:tcBorders>
              <w:top w:val="single" w:color="auto" w:sz="4" w:space="0"/>
              <w:left w:val="single" w:color="auto" w:sz="4" w:space="0"/>
              <w:bottom w:val="single" w:color="auto" w:sz="4" w:space="0"/>
              <w:right w:val="single" w:color="auto" w:sz="4" w:space="0"/>
            </w:tcBorders>
            <w:vAlign w:val="center"/>
          </w:tcPr>
          <w:p w14:paraId="3519EEF5">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数量及</w:t>
            </w:r>
          </w:p>
          <w:p w14:paraId="3EF10D70">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w:t>
            </w:r>
          </w:p>
        </w:tc>
        <w:tc>
          <w:tcPr>
            <w:tcW w:w="5245" w:type="dxa"/>
            <w:tcBorders>
              <w:top w:val="single" w:color="auto" w:sz="4" w:space="0"/>
              <w:left w:val="single" w:color="auto" w:sz="4" w:space="0"/>
              <w:bottom w:val="single" w:color="auto" w:sz="4" w:space="0"/>
              <w:right w:val="single" w:color="auto" w:sz="4" w:space="0"/>
            </w:tcBorders>
            <w:vAlign w:val="center"/>
          </w:tcPr>
          <w:p w14:paraId="409D52C3">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简要技术需求或者服务要求</w:t>
            </w:r>
          </w:p>
        </w:tc>
      </w:tr>
      <w:tr w14:paraId="3635D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47EAFAA">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985" w:type="dxa"/>
            <w:tcBorders>
              <w:top w:val="single" w:color="auto" w:sz="4" w:space="0"/>
              <w:left w:val="single" w:color="auto" w:sz="4" w:space="0"/>
              <w:bottom w:val="single" w:color="auto" w:sz="4" w:space="0"/>
              <w:right w:val="single" w:color="auto" w:sz="4" w:space="0"/>
            </w:tcBorders>
            <w:vAlign w:val="center"/>
          </w:tcPr>
          <w:p w14:paraId="4B25D583">
            <w:pPr>
              <w:spacing w:line="440" w:lineRule="exact"/>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眼科视光部镜片镜架配送服务</w:t>
            </w:r>
          </w:p>
        </w:tc>
        <w:tc>
          <w:tcPr>
            <w:tcW w:w="850" w:type="dxa"/>
            <w:tcBorders>
              <w:top w:val="single" w:color="auto" w:sz="4" w:space="0"/>
              <w:left w:val="single" w:color="auto" w:sz="4" w:space="0"/>
              <w:bottom w:val="single" w:color="auto" w:sz="4" w:space="0"/>
              <w:right w:val="single" w:color="auto" w:sz="4" w:space="0"/>
            </w:tcBorders>
            <w:vAlign w:val="center"/>
          </w:tcPr>
          <w:p w14:paraId="057CEABE">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w:t>
            </w:r>
          </w:p>
        </w:tc>
        <w:tc>
          <w:tcPr>
            <w:tcW w:w="5245" w:type="dxa"/>
            <w:tcBorders>
              <w:top w:val="single" w:color="auto" w:sz="4" w:space="0"/>
              <w:left w:val="single" w:color="auto" w:sz="4" w:space="0"/>
              <w:bottom w:val="single" w:color="auto" w:sz="4" w:space="0"/>
              <w:right w:val="single" w:color="auto" w:sz="4" w:space="0"/>
            </w:tcBorders>
            <w:vAlign w:val="center"/>
          </w:tcPr>
          <w:p w14:paraId="244640EF">
            <w:pPr>
              <w:pStyle w:val="69"/>
              <w:spacing w:line="520" w:lineRule="exact"/>
              <w:ind w:left="0" w:leftChars="0" w:firstLine="0" w:firstLineChars="0"/>
              <w:jc w:val="left"/>
              <w:rPr>
                <w:rFonts w:ascii="宋体" w:hAnsi="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眼科视光部镜片镜架配送服务</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1项</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，具体详见竞争性磋商文件。</w:t>
            </w:r>
          </w:p>
        </w:tc>
      </w:tr>
    </w:tbl>
    <w:p w14:paraId="4A6D507A">
      <w:pPr>
        <w:spacing w:line="440" w:lineRule="exact"/>
        <w:ind w:firstLine="420" w:firstLineChars="200"/>
        <w:rPr>
          <w:rFonts w:hint="eastAsia" w:ascii="宋体" w:hAnsi="宋体" w:eastAsia="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根据使用科室要求进行配送，库存镜片2个工作日内到货，订制镜片10个工作日内到货，自合同签订之日起提供配送服务一年或结算金额达到预算金额先到为止</w:t>
      </w:r>
      <w:r>
        <w:rPr>
          <w:rFonts w:hint="eastAsia" w:ascii="宋体" w:hAnsi="宋体"/>
          <w:color w:val="000000" w:themeColor="text1"/>
          <w:szCs w:val="21"/>
          <w:highlight w:val="none"/>
          <w:lang w:eastAsia="zh-CN"/>
          <w14:textFill>
            <w14:solidFill>
              <w14:schemeClr w14:val="tx1"/>
            </w14:solidFill>
          </w14:textFill>
        </w:rPr>
        <w:t xml:space="preserve">。                  </w:t>
      </w:r>
    </w:p>
    <w:p w14:paraId="5EB535F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w:t>
      </w:r>
      <w:r>
        <w:rPr>
          <w:rFonts w:ascii="宋体" w:hAnsi="宋体"/>
          <w:color w:val="000000" w:themeColor="text1"/>
          <w:szCs w:val="21"/>
          <w:highlight w:val="none"/>
          <w14:textFill>
            <w14:solidFill>
              <w14:schemeClr w14:val="tx1"/>
            </w14:solidFill>
          </w14:textFill>
        </w:rPr>
        <w:t>否</w:t>
      </w:r>
      <w:r>
        <w:rPr>
          <w:rFonts w:hint="eastAsia" w:ascii="宋体" w:hAnsi="宋体"/>
          <w:color w:val="000000" w:themeColor="text1"/>
          <w:szCs w:val="21"/>
          <w:highlight w:val="none"/>
          <w14:textFill>
            <w14:solidFill>
              <w14:schemeClr w14:val="tx1"/>
            </w14:solidFill>
          </w14:textFill>
        </w:rPr>
        <w:t>）接受联合体</w:t>
      </w:r>
    </w:p>
    <w:p w14:paraId="68E4B9F8">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bookmarkStart w:id="8" w:name="_Toc44229879"/>
      <w:bookmarkStart w:id="9" w:name="_Toc28359090"/>
      <w:bookmarkStart w:id="10" w:name="_Toc35393630"/>
      <w:bookmarkStart w:id="11" w:name="_Toc28359013"/>
      <w:bookmarkStart w:id="12" w:name="_Toc71365906"/>
      <w:bookmarkStart w:id="13" w:name="_Toc35393799"/>
      <w:r>
        <w:rPr>
          <w:rFonts w:hint="eastAsia" w:ascii="黑体" w:hAnsi="黑体" w:eastAsia="黑体"/>
          <w:b/>
          <w:color w:val="000000" w:themeColor="text1"/>
          <w:sz w:val="24"/>
          <w:highlight w:val="none"/>
          <w14:textFill>
            <w14:solidFill>
              <w14:schemeClr w14:val="tx1"/>
            </w14:solidFill>
          </w14:textFill>
        </w:rPr>
        <w:t>二、申请人的资格条件：</w:t>
      </w:r>
      <w:bookmarkEnd w:id="8"/>
      <w:bookmarkEnd w:id="9"/>
      <w:bookmarkEnd w:id="10"/>
      <w:bookmarkEnd w:id="11"/>
      <w:bookmarkEnd w:id="12"/>
      <w:bookmarkEnd w:id="13"/>
    </w:p>
    <w:p w14:paraId="29BF4C7E">
      <w:pPr>
        <w:spacing w:line="440" w:lineRule="exact"/>
        <w:ind w:firstLine="420" w:firstLineChars="200"/>
        <w:rPr>
          <w:rFonts w:ascii="宋体" w:hAnsi="宋体"/>
          <w:color w:val="000000" w:themeColor="text1"/>
          <w:szCs w:val="21"/>
          <w:highlight w:val="none"/>
          <w14:textFill>
            <w14:solidFill>
              <w14:schemeClr w14:val="tx1"/>
            </w14:solidFill>
          </w14:textFill>
        </w:rPr>
      </w:pPr>
      <w:bookmarkStart w:id="14" w:name="_Toc28359014"/>
      <w:bookmarkStart w:id="15" w:name="_Toc35393800"/>
      <w:bookmarkStart w:id="16" w:name="_Toc35393631"/>
      <w:bookmarkStart w:id="17" w:name="_Toc28359091"/>
      <w:bookmarkStart w:id="18" w:name="_Toc44229880"/>
      <w:r>
        <w:rPr>
          <w:rFonts w:hint="eastAsia" w:ascii="宋体" w:hAnsi="宋体"/>
          <w:color w:val="000000" w:themeColor="text1"/>
          <w:szCs w:val="21"/>
          <w:highlight w:val="none"/>
          <w14:textFill>
            <w14:solidFill>
              <w14:schemeClr w14:val="tx1"/>
            </w14:solidFill>
          </w14:textFill>
        </w:rPr>
        <w:t>1.满足《中华人民共和国政府采购法》第二十二条规定；</w:t>
      </w:r>
    </w:p>
    <w:p w14:paraId="2AE638B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.落实政府采购政策需满足的资格要求：本项目为专门面向中小企业采购的项目（承接本项目服务的供应商应为中小微企业或者监狱企业或者残疾人福利性单位)。</w:t>
      </w:r>
    </w:p>
    <w:p w14:paraId="5D1BA8FD">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3.本项目的特定资格要求：</w:t>
      </w:r>
      <w:r>
        <w:rPr>
          <w:rFonts w:hint="eastAsia" w:ascii="宋体" w:hAnsi="宋体"/>
          <w:color w:val="000000" w:themeColor="text1"/>
          <w:szCs w:val="21"/>
          <w:highlight w:val="none"/>
          <w:u w:val="single"/>
          <w14:textFill>
            <w14:solidFill>
              <w14:schemeClr w14:val="tx1"/>
            </w14:solidFill>
          </w14:textFill>
        </w:rPr>
        <w:t>无</w:t>
      </w:r>
    </w:p>
    <w:p w14:paraId="092ED532">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bookmarkStart w:id="19" w:name="_Toc71365907"/>
      <w:r>
        <w:rPr>
          <w:rFonts w:hint="eastAsia" w:ascii="黑体" w:hAnsi="黑体" w:eastAsia="黑体"/>
          <w:b/>
          <w:color w:val="000000" w:themeColor="text1"/>
          <w:sz w:val="24"/>
          <w:highlight w:val="none"/>
          <w14:textFill>
            <w14:solidFill>
              <w14:schemeClr w14:val="tx1"/>
            </w14:solidFill>
          </w14:textFill>
        </w:rPr>
        <w:t>三、获取竞争性磋商文件</w:t>
      </w:r>
      <w:bookmarkEnd w:id="14"/>
      <w:bookmarkEnd w:id="15"/>
      <w:bookmarkEnd w:id="16"/>
      <w:bookmarkEnd w:id="17"/>
      <w:bookmarkEnd w:id="18"/>
      <w:bookmarkEnd w:id="19"/>
    </w:p>
    <w:p w14:paraId="64B58620">
      <w:pPr>
        <w:spacing w:line="440" w:lineRule="exact"/>
        <w:ind w:firstLine="420" w:firstLineChars="200"/>
        <w:rPr>
          <w:rFonts w:ascii="宋体" w:hAnsi="宋体" w:cs="宋体"/>
          <w:bCs/>
          <w:color w:val="000000" w:themeColor="text1"/>
          <w:kern w:val="0"/>
          <w:szCs w:val="21"/>
          <w:highlight w:val="none"/>
          <w14:textFill>
            <w14:solidFill>
              <w14:schemeClr w14:val="tx1"/>
            </w14:solidFill>
          </w14:textFill>
        </w:rPr>
      </w:pPr>
      <w:bookmarkStart w:id="20" w:name="_Toc35393632"/>
      <w:bookmarkStart w:id="21" w:name="_Toc28359015"/>
      <w:bookmarkStart w:id="22" w:name="_Toc44229881"/>
      <w:bookmarkStart w:id="23" w:name="_Toc28359092"/>
      <w:bookmarkStart w:id="24" w:name="_Toc35393801"/>
      <w:r>
        <w:rPr>
          <w:rFonts w:hint="eastAsia" w:ascii="宋体" w:hAnsi="宋体" w:cs="宋体"/>
          <w:bCs/>
          <w:color w:val="000000" w:themeColor="text1"/>
          <w:kern w:val="0"/>
          <w:szCs w:val="21"/>
          <w:highlight w:val="none"/>
          <w14:textFill>
            <w14:solidFill>
              <w14:schemeClr w14:val="tx1"/>
            </w14:solidFill>
          </w14:textFill>
        </w:rPr>
        <w:t>时间：</w:t>
      </w:r>
      <w:r>
        <w:rPr>
          <w:rFonts w:hint="eastAsia" w:ascii="宋体" w:hAnsi="宋体"/>
          <w:bCs/>
          <w:color w:val="000000" w:themeColor="text1"/>
          <w:szCs w:val="21"/>
          <w:highlight w:val="none"/>
          <w:u w:val="single"/>
          <w14:textFill>
            <w14:solidFill>
              <w14:schemeClr w14:val="tx1"/>
            </w14:solidFill>
          </w14:textFill>
        </w:rPr>
        <w:t>2025年</w:t>
      </w:r>
      <w:r>
        <w:rPr>
          <w:rFonts w:hint="eastAsia" w:ascii="宋体" w:hAnsi="宋体"/>
          <w:bCs/>
          <w:color w:val="000000" w:themeColor="text1"/>
          <w:szCs w:val="21"/>
          <w:highlight w:val="none"/>
          <w:u w:val="single"/>
          <w:lang w:val="en-US" w:eastAsia="zh-CN"/>
          <w14:textFill>
            <w14:solidFill>
              <w14:schemeClr w14:val="tx1"/>
            </w14:solidFill>
          </w14:textFill>
        </w:rPr>
        <w:t>12</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18</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 xml:space="preserve"> 2025年</w:t>
      </w:r>
      <w:r>
        <w:rPr>
          <w:rFonts w:hint="eastAsia" w:ascii="宋体" w:hAnsi="宋体"/>
          <w:bCs/>
          <w:color w:val="000000" w:themeColor="text1"/>
          <w:szCs w:val="21"/>
          <w:highlight w:val="none"/>
          <w:u w:val="single"/>
          <w:lang w:val="en-US" w:eastAsia="zh-CN"/>
          <w14:textFill>
            <w14:solidFill>
              <w14:schemeClr w14:val="tx1"/>
            </w14:solidFill>
          </w14:textFill>
        </w:rPr>
        <w:t>12</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25</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，每天上午</w:t>
      </w:r>
      <w:r>
        <w:rPr>
          <w:rFonts w:hint="eastAsia" w:ascii="宋体" w:hAnsi="宋体" w:cs="宋体"/>
          <w:bCs/>
          <w:color w:val="000000" w:themeColor="text1"/>
          <w:kern w:val="0"/>
          <w:szCs w:val="21"/>
          <w:highlight w:val="none"/>
          <w:u w:val="single"/>
          <w14:textFill>
            <w14:solidFill>
              <w14:schemeClr w14:val="tx1"/>
            </w14:solidFill>
          </w14:textFill>
        </w:rPr>
        <w:t>8：00</w:t>
      </w:r>
      <w:r>
        <w:rPr>
          <w:rFonts w:hint="eastAsia" w:ascii="宋体" w:hAnsi="宋体" w:cs="宋体"/>
          <w:bCs/>
          <w:color w:val="000000" w:themeColor="text1"/>
          <w:kern w:val="0"/>
          <w:szCs w:val="21"/>
          <w:highlight w:val="none"/>
          <w14:textFill>
            <w14:solidFill>
              <w14:schemeClr w14:val="tx1"/>
            </w14:solidFill>
          </w14:textFill>
        </w:rPr>
        <w:t>至</w:t>
      </w:r>
      <w:r>
        <w:rPr>
          <w:rFonts w:hint="eastAsia" w:ascii="宋体" w:hAnsi="宋体" w:cs="宋体"/>
          <w:bCs/>
          <w:color w:val="000000" w:themeColor="text1"/>
          <w:kern w:val="0"/>
          <w:szCs w:val="21"/>
          <w:highlight w:val="none"/>
          <w:u w:val="single"/>
          <w14:textFill>
            <w14:solidFill>
              <w14:schemeClr w14:val="tx1"/>
            </w14:solidFill>
          </w14:textFill>
        </w:rPr>
        <w:t>12:00</w:t>
      </w:r>
      <w:r>
        <w:rPr>
          <w:rFonts w:hint="eastAsia" w:ascii="宋体" w:hAnsi="宋体" w:cs="宋体"/>
          <w:bCs/>
          <w:color w:val="000000" w:themeColor="text1"/>
          <w:kern w:val="0"/>
          <w:szCs w:val="21"/>
          <w:highlight w:val="none"/>
          <w14:textFill>
            <w14:solidFill>
              <w14:schemeClr w14:val="tx1"/>
            </w14:solidFill>
          </w14:textFill>
        </w:rPr>
        <w:t>，下午</w:t>
      </w:r>
      <w:r>
        <w:rPr>
          <w:rFonts w:hint="eastAsia" w:ascii="宋体" w:hAnsi="宋体" w:cs="宋体"/>
          <w:bCs/>
          <w:color w:val="000000" w:themeColor="text1"/>
          <w:kern w:val="0"/>
          <w:szCs w:val="21"/>
          <w:highlight w:val="none"/>
          <w:u w:val="single"/>
          <w14:textFill>
            <w14:solidFill>
              <w14:schemeClr w14:val="tx1"/>
            </w14:solidFill>
          </w14:textFill>
        </w:rPr>
        <w:t>3:00</w:t>
      </w:r>
      <w:r>
        <w:rPr>
          <w:rFonts w:hint="eastAsia" w:ascii="宋体" w:hAnsi="宋体" w:cs="宋体"/>
          <w:bCs/>
          <w:color w:val="000000" w:themeColor="text1"/>
          <w:kern w:val="0"/>
          <w:szCs w:val="21"/>
          <w:highlight w:val="none"/>
          <w14:textFill>
            <w14:solidFill>
              <w14:schemeClr w14:val="tx1"/>
            </w14:solidFill>
          </w14:textFill>
        </w:rPr>
        <w:t>至</w:t>
      </w:r>
      <w:r>
        <w:rPr>
          <w:rFonts w:hint="eastAsia" w:ascii="宋体" w:hAnsi="宋体" w:cs="宋体"/>
          <w:bCs/>
          <w:color w:val="000000" w:themeColor="text1"/>
          <w:kern w:val="0"/>
          <w:szCs w:val="21"/>
          <w:highlight w:val="none"/>
          <w:u w:val="single"/>
          <w14:textFill>
            <w14:solidFill>
              <w14:schemeClr w14:val="tx1"/>
            </w14:solidFill>
          </w14:textFill>
        </w:rPr>
        <w:t>6:00　</w:t>
      </w:r>
      <w:r>
        <w:rPr>
          <w:rFonts w:hint="eastAsia" w:ascii="宋体" w:hAnsi="宋体" w:cs="宋体"/>
          <w:bCs/>
          <w:color w:val="000000" w:themeColor="text1"/>
          <w:kern w:val="0"/>
          <w:szCs w:val="21"/>
          <w:highlight w:val="none"/>
          <w14:textFill>
            <w14:solidFill>
              <w14:schemeClr w14:val="tx1"/>
            </w14:solidFill>
          </w14:textFill>
        </w:rPr>
        <w:t>（北京时间，</w:t>
      </w:r>
      <w:r>
        <w:rPr>
          <w:rFonts w:ascii="宋体" w:hAnsi="宋体" w:cs="宋体"/>
          <w:bCs/>
          <w:color w:val="000000" w:themeColor="text1"/>
          <w:kern w:val="0"/>
          <w:szCs w:val="21"/>
          <w:highlight w:val="none"/>
          <w14:textFill>
            <w14:solidFill>
              <w14:schemeClr w14:val="tx1"/>
            </w14:solidFill>
          </w14:textFill>
        </w:rPr>
        <w:t>法定节假日</w:t>
      </w:r>
      <w:r>
        <w:rPr>
          <w:rFonts w:hint="eastAsia" w:ascii="宋体" w:hAnsi="宋体" w:cs="宋体"/>
          <w:bCs/>
          <w:color w:val="000000" w:themeColor="text1"/>
          <w:kern w:val="0"/>
          <w:szCs w:val="21"/>
          <w:highlight w:val="none"/>
          <w14:textFill>
            <w14:solidFill>
              <w14:schemeClr w14:val="tx1"/>
            </w14:solidFill>
          </w14:textFill>
        </w:rPr>
        <w:t>除外）</w:t>
      </w:r>
    </w:p>
    <w:p w14:paraId="22E764D9">
      <w:pPr>
        <w:spacing w:line="440" w:lineRule="exact"/>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地点：广西政府采购云平台（https://www.gcy.zfcg.gxzf.gov.cn/）</w:t>
      </w:r>
    </w:p>
    <w:p w14:paraId="2214AFE7">
      <w:pPr>
        <w:spacing w:line="440" w:lineRule="exact"/>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000000" w:themeColor="text1"/>
          <w:szCs w:val="21"/>
          <w:highlight w:val="none"/>
          <w14:textFill>
            <w14:solidFill>
              <w14:schemeClr w14:val="tx1"/>
            </w14:solidFill>
          </w14:textFill>
        </w:rPr>
        <w:t>电子</w:t>
      </w:r>
      <w:r>
        <w:rPr>
          <w:rFonts w:hint="eastAsia"/>
          <w:color w:val="000000" w:themeColor="text1"/>
          <w:highlight w:val="none"/>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制作需要基于广西政府采购云平台获取的磋商文件编制，</w:t>
      </w:r>
      <w:r>
        <w:rPr>
          <w:rFonts w:hint="eastAsia" w:ascii="宋体" w:hAnsi="宋体" w:cs="宋体"/>
          <w:bCs/>
          <w:color w:val="000000" w:themeColor="text1"/>
          <w:kern w:val="0"/>
          <w:szCs w:val="21"/>
          <w:highlight w:val="none"/>
          <w14:textFill>
            <w14:solidFill>
              <w14:schemeClr w14:val="tx1"/>
            </w14:solidFill>
          </w14:textFill>
        </w:rPr>
        <w:t>通过其他方式获取磋商文件的，将有可能导致供应商无法在广西政府采购云平台编制及上传响应文件。</w:t>
      </w:r>
    </w:p>
    <w:p w14:paraId="0EACE6F2">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售价：</w:t>
      </w:r>
      <w:r>
        <w:rPr>
          <w:rFonts w:hint="eastAsia" w:ascii="宋体" w:hAnsi="宋体" w:cs="宋体"/>
          <w:i/>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元</w:t>
      </w:r>
    </w:p>
    <w:p w14:paraId="1A2483F8">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bookmarkStart w:id="25" w:name="_Toc71365908"/>
      <w:r>
        <w:rPr>
          <w:rFonts w:hint="eastAsia" w:ascii="黑体" w:hAnsi="黑体" w:eastAsia="黑体"/>
          <w:b/>
          <w:color w:val="000000" w:themeColor="text1"/>
          <w:sz w:val="24"/>
          <w:highlight w:val="none"/>
          <w14:textFill>
            <w14:solidFill>
              <w14:schemeClr w14:val="tx1"/>
            </w14:solidFill>
          </w14:textFill>
        </w:rPr>
        <w:t>四、响应文件提交</w:t>
      </w:r>
      <w:bookmarkEnd w:id="20"/>
      <w:bookmarkEnd w:id="21"/>
      <w:bookmarkEnd w:id="22"/>
      <w:bookmarkEnd w:id="23"/>
      <w:bookmarkEnd w:id="24"/>
      <w:bookmarkEnd w:id="25"/>
    </w:p>
    <w:p w14:paraId="05E78176">
      <w:pPr>
        <w:spacing w:line="440" w:lineRule="exact"/>
        <w:ind w:firstLine="420" w:firstLineChars="200"/>
        <w:rPr>
          <w:rFonts w:ascii="宋体" w:hAnsi="宋体" w:cs="宋体"/>
          <w:color w:val="000000" w:themeColor="text1"/>
          <w:szCs w:val="21"/>
          <w:highlight w:val="none"/>
          <w:u w:val="single"/>
          <w14:textFill>
            <w14:solidFill>
              <w14:schemeClr w14:val="tx1"/>
            </w14:solidFill>
          </w14:textFill>
        </w:rPr>
      </w:pPr>
      <w:bookmarkStart w:id="26" w:name="_Toc28359093"/>
      <w:bookmarkStart w:id="27" w:name="_Toc35393802"/>
      <w:bookmarkStart w:id="28" w:name="_Toc28359016"/>
      <w:bookmarkStart w:id="29" w:name="_Toc44229882"/>
      <w:bookmarkStart w:id="30" w:name="_Toc35393633"/>
      <w:r>
        <w:rPr>
          <w:rFonts w:hint="eastAsia" w:ascii="宋体" w:hAnsi="宋体"/>
          <w:color w:val="000000" w:themeColor="text1"/>
          <w:szCs w:val="21"/>
          <w:highlight w:val="none"/>
          <w14:textFill>
            <w14:solidFill>
              <w14:schemeClr w14:val="tx1"/>
            </w14:solidFill>
          </w14:textFill>
        </w:rPr>
        <w:t>截止时间：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2025</w:t>
      </w:r>
      <w:r>
        <w:rPr>
          <w:rFonts w:hint="eastAsia" w:ascii="宋体" w:hAnsi="宋体"/>
          <w:bCs/>
          <w:color w:val="000000" w:themeColor="text1"/>
          <w:szCs w:val="21"/>
          <w:highlight w:val="none"/>
          <w:u w:val="singl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12</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29</w:t>
      </w:r>
      <w:r>
        <w:rPr>
          <w:rFonts w:hint="eastAsia" w:ascii="宋体" w:hAnsi="宋体"/>
          <w:bCs/>
          <w:color w:val="000000" w:themeColor="text1"/>
          <w:szCs w:val="21"/>
          <w:highlight w:val="none"/>
          <w:u w:val="single"/>
          <w14:textFill>
            <w14:solidFill>
              <w14:schemeClr w14:val="tx1"/>
            </w14:solidFill>
          </w14:textFill>
        </w:rPr>
        <w:t>日9 时00分</w:t>
      </w:r>
      <w:r>
        <w:rPr>
          <w:rFonts w:hint="eastAsia" w:ascii="宋体" w:hAnsi="宋体"/>
          <w:bCs/>
          <w:color w:val="000000" w:themeColor="text1"/>
          <w:szCs w:val="21"/>
          <w:highlight w:val="none"/>
          <w14:textFill>
            <w14:solidFill>
              <w14:schemeClr w14:val="tx1"/>
            </w14:solidFill>
          </w14:textFill>
        </w:rPr>
        <w:t>（北京时间）</w:t>
      </w:r>
    </w:p>
    <w:p w14:paraId="1D5E40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地点：广西政府采购云平台</w:t>
      </w:r>
      <w:r>
        <w:rPr>
          <w:rFonts w:hint="eastAsia" w:ascii="宋体" w:hAnsi="宋体" w:cs="宋体"/>
          <w:bCs/>
          <w:color w:val="000000" w:themeColor="text1"/>
          <w:kern w:val="0"/>
          <w:szCs w:val="21"/>
          <w:highlight w:val="none"/>
          <w14:textFill>
            <w14:solidFill>
              <w14:schemeClr w14:val="tx1"/>
            </w14:solidFill>
          </w14:textFill>
        </w:rPr>
        <w:t>（https://www.gcy.zfcg.gxzf.gov.cn/）</w:t>
      </w:r>
    </w:p>
    <w:p w14:paraId="43DC02B3">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bookmarkStart w:id="31" w:name="_Toc71365909"/>
      <w:r>
        <w:rPr>
          <w:rFonts w:hint="eastAsia" w:ascii="黑体" w:hAnsi="黑体" w:eastAsia="黑体"/>
          <w:b/>
          <w:color w:val="000000" w:themeColor="text1"/>
          <w:sz w:val="24"/>
          <w:highlight w:val="none"/>
          <w14:textFill>
            <w14:solidFill>
              <w14:schemeClr w14:val="tx1"/>
            </w14:solidFill>
          </w14:textFill>
        </w:rPr>
        <w:t>五、开启</w:t>
      </w:r>
      <w:bookmarkEnd w:id="26"/>
      <w:bookmarkEnd w:id="27"/>
      <w:bookmarkEnd w:id="28"/>
      <w:bookmarkEnd w:id="29"/>
      <w:bookmarkEnd w:id="30"/>
      <w:bookmarkEnd w:id="31"/>
    </w:p>
    <w:p w14:paraId="6A607553">
      <w:pPr>
        <w:spacing w:line="44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u w:val="single"/>
          <w14:textFill>
            <w14:solidFill>
              <w14:schemeClr w14:val="tx1"/>
            </w14:solidFill>
          </w14:textFill>
        </w:rPr>
        <w:t>2025</w:t>
      </w:r>
      <w:r>
        <w:rPr>
          <w:rFonts w:hint="eastAsia" w:ascii="宋体" w:hAnsi="宋体"/>
          <w:bCs/>
          <w:color w:val="000000" w:themeColor="text1"/>
          <w:szCs w:val="21"/>
          <w:highlight w:val="none"/>
          <w:u w:val="singl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12</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29</w:t>
      </w:r>
      <w:r>
        <w:rPr>
          <w:rFonts w:hint="eastAsia" w:ascii="宋体" w:hAnsi="宋体"/>
          <w:bCs/>
          <w:color w:val="000000" w:themeColor="text1"/>
          <w:szCs w:val="21"/>
          <w:highlight w:val="none"/>
          <w:u w:val="single"/>
          <w14:textFill>
            <w14:solidFill>
              <w14:schemeClr w14:val="tx1"/>
            </w14:solidFill>
          </w14:textFill>
        </w:rPr>
        <w:t>日9 时00分</w:t>
      </w:r>
      <w:r>
        <w:rPr>
          <w:rFonts w:hint="eastAsia" w:ascii="宋体" w:hAnsi="宋体"/>
          <w:bCs/>
          <w:color w:val="000000" w:themeColor="text1"/>
          <w:szCs w:val="21"/>
          <w:highlight w:val="none"/>
          <w14:textFill>
            <w14:solidFill>
              <w14:schemeClr w14:val="tx1"/>
            </w14:solidFill>
          </w14:textFill>
        </w:rPr>
        <w:t>（北京时间）</w:t>
      </w:r>
    </w:p>
    <w:p w14:paraId="1181EB5D">
      <w:pPr>
        <w:spacing w:line="44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地点：广西政府采购云平台</w:t>
      </w:r>
      <w:r>
        <w:rPr>
          <w:rFonts w:hint="eastAsia" w:ascii="宋体" w:hAnsi="宋体" w:cs="宋体"/>
          <w:bCs/>
          <w:color w:val="000000" w:themeColor="text1"/>
          <w:kern w:val="0"/>
          <w:szCs w:val="21"/>
          <w:highlight w:val="none"/>
          <w14:textFill>
            <w14:solidFill>
              <w14:schemeClr w14:val="tx1"/>
            </w14:solidFill>
          </w14:textFill>
        </w:rPr>
        <w:t>（https://www.gcy.zfcg.gxzf.gov.cn/）</w:t>
      </w:r>
    </w:p>
    <w:p w14:paraId="402F0C14">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bookmarkStart w:id="32" w:name="_Toc35393634"/>
      <w:bookmarkStart w:id="33" w:name="_Toc35393803"/>
      <w:bookmarkStart w:id="34" w:name="_Toc28359094"/>
      <w:bookmarkStart w:id="35" w:name="_Toc71365910"/>
      <w:bookmarkStart w:id="36" w:name="_Toc28359017"/>
      <w:bookmarkStart w:id="37" w:name="_Toc44229883"/>
      <w:r>
        <w:rPr>
          <w:rFonts w:hint="eastAsia" w:ascii="黑体" w:hAnsi="黑体" w:eastAsia="黑体"/>
          <w:b/>
          <w:color w:val="000000" w:themeColor="text1"/>
          <w:sz w:val="24"/>
          <w:highlight w:val="none"/>
          <w14:textFill>
            <w14:solidFill>
              <w14:schemeClr w14:val="tx1"/>
            </w14:solidFill>
          </w14:textFill>
        </w:rPr>
        <w:t>六、公告期限</w:t>
      </w:r>
      <w:bookmarkEnd w:id="32"/>
      <w:bookmarkEnd w:id="33"/>
      <w:bookmarkEnd w:id="34"/>
      <w:bookmarkEnd w:id="35"/>
      <w:bookmarkEnd w:id="36"/>
      <w:bookmarkEnd w:id="37"/>
    </w:p>
    <w:p w14:paraId="67EF2511">
      <w:pPr>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5C6DFA28">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bookmarkStart w:id="38" w:name="_Toc44229884"/>
      <w:bookmarkStart w:id="39" w:name="_Toc35393804"/>
      <w:bookmarkStart w:id="40" w:name="_Toc71365911"/>
      <w:bookmarkStart w:id="41" w:name="_Toc35393635"/>
      <w:r>
        <w:rPr>
          <w:rFonts w:hint="eastAsia" w:ascii="黑体" w:hAnsi="黑体" w:eastAsia="黑体"/>
          <w:b/>
          <w:color w:val="000000" w:themeColor="text1"/>
          <w:sz w:val="24"/>
          <w:highlight w:val="none"/>
          <w14:textFill>
            <w14:solidFill>
              <w14:schemeClr w14:val="tx1"/>
            </w14:solidFill>
          </w14:textFill>
        </w:rPr>
        <w:t>七、其他补充事宜</w:t>
      </w:r>
      <w:bookmarkEnd w:id="38"/>
      <w:bookmarkEnd w:id="39"/>
      <w:bookmarkEnd w:id="40"/>
      <w:bookmarkEnd w:id="41"/>
    </w:p>
    <w:p w14:paraId="0222A97A">
      <w:pPr>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网上查询地址</w:t>
      </w:r>
    </w:p>
    <w:p w14:paraId="06CC51BD">
      <w:pPr>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 xml:space="preserve">https://www.ccgp.gov.cn </w:t>
      </w:r>
      <w:r>
        <w:rPr>
          <w:rFonts w:hint="eastAsia" w:ascii="宋体" w:hAnsi="宋体" w:cs="宋体"/>
          <w:color w:val="000000" w:themeColor="text1"/>
          <w:kern w:val="0"/>
          <w:szCs w:val="21"/>
          <w:highlight w:val="none"/>
          <w14:textFill>
            <w14:solidFill>
              <w14:schemeClr w14:val="tx1"/>
            </w14:solidFill>
          </w14:textFill>
        </w:rPr>
        <w:t>（中国政府采购网）、https://zfcg.gxzf.gov.cn（广西壮族自治区政府采购网）</w:t>
      </w:r>
    </w:p>
    <w:p w14:paraId="67687DC7">
      <w:pPr>
        <w:spacing w:line="440" w:lineRule="exact"/>
        <w:ind w:firstLine="424" w:firstLineChars="202"/>
        <w:rPr>
          <w:rFonts w:ascii="宋体" w:hAnsi="宋体" w:cs="宋体"/>
          <w:color w:val="000000" w:themeColor="text1"/>
          <w:kern w:val="0"/>
          <w:szCs w:val="21"/>
          <w:highlight w:val="none"/>
          <w14:textFill>
            <w14:solidFill>
              <w14:schemeClr w14:val="tx1"/>
            </w14:solidFill>
          </w14:textFill>
        </w:rPr>
      </w:pPr>
      <w:bookmarkStart w:id="42" w:name="_Hlk37429674"/>
      <w:bookmarkStart w:id="43" w:name="_Toc28359095"/>
      <w:bookmarkStart w:id="44" w:name="_Toc28359018"/>
      <w:bookmarkStart w:id="45" w:name="_Toc35393636"/>
      <w:bookmarkStart w:id="46" w:name="_Toc35393805"/>
      <w:bookmarkStart w:id="47" w:name="_Toc44229885"/>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p w14:paraId="2EAE1C04">
      <w:pPr>
        <w:spacing w:line="440" w:lineRule="exact"/>
        <w:ind w:firstLine="420" w:firstLineChars="200"/>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（1）政府采购促进中小企业发展。</w:t>
      </w:r>
    </w:p>
    <w:p w14:paraId="6875A31D">
      <w:pPr>
        <w:spacing w:line="440" w:lineRule="exact"/>
        <w:ind w:firstLine="420" w:firstLineChars="200"/>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（2）政府采购支持采用本国产品的政策。</w:t>
      </w:r>
    </w:p>
    <w:p w14:paraId="03FF6B54">
      <w:pPr>
        <w:spacing w:line="440" w:lineRule="exact"/>
        <w:ind w:firstLine="420" w:firstLineChars="200"/>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（3）强制采购节能产品；优先采购节能产品、环境标志产品。</w:t>
      </w:r>
    </w:p>
    <w:p w14:paraId="78C5162E">
      <w:pPr>
        <w:spacing w:line="440" w:lineRule="exact"/>
        <w:ind w:firstLine="420" w:firstLineChars="200"/>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（4）政府采购促进残疾人就业政策。</w:t>
      </w:r>
    </w:p>
    <w:p w14:paraId="3BF0EA68">
      <w:pPr>
        <w:spacing w:line="440" w:lineRule="exact"/>
        <w:ind w:firstLine="420" w:firstLineChars="200"/>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（5）政府采购支持监狱企业发展。</w:t>
      </w:r>
    </w:p>
    <w:bookmarkEnd w:id="42"/>
    <w:p w14:paraId="245D6FD3">
      <w:pPr>
        <w:widowControl/>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3.供应商</w:t>
      </w:r>
      <w:r>
        <w:rPr>
          <w:rFonts w:hint="eastAsia" w:ascii="宋体" w:hAnsi="宋体"/>
          <w:color w:val="000000" w:themeColor="text1"/>
          <w:szCs w:val="21"/>
          <w:highlight w:val="none"/>
          <w14:textFill>
            <w14:solidFill>
              <w14:schemeClr w14:val="tx1"/>
            </w14:solidFill>
          </w14:textFill>
        </w:rPr>
        <w:t>竞标注意事项</w:t>
      </w:r>
    </w:p>
    <w:p w14:paraId="2F97B58A">
      <w:pPr>
        <w:widowControl/>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000000" w:themeColor="text1"/>
          <w:highlight w:val="none"/>
          <w14:textFill>
            <w14:solidFill>
              <w14:schemeClr w14:val="tx1"/>
            </w14:solidFill>
          </w14:textFill>
        </w:rPr>
        <w:t>后缀名为“jm</w:t>
      </w:r>
      <w:r>
        <w:rPr>
          <w:color w:val="000000" w:themeColor="text1"/>
          <w:highlight w:val="none"/>
          <w14:textFill>
            <w14:solidFill>
              <w14:schemeClr w14:val="tx1"/>
            </w14:solidFill>
          </w14:textFill>
        </w:rPr>
        <w:t>bs</w:t>
      </w:r>
      <w:r>
        <w:rPr>
          <w:rFonts w:hint="eastAsia"/>
          <w:color w:val="000000" w:themeColor="text1"/>
          <w:highlight w:val="none"/>
          <w14:textFill>
            <w14:solidFill>
              <w14:schemeClr w14:val="tx1"/>
            </w14:solidFill>
          </w14:textFill>
        </w:rPr>
        <w:t>”的文件</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供应商在广西政府采购云平台提交电子响应文件时，请填写参加远程采购活动经办人联系方式。</w:t>
      </w:r>
      <w:r>
        <w:rPr>
          <w:rFonts w:hint="eastAsia" w:ascii="宋体" w:hAnsi="宋体"/>
          <w:color w:val="000000" w:themeColor="text1"/>
          <w:szCs w:val="21"/>
          <w:highlight w:val="none"/>
          <w14:textFill>
            <w14:solidFill>
              <w14:schemeClr w14:val="tx1"/>
            </w14:solidFill>
          </w14:textFill>
        </w:rPr>
        <w:t>供应商登录广西政府采购云平台，依次进入“服务中心-项目采购-操作流程-电子招</w:t>
      </w:r>
      <w:r>
        <w:rPr>
          <w:rFonts w:hint="eastAsia" w:ascii="宋体" w:hAnsi="宋体"/>
          <w:color w:val="000000" w:themeColor="text1"/>
          <w:szCs w:val="21"/>
          <w:highlight w:val="none"/>
          <w:lang w:eastAsia="zh-CN"/>
          <w14:textFill>
            <w14:solidFill>
              <w14:schemeClr w14:val="tx1"/>
            </w14:solidFill>
          </w14:textFill>
        </w:rPr>
        <w:t>竞标</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政府采购项目电子交易管理操作指南</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”查看电子竞标具体操作流程。</w:t>
      </w:r>
    </w:p>
    <w:p w14:paraId="6A1C3856">
      <w:pPr>
        <w:widowControl/>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依次进入“服务中心-入驻与配置”中</w:t>
      </w:r>
      <w:r>
        <w:rPr>
          <w:rFonts w:hint="eastAsia" w:ascii="宋体" w:hAnsi="宋体" w:cs="宋体"/>
          <w:bCs/>
          <w:color w:val="000000" w:themeColor="text1"/>
          <w:kern w:val="0"/>
          <w:szCs w:val="21"/>
          <w:highlight w:val="none"/>
          <w14:textFill>
            <w14:solidFill>
              <w14:schemeClr w14:val="tx1"/>
            </w14:solidFill>
          </w14:textFill>
        </w:rPr>
        <w:t>查看CA数字证书办理操作流程。如在操作过程中遇到问题或者需要技术支持，请致电客服热线：95763或者0771-3381253）。</w:t>
      </w:r>
    </w:p>
    <w:p w14:paraId="57AA26D7">
      <w:pPr>
        <w:snapToGrid w:val="0"/>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35A0D9A7">
      <w:pPr>
        <w:widowControl/>
        <w:spacing w:line="44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000000" w:themeColor="text1"/>
          <w:szCs w:val="21"/>
          <w:highlight w:val="none"/>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6CAA372">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56ED4D11">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八、凡对本次采购提出询问，请按</w:t>
      </w:r>
      <w:r>
        <w:rPr>
          <w:rFonts w:ascii="黑体" w:hAnsi="黑体" w:eastAsia="黑体"/>
          <w:b/>
          <w:color w:val="000000" w:themeColor="text1"/>
          <w:sz w:val="24"/>
          <w:highlight w:val="none"/>
          <w14:textFill>
            <w14:solidFill>
              <w14:schemeClr w14:val="tx1"/>
            </w14:solidFill>
          </w14:textFill>
        </w:rPr>
        <w:t>以下方式</w:t>
      </w:r>
      <w:r>
        <w:rPr>
          <w:rFonts w:hint="eastAsia" w:ascii="黑体" w:hAnsi="黑体" w:eastAsia="黑体"/>
          <w:b/>
          <w:color w:val="000000" w:themeColor="text1"/>
          <w:sz w:val="24"/>
          <w:highlight w:val="none"/>
          <w14:textFill>
            <w14:solidFill>
              <w14:schemeClr w14:val="tx1"/>
            </w14:solidFill>
          </w14:textFill>
        </w:rPr>
        <w:t>联系。</w:t>
      </w:r>
      <w:bookmarkEnd w:id="43"/>
      <w:bookmarkEnd w:id="44"/>
      <w:bookmarkEnd w:id="45"/>
      <w:bookmarkEnd w:id="46"/>
      <w:bookmarkEnd w:id="47"/>
    </w:p>
    <w:p w14:paraId="68B25A5E">
      <w:pPr>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bookmarkStart w:id="48" w:name="_Toc28359096"/>
      <w:bookmarkStart w:id="49" w:name="_Toc35393637"/>
      <w:bookmarkStart w:id="50" w:name="_Toc35393806"/>
      <w:bookmarkStart w:id="51" w:name="_Toc28359019"/>
      <w:r>
        <w:rPr>
          <w:rFonts w:hint="eastAsia" w:ascii="宋体" w:hAnsi="宋体" w:cs="宋体"/>
          <w:color w:val="000000" w:themeColor="text1"/>
          <w:kern w:val="0"/>
          <w:szCs w:val="21"/>
          <w:highlight w:val="none"/>
          <w14:textFill>
            <w14:solidFill>
              <w14:schemeClr w14:val="tx1"/>
            </w14:solidFill>
          </w14:textFill>
        </w:rPr>
        <w:t>1.采购人信息</w:t>
      </w:r>
      <w:bookmarkEnd w:id="48"/>
      <w:bookmarkEnd w:id="49"/>
      <w:bookmarkEnd w:id="50"/>
      <w:bookmarkEnd w:id="51"/>
    </w:p>
    <w:p w14:paraId="1D41B62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u w:val="single"/>
          <w:lang w:eastAsia="zh-CN"/>
          <w14:textFill>
            <w14:solidFill>
              <w14:schemeClr w14:val="tx1"/>
            </w14:solidFill>
          </w14:textFill>
        </w:rPr>
        <w:t xml:space="preserve">灵山县人民医院  </w:t>
      </w:r>
    </w:p>
    <w:p w14:paraId="7CF575C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广西灵山县灵城街道钟秀路 1 号</w:t>
      </w:r>
    </w:p>
    <w:p w14:paraId="6FB4CA1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r>
        <w:rPr>
          <w:rFonts w:hint="eastAsia" w:ascii="宋体" w:hAnsi="宋体"/>
          <w:color w:val="000000" w:themeColor="text1"/>
          <w:szCs w:val="21"/>
          <w:highlight w:val="none"/>
          <w:u w:val="single"/>
          <w14:textFill>
            <w14:solidFill>
              <w14:schemeClr w14:val="tx1"/>
            </w14:solidFill>
          </w14:textFill>
        </w:rPr>
        <w:t>黄浚</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0777-6218020</w:t>
      </w:r>
    </w:p>
    <w:p w14:paraId="05BA543D">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bookmarkStart w:id="52" w:name="_Toc35393639"/>
      <w:bookmarkStart w:id="53" w:name="_Toc28359098"/>
      <w:bookmarkStart w:id="54" w:name="_Toc28359021"/>
      <w:bookmarkStart w:id="55" w:name="_Toc35393808"/>
      <w:r>
        <w:rPr>
          <w:rFonts w:hint="eastAsia" w:ascii="宋体" w:hAnsi="宋体"/>
          <w:color w:val="000000" w:themeColor="text1"/>
          <w:kern w:val="0"/>
          <w:szCs w:val="21"/>
          <w:highlight w:val="none"/>
          <w14:textFill>
            <w14:solidFill>
              <w14:schemeClr w14:val="tx1"/>
            </w14:solidFill>
          </w14:textFill>
        </w:rPr>
        <w:t>2.采购代理机构信息</w:t>
      </w:r>
    </w:p>
    <w:p w14:paraId="583E675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u w:val="single"/>
          <w14:textFill>
            <w14:solidFill>
              <w14:schemeClr w14:val="tx1"/>
            </w14:solidFill>
          </w14:textFill>
        </w:rPr>
        <w:t>　云之龙咨询集团有限公司　</w:t>
      </w:r>
    </w:p>
    <w:p w14:paraId="6D0EB9B6">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广西钦州市子材东大街19号奥林名城8号楼8层　</w:t>
      </w:r>
    </w:p>
    <w:p w14:paraId="68F75DCC">
      <w:pPr>
        <w:spacing w:line="440" w:lineRule="exact"/>
        <w:ind w:firstLine="420" w:firstLineChars="200"/>
        <w:rPr>
          <w:rFonts w:hint="default" w:ascii="宋体" w:hAnsi="宋体" w:eastAsia="宋体"/>
          <w:color w:val="000000" w:themeColor="text1"/>
          <w:kern w:val="0"/>
          <w:szCs w:val="21"/>
          <w:highlight w:val="none"/>
          <w:u w:val="single"/>
          <w:lang w:val="en-US"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项目联系人：</w:t>
      </w:r>
      <w:r>
        <w:rPr>
          <w:rFonts w:hint="eastAsia" w:ascii="宋体" w:hAnsi="宋体"/>
          <w:color w:val="000000" w:themeColor="text1"/>
          <w:kern w:val="0"/>
          <w:szCs w:val="21"/>
          <w:highlight w:val="none"/>
          <w:u w:val="single"/>
          <w:lang w:val="en-US" w:eastAsia="zh-CN"/>
          <w14:textFill>
            <w14:solidFill>
              <w14:schemeClr w14:val="tx1"/>
            </w14:solidFill>
          </w14:textFill>
        </w:rPr>
        <w:t>秦绍袁、</w:t>
      </w:r>
      <w:r>
        <w:rPr>
          <w:rFonts w:hint="eastAsia" w:ascii="宋体" w:hAnsi="宋体"/>
          <w:color w:val="000000" w:themeColor="text1"/>
          <w:kern w:val="0"/>
          <w:szCs w:val="21"/>
          <w:highlight w:val="none"/>
          <w:u w:val="single"/>
          <w14:textFill>
            <w14:solidFill>
              <w14:schemeClr w14:val="tx1"/>
            </w14:solidFill>
          </w14:textFill>
        </w:rPr>
        <w:t>郑全荣</w:t>
      </w:r>
    </w:p>
    <w:p w14:paraId="74D63D7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r>
        <w:rPr>
          <w:rFonts w:hint="eastAsia" w:ascii="宋体" w:hAnsi="宋体"/>
          <w:color w:val="000000" w:themeColor="text1"/>
          <w:szCs w:val="21"/>
          <w:highlight w:val="none"/>
          <w:u w:val="single"/>
          <w14:textFill>
            <w14:solidFill>
              <w14:schemeClr w14:val="tx1"/>
            </w14:solidFill>
          </w14:textFill>
        </w:rPr>
        <w:t>0777-5619366　</w:t>
      </w:r>
    </w:p>
    <w:p w14:paraId="5A01D134">
      <w:pPr>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3.项目联系</w:t>
      </w:r>
      <w:r>
        <w:rPr>
          <w:rFonts w:ascii="宋体" w:hAnsi="宋体" w:cs="宋体"/>
          <w:color w:val="000000" w:themeColor="text1"/>
          <w:kern w:val="0"/>
          <w:szCs w:val="21"/>
          <w:highlight w:val="none"/>
          <w14:textFill>
            <w14:solidFill>
              <w14:schemeClr w14:val="tx1"/>
            </w14:solidFill>
          </w14:textFill>
        </w:rPr>
        <w:t>方式</w:t>
      </w:r>
      <w:bookmarkEnd w:id="52"/>
      <w:bookmarkEnd w:id="53"/>
      <w:bookmarkEnd w:id="54"/>
      <w:bookmarkEnd w:id="55"/>
    </w:p>
    <w:p w14:paraId="6ED1FD5D">
      <w:pPr>
        <w:pStyle w:val="13"/>
        <w:spacing w:line="440" w:lineRule="exact"/>
        <w:ind w:firstLine="420" w:firstLineChars="200"/>
        <w:rPr>
          <w:rFonts w:hAnsi="宋体"/>
          <w:color w:val="000000" w:themeColor="text1"/>
          <w:sz w:val="21"/>
          <w:highlight w:val="none"/>
          <w:u w:val="single"/>
          <w14:textFill>
            <w14:solidFill>
              <w14:schemeClr w14:val="tx1"/>
            </w14:solidFill>
          </w14:textFill>
        </w:rPr>
      </w:pPr>
      <w:r>
        <w:rPr>
          <w:rFonts w:hint="eastAsia" w:hAnsi="宋体"/>
          <w:color w:val="000000" w:themeColor="text1"/>
          <w:sz w:val="21"/>
          <w:highlight w:val="none"/>
          <w:u w:val="single"/>
          <w14:textFill>
            <w14:solidFill>
              <w14:schemeClr w14:val="tx1"/>
            </w14:solidFill>
          </w14:textFill>
        </w:rPr>
        <w:t>项目联系人：秦绍袁、郑全荣</w:t>
      </w:r>
    </w:p>
    <w:p w14:paraId="77FED375">
      <w:pPr>
        <w:spacing w:line="440" w:lineRule="exact"/>
        <w:ind w:firstLine="420" w:firstLineChars="200"/>
        <w:rPr>
          <w:rFonts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u w:val="single"/>
          <w14:textFill>
            <w14:solidFill>
              <w14:schemeClr w14:val="tx1"/>
            </w14:solidFill>
          </w14:textFill>
        </w:rPr>
        <w:t>电　　话：　0777-5619366　　　</w:t>
      </w:r>
    </w:p>
    <w:bookmarkEnd w:id="1"/>
    <w:p w14:paraId="06033627">
      <w:pPr>
        <w:spacing w:line="440" w:lineRule="exact"/>
        <w:jc w:val="center"/>
        <w:rPr>
          <w:color w:val="000000" w:themeColor="text1"/>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br w:type="page"/>
      </w:r>
    </w:p>
    <w:p w14:paraId="44413961">
      <w:pPr>
        <w:pStyle w:val="3"/>
        <w:jc w:val="center"/>
        <w:rPr>
          <w:color w:val="000000" w:themeColor="text1"/>
          <w:highlight w:val="none"/>
          <w14:textFill>
            <w14:solidFill>
              <w14:schemeClr w14:val="tx1"/>
            </w14:solidFill>
          </w14:textFill>
        </w:rPr>
      </w:pPr>
      <w:bookmarkStart w:id="56" w:name="_Toc332"/>
      <w:r>
        <w:rPr>
          <w:rFonts w:hint="eastAsia"/>
          <w:color w:val="000000" w:themeColor="text1"/>
          <w:highlight w:val="none"/>
          <w14:textFill>
            <w14:solidFill>
              <w14:schemeClr w14:val="tx1"/>
            </w14:solidFill>
          </w14:textFill>
        </w:rPr>
        <w:t>第二章 供应商须知</w:t>
      </w:r>
      <w:bookmarkEnd w:id="56"/>
    </w:p>
    <w:p w14:paraId="15431575">
      <w:pPr>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供应商须知前附表</w:t>
      </w:r>
    </w:p>
    <w:p w14:paraId="499AED77">
      <w:pPr>
        <w:spacing w:line="400" w:lineRule="exact"/>
        <w:jc w:val="center"/>
        <w:rPr>
          <w:rFonts w:ascii="宋体" w:hAnsi="宋体"/>
          <w:b/>
          <w:color w:val="000000" w:themeColor="text1"/>
          <w:sz w:val="32"/>
          <w:szCs w:val="32"/>
          <w:highlight w:val="none"/>
          <w14:textFill>
            <w14:solidFill>
              <w14:schemeClr w14:val="tx1"/>
            </w14:solidFill>
          </w14:textFill>
        </w:rPr>
      </w:pPr>
    </w:p>
    <w:tbl>
      <w:tblPr>
        <w:tblStyle w:val="23"/>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F4D9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794BE67">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912" w:type="dxa"/>
          </w:tcPr>
          <w:p w14:paraId="00595CE6">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00205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C4C9C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617E6B4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1.供应商的资格条件</w:t>
            </w:r>
            <w:r>
              <w:rPr>
                <w:rFonts w:hint="eastAsia" w:ascii="宋体" w:hAnsi="宋体" w:cs="宋体"/>
                <w:color w:val="000000" w:themeColor="text1"/>
                <w:szCs w:val="21"/>
                <w:highlight w:val="none"/>
                <w14:textFill>
                  <w14:solidFill>
                    <w14:schemeClr w14:val="tx1"/>
                  </w14:solidFill>
                </w14:textFill>
              </w:rPr>
              <w:t>：详见竞争性磋商公告</w:t>
            </w:r>
          </w:p>
          <w:p w14:paraId="49E575C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出现下列情形之一的，不得参加政府采购活动：</w:t>
            </w:r>
          </w:p>
          <w:p w14:paraId="02E432F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78478F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2.2对在“信用中国”网站（</w:t>
            </w:r>
            <w:r>
              <w:rPr>
                <w:rFonts w:hint="eastAsia" w:ascii="宋体" w:hAnsi="宋体" w:cs="宋体"/>
                <w:color w:val="000000" w:themeColor="text1"/>
                <w:szCs w:val="21"/>
                <w:highlight w:val="none"/>
                <w:lang w:eastAsia="zh-CN"/>
                <w14:textFill>
                  <w14:solidFill>
                    <w14:schemeClr w14:val="tx1"/>
                  </w14:solidFill>
                </w14:textFill>
              </w:rPr>
              <w:t>https://www.creditchina.gov.cn</w:t>
            </w:r>
            <w:r>
              <w:rPr>
                <w:rFonts w:hint="eastAsia" w:ascii="宋体" w:hAnsi="宋体" w:cs="宋体"/>
                <w:color w:val="000000" w:themeColor="text1"/>
                <w:szCs w:val="21"/>
                <w:highlight w:val="none"/>
                <w14:textFill>
                  <w14:solidFill>
                    <w14:schemeClr w14:val="tx1"/>
                  </w14:solidFill>
                </w14:textFill>
              </w:rPr>
              <w:t>） 、中国政府采购网（</w:t>
            </w:r>
            <w:r>
              <w:rPr>
                <w:rFonts w:hint="eastAsia" w:ascii="宋体" w:hAnsi="宋体" w:cs="宋体"/>
                <w:color w:val="000000" w:themeColor="text1"/>
                <w:szCs w:val="21"/>
                <w:highlight w:val="none"/>
                <w:lang w:eastAsia="zh-CN"/>
                <w14:textFill>
                  <w14:solidFill>
                    <w14:schemeClr w14:val="tx1"/>
                  </w14:solidFill>
                </w14:textFill>
              </w:rPr>
              <w:t xml:space="preserve">https://www.ccgp.gov.cn </w:t>
            </w:r>
            <w:r>
              <w:rPr>
                <w:rFonts w:hint="eastAsia" w:ascii="宋体" w:hAnsi="宋体" w:cs="宋体"/>
                <w:color w:val="000000" w:themeColor="text1"/>
                <w:szCs w:val="21"/>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）被列入失信被执行人、重大税收违法失信主体、政府采购严重违法失信行为记录名单及其他不符合《中华人民共和国政府采购法》第二十二条规定条件的供应商，不得参与政府采购活动。</w:t>
            </w:r>
          </w:p>
        </w:tc>
      </w:tr>
      <w:tr w14:paraId="2AAB5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2B3412">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7912" w:type="dxa"/>
            <w:vAlign w:val="center"/>
          </w:tcPr>
          <w:p w14:paraId="3879908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 详见竞争性磋商公告</w:t>
            </w:r>
          </w:p>
        </w:tc>
      </w:tr>
      <w:tr w14:paraId="7E895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0963D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912" w:type="dxa"/>
            <w:vAlign w:val="center"/>
          </w:tcPr>
          <w:p w14:paraId="2548DCB2">
            <w:pPr>
              <w:pStyle w:val="9"/>
              <w:spacing w:line="360" w:lineRule="auto"/>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sym w:font="Wingdings 2" w:char="0052"/>
            </w:r>
            <w:r>
              <w:rPr>
                <w:rFonts w:hint="eastAsia" w:ascii="宋体" w:hAnsi="宋体"/>
                <w:color w:val="000000" w:themeColor="text1"/>
                <w:szCs w:val="21"/>
                <w:highlight w:val="none"/>
                <w14:textFill>
                  <w14:solidFill>
                    <w14:schemeClr w14:val="tx1"/>
                  </w14:solidFill>
                </w14:textFill>
              </w:rPr>
              <w:t>不允许分包</w:t>
            </w:r>
          </w:p>
          <w:p w14:paraId="7747501C">
            <w:pPr>
              <w:pStyle w:val="9"/>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□允许分包</w:t>
            </w:r>
          </w:p>
          <w:p w14:paraId="05D92BE6">
            <w:pPr>
              <w:pStyle w:val="9"/>
              <w:spacing w:line="360" w:lineRule="auto"/>
              <w:jc w:val="both"/>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分包内容：</w:t>
            </w:r>
            <w:r>
              <w:rPr>
                <w:rFonts w:hint="eastAsia" w:ascii="宋体" w:hAnsi="宋体"/>
                <w:color w:val="000000" w:themeColor="text1"/>
                <w:szCs w:val="21"/>
                <w:highlight w:val="none"/>
                <w:u w:val="single"/>
                <w14:textFill>
                  <w14:solidFill>
                    <w14:schemeClr w14:val="tx1"/>
                  </w14:solidFill>
                </w14:textFill>
              </w:rPr>
              <w:t xml:space="preserve">  /  。</w:t>
            </w:r>
          </w:p>
          <w:p w14:paraId="7775D56B">
            <w:pPr>
              <w:pStyle w:val="9"/>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分包金额或者比例：</w:t>
            </w:r>
            <w:r>
              <w:rPr>
                <w:rFonts w:hint="eastAsia" w:ascii="宋体" w:hAnsi="宋体"/>
                <w:color w:val="000000" w:themeColor="text1"/>
                <w:szCs w:val="21"/>
                <w:highlight w:val="none"/>
                <w:u w:val="single"/>
                <w14:textFill>
                  <w14:solidFill>
                    <w14:schemeClr w14:val="tx1"/>
                  </w14:solidFill>
                </w14:textFill>
              </w:rPr>
              <w:t xml:space="preserve">  /   。</w:t>
            </w:r>
          </w:p>
        </w:tc>
      </w:tr>
      <w:tr w14:paraId="5DB58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3EF4A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p>
        </w:tc>
        <w:tc>
          <w:tcPr>
            <w:tcW w:w="7912" w:type="dxa"/>
            <w:vAlign w:val="center"/>
          </w:tcPr>
          <w:p w14:paraId="0B3DCC66">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w:t>
            </w:r>
          </w:p>
          <w:p w14:paraId="5CD70B0B">
            <w:pPr>
              <w:pStyle w:val="9"/>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1.供应商为法人或者其他组织的，提供营业执照等证明文件（如营业执照或者事业单位法人证书或者执业许可证或者登记证书等），供应商为自然人的提供其身份证复印件；（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0CF825B">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供应商依法缴纳税收的相关材料（</w:t>
            </w:r>
            <w:r>
              <w:rPr>
                <w:rFonts w:hint="eastAsia" w:ascii="宋体" w:hAnsi="宋体" w:cs="宋体"/>
                <w:color w:val="000000" w:themeColor="text1"/>
                <w:szCs w:val="21"/>
                <w:highlight w:val="none"/>
                <w:u w:val="single"/>
                <w14:textFill>
                  <w14:solidFill>
                    <w14:schemeClr w14:val="tx1"/>
                  </w14:solidFill>
                </w14:textFill>
              </w:rPr>
              <w:t>2025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月至</w:t>
            </w:r>
            <w:r>
              <w:rPr>
                <w:rFonts w:hint="eastAsia" w:ascii="宋体" w:hAnsi="宋体" w:cs="宋体"/>
                <w:color w:val="000000" w:themeColor="text1"/>
                <w:szCs w:val="21"/>
                <w:highlight w:val="none"/>
                <w:u w:val="single"/>
                <w14:textFill>
                  <w14:solidFill>
                    <w14:schemeClr w14:val="tx1"/>
                  </w14:solidFill>
                </w14:textFill>
              </w:rPr>
              <w:t>2025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月内连续</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个月的依法缴纳税收的凭据复印件；</w:t>
            </w:r>
            <w:r>
              <w:rPr>
                <w:rFonts w:hint="eastAsia"/>
                <w:color w:val="000000" w:themeColor="text1"/>
                <w:highlight w:val="none"/>
                <w14:textFill>
                  <w14:solidFill>
                    <w14:schemeClr w14:val="tx1"/>
                  </w14:solidFill>
                </w14:textFill>
              </w:rPr>
              <w:t>依法免税的，必须提供相应文件证明其依法免税。</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的依法缴纳税收</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3C8C355">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供应商依法缴纳社会保障资金的相关材料[</w:t>
            </w:r>
            <w:r>
              <w:rPr>
                <w:rFonts w:hint="eastAsia" w:ascii="宋体" w:hAnsi="宋体" w:cs="宋体"/>
                <w:color w:val="000000" w:themeColor="text1"/>
                <w:szCs w:val="21"/>
                <w:highlight w:val="none"/>
                <w:u w:val="single"/>
                <w14:textFill>
                  <w14:solidFill>
                    <w14:schemeClr w14:val="tx1"/>
                  </w14:solidFill>
                </w14:textFill>
              </w:rPr>
              <w:t>2025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月至</w:t>
            </w:r>
            <w:r>
              <w:rPr>
                <w:rFonts w:hint="eastAsia" w:ascii="宋体" w:hAnsi="宋体" w:cs="宋体"/>
                <w:color w:val="000000" w:themeColor="text1"/>
                <w:szCs w:val="21"/>
                <w:highlight w:val="none"/>
                <w:u w:val="single"/>
                <w14:textFill>
                  <w14:solidFill>
                    <w14:schemeClr w14:val="tx1"/>
                  </w14:solidFill>
                </w14:textFill>
              </w:rPr>
              <w:t>2025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月内连续</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个月的依法缴纳社会保障资金的缴费凭证（</w:t>
            </w:r>
            <w:r>
              <w:rPr>
                <w:rFonts w:hint="eastAsia"/>
                <w:color w:val="000000" w:themeColor="text1"/>
                <w:highlight w:val="none"/>
                <w14:textFill>
                  <w14:solidFill>
                    <w14:schemeClr w14:val="tx1"/>
                  </w14:solidFill>
                </w14:textFill>
              </w:rPr>
              <w:t>如：</w:t>
            </w:r>
            <w:r>
              <w:rPr>
                <w:rFonts w:hint="eastAsia" w:ascii="宋体" w:hAnsi="宋体" w:cs="宋体"/>
                <w:color w:val="000000" w:themeColor="text1"/>
                <w:szCs w:val="21"/>
                <w:highlight w:val="none"/>
                <w14:textFill>
                  <w14:solidFill>
                    <w14:schemeClr w14:val="tx1"/>
                  </w14:solidFill>
                </w14:textFill>
              </w:rPr>
              <w:t>专用收据、社会保险缴纳清单或者社保部门的证明）复印件；</w:t>
            </w:r>
            <w:r>
              <w:rPr>
                <w:rFonts w:hint="eastAsia"/>
                <w:color w:val="000000" w:themeColor="text1"/>
                <w:highlight w:val="none"/>
                <w14:textFill>
                  <w14:solidFill>
                    <w14:schemeClr w14:val="tx1"/>
                  </w14:solidFill>
                </w14:textFill>
              </w:rPr>
              <w:t>依法不需要缴纳社会保障资金的，必须提供相应文件证明不需要缴纳社会保障资金。</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的依法缴纳社会保障资金的</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7FA91C1">
            <w:pPr>
              <w:spacing w:line="360" w:lineRule="auto"/>
              <w:contextualSpacing/>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供应商</w:t>
            </w:r>
            <w:r>
              <w:rPr>
                <w:rFonts w:hint="eastAsia"/>
                <w:color w:val="000000" w:themeColor="text1"/>
                <w:szCs w:val="21"/>
                <w:highlight w:val="none"/>
                <w14:textFill>
                  <w14:solidFill>
                    <w14:schemeClr w14:val="tx1"/>
                  </w14:solidFill>
                </w14:textFill>
              </w:rPr>
              <w:t>财务状况报告</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2024</w:t>
            </w:r>
            <w:r>
              <w:rPr>
                <w:rFonts w:hint="eastAsia"/>
                <w:color w:val="000000" w:themeColor="text1"/>
                <w:szCs w:val="21"/>
                <w:highlight w:val="none"/>
                <w14:textFill>
                  <w14:solidFill>
                    <w14:schemeClr w14:val="tx1"/>
                  </w14:solidFill>
                </w14:textFill>
              </w:rPr>
              <w:t>年度财务报表复印件，或者银行出具的资信证明，或者中国人民银行征信中心出具的信用报告（企业竞标的提供企业信用报告，自然人竞标的提供个人信用报告，供应商属于</w:t>
            </w:r>
            <w:r>
              <w:rPr>
                <w:rFonts w:hint="eastAsia"/>
                <w:color w:val="000000" w:themeColor="text1"/>
                <w:highlight w:val="none"/>
                <w14:textFill>
                  <w14:solidFill>
                    <w14:schemeClr w14:val="tx1"/>
                  </w14:solidFill>
                </w14:textFill>
              </w:rPr>
              <w:t>成立时间</w:t>
            </w:r>
            <w:r>
              <w:rPr>
                <w:rFonts w:hint="eastAsia"/>
                <w:color w:val="000000" w:themeColor="text1"/>
                <w:kern w:val="0"/>
                <w:highlight w:val="none"/>
                <w14:textFill>
                  <w14:solidFill>
                    <w14:schemeClr w14:val="tx1"/>
                  </w14:solidFill>
                </w14:textFill>
              </w:rPr>
              <w:t>在规定年度之后</w:t>
            </w:r>
            <w:r>
              <w:rPr>
                <w:rFonts w:hint="eastAsia"/>
                <w:color w:val="000000" w:themeColor="text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法人或其他组织</w:t>
            </w:r>
            <w:r>
              <w:rPr>
                <w:rFonts w:hint="eastAsia"/>
                <w:color w:val="000000" w:themeColor="text1"/>
                <w:highlight w:val="none"/>
                <w14:textFill>
                  <w14:solidFill>
                    <w14:schemeClr w14:val="tx1"/>
                  </w14:solidFill>
                </w14:textFill>
              </w:rPr>
              <w:t>，需提供成立之日起至响应文件提交截止时间前的月报表</w:t>
            </w:r>
            <w:r>
              <w:rPr>
                <w:rFonts w:hint="eastAsia"/>
                <w:color w:val="000000" w:themeColor="text1"/>
                <w:szCs w:val="21"/>
                <w:highlight w:val="none"/>
                <w14:textFill>
                  <w14:solidFill>
                    <w14:schemeClr w14:val="tx1"/>
                  </w14:solidFill>
                </w14:textFill>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bCs/>
                <w:color w:val="000000" w:themeColor="text1"/>
                <w:szCs w:val="21"/>
                <w:highlight w:val="none"/>
                <w14:textFill>
                  <w14:solidFill>
                    <w14:schemeClr w14:val="tx1"/>
                  </w14:solidFill>
                </w14:textFill>
              </w:rPr>
              <w:t>）</w:t>
            </w:r>
          </w:p>
          <w:p w14:paraId="62B69F4F">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5.供应商直接控股信息表（格式后附）；（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30A7FD4">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6.供应商直接管理关系信息表（格式后附）；（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4D6B199">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7.竞标声明（格式后附）；（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F8B5BCC">
            <w:pPr>
              <w:spacing w:line="360" w:lineRule="auto"/>
              <w:contextualSpacing/>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8.供应商的《中小企业声明函（服务）》或残疾人福利性单位声明函或监狱企业相关 </w:t>
            </w:r>
          </w:p>
          <w:p w14:paraId="48BD214F">
            <w:pPr>
              <w:spacing w:line="360" w:lineRule="auto"/>
              <w:contextualSpacing/>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证明；</w:t>
            </w:r>
            <w:r>
              <w:rPr>
                <w:rFonts w:hint="eastAsia"/>
                <w:b/>
                <w:bCs/>
                <w:color w:val="000000" w:themeColor="text1"/>
                <w:highlight w:val="none"/>
                <w:lang w:val="en-US" w:eastAsia="zh-CN"/>
                <w14:textFill>
                  <w14:solidFill>
                    <w14:schemeClr w14:val="tx1"/>
                  </w14:solidFill>
                </w14:textFill>
              </w:rPr>
              <w:t>（必须提供，否则响应文件按无效响应处理）</w:t>
            </w:r>
          </w:p>
          <w:p w14:paraId="0B67FC4C">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.除磋商文件规定必须提供以外，供应商认为需要提供的其他证明材料；</w:t>
            </w:r>
          </w:p>
          <w:p w14:paraId="2F46AE8D">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1E31206C">
            <w:pPr>
              <w:numPr>
                <w:ilvl w:val="0"/>
                <w:numId w:val="1"/>
              </w:numPr>
              <w:snapToGrid w:val="0"/>
              <w:spacing w:line="360" w:lineRule="auto"/>
              <w:ind w:firstLine="413" w:firstLineChars="196"/>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以上标明“必须提供” 的材料 ，必须加盖供应商电子签章；必须提供的材料在第五章“响应文件格式”中 有要求法定代表人或委托代理人签字的，必须由法定代表人或委托代理人签字，否则响应文件按无效响应处理。 其中 ，竞标声明必须由法定代表人或委托代理人在规定签章处签字（或盖章）并加盖供应商电子签章， 否则响应文件按无效响应处理。</w:t>
            </w:r>
          </w:p>
          <w:p w14:paraId="42520AF6">
            <w:pPr>
              <w:numPr>
                <w:ilvl w:val="0"/>
                <w:numId w:val="0"/>
              </w:numPr>
              <w:snapToGrid w:val="0"/>
              <w:spacing w:line="360" w:lineRule="auto"/>
              <w:ind w:firstLine="211" w:firstLineChars="1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2.分公司参加竞标的，应当取得总公司授权并在响应文件中提供授权书，否则响应文件按无效响应处理。</w:t>
            </w:r>
          </w:p>
        </w:tc>
      </w:tr>
      <w:tr w14:paraId="5B404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7E051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7912" w:type="dxa"/>
            <w:vAlign w:val="center"/>
          </w:tcPr>
          <w:p w14:paraId="3597150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报价文件</w:t>
            </w:r>
          </w:p>
          <w:p w14:paraId="000FAD0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1.竞标报价表（格式后附）；（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2F3D3C55">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.供应商认为需要提供的其他有关资料。</w:t>
            </w:r>
          </w:p>
        </w:tc>
      </w:tr>
      <w:tr w14:paraId="02184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3B2B0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14ED9CF5">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商务技术文件</w:t>
            </w:r>
          </w:p>
          <w:p w14:paraId="7AAB237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27B87FC">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除自然人竞标外</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81C919C">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3.授权委托书及委托代理人有效身份证正反面复印件（格式后附）；（</w:t>
            </w:r>
            <w:r>
              <w:rPr>
                <w:rFonts w:hint="eastAsia" w:ascii="宋体" w:hAnsi="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B0AD6F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9E51AD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5.实施方案</w:t>
            </w:r>
            <w:r>
              <w:rPr>
                <w:rFonts w:hint="eastAsia" w:ascii="宋体" w:hAnsi="宋体" w:cs="宋体"/>
                <w:color w:val="000000" w:themeColor="text1"/>
                <w:szCs w:val="21"/>
                <w:highlight w:val="none"/>
                <w:lang w:val="en-US" w:eastAsia="zh-CN"/>
                <w14:textFill>
                  <w14:solidFill>
                    <w14:schemeClr w14:val="tx1"/>
                  </w14:solidFill>
                </w14:textFill>
              </w:rPr>
              <w:t>及售后服务承诺</w:t>
            </w:r>
            <w:r>
              <w:rPr>
                <w:rFonts w:hint="eastAsia" w:ascii="宋体" w:hAnsi="宋体" w:cs="宋体"/>
                <w:color w:val="000000" w:themeColor="text1"/>
                <w:szCs w:val="21"/>
                <w:highlight w:val="none"/>
                <w14:textFill>
                  <w14:solidFill>
                    <w14:schemeClr w14:val="tx1"/>
                  </w14:solidFill>
                </w14:textFill>
              </w:rPr>
              <w:t>(格式自拟);（</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E5CBC3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.技术要求偏离表（格式后附）；（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A361E97">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磋商保证金提交凭证；（</w:t>
            </w:r>
            <w:r>
              <w:rPr>
                <w:rFonts w:hint="eastAsia"/>
                <w:b/>
                <w:bCs/>
                <w:color w:val="000000" w:themeColor="text1"/>
                <w:highlight w:val="none"/>
                <w14:textFill>
                  <w14:solidFill>
                    <w14:schemeClr w14:val="tx1"/>
                  </w14:solidFill>
                </w14:textFill>
              </w:rPr>
              <w:t>如要求提交磋商保证金的则必须提供</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6AD82F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 xml:space="preserve">.项目实施人员一览表（格式自拟）； </w:t>
            </w:r>
          </w:p>
          <w:p w14:paraId="19870B2A">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9</w:t>
            </w:r>
            <w:r>
              <w:rPr>
                <w:rFonts w:hint="eastAsia" w:ascii="宋体" w:hAnsi="宋体" w:cs="宋体"/>
                <w:bCs/>
                <w:color w:val="000000" w:themeColor="text1"/>
                <w:szCs w:val="21"/>
                <w:highlight w:val="none"/>
                <w14:textFill>
                  <w14:solidFill>
                    <w14:schemeClr w14:val="tx1"/>
                  </w14:solidFill>
                </w14:textFill>
              </w:rPr>
              <w:t>.代理服务费承诺书</w:t>
            </w:r>
            <w:r>
              <w:rPr>
                <w:rFonts w:hint="eastAsia" w:ascii="宋体" w:hAnsi="宋体" w:cs="宋体"/>
                <w:color w:val="000000" w:themeColor="text1"/>
                <w:szCs w:val="21"/>
                <w:highlight w:val="none"/>
                <w14:textFill>
                  <w14:solidFill>
                    <w14:schemeClr w14:val="tx1"/>
                  </w14:solidFill>
                </w14:textFill>
              </w:rPr>
              <w:t>（格式后附）；</w:t>
            </w:r>
          </w:p>
          <w:p w14:paraId="6CC40945">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.对应采购需求的技术要求、商务要求提供的其他文件资料（格式自拟）；</w:t>
            </w:r>
          </w:p>
          <w:p w14:paraId="37A4930E">
            <w:pPr>
              <w:spacing w:line="360" w:lineRule="auto"/>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.供应商认为需要提供的其他有关资料。</w:t>
            </w:r>
          </w:p>
          <w:p w14:paraId="3FAA44A5">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注：以上标明“必须提供”的材料属于复印件的，必须加盖供应商</w:t>
            </w:r>
            <w:r>
              <w:rPr>
                <w:rFonts w:hint="eastAsia" w:ascii="宋体" w:hAnsi="宋体"/>
                <w:b/>
                <w:bCs/>
                <w:color w:val="000000" w:themeColor="text1"/>
                <w:szCs w:val="2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，否则响应文件按无效响应处理。</w:t>
            </w:r>
          </w:p>
        </w:tc>
      </w:tr>
      <w:tr w14:paraId="5052A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AEA80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7912" w:type="dxa"/>
            <w:vAlign w:val="center"/>
          </w:tcPr>
          <w:p w14:paraId="2E716C40">
            <w:pPr>
              <w:spacing w:line="360" w:lineRule="auto"/>
              <w:contextualSpacing/>
              <w:jc w:val="left"/>
              <w:rPr>
                <w:rFonts w:ascii="宋体" w:hAnsi="宋体"/>
                <w:b/>
                <w:color w:val="000000" w:themeColor="text1"/>
                <w:szCs w:val="21"/>
                <w:highlight w:val="none"/>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的报价须包括：货物送达指定地点，验收合格至正常使用前所有可能发生的费用，即包含：报价含人工费、材料费、装卸车费、运输费、配送费、管理费、保险、</w:t>
            </w:r>
            <w:r>
              <w:rPr>
                <w:rFonts w:hint="eastAsia" w:hAnsi="宋体"/>
                <w:color w:val="000000" w:themeColor="text1"/>
                <w:szCs w:val="21"/>
                <w:highlight w:val="none"/>
                <w:lang w:eastAsia="zh-CN"/>
                <w14:textFill>
                  <w14:solidFill>
                    <w14:schemeClr w14:val="tx1"/>
                  </w14:solidFill>
                </w14:textFill>
              </w:rPr>
              <w:t>质保期</w:t>
            </w:r>
            <w:r>
              <w:rPr>
                <w:rFonts w:hint="eastAsia" w:hAnsi="宋体"/>
                <w:color w:val="000000" w:themeColor="text1"/>
                <w:szCs w:val="21"/>
                <w:highlight w:val="none"/>
                <w14:textFill>
                  <w14:solidFill>
                    <w14:schemeClr w14:val="tx1"/>
                  </w14:solidFill>
                </w14:textFill>
              </w:rPr>
              <w:t>、利润、税金等为完成本项目所需的所有费用，在实施期间不因市场因素而变动。</w:t>
            </w:r>
          </w:p>
        </w:tc>
      </w:tr>
      <w:tr w14:paraId="5D547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73C0C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r>
              <w:rPr>
                <w:rFonts w:ascii="宋体" w:hAnsi="宋体" w:cs="宋体"/>
                <w:color w:val="000000" w:themeColor="text1"/>
                <w:szCs w:val="21"/>
                <w:highlight w:val="none"/>
                <w14:textFill>
                  <w14:solidFill>
                    <w14:schemeClr w14:val="tx1"/>
                  </w14:solidFill>
                </w14:textFill>
              </w:rPr>
              <w:t>2</w:t>
            </w:r>
          </w:p>
        </w:tc>
        <w:tc>
          <w:tcPr>
            <w:tcW w:w="7912" w:type="dxa"/>
            <w:vAlign w:val="center"/>
          </w:tcPr>
          <w:p w14:paraId="09B7701B">
            <w:pPr>
              <w:pStyle w:val="8"/>
              <w:widowControl w:val="0"/>
              <w:tabs>
                <w:tab w:val="clear" w:pos="454"/>
              </w:tabs>
              <w:snapToGrid w:val="0"/>
              <w:spacing w:afterLines="0" w:line="360" w:lineRule="auto"/>
              <w:ind w:left="283" w:hanging="283" w:hangingChars="135"/>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竞标有效期：自首次响应文件提交截止之日起</w:t>
            </w:r>
            <w:r>
              <w:rPr>
                <w:rFonts w:hint="eastAsia" w:ascii="宋体" w:hAnsi="宋体" w:cs="宋体"/>
                <w:color w:val="000000" w:themeColor="text1"/>
                <w:kern w:val="2"/>
                <w:sz w:val="21"/>
                <w:szCs w:val="21"/>
                <w:highlight w:val="none"/>
                <w:u w:val="single"/>
                <w14:textFill>
                  <w14:solidFill>
                    <w14:schemeClr w14:val="tx1"/>
                  </w14:solidFill>
                </w14:textFill>
              </w:rPr>
              <w:t>60</w:t>
            </w:r>
            <w:r>
              <w:rPr>
                <w:rFonts w:hint="eastAsia" w:ascii="宋体" w:hAnsi="宋体" w:cs="宋体"/>
                <w:color w:val="000000" w:themeColor="text1"/>
                <w:kern w:val="2"/>
                <w:sz w:val="21"/>
                <w:szCs w:val="21"/>
                <w:highlight w:val="none"/>
                <w14:textFill>
                  <w14:solidFill>
                    <w14:schemeClr w14:val="tx1"/>
                  </w14:solidFill>
                </w14:textFill>
              </w:rPr>
              <w:t>日。</w:t>
            </w:r>
          </w:p>
        </w:tc>
      </w:tr>
      <w:tr w14:paraId="00D4F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9F79C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7912" w:type="dxa"/>
            <w:vAlign w:val="center"/>
          </w:tcPr>
          <w:p w14:paraId="1E1352F3">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□本项目不收取</w:t>
            </w:r>
            <w:r>
              <w:rPr>
                <w:rFonts w:hint="eastAsia" w:ascii="宋体" w:hAnsi="宋体"/>
                <w:color w:val="000000" w:themeColor="text1"/>
                <w:szCs w:val="21"/>
                <w:highlight w:val="none"/>
                <w:lang w:eastAsia="zh-CN"/>
                <w14:textFill>
                  <w14:solidFill>
                    <w14:schemeClr w14:val="tx1"/>
                  </w14:solidFill>
                </w14:textFill>
              </w:rPr>
              <w:t>磋商保证金</w:t>
            </w:r>
            <w:r>
              <w:rPr>
                <w:rFonts w:hint="eastAsia" w:ascii="宋体" w:hAnsi="宋体"/>
                <w:color w:val="000000" w:themeColor="text1"/>
                <w:szCs w:val="21"/>
                <w:highlight w:val="none"/>
                <w14:textFill>
                  <w14:solidFill>
                    <w14:schemeClr w14:val="tx1"/>
                  </w14:solidFill>
                </w14:textFill>
              </w:rPr>
              <w:t>。</w:t>
            </w:r>
          </w:p>
          <w:p w14:paraId="105E9A3C">
            <w:pPr>
              <w:wordWrap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☑本项目收取</w:t>
            </w:r>
            <w:r>
              <w:rPr>
                <w:rFonts w:hint="eastAsia" w:ascii="宋体" w:hAnsi="宋体"/>
                <w:color w:val="000000" w:themeColor="text1"/>
                <w:szCs w:val="21"/>
                <w:highlight w:val="none"/>
                <w:lang w:eastAsia="zh-CN"/>
                <w14:textFill>
                  <w14:solidFill>
                    <w14:schemeClr w14:val="tx1"/>
                  </w14:solidFill>
                </w14:textFill>
              </w:rPr>
              <w:t>磋商保证金</w:t>
            </w:r>
            <w:r>
              <w:rPr>
                <w:rFonts w:hint="eastAsia" w:ascii="宋体" w:hAnsi="宋体"/>
                <w:color w:val="000000" w:themeColor="text1"/>
                <w:szCs w:val="21"/>
                <w:highlight w:val="none"/>
                <w14:textFill>
                  <w14:solidFill>
                    <w14:schemeClr w14:val="tx1"/>
                  </w14:solidFill>
                </w14:textFill>
              </w:rPr>
              <w:t>，具体规定如下：</w:t>
            </w:r>
          </w:p>
          <w:p w14:paraId="430B1FA4">
            <w:pPr>
              <w:wordWrap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磋商保证金</w:t>
            </w:r>
            <w:r>
              <w:rPr>
                <w:rFonts w:hint="eastAsia" w:ascii="宋体" w:hAnsi="宋体" w:cs="宋体"/>
                <w:color w:val="000000" w:themeColor="text1"/>
                <w:kern w:val="0"/>
                <w:szCs w:val="21"/>
                <w:highlight w:val="none"/>
                <w14:textFill>
                  <w14:solidFill>
                    <w14:schemeClr w14:val="tx1"/>
                  </w14:solidFill>
                </w14:textFill>
              </w:rPr>
              <w:t>为：人民币</w:t>
            </w:r>
            <w:r>
              <w:rPr>
                <w:rFonts w:hint="eastAsia" w:ascii="宋体" w:hAnsi="宋体" w:cs="宋体"/>
                <w:color w:val="000000" w:themeColor="text1"/>
                <w:kern w:val="0"/>
                <w:szCs w:val="21"/>
                <w:highlight w:val="none"/>
                <w:lang w:val="en-US" w:eastAsia="zh-CN"/>
                <w14:textFill>
                  <w14:solidFill>
                    <w14:schemeClr w14:val="tx1"/>
                  </w14:solidFill>
                </w14:textFill>
              </w:rPr>
              <w:t>壹万贰仟元整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12</w:t>
            </w:r>
            <w:r>
              <w:rPr>
                <w:rFonts w:hint="eastAsia" w:ascii="宋体" w:hAnsi="宋体" w:cs="宋体"/>
                <w:color w:val="000000" w:themeColor="text1"/>
                <w:kern w:val="0"/>
                <w:szCs w:val="21"/>
                <w:highlight w:val="none"/>
                <w14:textFill>
                  <w14:solidFill>
                    <w14:schemeClr w14:val="tx1"/>
                  </w14:solidFill>
                </w14:textFill>
              </w:rPr>
              <w:t>000.00）。</w:t>
            </w:r>
          </w:p>
          <w:p w14:paraId="0BB99E14">
            <w:pPr>
              <w:wordWrap w:val="0"/>
              <w:snapToGrid w:val="0"/>
              <w:spacing w:line="360" w:lineRule="auto"/>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磋商保证金</w:t>
            </w:r>
            <w:r>
              <w:rPr>
                <w:rFonts w:hint="eastAsia" w:ascii="宋体" w:hAnsi="宋体" w:cs="宋体"/>
                <w:color w:val="000000" w:themeColor="text1"/>
                <w:kern w:val="0"/>
                <w:szCs w:val="21"/>
                <w:highlight w:val="none"/>
                <w14:textFill>
                  <w14:solidFill>
                    <w14:schemeClr w14:val="tx1"/>
                  </w14:solidFill>
                </w14:textFill>
              </w:rPr>
              <w:t>的交纳方式：银行转账、支票、汇票、本票或者银行、保险机构出具的保函</w:t>
            </w:r>
            <w:r>
              <w:rPr>
                <w:rFonts w:hint="eastAsia" w:ascii="宋体" w:hAnsi="宋体"/>
                <w:color w:val="000000" w:themeColor="text1"/>
                <w:szCs w:val="21"/>
                <w:highlight w:val="none"/>
                <w14:textFill>
                  <w14:solidFill>
                    <w14:schemeClr w14:val="tx1"/>
                  </w14:solidFill>
                </w14:textFill>
              </w:rPr>
              <w:t>（包含电子保函）</w:t>
            </w:r>
            <w:r>
              <w:rPr>
                <w:rFonts w:hint="eastAsia" w:ascii="宋体" w:hAnsi="宋体" w:cs="宋体"/>
                <w:color w:val="000000" w:themeColor="text1"/>
                <w:kern w:val="0"/>
                <w:szCs w:val="21"/>
                <w:highlight w:val="none"/>
                <w14:textFill>
                  <w14:solidFill>
                    <w14:schemeClr w14:val="tx1"/>
                  </w14:solidFill>
                </w14:textFill>
              </w:rPr>
              <w:t>，禁止采用现钞方式。采用银行转账方式的，在响应文件提交截止时间前交至指定账户并且到账（</w:t>
            </w:r>
            <w:r>
              <w:rPr>
                <w:rFonts w:hint="eastAsia" w:ascii="宋体" w:hAnsi="宋体" w:cs="宋体"/>
                <w:color w:val="000000" w:themeColor="text1"/>
                <w:kern w:val="0"/>
                <w:szCs w:val="21"/>
                <w:highlight w:val="none"/>
                <w:u w:val="single"/>
                <w14:textFill>
                  <w14:solidFill>
                    <w14:schemeClr w14:val="tx1"/>
                  </w14:solidFill>
                </w14:textFill>
              </w:rPr>
              <w:t>开户名称：云之龙咨询集团有限公司钦州分公司；开户银行：中信银行南宁东葛支行；银行账号：8113 0010 1460 0074 523</w:t>
            </w:r>
            <w:r>
              <w:rPr>
                <w:rFonts w:hint="eastAsia" w:ascii="宋体" w:hAnsi="宋体" w:cs="宋体"/>
                <w:color w:val="000000" w:themeColor="text1"/>
                <w:kern w:val="0"/>
                <w:szCs w:val="21"/>
                <w:highlight w:val="none"/>
                <w14:textFill>
                  <w14:solidFill>
                    <w14:schemeClr w14:val="tx1"/>
                  </w14:solidFill>
                </w14:textFill>
              </w:rPr>
              <w:t>）；采用支票、汇票、本票或者保函等方式的，在响应文件提交截止时间前，供应商必须提交单独密封的支票、汇票、本票或者保函原件</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电子保函除外</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否则视为无效</w:t>
            </w:r>
            <w:r>
              <w:rPr>
                <w:rFonts w:hint="eastAsia" w:ascii="宋体" w:hAnsi="宋体" w:cs="宋体"/>
                <w:b/>
                <w:bCs/>
                <w:color w:val="000000" w:themeColor="text1"/>
                <w:kern w:val="0"/>
                <w:szCs w:val="21"/>
                <w:highlight w:val="none"/>
                <w:lang w:eastAsia="zh-CN"/>
                <w14:textFill>
                  <w14:solidFill>
                    <w14:schemeClr w14:val="tx1"/>
                  </w14:solidFill>
                </w14:textFill>
              </w:rPr>
              <w:t>磋商保证金</w:t>
            </w:r>
            <w:r>
              <w:rPr>
                <w:rFonts w:hint="eastAsia" w:ascii="宋体" w:hAnsi="宋体" w:cs="宋体"/>
                <w:b/>
                <w:bCs/>
                <w:color w:val="000000" w:themeColor="text1"/>
                <w:kern w:val="0"/>
                <w:szCs w:val="21"/>
                <w:highlight w:val="none"/>
                <w14:textFill>
                  <w14:solidFill>
                    <w14:schemeClr w14:val="tx1"/>
                  </w14:solidFill>
                </w14:textFill>
              </w:rPr>
              <w:t>。</w:t>
            </w:r>
          </w:p>
          <w:p w14:paraId="6C0B4FE3">
            <w:pPr>
              <w:wordWrap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相关要求：</w:t>
            </w:r>
          </w:p>
          <w:p w14:paraId="0515DEBF">
            <w:pPr>
              <w:wordWrap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磋商保证金</w:t>
            </w:r>
            <w:r>
              <w:rPr>
                <w:rFonts w:hint="eastAsia" w:ascii="宋体" w:hAnsi="宋体" w:cs="宋体"/>
                <w:color w:val="000000" w:themeColor="text1"/>
                <w:szCs w:val="21"/>
                <w:highlight w:val="none"/>
                <w14:textFill>
                  <w14:solidFill>
                    <w14:schemeClr w14:val="tx1"/>
                  </w14:solidFill>
                </w14:textFill>
              </w:rPr>
              <w:t>采用银行转账交纳方式的，在响应文件提交截止时间前交至指定账户并且到账，供应商应将银行转账底单的复印件作为</w:t>
            </w:r>
            <w:r>
              <w:rPr>
                <w:rFonts w:hint="eastAsia" w:ascii="宋体" w:hAnsi="宋体" w:cs="宋体"/>
                <w:color w:val="000000" w:themeColor="text1"/>
                <w:szCs w:val="21"/>
                <w:highlight w:val="none"/>
                <w:lang w:eastAsia="zh-CN"/>
                <w14:textFill>
                  <w14:solidFill>
                    <w14:schemeClr w14:val="tx1"/>
                  </w14:solidFill>
                </w14:textFill>
              </w:rPr>
              <w:t>磋商保证金</w:t>
            </w:r>
            <w:r>
              <w:rPr>
                <w:rFonts w:hint="eastAsia" w:ascii="宋体" w:hAnsi="宋体" w:cs="宋体"/>
                <w:color w:val="000000" w:themeColor="text1"/>
                <w:szCs w:val="21"/>
                <w:highlight w:val="none"/>
                <w14:textFill>
                  <w14:solidFill>
                    <w14:schemeClr w14:val="tx1"/>
                  </w14:solidFill>
                </w14:textFill>
              </w:rPr>
              <w:t>提交凭证，放置于商务技术文件中，</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s="宋体"/>
                <w:color w:val="000000" w:themeColor="text1"/>
                <w:szCs w:val="21"/>
                <w:highlight w:val="none"/>
                <w14:textFill>
                  <w14:solidFill>
                    <w14:schemeClr w14:val="tx1"/>
                  </w14:solidFill>
                </w14:textFill>
              </w:rPr>
              <w:t>。</w:t>
            </w:r>
          </w:p>
          <w:p w14:paraId="677B7B7B">
            <w:pPr>
              <w:wordWrap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磋商保证金</w:t>
            </w:r>
            <w:r>
              <w:rPr>
                <w:rFonts w:hint="eastAsia" w:ascii="宋体" w:hAnsi="宋体"/>
                <w:color w:val="000000" w:themeColor="text1"/>
                <w:szCs w:val="21"/>
                <w:highlight w:val="none"/>
                <w14:textFill>
                  <w14:solidFill>
                    <w14:schemeClr w14:val="tx1"/>
                  </w14:solidFill>
                </w14:textFill>
              </w:rPr>
              <w:t>采用支票、汇票、本票或者银行、保险机构出具的保函（包含电子保函）交纳方式的，供应商应将支票、汇票、本票或者银行、保险机构出具的保函（包含电子保函）的复印件作为</w:t>
            </w:r>
            <w:r>
              <w:rPr>
                <w:rFonts w:hint="eastAsia" w:ascii="宋体" w:hAnsi="宋体"/>
                <w:color w:val="000000" w:themeColor="text1"/>
                <w:szCs w:val="21"/>
                <w:highlight w:val="none"/>
                <w:lang w:eastAsia="zh-CN"/>
                <w14:textFill>
                  <w14:solidFill>
                    <w14:schemeClr w14:val="tx1"/>
                  </w14:solidFill>
                </w14:textFill>
              </w:rPr>
              <w:t>磋商保证金</w:t>
            </w:r>
            <w:r>
              <w:rPr>
                <w:rFonts w:hint="eastAsia" w:ascii="宋体" w:hAnsi="宋体"/>
                <w:color w:val="000000" w:themeColor="text1"/>
                <w:szCs w:val="21"/>
                <w:highlight w:val="none"/>
                <w14:textFill>
                  <w14:solidFill>
                    <w14:schemeClr w14:val="tx1"/>
                  </w14:solidFill>
                </w14:textFill>
              </w:rPr>
              <w:t>提交凭证，放置于</w:t>
            </w:r>
            <w:r>
              <w:rPr>
                <w:rFonts w:hint="eastAsia" w:ascii="宋体" w:hAnsi="宋体" w:cs="宋体"/>
                <w:color w:val="000000" w:themeColor="text1"/>
                <w:szCs w:val="21"/>
                <w:highlight w:val="none"/>
                <w14:textFill>
                  <w14:solidFill>
                    <w14:schemeClr w14:val="tx1"/>
                  </w14:solidFill>
                </w14:textFill>
              </w:rPr>
              <w:t>商务技术文件</w:t>
            </w:r>
            <w:r>
              <w:rPr>
                <w:rFonts w:hint="eastAsia" w:ascii="宋体" w:hAnsi="宋体"/>
                <w:color w:val="000000" w:themeColor="text1"/>
                <w:szCs w:val="21"/>
                <w:highlight w:val="none"/>
                <w14:textFill>
                  <w14:solidFill>
                    <w14:schemeClr w14:val="tx1"/>
                  </w14:solidFill>
                </w14:textFill>
              </w:rPr>
              <w:t>中，</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olor w:val="000000" w:themeColor="text1"/>
                <w:szCs w:val="21"/>
                <w:highlight w:val="none"/>
                <w14:textFill>
                  <w14:solidFill>
                    <w14:schemeClr w14:val="tx1"/>
                  </w14:solidFill>
                </w14:textFill>
              </w:rPr>
              <w:t>。供应商必须</w:t>
            </w:r>
            <w:r>
              <w:rPr>
                <w:rFonts w:hint="eastAsia"/>
                <w:color w:val="000000" w:themeColor="text1"/>
                <w:highlight w:val="none"/>
                <w14:textFill>
                  <w14:solidFill>
                    <w14:schemeClr w14:val="tx1"/>
                  </w14:solidFill>
                </w14:textFill>
              </w:rPr>
              <w:t>在响应文件提交截止时间前采用现场或邮寄方式（现场提交地址：</w:t>
            </w:r>
            <w:r>
              <w:rPr>
                <w:rFonts w:hint="eastAsia"/>
                <w:color w:val="000000" w:themeColor="text1"/>
                <w:highlight w:val="none"/>
                <w:u w:val="single"/>
                <w14:textFill>
                  <w14:solidFill>
                    <w14:schemeClr w14:val="tx1"/>
                  </w14:solidFill>
                </w14:textFill>
              </w:rPr>
              <w:t>广西钦州市子材东大街19号奥林名城8号楼8层云之龙咨询集团有限公司</w:t>
            </w:r>
            <w:r>
              <w:rPr>
                <w:rFonts w:hint="eastAsia"/>
                <w:color w:val="000000" w:themeColor="text1"/>
                <w:highlight w:val="none"/>
                <w14:textFill>
                  <w14:solidFill>
                    <w14:schemeClr w14:val="tx1"/>
                  </w14:solidFill>
                </w14:textFill>
              </w:rPr>
              <w:t>；邮寄地址：</w:t>
            </w:r>
            <w:r>
              <w:rPr>
                <w:rFonts w:hint="eastAsia"/>
                <w:color w:val="000000" w:themeColor="text1"/>
                <w:highlight w:val="none"/>
                <w:u w:val="single"/>
                <w14:textFill>
                  <w14:solidFill>
                    <w14:schemeClr w14:val="tx1"/>
                  </w14:solidFill>
                </w14:textFill>
              </w:rPr>
              <w:t>广西钦州市子材东大街19号奥林名城8号楼8层云之龙咨询集团有限公司</w:t>
            </w:r>
            <w:r>
              <w:rPr>
                <w:rFonts w:hint="eastAsia"/>
                <w:color w:val="000000" w:themeColor="text1"/>
                <w:highlight w:val="none"/>
                <w14:textFill>
                  <w14:solidFill>
                    <w14:schemeClr w14:val="tx1"/>
                  </w14:solidFill>
                </w14:textFill>
              </w:rPr>
              <w:t>，收件人：</w:t>
            </w:r>
            <w:r>
              <w:rPr>
                <w:rFonts w:hint="eastAsia"/>
                <w:color w:val="000000" w:themeColor="text1"/>
                <w:highlight w:val="none"/>
                <w:u w:val="single"/>
                <w:lang w:val="en-US" w:eastAsia="zh-CN"/>
                <w14:textFill>
                  <w14:solidFill>
                    <w14:schemeClr w14:val="tx1"/>
                  </w14:solidFill>
                </w14:textFill>
              </w:rPr>
              <w:t>秦绍袁</w:t>
            </w:r>
            <w:r>
              <w:rPr>
                <w:rFonts w:hint="eastAsia"/>
                <w:color w:val="000000" w:themeColor="text1"/>
                <w:highlight w:val="none"/>
                <w14:textFill>
                  <w14:solidFill>
                    <w14:schemeClr w14:val="tx1"/>
                  </w14:solidFill>
                </w14:textFill>
              </w:rPr>
              <w:t>，联系方式：</w:t>
            </w:r>
            <w:r>
              <w:rPr>
                <w:rFonts w:hint="eastAsia"/>
                <w:color w:val="000000" w:themeColor="text1"/>
                <w:highlight w:val="none"/>
                <w:u w:val="single"/>
                <w14:textFill>
                  <w14:solidFill>
                    <w14:schemeClr w14:val="tx1"/>
                  </w14:solidFill>
                </w14:textFill>
              </w:rPr>
              <w:t xml:space="preserve"> 0777-5619366 </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将</w:t>
            </w:r>
            <w:r>
              <w:rPr>
                <w:rFonts w:hint="eastAsia" w:ascii="宋体" w:hAnsi="宋体" w:cs="宋体"/>
                <w:color w:val="000000" w:themeColor="text1"/>
                <w:kern w:val="0"/>
                <w:szCs w:val="21"/>
                <w:highlight w:val="none"/>
                <w14:textFill>
                  <w14:solidFill>
                    <w14:schemeClr w14:val="tx1"/>
                  </w14:solidFill>
                </w14:textFill>
              </w:rPr>
              <w:t>单独密封的</w:t>
            </w:r>
            <w:r>
              <w:rPr>
                <w:rFonts w:hint="eastAsia" w:ascii="宋体" w:hAnsi="宋体"/>
                <w:color w:val="000000" w:themeColor="text1"/>
                <w:szCs w:val="21"/>
                <w:highlight w:val="none"/>
                <w14:textFill>
                  <w14:solidFill>
                    <w14:schemeClr w14:val="tx1"/>
                  </w14:solidFill>
                </w14:textFill>
              </w:rPr>
              <w:t>支票、汇票、本票或者银行、保险机构出具的保函（</w:t>
            </w:r>
            <w:r>
              <w:rPr>
                <w:rFonts w:hint="eastAsia" w:ascii="宋体" w:hAnsi="宋体"/>
                <w:color w:val="000000" w:themeColor="text1"/>
                <w:szCs w:val="21"/>
                <w:highlight w:val="none"/>
                <w:lang w:val="en-US" w:eastAsia="zh-CN"/>
                <w14:textFill>
                  <w14:solidFill>
                    <w14:schemeClr w14:val="tx1"/>
                  </w14:solidFill>
                </w14:textFill>
              </w:rPr>
              <w:t>不</w:t>
            </w:r>
            <w:r>
              <w:rPr>
                <w:rFonts w:hint="eastAsia" w:ascii="宋体" w:hAnsi="宋体"/>
                <w:color w:val="000000" w:themeColor="text1"/>
                <w:szCs w:val="21"/>
                <w:highlight w:val="none"/>
                <w14:textFill>
                  <w14:solidFill>
                    <w14:schemeClr w14:val="tx1"/>
                  </w14:solidFill>
                </w14:textFill>
              </w:rPr>
              <w:t>含电子保函）原件提交给采购人或者采购代理机构，由采购人或者采购代理机构向供应商出具回执（邮寄方式的除外），并妥善保管。</w:t>
            </w:r>
          </w:p>
          <w:p w14:paraId="776739FF">
            <w:pPr>
              <w:wordWrap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备注： </w:t>
            </w:r>
          </w:p>
          <w:p w14:paraId="6F40D51D">
            <w:pPr>
              <w:wordWrap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lang w:eastAsia="zh-CN"/>
                <w14:textFill>
                  <w14:solidFill>
                    <w14:schemeClr w14:val="tx1"/>
                  </w14:solidFill>
                </w14:textFill>
              </w:rPr>
              <w:t>磋商保证金</w:t>
            </w:r>
            <w:r>
              <w:rPr>
                <w:rFonts w:hint="eastAsia" w:ascii="宋体" w:hAnsi="宋体" w:cs="宋体"/>
                <w:b/>
                <w:color w:val="000000" w:themeColor="text1"/>
                <w:szCs w:val="21"/>
                <w:highlight w:val="none"/>
                <w14:textFill>
                  <w14:solidFill>
                    <w14:schemeClr w14:val="tx1"/>
                  </w14:solidFill>
                </w14:textFill>
              </w:rPr>
              <w:t>在响应文件提交截止时间后提交的，或者不按规定交纳方式交纳的，或者未足额交纳的[包含保函（包含电子保函）额度不足的]，视为无效</w:t>
            </w:r>
            <w:r>
              <w:rPr>
                <w:rFonts w:hint="eastAsia" w:ascii="宋体" w:hAnsi="宋体" w:cs="宋体"/>
                <w:b/>
                <w:color w:val="000000" w:themeColor="text1"/>
                <w:szCs w:val="21"/>
                <w:highlight w:val="none"/>
                <w:lang w:eastAsia="zh-CN"/>
                <w14:textFill>
                  <w14:solidFill>
                    <w14:schemeClr w14:val="tx1"/>
                  </w14:solidFill>
                </w14:textFill>
              </w:rPr>
              <w:t>磋商保证金</w:t>
            </w:r>
            <w:r>
              <w:rPr>
                <w:rFonts w:hint="eastAsia" w:ascii="宋体" w:hAnsi="宋体" w:cs="宋体"/>
                <w:b/>
                <w:color w:val="000000" w:themeColor="text1"/>
                <w:szCs w:val="21"/>
                <w:highlight w:val="none"/>
                <w14:textFill>
                  <w14:solidFill>
                    <w14:schemeClr w14:val="tx1"/>
                  </w14:solidFill>
                </w14:textFill>
              </w:rPr>
              <w:t>。</w:t>
            </w:r>
          </w:p>
          <w:p w14:paraId="3289A530">
            <w:pPr>
              <w:wordWrap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2.供应商采用现钞方式或者从个人账户（自然人竞标除外）转出的</w:t>
            </w:r>
            <w:r>
              <w:rPr>
                <w:rFonts w:hint="eastAsia" w:ascii="宋体" w:hAnsi="宋体" w:cs="宋体"/>
                <w:b/>
                <w:color w:val="000000" w:themeColor="text1"/>
                <w:szCs w:val="21"/>
                <w:highlight w:val="none"/>
                <w:lang w:eastAsia="zh-CN"/>
                <w14:textFill>
                  <w14:solidFill>
                    <w14:schemeClr w14:val="tx1"/>
                  </w14:solidFill>
                </w14:textFill>
              </w:rPr>
              <w:t>磋商保证金</w:t>
            </w:r>
            <w:r>
              <w:rPr>
                <w:rFonts w:hint="eastAsia" w:ascii="宋体" w:hAnsi="宋体" w:cs="宋体"/>
                <w:b/>
                <w:color w:val="000000" w:themeColor="text1"/>
                <w:szCs w:val="21"/>
                <w:highlight w:val="none"/>
                <w14:textFill>
                  <w14:solidFill>
                    <w14:schemeClr w14:val="tx1"/>
                  </w14:solidFill>
                </w14:textFill>
              </w:rPr>
              <w:t>，视为无效</w:t>
            </w:r>
            <w:r>
              <w:rPr>
                <w:rFonts w:hint="eastAsia" w:ascii="宋体" w:hAnsi="宋体" w:cs="宋体"/>
                <w:b/>
                <w:color w:val="000000" w:themeColor="text1"/>
                <w:szCs w:val="21"/>
                <w:highlight w:val="none"/>
                <w:lang w:eastAsia="zh-CN"/>
                <w14:textFill>
                  <w14:solidFill>
                    <w14:schemeClr w14:val="tx1"/>
                  </w14:solidFill>
                </w14:textFill>
              </w:rPr>
              <w:t>磋商保证金</w:t>
            </w:r>
            <w:r>
              <w:rPr>
                <w:rFonts w:hint="eastAsia" w:ascii="宋体" w:hAnsi="宋体" w:cs="宋体"/>
                <w:b/>
                <w:color w:val="000000" w:themeColor="text1"/>
                <w:szCs w:val="21"/>
                <w:highlight w:val="none"/>
                <w14:textFill>
                  <w14:solidFill>
                    <w14:schemeClr w14:val="tx1"/>
                  </w14:solidFill>
                </w14:textFill>
              </w:rPr>
              <w:t>。</w:t>
            </w:r>
          </w:p>
          <w:p w14:paraId="3E8F84CB">
            <w:pPr>
              <w:wordWrap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3.支票、汇票或者本票出现无效或者背书情形的，视为无效</w:t>
            </w:r>
            <w:r>
              <w:rPr>
                <w:rFonts w:hint="eastAsia" w:ascii="宋体" w:hAnsi="宋体" w:cs="宋体"/>
                <w:b/>
                <w:color w:val="000000" w:themeColor="text1"/>
                <w:szCs w:val="21"/>
                <w:highlight w:val="none"/>
                <w:lang w:eastAsia="zh-CN"/>
                <w14:textFill>
                  <w14:solidFill>
                    <w14:schemeClr w14:val="tx1"/>
                  </w14:solidFill>
                </w14:textFill>
              </w:rPr>
              <w:t>磋商保证金</w:t>
            </w:r>
            <w:r>
              <w:rPr>
                <w:rFonts w:hint="eastAsia" w:ascii="宋体" w:hAnsi="宋体" w:cs="宋体"/>
                <w:b/>
                <w:color w:val="000000" w:themeColor="text1"/>
                <w:szCs w:val="21"/>
                <w:highlight w:val="none"/>
                <w14:textFill>
                  <w14:solidFill>
                    <w14:schemeClr w14:val="tx1"/>
                  </w14:solidFill>
                </w14:textFill>
              </w:rPr>
              <w:t>。</w:t>
            </w:r>
          </w:p>
          <w:p w14:paraId="509F6C86">
            <w:pPr>
              <w:wordWrap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4.保函（包含电子保函）有效期低于竞标有效期的，视为无效</w:t>
            </w:r>
            <w:r>
              <w:rPr>
                <w:rFonts w:hint="eastAsia" w:ascii="宋体" w:hAnsi="宋体" w:cs="宋体"/>
                <w:b/>
                <w:color w:val="000000" w:themeColor="text1"/>
                <w:szCs w:val="21"/>
                <w:highlight w:val="none"/>
                <w:lang w:eastAsia="zh-CN"/>
                <w14:textFill>
                  <w14:solidFill>
                    <w14:schemeClr w14:val="tx1"/>
                  </w14:solidFill>
                </w14:textFill>
              </w:rPr>
              <w:t>磋商保证金</w:t>
            </w:r>
            <w:r>
              <w:rPr>
                <w:rFonts w:hint="eastAsia" w:ascii="宋体" w:hAnsi="宋体" w:cs="宋体"/>
                <w:b/>
                <w:color w:val="000000" w:themeColor="text1"/>
                <w:szCs w:val="21"/>
                <w:highlight w:val="none"/>
                <w14:textFill>
                  <w14:solidFill>
                    <w14:schemeClr w14:val="tx1"/>
                  </w14:solidFill>
                </w14:textFill>
              </w:rPr>
              <w:t>。</w:t>
            </w:r>
          </w:p>
          <w:p w14:paraId="19EEFC25">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w:t>
            </w:r>
            <w:r>
              <w:rPr>
                <w:rFonts w:hint="eastAsia" w:ascii="宋体" w:hAnsi="宋体" w:cs="宋体"/>
                <w:b/>
                <w:color w:val="000000" w:themeColor="text1"/>
                <w:szCs w:val="21"/>
                <w:highlight w:val="none"/>
                <w:lang w:eastAsia="zh-CN"/>
                <w14:textFill>
                  <w14:solidFill>
                    <w14:schemeClr w14:val="tx1"/>
                  </w14:solidFill>
                </w14:textFill>
              </w:rPr>
              <w:t>磋商保证金</w:t>
            </w:r>
            <w:r>
              <w:rPr>
                <w:rFonts w:hint="eastAsia" w:ascii="宋体" w:hAnsi="宋体" w:cs="宋体"/>
                <w:b/>
                <w:color w:val="000000" w:themeColor="text1"/>
                <w:szCs w:val="21"/>
                <w:highlight w:val="none"/>
                <w14:textFill>
                  <w14:solidFill>
                    <w14:schemeClr w14:val="tx1"/>
                  </w14:solidFill>
                </w14:textFill>
              </w:rPr>
              <w:t>采用银行、保险机构出具的保函为有条件保函（包含电子保函）的，视为无效</w:t>
            </w:r>
            <w:r>
              <w:rPr>
                <w:rFonts w:hint="eastAsia" w:ascii="宋体" w:hAnsi="宋体" w:cs="宋体"/>
                <w:b/>
                <w:color w:val="000000" w:themeColor="text1"/>
                <w:szCs w:val="21"/>
                <w:highlight w:val="none"/>
                <w:lang w:eastAsia="zh-CN"/>
                <w14:textFill>
                  <w14:solidFill>
                    <w14:schemeClr w14:val="tx1"/>
                  </w14:solidFill>
                </w14:textFill>
              </w:rPr>
              <w:t>磋商保证金</w:t>
            </w:r>
            <w:r>
              <w:rPr>
                <w:rFonts w:hint="eastAsia" w:ascii="宋体" w:hAnsi="宋体" w:cs="宋体"/>
                <w:b/>
                <w:color w:val="000000" w:themeColor="text1"/>
                <w:szCs w:val="21"/>
                <w:highlight w:val="none"/>
                <w14:textFill>
                  <w14:solidFill>
                    <w14:schemeClr w14:val="tx1"/>
                  </w14:solidFill>
                </w14:textFill>
              </w:rPr>
              <w:t>。</w:t>
            </w:r>
          </w:p>
        </w:tc>
      </w:tr>
      <w:tr w14:paraId="48F1C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B9BE07">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19</w:t>
            </w:r>
          </w:p>
        </w:tc>
        <w:tc>
          <w:tcPr>
            <w:tcW w:w="7912" w:type="dxa"/>
            <w:vAlign w:val="center"/>
          </w:tcPr>
          <w:p w14:paraId="64BBB77B">
            <w:pPr>
              <w:autoSpaceDE w:val="0"/>
              <w:autoSpaceDN w:val="0"/>
              <w:adjustRightIn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w:t>
            </w:r>
            <w:r>
              <w:rPr>
                <w:rFonts w:hint="eastAsia"/>
                <w:color w:val="000000" w:themeColor="text1"/>
                <w:highlight w:val="none"/>
                <w14:textFill>
                  <w14:solidFill>
                    <w14:schemeClr w14:val="tx1"/>
                  </w14:solidFill>
                </w14:textFill>
              </w:rPr>
              <w:t>电子</w:t>
            </w:r>
            <w:r>
              <w:rPr>
                <w:rFonts w:hint="eastAsia" w:ascii="宋体" w:hAnsi="宋体"/>
                <w:color w:val="000000" w:themeColor="text1"/>
                <w:szCs w:val="21"/>
                <w:highlight w:val="none"/>
                <w14:textFill>
                  <w14:solidFill>
                    <w14:schemeClr w14:val="tx1"/>
                  </w14:solidFill>
                </w14:textFill>
              </w:rPr>
              <w:t>备份响应文件；</w:t>
            </w:r>
          </w:p>
          <w:p w14:paraId="107AE414">
            <w:pPr>
              <w:autoSpaceDE w:val="0"/>
              <w:autoSpaceDN w:val="0"/>
              <w:adjustRightInd w:val="0"/>
              <w:spacing w:line="360" w:lineRule="auto"/>
              <w:textAlignment w:val="bottom"/>
              <w:rPr>
                <w:color w:val="000000" w:themeColor="text1"/>
                <w:highlight w:val="none"/>
                <w14:textFill>
                  <w14:solidFill>
                    <w14:schemeClr w14:val="tx1"/>
                  </w14:solidFill>
                </w14:textFill>
              </w:rPr>
            </w:pPr>
            <w:r>
              <w:rPr>
                <w:rFonts w:ascii="Wingdings 2" w:hAnsi="Wingdings 2"/>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本项目接受电子备份响应文件。</w:t>
            </w:r>
          </w:p>
          <w:p w14:paraId="558C8731">
            <w:pPr>
              <w:autoSpaceDE w:val="0"/>
              <w:autoSpaceDN w:val="0"/>
              <w:adjustRightInd w:val="0"/>
              <w:spacing w:line="360" w:lineRule="auto"/>
              <w:ind w:firstLine="420" w:firstLineChars="200"/>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w:t>
            </w:r>
            <w:r>
              <w:rPr>
                <w:rFonts w:hint="eastAsia" w:ascii="宋体" w:hAnsi="宋体"/>
                <w:color w:val="000000" w:themeColor="text1"/>
                <w:szCs w:val="21"/>
                <w:highlight w:val="none"/>
                <w14:textFill>
                  <w14:solidFill>
                    <w14:schemeClr w14:val="tx1"/>
                  </w14:solidFill>
                </w14:textFill>
              </w:rPr>
              <w:t>备份响应文件</w:t>
            </w:r>
            <w:r>
              <w:rPr>
                <w:rFonts w:hint="eastAsia"/>
                <w:color w:val="000000" w:themeColor="text1"/>
                <w:highlight w:val="none"/>
                <w14:textFill>
                  <w14:solidFill>
                    <w14:schemeClr w14:val="tx1"/>
                  </w14:solidFill>
                </w14:textFill>
              </w:rPr>
              <w:t>提交方式：供应商可以在响应截止时间前采用以下</w:t>
            </w:r>
            <w:r>
              <w:rPr>
                <w:rFonts w:hint="eastAsia"/>
                <w:color w:val="000000" w:themeColor="text1"/>
                <w:highlight w:val="none"/>
                <w:u w:val="single"/>
                <w14:textFill>
                  <w14:solidFill>
                    <w14:schemeClr w14:val="tx1"/>
                  </w14:solidFill>
                </w14:textFill>
              </w:rPr>
              <w:t>（3）</w:t>
            </w:r>
            <w:r>
              <w:rPr>
                <w:rFonts w:hint="eastAsia"/>
                <w:color w:val="000000" w:themeColor="text1"/>
                <w:highlight w:val="none"/>
                <w14:textFill>
                  <w14:solidFill>
                    <w14:schemeClr w14:val="tx1"/>
                  </w14:solidFill>
                </w14:textFill>
              </w:rPr>
              <w:t>种方式向采购代理机构提交电子备份响应文件：</w:t>
            </w:r>
          </w:p>
          <w:p w14:paraId="0B2B37EC">
            <w:pPr>
              <w:autoSpaceDE w:val="0"/>
              <w:autoSpaceDN w:val="0"/>
              <w:adjustRightInd w:val="0"/>
              <w:spacing w:line="360" w:lineRule="auto"/>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）现场提交方式，应采用</w:t>
            </w:r>
            <w:r>
              <w:rPr>
                <w:color w:val="000000" w:themeColor="text1"/>
                <w:highlight w:val="none"/>
                <w14:textFill>
                  <w14:solidFill>
                    <w14:schemeClr w14:val="tx1"/>
                  </w14:solidFill>
                </w14:textFill>
              </w:rPr>
              <w:t>U</w:t>
            </w:r>
            <w:r>
              <w:rPr>
                <w:rFonts w:hint="eastAsia"/>
                <w:color w:val="000000" w:themeColor="text1"/>
                <w:highlight w:val="none"/>
                <w14:textFill>
                  <w14:solidFill>
                    <w14:schemeClr w14:val="tx1"/>
                  </w14:solidFill>
                </w14:textFill>
              </w:rPr>
              <w:t>盘进行存储，提交地址：；提交截止时间：；外包装上注明供应商名称、项目名称及项目编号（外包装不作密封要求）。</w:t>
            </w:r>
          </w:p>
          <w:p w14:paraId="140D1967">
            <w:pPr>
              <w:autoSpaceDE w:val="0"/>
              <w:autoSpaceDN w:val="0"/>
              <w:adjustRightInd w:val="0"/>
              <w:spacing w:line="360" w:lineRule="auto"/>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）电子邮件方式，接收电子备份响应文件的电子邮箱为：。</w:t>
            </w:r>
          </w:p>
          <w:p w14:paraId="55942E87">
            <w:pPr>
              <w:pStyle w:val="9"/>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）邮寄方式，应采用</w:t>
            </w:r>
            <w:r>
              <w:rPr>
                <w:color w:val="000000" w:themeColor="text1"/>
                <w:highlight w:val="none"/>
                <w14:textFill>
                  <w14:solidFill>
                    <w14:schemeClr w14:val="tx1"/>
                  </w14:solidFill>
                </w14:textFill>
              </w:rPr>
              <w:t>U</w:t>
            </w:r>
            <w:r>
              <w:rPr>
                <w:rFonts w:hint="eastAsia"/>
                <w:color w:val="000000" w:themeColor="text1"/>
                <w:highlight w:val="none"/>
                <w14:textFill>
                  <w14:solidFill>
                    <w14:schemeClr w14:val="tx1"/>
                  </w14:solidFill>
                </w14:textFill>
              </w:rPr>
              <w:t>盘进行存储，邮寄地址：</w:t>
            </w:r>
            <w:r>
              <w:rPr>
                <w:rFonts w:hint="eastAsia" w:ascii="宋体" w:hAnsi="宋体"/>
                <w:color w:val="000000" w:themeColor="text1"/>
                <w:szCs w:val="21"/>
                <w:highlight w:val="none"/>
                <w:u w:val="single"/>
                <w14:textFill>
                  <w14:solidFill>
                    <w14:schemeClr w14:val="tx1"/>
                  </w14:solidFill>
                </w14:textFill>
              </w:rPr>
              <w:t>广西钦州市子材东大街19号奥林名城8号楼8层</w:t>
            </w:r>
            <w:r>
              <w:rPr>
                <w:rFonts w:hint="eastAsia"/>
                <w:color w:val="000000" w:themeColor="text1"/>
                <w:highlight w:val="none"/>
                <w14:textFill>
                  <w14:solidFill>
                    <w14:schemeClr w14:val="tx1"/>
                  </w14:solidFill>
                </w14:textFill>
              </w:rPr>
              <w:t>，截止接收时间：</w:t>
            </w:r>
            <w:r>
              <w:rPr>
                <w:rFonts w:hint="eastAsia"/>
                <w:color w:val="000000" w:themeColor="text1"/>
                <w:highlight w:val="none"/>
                <w:u w:val="single"/>
                <w14:textFill>
                  <w14:solidFill>
                    <w14:schemeClr w14:val="tx1"/>
                  </w14:solidFill>
                </w14:textFill>
              </w:rPr>
              <w:t>同响应文件递交截止时间</w:t>
            </w:r>
            <w:r>
              <w:rPr>
                <w:rFonts w:hint="eastAsia"/>
                <w:color w:val="000000" w:themeColor="text1"/>
                <w:highlight w:val="none"/>
                <w14:textFill>
                  <w14:solidFill>
                    <w14:schemeClr w14:val="tx1"/>
                  </w14:solidFill>
                </w14:textFill>
              </w:rPr>
              <w:t>，收件人：</w:t>
            </w:r>
            <w:r>
              <w:rPr>
                <w:rFonts w:hint="eastAsia"/>
                <w:color w:val="000000" w:themeColor="text1"/>
                <w:highlight w:val="none"/>
                <w:u w:val="single"/>
                <w14:textFill>
                  <w14:solidFill>
                    <w14:schemeClr w14:val="tx1"/>
                  </w14:solidFill>
                </w14:textFill>
              </w:rPr>
              <w:t>郑全荣</w:t>
            </w:r>
            <w:r>
              <w:rPr>
                <w:rFonts w:hint="eastAsia"/>
                <w:color w:val="000000" w:themeColor="text1"/>
                <w:highlight w:val="none"/>
                <w14:textFill>
                  <w14:solidFill>
                    <w14:schemeClr w14:val="tx1"/>
                  </w14:solidFill>
                </w14:textFill>
              </w:rPr>
              <w:t>，联系方式：</w:t>
            </w:r>
            <w:r>
              <w:rPr>
                <w:rFonts w:hint="eastAsia"/>
                <w:color w:val="000000" w:themeColor="text1"/>
                <w:highlight w:val="none"/>
                <w:u w:val="single"/>
                <w14:textFill>
                  <w14:solidFill>
                    <w14:schemeClr w14:val="tx1"/>
                  </w14:solidFill>
                </w14:textFill>
              </w:rPr>
              <w:t>0777-5619366</w:t>
            </w:r>
            <w:r>
              <w:rPr>
                <w:rFonts w:hint="eastAsia"/>
                <w:color w:val="000000" w:themeColor="text1"/>
                <w:highlight w:val="none"/>
                <w14:textFill>
                  <w14:solidFill>
                    <w14:schemeClr w14:val="tx1"/>
                  </w14:solidFill>
                </w14:textFill>
              </w:rPr>
              <w:t>；外包装上注明供应商名称、项目名称及项目编号（外包装不作密封要求）。</w:t>
            </w:r>
          </w:p>
          <w:p w14:paraId="30C9CE08">
            <w:pPr>
              <w:autoSpaceDE w:val="0"/>
              <w:autoSpaceDN w:val="0"/>
              <w:snapToGrid w:val="0"/>
              <w:spacing w:line="360" w:lineRule="auto"/>
              <w:ind w:firstLine="420" w:firstLineChars="200"/>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color w:val="000000" w:themeColor="text1"/>
                <w:highlight w:val="none"/>
                <w14:textFill>
                  <w14:solidFill>
                    <w14:schemeClr w14:val="tx1"/>
                  </w14:solidFill>
                </w14:textFill>
              </w:rPr>
              <w:t>供应商的响应文件作无效处理</w:t>
            </w:r>
            <w:r>
              <w:rPr>
                <w:rFonts w:hint="eastAsia"/>
                <w:color w:val="000000" w:themeColor="text1"/>
                <w:highlight w:val="none"/>
                <w14:textFill>
                  <w14:solidFill>
                    <w14:schemeClr w14:val="tx1"/>
                  </w14:solidFill>
                </w14:textFill>
              </w:rPr>
              <w:t>。</w:t>
            </w:r>
          </w:p>
        </w:tc>
      </w:tr>
      <w:tr w14:paraId="61937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3911B9">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912" w:type="dxa"/>
            <w:vAlign w:val="center"/>
          </w:tcPr>
          <w:p w14:paraId="4B69EA88">
            <w:pPr>
              <w:spacing w:line="360" w:lineRule="auto"/>
              <w:contextualSpacing/>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响应文件提交截止时间：详见竞争性磋商公告。</w:t>
            </w:r>
          </w:p>
          <w:p w14:paraId="395734DB">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响应文件提交地点：详见竞争性磋商公告。</w:t>
            </w:r>
          </w:p>
        </w:tc>
      </w:tr>
      <w:tr w14:paraId="53336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BDD29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912" w:type="dxa"/>
            <w:vAlign w:val="center"/>
          </w:tcPr>
          <w:p w14:paraId="1A448F20">
            <w:pPr>
              <w:snapToGrid w:val="0"/>
              <w:spacing w:line="360" w:lineRule="auto"/>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磋商小组的人数：</w:t>
            </w:r>
            <w:r>
              <w:rPr>
                <w:rFonts w:hint="eastAsia" w:ascii="宋体" w:hAnsi="宋体" w:cs="宋体"/>
                <w:color w:val="000000" w:themeColor="text1"/>
                <w:szCs w:val="21"/>
                <w:highlight w:val="none"/>
                <w:u w:val="single"/>
                <w14:textFill>
                  <w14:solidFill>
                    <w14:schemeClr w14:val="tx1"/>
                  </w14:solidFill>
                </w14:textFill>
              </w:rPr>
              <w:t xml:space="preserve"> 3</w:t>
            </w:r>
            <w:r>
              <w:rPr>
                <w:rFonts w:hint="eastAsia" w:ascii="宋体" w:hAnsi="宋体" w:cs="宋体"/>
                <w:color w:val="000000" w:themeColor="text1"/>
                <w:szCs w:val="21"/>
                <w:highlight w:val="none"/>
                <w14:textFill>
                  <w14:solidFill>
                    <w14:schemeClr w14:val="tx1"/>
                  </w14:solidFill>
                </w14:textFill>
              </w:rPr>
              <w:t>人。</w:t>
            </w:r>
          </w:p>
        </w:tc>
      </w:tr>
      <w:tr w14:paraId="5CDAC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2EA6C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p>
        </w:tc>
        <w:tc>
          <w:tcPr>
            <w:tcW w:w="7912" w:type="dxa"/>
            <w:vAlign w:val="center"/>
          </w:tcPr>
          <w:p w14:paraId="53C22219">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首次响应文件开启时间详见竞争性磋商公告</w:t>
            </w:r>
          </w:p>
          <w:p w14:paraId="59A2FD43">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首次响应文件解密时间：</w:t>
            </w:r>
            <w:r>
              <w:rPr>
                <w:rFonts w:hint="eastAsia" w:hAnsi="宋体"/>
                <w:color w:val="000000" w:themeColor="text1"/>
                <w:highlight w:val="none"/>
                <w:u w:val="single"/>
                <w14:textFill>
                  <w14:solidFill>
                    <w14:schemeClr w14:val="tx1"/>
                  </w14:solidFill>
                </w14:textFill>
              </w:rPr>
              <w:t>30</w:t>
            </w:r>
            <w:r>
              <w:rPr>
                <w:rFonts w:hint="eastAsia" w:hAnsi="宋体"/>
                <w:color w:val="000000" w:themeColor="text1"/>
                <w:highlight w:val="none"/>
                <w14:textFill>
                  <w14:solidFill>
                    <w14:schemeClr w14:val="tx1"/>
                  </w14:solidFill>
                </w14:textFill>
              </w:rPr>
              <w:t>分钟</w:t>
            </w:r>
          </w:p>
        </w:tc>
      </w:tr>
      <w:tr w14:paraId="13243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5026991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6.3</w:t>
            </w:r>
          </w:p>
        </w:tc>
        <w:tc>
          <w:tcPr>
            <w:tcW w:w="7912" w:type="dxa"/>
            <w:vAlign w:val="center"/>
          </w:tcPr>
          <w:p w14:paraId="73CB963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项。</w:t>
            </w:r>
          </w:p>
          <w:p w14:paraId="644DAE4A">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项。</w:t>
            </w:r>
          </w:p>
        </w:tc>
      </w:tr>
      <w:tr w14:paraId="73F5D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FEAF67A">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28.1</w:t>
            </w:r>
          </w:p>
        </w:tc>
        <w:tc>
          <w:tcPr>
            <w:tcW w:w="7912" w:type="dxa"/>
            <w:vAlign w:val="center"/>
          </w:tcPr>
          <w:p w14:paraId="23FE900C">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sym w:font="Wingdings 2" w:char="0052"/>
            </w:r>
            <w:r>
              <w:rPr>
                <w:rFonts w:hint="eastAsia" w:ascii="宋体" w:hAnsi="宋体"/>
                <w:color w:val="000000" w:themeColor="text1"/>
                <w:szCs w:val="21"/>
                <w:highlight w:val="none"/>
                <w14:textFill>
                  <w14:solidFill>
                    <w14:schemeClr w14:val="tx1"/>
                  </w14:solidFill>
                </w14:textFill>
              </w:rPr>
              <w:t>本项目不收取履约保证金。</w:t>
            </w:r>
          </w:p>
          <w:p w14:paraId="77E8DB39">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□本项目收取履约保证金，具体规定如下：</w:t>
            </w:r>
          </w:p>
          <w:p w14:paraId="3B2F02C2">
            <w:pPr>
              <w:autoSpaceDE w:val="0"/>
              <w:autoSpaceDN w:val="0"/>
              <w:snapToGrid w:val="0"/>
              <w:spacing w:line="360" w:lineRule="auto"/>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履约保证金金额：每分标按成交金额的%</w:t>
            </w:r>
            <w:r>
              <w:rPr>
                <w:rFonts w:hint="eastAsia" w:ascii="宋体" w:hAnsi="宋体"/>
                <w:i/>
                <w:color w:val="000000" w:themeColor="text1"/>
                <w:szCs w:val="21"/>
                <w:highlight w:val="none"/>
                <w14:textFill>
                  <w14:solidFill>
                    <w14:schemeClr w14:val="tx1"/>
                  </w14:solidFill>
                </w14:textFill>
              </w:rPr>
              <w:t>（注：履约保证金不超过</w:t>
            </w:r>
            <w:r>
              <w:rPr>
                <w:rFonts w:hint="eastAsia"/>
                <w:i/>
                <w:color w:val="000000" w:themeColor="text1"/>
                <w:highlight w:val="none"/>
                <w14:textFill>
                  <w14:solidFill>
                    <w14:schemeClr w14:val="tx1"/>
                  </w14:solidFill>
                </w14:textFill>
              </w:rPr>
              <w:t>政府采购合同金额的</w:t>
            </w:r>
            <w:r>
              <w:rPr>
                <w:rFonts w:hint="eastAsia" w:ascii="宋体" w:hAnsi="宋体"/>
                <w:i/>
                <w:color w:val="000000" w:themeColor="text1"/>
                <w:szCs w:val="21"/>
                <w:highlight w:val="none"/>
                <w14:textFill>
                  <w14:solidFill>
                    <w14:schemeClr w14:val="tx1"/>
                  </w14:solidFill>
                </w14:textFill>
              </w:rPr>
              <w:t>5%，对中小企业收取的履约保证金数额不得超过政府采购合同金额的2%）</w:t>
            </w:r>
            <w:r>
              <w:rPr>
                <w:rFonts w:hint="eastAsia" w:ascii="宋体" w:hAnsi="宋体"/>
                <w:color w:val="000000" w:themeColor="text1"/>
                <w:szCs w:val="21"/>
                <w:highlight w:val="none"/>
                <w14:textFill>
                  <w14:solidFill>
                    <w14:schemeClr w14:val="tx1"/>
                  </w14:solidFill>
                </w14:textFill>
              </w:rPr>
              <w:t>。</w:t>
            </w:r>
          </w:p>
          <w:p w14:paraId="1589996E">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履约保证金提交方式：银行转账、支票、汇票、本票或者银行、保险机构出具的保函等非现金方式。</w:t>
            </w:r>
          </w:p>
          <w:p w14:paraId="5ACFD957">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履约保证金缴纳期限:</w:t>
            </w:r>
            <w:r>
              <w:rPr>
                <w:rFonts w:hint="eastAsia" w:ascii="宋体" w:hAnsi="宋体"/>
                <w:i/>
                <w:color w:val="000000" w:themeColor="text1"/>
                <w:szCs w:val="21"/>
                <w:highlight w:val="none"/>
                <w:u w:val="single"/>
                <w14:textFill>
                  <w14:solidFill>
                    <w14:schemeClr w14:val="tx1"/>
                  </w14:solidFill>
                </w14:textFill>
              </w:rPr>
              <w:t>自成交通知书发出之日起     日内(注意请勿超过采购需求中规定的签订合同时限)</w:t>
            </w:r>
            <w:r>
              <w:rPr>
                <w:rFonts w:hint="eastAsia" w:ascii="宋体" w:hAnsi="宋体"/>
                <w:color w:val="000000" w:themeColor="text1"/>
                <w:szCs w:val="21"/>
                <w:highlight w:val="none"/>
                <w14:textFill>
                  <w14:solidFill>
                    <w14:schemeClr w14:val="tx1"/>
                  </w14:solidFill>
                </w14:textFill>
              </w:rPr>
              <w:t>。</w:t>
            </w:r>
          </w:p>
          <w:p w14:paraId="72D1CA46">
            <w:pPr>
              <w:spacing w:line="360" w:lineRule="auto"/>
              <w:contextualSpacing/>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履约保证金退付方式、时间及条件：</w:t>
            </w:r>
            <w:r>
              <w:rPr>
                <w:rFonts w:hint="eastAsia" w:ascii="宋体" w:hAnsi="宋体" w:cs="宋体"/>
                <w:color w:val="000000" w:themeColor="text1"/>
                <w:szCs w:val="21"/>
                <w:highlight w:val="none"/>
                <w:u w:val="single"/>
                <w14:textFill>
                  <w14:solidFill>
                    <w14:schemeClr w14:val="tx1"/>
                  </w14:solidFill>
                </w14:textFill>
              </w:rPr>
              <w:t xml:space="preserve">                               。</w:t>
            </w:r>
          </w:p>
          <w:p w14:paraId="7549E04E">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履约保证金指定账户：</w:t>
            </w:r>
          </w:p>
          <w:p w14:paraId="2E2EFA5C">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p>
          <w:p w14:paraId="5B477629">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p w14:paraId="5F8CDB75">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p>
          <w:p w14:paraId="39CC0C2B">
            <w:pPr>
              <w:spacing w:line="360" w:lineRule="auto"/>
              <w:contextualSpacing/>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b/>
                <w:color w:val="000000" w:themeColor="text1"/>
                <w:szCs w:val="21"/>
                <w:highlight w:val="none"/>
                <w14:textFill>
                  <w14:solidFill>
                    <w14:schemeClr w14:val="tx1"/>
                  </w14:solidFill>
                </w14:textFill>
              </w:rPr>
              <w:t>1</w:t>
            </w:r>
            <w:r>
              <w:rPr>
                <w:rFonts w:ascii="宋体" w:hAnsi="宋体" w:cs="宋体"/>
                <w:b/>
                <w:color w:val="000000" w:themeColor="text1"/>
                <w:szCs w:val="21"/>
                <w:highlight w:val="none"/>
                <w14:textFill>
                  <w14:solidFill>
                    <w14:schemeClr w14:val="tx1"/>
                  </w14:solidFill>
                </w14:textFill>
              </w:rPr>
              <w:t>.</w:t>
            </w:r>
            <w:bookmarkStart w:id="57" w:name="_Hlk54170335"/>
            <w:r>
              <w:rPr>
                <w:rFonts w:hint="eastAsia" w:ascii="宋体" w:hAnsi="宋体"/>
                <w:b/>
                <w:color w:val="000000" w:themeColor="text1"/>
                <w:szCs w:val="21"/>
                <w:highlight w:val="none"/>
                <w14:textFill>
                  <w14:solidFill>
                    <w14:schemeClr w14:val="tx1"/>
                  </w14:solidFill>
                </w14:textFill>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000000" w:themeColor="text1"/>
                <w:kern w:val="0"/>
                <w:sz w:val="24"/>
                <w:highlight w:val="none"/>
                <w14:textFill>
                  <w14:solidFill>
                    <w14:schemeClr w14:val="tx1"/>
                  </w14:solidFill>
                </w14:textFill>
              </w:rPr>
              <w:t>。</w:t>
            </w:r>
            <w:bookmarkEnd w:id="57"/>
          </w:p>
          <w:p w14:paraId="63FBA057">
            <w:pPr>
              <w:spacing w:line="360" w:lineRule="auto"/>
              <w:contextualSpacing/>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ascii="宋体" w:hAnsi="宋体" w:cs="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s="宋体"/>
                <w:b/>
                <w:color w:val="000000" w:themeColor="text1"/>
                <w:szCs w:val="21"/>
                <w:highlight w:val="none"/>
                <w14:textFill>
                  <w14:solidFill>
                    <w14:schemeClr w14:val="tx1"/>
                  </w14:solidFill>
                </w14:textFill>
              </w:rPr>
              <w:br w:type="textWrapping"/>
            </w:r>
            <w:r>
              <w:rPr>
                <w:rFonts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采用银行、保险机构出具的保函的，必须为无条件保函，否则不予签订合同。</w:t>
            </w:r>
          </w:p>
          <w:p w14:paraId="474317D3">
            <w:pPr>
              <w:snapToGrid w:val="0"/>
              <w:spacing w:line="360" w:lineRule="auto"/>
              <w:rPr>
                <w:rFonts w:ascii="宋体" w:hAnsi="宋体" w:cs="宋体"/>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供应商为联合体的，由联合体任意一方按规定提交的履约保证金，视为有效履约保证金。</w:t>
            </w:r>
          </w:p>
        </w:tc>
      </w:tr>
      <w:tr w14:paraId="7FBD7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9DBEDA5">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29.1</w:t>
            </w:r>
          </w:p>
        </w:tc>
        <w:tc>
          <w:tcPr>
            <w:tcW w:w="7912" w:type="dxa"/>
            <w:vAlign w:val="center"/>
          </w:tcPr>
          <w:p w14:paraId="4538940E">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2694B102">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31575DF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2D8C4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C8363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1.2</w:t>
            </w:r>
          </w:p>
        </w:tc>
        <w:tc>
          <w:tcPr>
            <w:tcW w:w="7912" w:type="dxa"/>
            <w:vAlign w:val="center"/>
          </w:tcPr>
          <w:p w14:paraId="75D48B1B">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接收质疑函方式：以书面形式。</w:t>
            </w:r>
          </w:p>
          <w:p w14:paraId="75E994AC">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质疑联系部门及联系方式：云之龙咨询集团有限公司</w:t>
            </w:r>
            <w:r>
              <w:rPr>
                <w:rFonts w:hint="eastAsia" w:ascii="宋体" w:hAnsi="宋体" w:cs="宋体"/>
                <w:color w:val="000000" w:themeColor="text1"/>
                <w:szCs w:val="21"/>
                <w:highlight w:val="none"/>
                <w:lang w:val="en-US" w:eastAsia="zh-CN"/>
                <w14:textFill>
                  <w14:solidFill>
                    <w14:schemeClr w14:val="tx1"/>
                  </w14:solidFill>
                </w14:textFill>
              </w:rPr>
              <w:t>咨询</w:t>
            </w:r>
            <w:r>
              <w:rPr>
                <w:rFonts w:hint="eastAsia" w:ascii="宋体" w:hAnsi="宋体" w:cs="宋体"/>
                <w:color w:val="000000" w:themeColor="text1"/>
                <w:szCs w:val="21"/>
                <w:highlight w:val="none"/>
                <w14:textFill>
                  <w14:solidFill>
                    <w14:schemeClr w14:val="tx1"/>
                  </w14:solidFill>
                </w14:textFill>
              </w:rPr>
              <w:t>部，联系电话：</w:t>
            </w:r>
            <w:r>
              <w:rPr>
                <w:rFonts w:hint="eastAsia" w:ascii="宋体" w:hAnsi="宋体" w:cs="宋体"/>
                <w:color w:val="000000" w:themeColor="text1"/>
                <w:kern w:val="0"/>
                <w:szCs w:val="21"/>
                <w:highlight w:val="none"/>
                <w14:textFill>
                  <w14:solidFill>
                    <w14:schemeClr w14:val="tx1"/>
                  </w14:solidFill>
                </w14:textFill>
              </w:rPr>
              <w:t>0777-5619366，通讯地址：广西钦州市子材东大街19号奥林名城8号楼8层</w:t>
            </w:r>
          </w:p>
          <w:p w14:paraId="1CF99315">
            <w:pPr>
              <w:pStyle w:val="13"/>
              <w:snapToGrid w:val="0"/>
              <w:spacing w:line="360" w:lineRule="auto"/>
              <w:rPr>
                <w:rFonts w:hAnsi="宋体"/>
                <w:color w:val="000000" w:themeColor="text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业务时间：工作日上午8时00分到12时00分，下午3时00分到6时00分，业务时间以外、双休日和法定节假日不办理业务。</w:t>
            </w:r>
          </w:p>
        </w:tc>
      </w:tr>
      <w:tr w14:paraId="517D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4794AF">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32.1</w:t>
            </w:r>
          </w:p>
        </w:tc>
        <w:tc>
          <w:tcPr>
            <w:tcW w:w="7912" w:type="dxa"/>
            <w:vAlign w:val="center"/>
          </w:tcPr>
          <w:p w14:paraId="4A1FF1A3">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1.采购代理费支付方式：</w:t>
            </w:r>
          </w:p>
          <w:p w14:paraId="4685E1FE">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本项目代理服务费由</w:t>
            </w:r>
            <w:r>
              <w:rPr>
                <w:rFonts w:hint="eastAsia" w:hAnsi="宋体" w:cs="宋体"/>
                <w:color w:val="000000" w:themeColor="text1"/>
                <w:sz w:val="21"/>
                <w:highlight w:val="none"/>
                <w:u w:val="single"/>
                <w14:textFill>
                  <w14:solidFill>
                    <w14:schemeClr w14:val="tx1"/>
                  </w14:solidFill>
                </w14:textFill>
              </w:rPr>
              <w:t>成交供应商</w:t>
            </w:r>
            <w:r>
              <w:rPr>
                <w:rFonts w:hint="eastAsia" w:hAnsi="宋体" w:cs="宋体"/>
                <w:color w:val="000000" w:themeColor="text1"/>
                <w:sz w:val="21"/>
                <w:highlight w:val="none"/>
                <w14:textFill>
                  <w14:solidFill>
                    <w14:schemeClr w14:val="tx1"/>
                  </w14:solidFill>
                </w14:textFill>
              </w:rPr>
              <w:t>一次性向采购代理机构支付。</w:t>
            </w:r>
          </w:p>
          <w:p w14:paraId="193B96B5">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2.采购代理费收取标准：</w:t>
            </w:r>
          </w:p>
          <w:p w14:paraId="1E115188">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以预算金额为计费额，按本须知正文第</w:t>
            </w:r>
            <w:r>
              <w:rPr>
                <w:rFonts w:hAnsi="宋体" w:cs="宋体"/>
                <w:color w:val="000000" w:themeColor="text1"/>
                <w:sz w:val="21"/>
                <w:highlight w:val="none"/>
                <w14:textFill>
                  <w14:solidFill>
                    <w14:schemeClr w14:val="tx1"/>
                  </w14:solidFill>
                </w14:textFill>
              </w:rPr>
              <w:t>32</w:t>
            </w:r>
            <w:r>
              <w:rPr>
                <w:rFonts w:hint="eastAsia" w:hAnsi="宋体" w:cs="宋体"/>
                <w:color w:val="000000" w:themeColor="text1"/>
                <w:sz w:val="21"/>
                <w:highlight w:val="none"/>
                <w14:textFill>
                  <w14:solidFill>
                    <w14:schemeClr w14:val="tx1"/>
                  </w14:solidFill>
                </w14:textFill>
              </w:rPr>
              <w:t>.</w:t>
            </w:r>
            <w:r>
              <w:rPr>
                <w:rFonts w:hAnsi="宋体" w:cs="宋体"/>
                <w:color w:val="000000" w:themeColor="text1"/>
                <w:sz w:val="21"/>
                <w:highlight w:val="none"/>
                <w14:textFill>
                  <w14:solidFill>
                    <w14:schemeClr w14:val="tx1"/>
                  </w14:solidFill>
                </w14:textFill>
              </w:rPr>
              <w:t>2</w:t>
            </w:r>
            <w:r>
              <w:rPr>
                <w:rFonts w:hint="eastAsia" w:hAnsi="宋体" w:cs="宋体"/>
                <w:color w:val="000000" w:themeColor="text1"/>
                <w:sz w:val="21"/>
                <w:highlight w:val="none"/>
                <w14:textFill>
                  <w14:solidFill>
                    <w14:schemeClr w14:val="tx1"/>
                  </w14:solidFill>
                </w14:textFill>
              </w:rPr>
              <w:t>条规定的收费计算标准服务类采用差额定率累进法计算出收费基准价格，采购代理收费以收费基准价格</w:t>
            </w:r>
            <w:r>
              <w:rPr>
                <w:rFonts w:hint="eastAsia" w:hAnsi="宋体" w:cs="宋体"/>
                <w:color w:val="000000" w:themeColor="text1"/>
                <w:sz w:val="21"/>
                <w:highlight w:val="none"/>
                <w:lang w:val="en-US" w:eastAsia="zh-CN"/>
                <w14:textFill>
                  <w14:solidFill>
                    <w14:schemeClr w14:val="tx1"/>
                  </w14:solidFill>
                </w14:textFill>
              </w:rPr>
              <w:t>下浮20%后</w:t>
            </w:r>
            <w:r>
              <w:rPr>
                <w:rFonts w:hint="eastAsia" w:hAnsi="宋体" w:cs="宋体"/>
                <w:color w:val="000000" w:themeColor="text1"/>
                <w:sz w:val="21"/>
                <w:highlight w:val="none"/>
                <w14:textFill>
                  <w14:solidFill>
                    <w14:schemeClr w14:val="tx1"/>
                  </w14:solidFill>
                </w14:textFill>
              </w:rPr>
              <w:t>收取。</w:t>
            </w:r>
          </w:p>
          <w:p w14:paraId="19719597">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3.采购代理费收取银行账户</w:t>
            </w:r>
          </w:p>
          <w:p w14:paraId="35848AC3">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开户名称：云之龙咨询集团有限公司钦州分公司</w:t>
            </w:r>
          </w:p>
          <w:p w14:paraId="38CC2A90">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开户银行：中信银行南宁东葛支行；</w:t>
            </w:r>
          </w:p>
          <w:p w14:paraId="0B89BA58">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银行账号：8113  0010  1330  0157  979；</w:t>
            </w:r>
          </w:p>
          <w:p w14:paraId="3DBE8841">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行号：3026  1102  9137</w:t>
            </w:r>
          </w:p>
        </w:tc>
      </w:tr>
      <w:tr w14:paraId="41063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2BBFF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3.1</w:t>
            </w:r>
          </w:p>
        </w:tc>
        <w:tc>
          <w:tcPr>
            <w:tcW w:w="7912" w:type="dxa"/>
            <w:vAlign w:val="center"/>
          </w:tcPr>
          <w:p w14:paraId="376F39B9">
            <w:pPr>
              <w:pStyle w:val="13"/>
              <w:snapToGrid w:val="0"/>
              <w:spacing w:line="360" w:lineRule="auto"/>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解释：构成本磋商文件的各个组成文件应互为解释，互为说明；除磋商文件中有特别规定外，仅适用于竞标阶段的规定，按更正公告（澄清公告）、竞争性磋商公告或者竞标邀请函、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D35A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AE011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3.2</w:t>
            </w:r>
          </w:p>
        </w:tc>
        <w:tc>
          <w:tcPr>
            <w:tcW w:w="7912" w:type="dxa"/>
            <w:vAlign w:val="center"/>
          </w:tcPr>
          <w:p w14:paraId="7C6B8725">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w:t>
            </w:r>
            <w:r>
              <w:rPr>
                <w:rFonts w:hint="eastAsia" w:hAnsi="宋体" w:cs="宋体"/>
                <w:color w:val="000000" w:themeColor="text1"/>
                <w:sz w:val="21"/>
                <w:highlight w:val="none"/>
                <w:lang w:eastAsia="zh-CN"/>
                <w14:textFill>
                  <w14:solidFill>
                    <w14:schemeClr w14:val="tx1"/>
                  </w14:solidFill>
                </w14:textFill>
              </w:rPr>
              <w:t>竞标</w:t>
            </w:r>
            <w:r>
              <w:rPr>
                <w:rFonts w:hint="eastAsia" w:hAnsi="宋体" w:cs="宋体"/>
                <w:color w:val="000000" w:themeColor="text1"/>
                <w:sz w:val="21"/>
                <w:highlight w:val="none"/>
                <w14:textFill>
                  <w14:solidFill>
                    <w14:schemeClr w14:val="tx1"/>
                  </w14:solidFill>
                </w14:textFill>
              </w:rPr>
              <w:t>专用章、业务专用章及银行的转账章、现金收讫章、现金付讫章等其他形式印章均不能代替公章。</w:t>
            </w:r>
          </w:p>
          <w:p w14:paraId="442C8975">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2.本磋商文件所称的“</w:t>
            </w:r>
            <w:r>
              <w:rPr>
                <w:rFonts w:hint="eastAsia" w:hAnsi="宋体"/>
                <w:color w:val="000000" w:themeColor="text1"/>
                <w:sz w:val="21"/>
                <w:highlight w:val="none"/>
                <w14:textFill>
                  <w14:solidFill>
                    <w14:schemeClr w14:val="tx1"/>
                  </w14:solidFill>
                </w14:textFill>
              </w:rPr>
              <w:t>电子签章</w:t>
            </w:r>
            <w:r>
              <w:rPr>
                <w:rFonts w:hint="eastAsia" w:hAnsi="宋体" w:cs="宋体"/>
                <w:bCs/>
                <w:color w:val="000000" w:themeColor="text1"/>
                <w:sz w:val="21"/>
                <w:highlight w:val="none"/>
                <w14:textFill>
                  <w14:solidFill>
                    <w14:schemeClr w14:val="tx1"/>
                  </w14:solidFill>
                </w14:textFill>
              </w:rPr>
              <w:t>”、“电子签名”</w:t>
            </w:r>
            <w:r>
              <w:rPr>
                <w:rFonts w:hint="eastAsia" w:hAnsi="宋体"/>
                <w:color w:val="000000" w:themeColor="text1"/>
                <w:sz w:val="21"/>
                <w:highlight w:val="none"/>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7BA22072">
            <w:pPr>
              <w:pStyle w:val="13"/>
              <w:snapToGrid w:val="0"/>
              <w:spacing w:line="360" w:lineRule="auto"/>
              <w:rPr>
                <w:rFonts w:hAnsi="宋体" w:cs="宋体"/>
                <w:bCs/>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w:t>
            </w:r>
            <w:r>
              <w:rPr>
                <w:rFonts w:hint="eastAsia" w:hAnsi="宋体" w:cs="宋体"/>
                <w:color w:val="000000" w:themeColor="text1"/>
                <w:sz w:val="21"/>
                <w:highlight w:val="none"/>
                <w14:textFill>
                  <w14:solidFill>
                    <w14:schemeClr w14:val="tx1"/>
                  </w14:solidFill>
                </w14:textFill>
              </w:rPr>
              <w:t>.供应商为其他组织或者自然人时，本磋商文件规定的法定代表人指负责人或者自然人。本磋商文件所称负责人是指参加竞标的其他组织</w:t>
            </w:r>
            <w:r>
              <w:rPr>
                <w:rFonts w:hint="eastAsia" w:hAnsi="宋体" w:cs="宋体"/>
                <w:bCs/>
                <w:color w:val="000000" w:themeColor="text1"/>
                <w:sz w:val="21"/>
                <w:highlight w:val="none"/>
                <w14:textFill>
                  <w14:solidFill>
                    <w14:schemeClr w14:val="tx1"/>
                  </w14:solidFill>
                </w14:textFill>
              </w:rPr>
              <w:t>营业执照或者执业许可证等证照上的</w:t>
            </w:r>
            <w:r>
              <w:rPr>
                <w:rFonts w:hint="eastAsia" w:hAnsi="宋体" w:cs="宋体"/>
                <w:color w:val="000000" w:themeColor="text1"/>
                <w:sz w:val="21"/>
                <w:highlight w:val="none"/>
                <w14:textFill>
                  <w14:solidFill>
                    <w14:schemeClr w14:val="tx1"/>
                  </w14:solidFill>
                </w14:textFill>
              </w:rPr>
              <w:t>负责人，本磋商文件所称自然人指参与竞标的自然人本人，</w:t>
            </w:r>
            <w:r>
              <w:rPr>
                <w:rFonts w:hint="eastAsia" w:hAnsi="宋体" w:cs="宋体"/>
                <w:bCs/>
                <w:color w:val="000000" w:themeColor="text1"/>
                <w:sz w:val="21"/>
                <w:highlight w:val="none"/>
                <w14:textFill>
                  <w14:solidFill>
                    <w14:schemeClr w14:val="tx1"/>
                  </w14:solidFill>
                </w14:textFill>
              </w:rPr>
              <w:t>且应具备独立承担民事责任能力，自然人应当为年满18岁以上成年人（十六周岁以上的未成年人，以自己的劳动收入为主要生活来源的，视为完全民事行为能力人）。</w:t>
            </w:r>
          </w:p>
          <w:p w14:paraId="15C3B88B">
            <w:pPr>
              <w:pStyle w:val="13"/>
              <w:snapToGrid w:val="0"/>
              <w:spacing w:line="360" w:lineRule="auto"/>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4.</w:t>
            </w:r>
            <w:r>
              <w:rPr>
                <w:rFonts w:hint="eastAsia" w:hAnsi="宋体" w:cs="宋体"/>
                <w:color w:val="000000" w:themeColor="text1"/>
                <w:sz w:val="21"/>
                <w:highlight w:val="none"/>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108B5B2E">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w:t>
            </w:r>
            <w:r>
              <w:rPr>
                <w:rFonts w:hAnsi="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本磋商文件所称的“以上”“以下”“以内”“届满”，包括本数；所称的“不满”“超过”“以外”，不包括本数。</w:t>
            </w:r>
          </w:p>
        </w:tc>
      </w:tr>
    </w:tbl>
    <w:p w14:paraId="1F4A4361">
      <w:pPr>
        <w:spacing w:line="400" w:lineRule="exact"/>
        <w:jc w:val="center"/>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供应商须知正文</w:t>
      </w:r>
    </w:p>
    <w:p w14:paraId="7F07967C">
      <w:pPr>
        <w:spacing w:line="400" w:lineRule="exact"/>
        <w:jc w:val="center"/>
        <w:rPr>
          <w:rFonts w:ascii="宋体" w:hAnsi="宋体"/>
          <w:b/>
          <w:color w:val="000000" w:themeColor="text1"/>
          <w:sz w:val="32"/>
          <w:szCs w:val="32"/>
          <w:highlight w:val="none"/>
          <w14:textFill>
            <w14:solidFill>
              <w14:schemeClr w14:val="tx1"/>
            </w14:solidFill>
          </w14:textFill>
        </w:rPr>
      </w:pPr>
    </w:p>
    <w:p w14:paraId="6125005E">
      <w:pPr>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一、总则</w:t>
      </w:r>
    </w:p>
    <w:p w14:paraId="638BF096">
      <w:pPr>
        <w:spacing w:line="400" w:lineRule="exact"/>
        <w:rPr>
          <w:rFonts w:ascii="宋体" w:hAnsi="宋体"/>
          <w:color w:val="000000" w:themeColor="text1"/>
          <w:szCs w:val="21"/>
          <w:highlight w:val="none"/>
          <w14:textFill>
            <w14:solidFill>
              <w14:schemeClr w14:val="tx1"/>
            </w14:solidFill>
          </w14:textFill>
        </w:rPr>
      </w:pPr>
    </w:p>
    <w:p w14:paraId="0A998D8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1.适用范围</w:t>
      </w:r>
    </w:p>
    <w:p w14:paraId="3FD812A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highlight w:val="none"/>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5F50152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1E48C234">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2.定义</w:t>
      </w:r>
    </w:p>
    <w:p w14:paraId="684F057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3A920930">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0F77578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706658E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2.4“服务”是指除货物和工程以外的其他政府采购对象。</w:t>
      </w:r>
    </w:p>
    <w:p w14:paraId="216E1F0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“竞标”是指供应商按照本项目竞争性磋商公告规定的方式获取磋商文件、提交响应文件并希望获得标的的行为。</w:t>
      </w:r>
    </w:p>
    <w:p w14:paraId="18A8A8CF">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14:paraId="1960C433">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2.7“响应文件”</w:t>
      </w:r>
      <w:r>
        <w:rPr>
          <w:rFonts w:hint="eastAsia" w:ascii="宋体" w:hAnsi="宋体" w:cs="宋体"/>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30539871">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2.8“实质性要求”是指磋商文件中已经指明不满足则响应文件按无效响应处理的条款，或者不能负偏离的条款，或者采购需求中带“▲”的条款。</w:t>
      </w:r>
    </w:p>
    <w:p w14:paraId="120BFE92">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2.9“正偏离”，是指响应文件对磋商文件“采购需求”中有关条款作出的响应优于条款要求并有利于采购人的情形。</w:t>
      </w:r>
    </w:p>
    <w:p w14:paraId="7131E082">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10“负偏离”，是指响应文件对磋商文件“采购需求”中有关条款作出的响应不满足条款要求，导致采购人要求不能得到满足的情形。</w:t>
      </w:r>
    </w:p>
    <w:p w14:paraId="217EC148">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2.11“允许负偏离的条款”是指采购需求中的不属于“实质性要求”的条款。</w:t>
      </w:r>
    </w:p>
    <w:p w14:paraId="16C9A9EC">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2“首次报价”是指供应商提交的首次响应文件中的报价。</w:t>
      </w:r>
    </w:p>
    <w:p w14:paraId="51887024">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3.供应商的资格条件</w:t>
      </w:r>
    </w:p>
    <w:p w14:paraId="7A42F1C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7541BA20">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4.竞标费用</w:t>
      </w:r>
    </w:p>
    <w:p w14:paraId="758E5A3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712865F8">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35DCC18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70F8F0D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193C6D08">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 xml:space="preserve">6.转包与分包             </w:t>
      </w:r>
    </w:p>
    <w:p w14:paraId="3E2F8860">
      <w:pPr>
        <w:pStyle w:val="5"/>
        <w:keepNext w:val="0"/>
        <w:keepLines w:val="0"/>
        <w:spacing w:before="0" w:after="0" w:line="360" w:lineRule="auto"/>
        <w:ind w:left="420" w:leftChars="200"/>
        <w:rPr>
          <w:rFonts w:ascii="宋体" w:hAnsi="宋体"/>
          <w:b w:val="0"/>
          <w:color w:val="000000" w:themeColor="text1"/>
          <w:sz w:val="21"/>
          <w:szCs w:val="21"/>
          <w:highlight w:val="none"/>
          <w14:textFill>
            <w14:solidFill>
              <w14:schemeClr w14:val="tx1"/>
            </w14:solidFill>
          </w14:textFill>
        </w:rPr>
      </w:pPr>
      <w:bookmarkStart w:id="58" w:name="_Toc254970673"/>
      <w:bookmarkStart w:id="59" w:name="_Toc254970532"/>
      <w:r>
        <w:rPr>
          <w:rFonts w:hint="eastAsia" w:ascii="宋体" w:hAnsi="宋体"/>
          <w:b w:val="0"/>
          <w:color w:val="000000" w:themeColor="text1"/>
          <w:sz w:val="21"/>
          <w:szCs w:val="21"/>
          <w:highlight w:val="none"/>
          <w14:textFill>
            <w14:solidFill>
              <w14:schemeClr w14:val="tx1"/>
            </w14:solidFill>
          </w14:textFill>
        </w:rPr>
        <w:t>6.1本项目不允许转包。</w:t>
      </w:r>
    </w:p>
    <w:p w14:paraId="408F94C1">
      <w:pPr>
        <w:pStyle w:val="5"/>
        <w:keepNext w:val="0"/>
        <w:keepLines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F4A8DB2">
      <w:pPr>
        <w:pStyle w:val="5"/>
        <w:keepNext w:val="0"/>
        <w:keepLines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A2AE0D9">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7.特别说明</w:t>
      </w:r>
      <w:bookmarkEnd w:id="58"/>
      <w:bookmarkEnd w:id="59"/>
    </w:p>
    <w:p w14:paraId="6A00AFFC">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0" w:name="_8.1提供相同品牌产品且通过资格审查、符合性审查的不同投标人参加同一合"/>
      <w:bookmarkEnd w:id="60"/>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1</w:t>
      </w:r>
      <w:bookmarkStart w:id="61" w:name="_Hlk65832145"/>
      <w:r>
        <w:rPr>
          <w:rFonts w:hint="eastAsia" w:ascii="宋体" w:hAnsi="宋体"/>
          <w:color w:val="000000" w:themeColor="text1"/>
          <w:szCs w:val="21"/>
          <w:highlight w:val="none"/>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14:textFill>
            <w14:solidFill>
              <w14:schemeClr w14:val="tx1"/>
            </w14:solidFill>
          </w14:textFill>
        </w:rPr>
        <w:t>。</w:t>
      </w:r>
    </w:p>
    <w:bookmarkEnd w:id="61"/>
    <w:p w14:paraId="376C378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供应商应仔细阅读磋商文件的所有内容，按照磋商文件的要求提交响应文件，并对所提供的全部资料的真实性承担法律责任。</w:t>
      </w:r>
    </w:p>
    <w:p w14:paraId="4D9A2B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E7DED3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300248C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62AF909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044A48C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30D6809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300FDE3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6BCD017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2BE9E2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有下列情形之一的视为供应商相互串通竞标，响应文件将被视为无效：</w:t>
      </w:r>
    </w:p>
    <w:p w14:paraId="55C7241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 </w:t>
      </w:r>
    </w:p>
    <w:p w14:paraId="53C0C7A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25B8DD3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400C392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2FF8D49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7800C619">
      <w:pPr>
        <w:tabs>
          <w:tab w:val="left" w:pos="693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ascii="宋体" w:hAnsi="宋体" w:cs="宋体"/>
          <w:color w:val="000000" w:themeColor="text1"/>
          <w:szCs w:val="21"/>
          <w:highlight w:val="none"/>
          <w14:textFill>
            <w14:solidFill>
              <w14:schemeClr w14:val="tx1"/>
            </w14:solidFill>
          </w14:textFill>
        </w:rPr>
        <w:tab/>
      </w:r>
    </w:p>
    <w:p w14:paraId="50BCA91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供应商有下列情形之一的，属于恶意串通行为，将报同级监督管理部门：</w:t>
      </w:r>
    </w:p>
    <w:p w14:paraId="70AFA28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1CFA363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45FD84B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29D9199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08B705F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706D1F0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254C86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03D44579">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0179D4AE">
      <w:pPr>
        <w:spacing w:line="360" w:lineRule="auto"/>
        <w:ind w:left="1" w:firstLine="417" w:firstLineChars="199"/>
        <w:jc w:val="center"/>
        <w:rPr>
          <w:rFonts w:ascii="宋体" w:hAnsi="宋体"/>
          <w:color w:val="000000" w:themeColor="text1"/>
          <w:highlight w:val="none"/>
          <w14:textFill>
            <w14:solidFill>
              <w14:schemeClr w14:val="tx1"/>
            </w14:solidFill>
          </w14:textFill>
        </w:rPr>
      </w:pPr>
      <w:bookmarkStart w:id="62" w:name="_Toc254970675"/>
      <w:bookmarkStart w:id="63" w:name="_Toc254970534"/>
    </w:p>
    <w:p w14:paraId="39E0C0A6">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二、磋商文件</w:t>
      </w:r>
      <w:bookmarkEnd w:id="62"/>
      <w:bookmarkEnd w:id="63"/>
    </w:p>
    <w:p w14:paraId="7E4B64F0">
      <w:pPr>
        <w:spacing w:line="360" w:lineRule="auto"/>
        <w:rPr>
          <w:rFonts w:ascii="宋体" w:hAnsi="宋体"/>
          <w:color w:val="000000" w:themeColor="text1"/>
          <w:szCs w:val="21"/>
          <w:highlight w:val="none"/>
          <w14:textFill>
            <w14:solidFill>
              <w14:schemeClr w14:val="tx1"/>
            </w14:solidFill>
          </w14:textFill>
        </w:rPr>
      </w:pPr>
    </w:p>
    <w:p w14:paraId="2D6C3F2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8.磋商文件的构成</w:t>
      </w:r>
    </w:p>
    <w:p w14:paraId="2CC0821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（1）竞争性磋商公告；</w:t>
      </w:r>
    </w:p>
    <w:p w14:paraId="704B263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（2）供应商须知； </w:t>
      </w:r>
    </w:p>
    <w:p w14:paraId="0E05C38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（3）采购需求；</w:t>
      </w:r>
    </w:p>
    <w:p w14:paraId="0E29F64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（4）评审程序、评审方法和评审标准；</w:t>
      </w:r>
    </w:p>
    <w:p w14:paraId="7AD976B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（5）响应文件格式；</w:t>
      </w:r>
    </w:p>
    <w:p w14:paraId="03ABB5B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（6）合同文本。</w:t>
      </w:r>
    </w:p>
    <w:p w14:paraId="6D676E6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9.供应商的询问</w:t>
      </w:r>
    </w:p>
    <w:p w14:paraId="3403F48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供应商应认真阅读磋商文件的采购需求，如供应商对磋商文件有疑问的，如要求采购人作出澄清或者修改的，供应商应在</w:t>
      </w:r>
      <w:r>
        <w:rPr>
          <w:rFonts w:ascii="宋体" w:hAnsi="宋体"/>
          <w:color w:val="000000" w:themeColor="text1"/>
          <w:szCs w:val="21"/>
          <w:highlight w:val="none"/>
          <w14:textFill>
            <w14:solidFill>
              <w14:schemeClr w14:val="tx1"/>
            </w14:solidFill>
          </w14:textFill>
        </w:rPr>
        <w:t>提交首次响应文件截止之日前</w:t>
      </w:r>
      <w:r>
        <w:rPr>
          <w:rFonts w:hint="eastAsia" w:ascii="宋体" w:hAnsi="宋体"/>
          <w:color w:val="000000" w:themeColor="text1"/>
          <w:szCs w:val="21"/>
          <w:highlight w:val="none"/>
          <w14:textFill>
            <w14:solidFill>
              <w14:schemeClr w14:val="tx1"/>
            </w14:solidFill>
          </w14:textFill>
        </w:rPr>
        <w:t>，以书面形式向</w:t>
      </w:r>
      <w:r>
        <w:rPr>
          <w:rFonts w:ascii="宋体" w:hAnsi="宋体"/>
          <w:color w:val="000000" w:themeColor="text1"/>
          <w:szCs w:val="21"/>
          <w:highlight w:val="none"/>
          <w14:textFill>
            <w14:solidFill>
              <w14:schemeClr w14:val="tx1"/>
            </w14:solidFill>
          </w14:textFill>
        </w:rPr>
        <w:t>采购人、采购代理机构</w:t>
      </w:r>
      <w:r>
        <w:rPr>
          <w:rFonts w:hint="eastAsia" w:ascii="宋体" w:hAnsi="宋体"/>
          <w:color w:val="000000" w:themeColor="text1"/>
          <w:szCs w:val="21"/>
          <w:highlight w:val="none"/>
          <w14:textFill>
            <w14:solidFill>
              <w14:schemeClr w14:val="tx1"/>
            </w14:solidFill>
          </w14:textFill>
        </w:rPr>
        <w:t>提出。</w:t>
      </w:r>
    </w:p>
    <w:p w14:paraId="16C7FFF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10.磋商文件的澄清和修改</w:t>
      </w:r>
    </w:p>
    <w:p w14:paraId="11B346F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000000" w:themeColor="text1"/>
          <w:szCs w:val="21"/>
          <w:highlight w:val="none"/>
          <w14:textFill>
            <w14:solidFill>
              <w14:schemeClr w14:val="tx1"/>
            </w14:solidFill>
          </w14:textFill>
        </w:rPr>
        <w:t>获取</w:t>
      </w:r>
      <w:r>
        <w:rPr>
          <w:rFonts w:ascii="宋体" w:hAnsi="宋体"/>
          <w:color w:val="000000" w:themeColor="text1"/>
          <w:szCs w:val="21"/>
          <w:highlight w:val="none"/>
          <w14:textFill>
            <w14:solidFill>
              <w14:schemeClr w14:val="tx1"/>
            </w14:solidFill>
          </w14:textFill>
        </w:rPr>
        <w:t>磋商文件的供应商，不足3个工作日的，应当顺延提交首次响应文件截止之日。</w:t>
      </w:r>
    </w:p>
    <w:p w14:paraId="25B5B62A">
      <w:pPr>
        <w:spacing w:line="360" w:lineRule="auto"/>
        <w:rPr>
          <w:rFonts w:ascii="宋体" w:hAnsi="宋体"/>
          <w:color w:val="000000" w:themeColor="text1"/>
          <w:szCs w:val="21"/>
          <w:highlight w:val="none"/>
          <w14:textFill>
            <w14:solidFill>
              <w14:schemeClr w14:val="tx1"/>
            </w14:solidFill>
          </w14:textFill>
        </w:rPr>
      </w:pPr>
    </w:p>
    <w:p w14:paraId="471A3396">
      <w:pPr>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三、响应文件的编制</w:t>
      </w:r>
    </w:p>
    <w:p w14:paraId="5339E286">
      <w:pPr>
        <w:spacing w:line="360" w:lineRule="auto"/>
        <w:rPr>
          <w:rFonts w:ascii="宋体" w:hAnsi="宋体"/>
          <w:color w:val="000000" w:themeColor="text1"/>
          <w:szCs w:val="21"/>
          <w:highlight w:val="none"/>
          <w14:textFill>
            <w14:solidFill>
              <w14:schemeClr w14:val="tx1"/>
            </w14:solidFill>
          </w14:textFill>
        </w:rPr>
      </w:pPr>
    </w:p>
    <w:p w14:paraId="6EB41122">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11.响应文件的编制原则</w:t>
      </w:r>
    </w:p>
    <w:p w14:paraId="0D02391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w:t>
      </w:r>
      <w:r>
        <w:rPr>
          <w:rFonts w:hint="eastAsia" w:ascii="宋体" w:hAnsi="宋体"/>
          <w:color w:val="000000" w:themeColor="text1"/>
          <w:szCs w:val="21"/>
          <w:highlight w:val="none"/>
          <w14:textFill>
            <w14:solidFill>
              <w14:schemeClr w14:val="tx1"/>
            </w14:solidFill>
          </w14:textFill>
        </w:rPr>
        <w:t>提出的要求和条件作出明确响应</w:t>
      </w:r>
      <w:r>
        <w:rPr>
          <w:rFonts w:hint="eastAsia" w:ascii="宋体" w:hAnsi="宋体" w:cs="宋体"/>
          <w:color w:val="000000" w:themeColor="text1"/>
          <w:szCs w:val="21"/>
          <w:highlight w:val="none"/>
          <w14:textFill>
            <w14:solidFill>
              <w14:schemeClr w14:val="tx1"/>
            </w14:solidFill>
          </w14:textFill>
        </w:rPr>
        <w:t>。</w:t>
      </w:r>
    </w:p>
    <w:p w14:paraId="2955FFC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12.响应文件的组成</w:t>
      </w:r>
    </w:p>
    <w:p w14:paraId="6343356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12.1响应文件由资格证明文件、报价文件、商务技术文件三部分组成。</w:t>
      </w:r>
    </w:p>
    <w:p w14:paraId="2463EF9B">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12.1.1资格证明文件：详见“供应商须知前附表”</w:t>
      </w:r>
    </w:p>
    <w:p w14:paraId="28EBE294">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12.1.2报价文件：详见“供应商须知前附表”</w:t>
      </w:r>
    </w:p>
    <w:p w14:paraId="7C60165D">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12.1.3商务技术文件：详见“供应商须知前附表”</w:t>
      </w:r>
    </w:p>
    <w:p w14:paraId="0D46DC62">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13.计量单位</w:t>
      </w:r>
    </w:p>
    <w:p w14:paraId="728152F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6658FD3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14.竞标的风险</w:t>
      </w:r>
    </w:p>
    <w:p w14:paraId="7EF6EA0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617D714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15.竞标报价</w:t>
      </w:r>
    </w:p>
    <w:p w14:paraId="246F7D26">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15.1竞标报价应按磋商文件中“竞标报价表”格式填写。</w:t>
      </w:r>
    </w:p>
    <w:p w14:paraId="6420D1CD">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15.2竞标报价的内容见“供应商须知前附表”。</w:t>
      </w:r>
    </w:p>
    <w:p w14:paraId="5A1D8BC0">
      <w:pPr>
        <w:spacing w:line="360" w:lineRule="auto"/>
        <w:ind w:left="426" w:leftChars="20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15.3竞标报价要求</w:t>
      </w:r>
    </w:p>
    <w:p w14:paraId="3A871C4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5.3.1</w:t>
      </w:r>
      <w:r>
        <w:rPr>
          <w:rFonts w:hint="eastAsia" w:ascii="宋体" w:hAnsi="宋体" w:cs="宋体"/>
          <w:color w:val="000000" w:themeColor="text1"/>
          <w:szCs w:val="21"/>
          <w:highlight w:val="none"/>
          <w14:textFill>
            <w14:solidFill>
              <w14:schemeClr w14:val="tx1"/>
            </w14:solidFill>
          </w14:textFill>
        </w:rPr>
        <w:t>供应商的竞标报价应符合以下要求，</w:t>
      </w:r>
      <w:r>
        <w:rPr>
          <w:rFonts w:hint="eastAsia" w:ascii="宋体" w:hAnsi="宋体" w:cs="宋体"/>
          <w:b/>
          <w:bCs/>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C543C89">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（1）供应商必须就“采购需求”中所竞标的每个分标的全部内容分别作完整唯一总价报价，不得存在漏项报价；</w:t>
      </w:r>
    </w:p>
    <w:p w14:paraId="76A339D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）供应商必须就所竞标的分标的单项内容作唯一报价。</w:t>
      </w:r>
    </w:p>
    <w:p w14:paraId="55323347">
      <w:pPr>
        <w:pStyle w:val="9"/>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15.3.2竞标报价（包含首次报价、最后报价）超过所竞标分标规定的</w:t>
      </w:r>
      <w:r>
        <w:rPr>
          <w:rFonts w:hint="eastAsia" w:ascii="宋体" w:hAnsi="宋体" w:cs="宋体"/>
          <w:color w:val="000000" w:themeColor="text1"/>
          <w:szCs w:val="21"/>
          <w:highlight w:val="none"/>
          <w:lang w:val="en-US" w:eastAsia="zh-CN"/>
          <w14:textFill>
            <w14:solidFill>
              <w14:schemeClr w14:val="tx1"/>
            </w14:solidFill>
          </w14:textFill>
        </w:rPr>
        <w:t>折扣系数</w:t>
      </w:r>
      <w:r>
        <w:rPr>
          <w:rFonts w:hint="eastAsia" w:ascii="宋体" w:hAnsi="宋体" w:cs="宋体"/>
          <w:color w:val="000000" w:themeColor="text1"/>
          <w:szCs w:val="21"/>
          <w:highlight w:val="none"/>
          <w14:textFill>
            <w14:solidFill>
              <w14:schemeClr w14:val="tx1"/>
            </w14:solidFill>
          </w14:textFill>
        </w:rPr>
        <w:t>报价范围的，其响应文件将按无效处理。</w:t>
      </w:r>
    </w:p>
    <w:p w14:paraId="5EF42C2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15.3.3</w:t>
      </w:r>
      <w:bookmarkStart w:id="64" w:name="_Hlk42592874"/>
      <w:r>
        <w:rPr>
          <w:rFonts w:hint="eastAsia" w:ascii="宋体" w:hAnsi="宋体" w:cs="宋体"/>
          <w:color w:val="000000" w:themeColor="text1"/>
          <w:szCs w:val="21"/>
          <w:highlight w:val="none"/>
          <w14:textFill>
            <w14:solidFill>
              <w14:schemeClr w14:val="tx1"/>
            </w14:solidFill>
          </w14:textFill>
        </w:rPr>
        <w:t>竞标报价（包含首次报价、最后报价）超过分项规定的</w:t>
      </w:r>
      <w:r>
        <w:rPr>
          <w:rFonts w:hint="eastAsia" w:ascii="宋体" w:hAnsi="宋体" w:cs="宋体"/>
          <w:color w:val="000000" w:themeColor="text1"/>
          <w:szCs w:val="21"/>
          <w:highlight w:val="none"/>
          <w:lang w:val="en-US" w:eastAsia="zh-CN"/>
          <w14:textFill>
            <w14:solidFill>
              <w14:schemeClr w14:val="tx1"/>
            </w14:solidFill>
          </w14:textFill>
        </w:rPr>
        <w:t>折扣系数</w:t>
      </w:r>
      <w:r>
        <w:rPr>
          <w:rFonts w:hint="eastAsia" w:ascii="宋体" w:hAnsi="宋体" w:cs="宋体"/>
          <w:color w:val="000000" w:themeColor="text1"/>
          <w:szCs w:val="21"/>
          <w:highlight w:val="none"/>
          <w14:textFill>
            <w14:solidFill>
              <w14:schemeClr w14:val="tx1"/>
            </w14:solidFill>
          </w14:textFill>
        </w:rPr>
        <w:t>报价范围的，其响应文件将按无效处理。</w:t>
      </w:r>
      <w:bookmarkEnd w:id="64"/>
    </w:p>
    <w:p w14:paraId="00B9C46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16.竞标有效期</w:t>
      </w:r>
    </w:p>
    <w:p w14:paraId="71B15A5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3BE4C10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r>
        <w:rPr>
          <w:rFonts w:hint="eastAsia" w:ascii="宋体" w:hAnsi="宋体"/>
          <w:color w:val="000000" w:themeColor="text1"/>
          <w:szCs w:val="21"/>
          <w:highlight w:val="none"/>
          <w14:textFill>
            <w14:solidFill>
              <w14:schemeClr w14:val="tx1"/>
            </w14:solidFill>
          </w14:textFill>
        </w:rPr>
        <w:t>承诺的竞标有效期低于采购文件规定期限的，供应商的响应文件作无效处理。</w:t>
      </w:r>
    </w:p>
    <w:p w14:paraId="51CD4EA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4C4F5035">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17.磋商保证金</w:t>
      </w:r>
    </w:p>
    <w:p w14:paraId="19C4DE8B">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17.1供应商须按“供应商须知前附表”的规定提交磋商保证金。</w:t>
      </w:r>
    </w:p>
    <w:p w14:paraId="309A3371">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17.2磋商保证金的退还</w:t>
      </w:r>
    </w:p>
    <w:p w14:paraId="26B451B1">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5" w:name="_Hlk66782243"/>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s="宋体"/>
          <w:color w:val="000000" w:themeColor="text1"/>
          <w:spacing w:val="-6"/>
          <w:szCs w:val="21"/>
          <w:highlight w:val="none"/>
          <w14:textFill>
            <w14:solidFill>
              <w14:schemeClr w14:val="tx1"/>
            </w14:solidFill>
          </w14:textFill>
        </w:rPr>
        <w:t>成交供应商的磋商保证金自成交通知书发出之日起5个工作日内退还；</w:t>
      </w:r>
      <w:r>
        <w:rPr>
          <w:rFonts w:hint="eastAsia" w:ascii="宋体" w:hAnsi="宋体" w:cs="宋体"/>
          <w:color w:val="000000" w:themeColor="text1"/>
          <w:szCs w:val="21"/>
          <w:highlight w:val="none"/>
          <w14:textFill>
            <w14:solidFill>
              <w14:schemeClr w14:val="tx1"/>
            </w14:solidFill>
          </w14:textFill>
        </w:rPr>
        <w:t>成交供应商的磋商保证金自签订合同之日起5个工作日内退还。</w:t>
      </w:r>
      <w:bookmarkEnd w:id="65"/>
    </w:p>
    <w:p w14:paraId="6EAEAC65">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17.3除逾期退还磋商保证金和终止采购的情形以外，磋商保证金不计息。</w:t>
      </w:r>
    </w:p>
    <w:p w14:paraId="3E188844">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17.4供应商有下列情形之一的，磋商保证金将不予退还： </w:t>
      </w:r>
    </w:p>
    <w:p w14:paraId="4E306FFE">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p>
    <w:p w14:paraId="33455491">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（2）未按规定提交履约保证金的；</w:t>
      </w:r>
    </w:p>
    <w:p w14:paraId="05CA0ABB">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（3）供应商在响应文件中提供虚假材料的；</w:t>
      </w:r>
    </w:p>
    <w:p w14:paraId="330A696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（4）除因不可抗力或者磋商文件认可的情形以外，成交供应商不与采购人签订合同的；</w:t>
      </w:r>
    </w:p>
    <w:p w14:paraId="317B24A2">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（5）供应商与采购人、其他供应商或者采购代理机构恶意串通的；</w:t>
      </w:r>
    </w:p>
    <w:p w14:paraId="5C3930DE">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（6）法律法规规定的其他情形。</w:t>
      </w:r>
    </w:p>
    <w:p w14:paraId="1914A292">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18.响应文件编制的要求</w:t>
      </w:r>
    </w:p>
    <w:p w14:paraId="47AD806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662490B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23D0A26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18.3响应文件须由供应商在规定位置签字、盖章（具体以供应商须知前附表或响应文件格式规定为准），</w:t>
      </w:r>
      <w:r>
        <w:rPr>
          <w:rFonts w:hint="eastAsia" w:ascii="宋体" w:hAnsi="宋体" w:cs="宋体"/>
          <w:b/>
          <w:bCs/>
          <w:color w:val="000000" w:themeColor="text1"/>
          <w:szCs w:val="21"/>
          <w:highlight w:val="none"/>
          <w14:textFill>
            <w14:solidFill>
              <w14:schemeClr w14:val="tx1"/>
            </w14:solidFill>
          </w14:textFill>
        </w:rPr>
        <w:t>否则按无效响应处理</w:t>
      </w:r>
      <w:r>
        <w:rPr>
          <w:rFonts w:hint="eastAsia" w:ascii="宋体" w:hAnsi="宋体" w:cs="宋体"/>
          <w:color w:val="000000" w:themeColor="text1"/>
          <w:szCs w:val="21"/>
          <w:highlight w:val="none"/>
          <w14:textFill>
            <w14:solidFill>
              <w14:schemeClr w14:val="tx1"/>
            </w14:solidFill>
          </w14:textFill>
        </w:rPr>
        <w:t>。</w:t>
      </w:r>
    </w:p>
    <w:p w14:paraId="15F264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18.4响应文件中标注的供应商名称应与主体资格证明（如营业执照或者事业单位法人证书或者执业许可证或者登记证书等）及公章一致，</w:t>
      </w:r>
      <w:r>
        <w:rPr>
          <w:rFonts w:hint="eastAsia" w:ascii="宋体" w:hAnsi="宋体"/>
          <w:b/>
          <w:color w:val="000000" w:themeColor="text1"/>
          <w:szCs w:val="21"/>
          <w:highlight w:val="none"/>
          <w14:textFill>
            <w14:solidFill>
              <w14:schemeClr w14:val="tx1"/>
            </w14:solidFill>
          </w14:textFill>
        </w:rPr>
        <w:t>并与广西政府采购云平台中获取采购文件的供应商名称一致，</w:t>
      </w:r>
      <w:r>
        <w:rPr>
          <w:rFonts w:hint="eastAsia" w:ascii="宋体" w:hAnsi="宋体" w:cs="宋体"/>
          <w:color w:val="000000" w:themeColor="text1"/>
          <w:szCs w:val="21"/>
          <w:highlight w:val="none"/>
          <w14:textFill>
            <w14:solidFill>
              <w14:schemeClr w14:val="tx1"/>
            </w14:solidFill>
          </w14:textFill>
        </w:rPr>
        <w:t>供应商为自然人的，标注的供应商名称应与身份证姓名及签名一致，</w:t>
      </w:r>
      <w:r>
        <w:rPr>
          <w:rFonts w:hint="eastAsia" w:ascii="宋体" w:hAnsi="宋体" w:cs="宋体"/>
          <w:b/>
          <w:bCs/>
          <w:color w:val="000000" w:themeColor="text1"/>
          <w:szCs w:val="21"/>
          <w:highlight w:val="none"/>
          <w14:textFill>
            <w14:solidFill>
              <w14:schemeClr w14:val="tx1"/>
            </w14:solidFill>
          </w14:textFill>
        </w:rPr>
        <w:t>否则其响应文件按无效响应处理</w:t>
      </w:r>
      <w:r>
        <w:rPr>
          <w:rFonts w:hint="eastAsia" w:ascii="宋体" w:hAnsi="宋体" w:cs="宋体"/>
          <w:color w:val="000000" w:themeColor="text1"/>
          <w:szCs w:val="21"/>
          <w:highlight w:val="none"/>
          <w14:textFill>
            <w14:solidFill>
              <w14:schemeClr w14:val="tx1"/>
            </w14:solidFill>
          </w14:textFill>
        </w:rPr>
        <w:t>。</w:t>
      </w:r>
    </w:p>
    <w:p w14:paraId="0F0BB5A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F44ABD9">
      <w:pPr>
        <w:spacing w:line="360" w:lineRule="auto"/>
        <w:ind w:firstLine="482" w:firstLine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19.电子</w:t>
      </w:r>
      <w:r>
        <w:rPr>
          <w:rFonts w:hint="eastAsia" w:ascii="黑体" w:hAnsi="黑体" w:eastAsia="黑体"/>
          <w:b/>
          <w:color w:val="000000" w:themeColor="text1"/>
          <w:sz w:val="24"/>
          <w:highlight w:val="none"/>
          <w14:textFill>
            <w14:solidFill>
              <w14:schemeClr w14:val="tx1"/>
            </w14:solidFill>
          </w14:textFill>
        </w:rPr>
        <w:t>备份响应文件</w:t>
      </w:r>
    </w:p>
    <w:p w14:paraId="1881780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电子备份响应文件是指通过在线编制生成且后缀名为“</w:t>
      </w:r>
      <w:r>
        <w:rPr>
          <w:color w:val="000000" w:themeColor="text1"/>
          <w:highlight w:val="none"/>
          <w14:textFill>
            <w14:solidFill>
              <w14:schemeClr w14:val="tx1"/>
            </w14:solidFill>
          </w14:textFill>
        </w:rPr>
        <w:t>bfbs</w:t>
      </w:r>
      <w:r>
        <w:rPr>
          <w:rFonts w:hint="eastAsia"/>
          <w:color w:val="000000" w:themeColor="text1"/>
          <w:highlight w:val="none"/>
          <w14:textFill>
            <w14:solidFill>
              <w14:schemeClr w14:val="tx1"/>
            </w14:solidFill>
          </w14:textFill>
        </w:rPr>
        <w:t>”的文件，是否接受电子备份响应文件</w:t>
      </w:r>
      <w:r>
        <w:rPr>
          <w:rFonts w:hint="eastAsia" w:hAnsi="宋体"/>
          <w:bCs/>
          <w:color w:val="000000" w:themeColor="text1"/>
          <w:szCs w:val="21"/>
          <w:highlight w:val="none"/>
          <w14:textFill>
            <w14:solidFill>
              <w14:schemeClr w14:val="tx1"/>
            </w14:solidFill>
          </w14:textFill>
        </w:rPr>
        <w:t>详见“供应商须知前附表”。</w:t>
      </w:r>
    </w:p>
    <w:p w14:paraId="39E76AD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20.响应文件的提交</w:t>
      </w:r>
    </w:p>
    <w:p w14:paraId="7DFB2F1E">
      <w:pPr>
        <w:spacing w:line="360" w:lineRule="auto"/>
        <w:ind w:firstLine="420" w:firstLineChars="200"/>
        <w:rPr>
          <w:rFonts w:hAnsi="宋体"/>
          <w:b/>
          <w:color w:val="000000" w:themeColor="text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20.1供应商必须按“供应商须知前附表”规定的</w:t>
      </w: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14:textFill>
            <w14:solidFill>
              <w14:schemeClr w14:val="tx1"/>
            </w14:solidFill>
          </w14:textFill>
        </w:rPr>
        <w:t>及</w:t>
      </w:r>
      <w:r>
        <w:rPr>
          <w:rFonts w:hint="eastAsia" w:hAnsi="宋体"/>
          <w:bCs/>
          <w:color w:val="000000" w:themeColor="text1"/>
          <w:szCs w:val="21"/>
          <w:highlight w:val="none"/>
          <w14:textFill>
            <w14:solidFill>
              <w14:schemeClr w14:val="tx1"/>
            </w14:solidFill>
          </w14:textFill>
        </w:rPr>
        <w:t>地点提交响应文件。电子响应文件应在制作完成后，</w:t>
      </w:r>
      <w:r>
        <w:rPr>
          <w:rFonts w:hAnsi="宋体"/>
          <w:bCs/>
          <w:color w:val="000000" w:themeColor="text1"/>
          <w:szCs w:val="21"/>
          <w:highlight w:val="none"/>
          <w14:textFill>
            <w14:solidFill>
              <w14:schemeClr w14:val="tx1"/>
            </w14:solidFill>
          </w14:textFill>
        </w:rPr>
        <w:t>在</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时间前</w:t>
      </w:r>
      <w:r>
        <w:rPr>
          <w:rFonts w:hint="eastAsia" w:hAnsi="宋体"/>
          <w:bCs/>
          <w:color w:val="000000" w:themeColor="text1"/>
          <w:szCs w:val="21"/>
          <w:highlight w:val="none"/>
          <w14:textFill>
            <w14:solidFill>
              <w14:schemeClr w14:val="tx1"/>
            </w14:solidFill>
          </w14:textFill>
        </w:rPr>
        <w:t>通过有效数字证书（CA认证锁）进行电子签章、加密，然后通过网络将加密的电子响应文件提交至</w:t>
      </w:r>
      <w:r>
        <w:rPr>
          <w:rFonts w:hint="eastAsia" w:ascii="宋体" w:hAnsi="宋体"/>
          <w:color w:val="000000" w:themeColor="text1"/>
          <w:szCs w:val="21"/>
          <w:highlight w:val="none"/>
          <w14:textFill>
            <w14:solidFill>
              <w14:schemeClr w14:val="tx1"/>
            </w14:solidFill>
          </w14:textFill>
        </w:rPr>
        <w:t>广西政府采购云平台</w:t>
      </w:r>
      <w:r>
        <w:rPr>
          <w:rFonts w:hint="eastAsia" w:hAnsi="宋体"/>
          <w:bCs/>
          <w:color w:val="000000" w:themeColor="text1"/>
          <w:szCs w:val="21"/>
          <w:highlight w:val="none"/>
          <w14:textFill>
            <w14:solidFill>
              <w14:schemeClr w14:val="tx1"/>
            </w14:solidFill>
          </w14:textFill>
        </w:rPr>
        <w:t xml:space="preserve">。 </w:t>
      </w:r>
    </w:p>
    <w:p w14:paraId="284B90C1">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20.</w:t>
      </w:r>
      <w:r>
        <w:rPr>
          <w:rFonts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未在规定时间内提交或者未按照磋商文件要求加密的电子响应文件，广西政府采购云平台将拒收。</w:t>
      </w:r>
    </w:p>
    <w:p w14:paraId="75FD0384">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21.首次响应文件的补充、修改与撤回</w:t>
      </w:r>
    </w:p>
    <w:p w14:paraId="067CE321">
      <w:pPr>
        <w:snapToGrid w:val="0"/>
        <w:spacing w:line="360" w:lineRule="auto"/>
        <w:ind w:firstLine="420"/>
        <w:jc w:val="left"/>
        <w:rPr>
          <w:rFonts w:ascii="宋体" w:hAnsi="宋体"/>
          <w:color w:val="000000" w:themeColor="text1"/>
          <w:szCs w:val="21"/>
          <w:highlight w:val="none"/>
          <w14:textFill>
            <w14:solidFill>
              <w14:schemeClr w14:val="tx1"/>
            </w14:solidFill>
          </w14:textFill>
        </w:rPr>
      </w:pPr>
      <w:bookmarkStart w:id="66" w:name="_Toc254970684"/>
      <w:bookmarkStart w:id="67" w:name="_Toc254970543"/>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供应商应当在</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ascii="宋体" w:hAnsi="宋体"/>
          <w:bCs/>
          <w:color w:val="000000" w:themeColor="text1"/>
          <w:szCs w:val="21"/>
          <w:highlight w:val="none"/>
          <w14:textFill>
            <w14:solidFill>
              <w14:schemeClr w14:val="tx1"/>
            </w14:solidFill>
          </w14:textFill>
        </w:rPr>
        <w:t>前完成电子响应文件的提交（上传），</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w:t>
      </w:r>
      <w:r>
        <w:rPr>
          <w:rFonts w:hint="eastAsia" w:ascii="宋体" w:hAnsi="宋体"/>
          <w:bCs/>
          <w:color w:val="000000" w:themeColor="text1"/>
          <w:szCs w:val="21"/>
          <w:highlight w:val="none"/>
          <w14:textFill>
            <w14:solidFill>
              <w14:schemeClr w14:val="tx1"/>
            </w14:solidFill>
          </w14:textFill>
        </w:rPr>
        <w:t>可以补充、修改或者撤回响应文件。补充或者修改响应文件的，应当先行撤回原响应文件，补充、修改后重新提交（上传），</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w:t>
      </w:r>
      <w:r>
        <w:rPr>
          <w:rFonts w:hint="eastAsia" w:ascii="宋体" w:hAnsi="宋体"/>
          <w:bCs/>
          <w:color w:val="000000" w:themeColor="text1"/>
          <w:szCs w:val="21"/>
          <w:highlight w:val="none"/>
          <w14:textFill>
            <w14:solidFill>
              <w14:schemeClr w14:val="tx1"/>
            </w14:solidFill>
          </w14:textFill>
        </w:rPr>
        <w:t>未完成提交（上传）的，视为撤回响应文件。</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ascii="宋体" w:hAnsi="宋体"/>
          <w:bCs/>
          <w:color w:val="000000" w:themeColor="text1"/>
          <w:szCs w:val="21"/>
          <w:highlight w:val="none"/>
          <w14:textFill>
            <w14:solidFill>
              <w14:schemeClr w14:val="tx1"/>
            </w14:solidFill>
          </w14:textFill>
        </w:rPr>
        <w:t>以后提交（上传）的响应文件，广西政府采购云平台将予以拒收。</w:t>
      </w:r>
      <w:r>
        <w:rPr>
          <w:rFonts w:hint="eastAsia" w:ascii="宋体" w:hAnsi="宋体" w:cs="宋体"/>
          <w:color w:val="000000" w:themeColor="text1"/>
          <w:szCs w:val="21"/>
          <w:highlight w:val="none"/>
          <w14:textFill>
            <w14:solidFill>
              <w14:schemeClr w14:val="tx1"/>
            </w14:solidFill>
          </w14:textFill>
        </w:rPr>
        <w:t>（补充、修改或者撤回方式可</w:t>
      </w:r>
      <w:r>
        <w:rPr>
          <w:rFonts w:hint="eastAsia" w:ascii="宋体" w:hAnsi="宋体"/>
          <w:color w:val="000000" w:themeColor="text1"/>
          <w:szCs w:val="21"/>
          <w:highlight w:val="none"/>
          <w14:textFill>
            <w14:solidFill>
              <w14:schemeClr w14:val="tx1"/>
            </w14:solidFill>
          </w14:textFill>
        </w:rPr>
        <w:t>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进入“服务中心”中查看</w:t>
      </w:r>
      <w:r>
        <w:rPr>
          <w:rFonts w:hint="eastAsia" w:ascii="宋体" w:hAnsi="宋体" w:cs="宋体"/>
          <w:color w:val="000000" w:themeColor="text1"/>
          <w:szCs w:val="21"/>
          <w:highlight w:val="none"/>
          <w14:textFill>
            <w14:solidFill>
              <w14:schemeClr w14:val="tx1"/>
            </w14:solidFill>
          </w14:textFill>
        </w:rPr>
        <w:t xml:space="preserve"> “电子</w:t>
      </w:r>
      <w:r>
        <w:rPr>
          <w:rFonts w:hint="eastAsia" w:ascii="宋体" w:hAnsi="宋体" w:cs="宋体"/>
          <w:color w:val="000000" w:themeColor="text1"/>
          <w:szCs w:val="21"/>
          <w:highlight w:val="none"/>
          <w:lang w:eastAsia="zh-CN"/>
          <w14:textFill>
            <w14:solidFill>
              <w14:schemeClr w14:val="tx1"/>
            </w14:solidFill>
          </w14:textFill>
        </w:rPr>
        <w:t>竞标</w:t>
      </w:r>
      <w:r>
        <w:rPr>
          <w:rFonts w:hint="eastAsia" w:ascii="宋体" w:hAnsi="宋体" w:cs="宋体"/>
          <w:color w:val="000000" w:themeColor="text1"/>
          <w:szCs w:val="21"/>
          <w:highlight w:val="none"/>
          <w14:textFill>
            <w14:solidFill>
              <w14:schemeClr w14:val="tx1"/>
            </w14:solidFill>
          </w14:textFill>
        </w:rPr>
        <w:t>文件制作与投送教程”）</w:t>
      </w:r>
    </w:p>
    <w:bookmarkEnd w:id="66"/>
    <w:bookmarkEnd w:id="67"/>
    <w:p w14:paraId="00222C5A">
      <w:pPr>
        <w:pStyle w:val="66"/>
        <w:spacing w:before="0"/>
        <w:ind w:firstLine="42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1</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2在提交响应文件截止时间前，除供应商补充、修改或者撤回响应文件外，任何单位和个人不得解密或提取响应文件。</w:t>
      </w:r>
    </w:p>
    <w:p w14:paraId="3A0C377C">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bookmarkStart w:id="68" w:name="_Hlk45702405"/>
      <w:r>
        <w:rPr>
          <w:rFonts w:hint="eastAsia" w:ascii="黑体" w:hAnsi="黑体" w:eastAsia="黑体" w:cs="宋体"/>
          <w:b/>
          <w:bCs/>
          <w:color w:val="000000" w:themeColor="text1"/>
          <w:sz w:val="24"/>
          <w:highlight w:val="none"/>
          <w14:textFill>
            <w14:solidFill>
              <w14:schemeClr w14:val="tx1"/>
            </w14:solidFill>
          </w14:textFill>
        </w:rPr>
        <w:t>22.响应文件的退回</w:t>
      </w:r>
    </w:p>
    <w:p w14:paraId="01B9722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采购人和采购代理机构对已提交的响应文件概不退回。</w:t>
      </w:r>
    </w:p>
    <w:p w14:paraId="425C3B4C">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23.截止时间后的撤回</w:t>
      </w:r>
    </w:p>
    <w:p w14:paraId="675BAE3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供应商在响应文件提交截止时间后向采购人、采购代理机构书面申请撤回响应文件的，将根据本须知正文17.4的规定不予退还其磋商保证金。</w:t>
      </w:r>
    </w:p>
    <w:bookmarkEnd w:id="68"/>
    <w:p w14:paraId="43389D59">
      <w:pPr>
        <w:spacing w:line="360" w:lineRule="auto"/>
        <w:rPr>
          <w:rFonts w:ascii="宋体" w:hAnsi="宋体"/>
          <w:color w:val="000000" w:themeColor="text1"/>
          <w:szCs w:val="21"/>
          <w:highlight w:val="none"/>
          <w14:textFill>
            <w14:solidFill>
              <w14:schemeClr w14:val="tx1"/>
            </w14:solidFill>
          </w14:textFill>
        </w:rPr>
      </w:pPr>
    </w:p>
    <w:p w14:paraId="6DF93FD6">
      <w:pPr>
        <w:spacing w:line="360" w:lineRule="auto"/>
        <w:ind w:left="420" w:firstLine="420"/>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四、评审及磋商</w:t>
      </w:r>
    </w:p>
    <w:p w14:paraId="0E12F326">
      <w:pPr>
        <w:spacing w:line="360" w:lineRule="auto"/>
        <w:ind w:left="420" w:firstLine="420"/>
        <w:rPr>
          <w:rFonts w:ascii="宋体" w:hAnsi="宋体"/>
          <w:color w:val="000000" w:themeColor="text1"/>
          <w:szCs w:val="21"/>
          <w:highlight w:val="none"/>
          <w14:textFill>
            <w14:solidFill>
              <w14:schemeClr w14:val="tx1"/>
            </w14:solidFill>
          </w14:textFill>
        </w:rPr>
      </w:pPr>
    </w:p>
    <w:p w14:paraId="0806BCC5">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24.磋商小组成立</w:t>
      </w:r>
    </w:p>
    <w:p w14:paraId="05847B6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467DF9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9D3C59D">
      <w:pPr>
        <w:spacing w:line="360" w:lineRule="auto"/>
        <w:ind w:firstLine="420" w:firstLineChars="200"/>
        <w:rPr>
          <w:rFonts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w:t>
      </w:r>
      <w:r>
        <w:rPr>
          <w:rFonts w:hint="eastAsia" w:hAnsi="宋体"/>
          <w:bCs/>
          <w:color w:val="000000" w:themeColor="text1"/>
          <w:szCs w:val="21"/>
          <w:highlight w:val="none"/>
          <w14:textFill>
            <w14:solidFill>
              <w14:schemeClr w14:val="tx1"/>
            </w14:solidFill>
          </w14:textFill>
        </w:rPr>
        <w:t>采购代理机构</w:t>
      </w:r>
      <w:r>
        <w:rPr>
          <w:rFonts w:hint="eastAsia" w:hAnsi="宋体"/>
          <w:bCs/>
          <w:color w:val="000000" w:themeColor="text1"/>
          <w:highlight w:val="none"/>
          <w14:textFill>
            <w14:solidFill>
              <w14:schemeClr w14:val="tx1"/>
            </w14:solidFill>
          </w14:textFill>
        </w:rPr>
        <w:t>应当</w:t>
      </w:r>
      <w:r>
        <w:rPr>
          <w:rFonts w:hint="eastAsia" w:hAnsi="宋体"/>
          <w:bCs/>
          <w:color w:val="000000" w:themeColor="text1"/>
          <w:szCs w:val="21"/>
          <w:highlight w:val="none"/>
          <w14:textFill>
            <w14:solidFill>
              <w14:schemeClr w14:val="tx1"/>
            </w14:solidFill>
          </w14:textFill>
        </w:rPr>
        <w:t>基于广西政府采购云平台</w:t>
      </w:r>
      <w:r>
        <w:rPr>
          <w:rFonts w:hint="eastAsia" w:hAnsi="宋体"/>
          <w:bCs/>
          <w:color w:val="000000" w:themeColor="text1"/>
          <w:highlight w:val="none"/>
          <w14:textFill>
            <w14:solidFill>
              <w14:schemeClr w14:val="tx1"/>
            </w14:solidFill>
          </w14:textFill>
        </w:rPr>
        <w:t>抽（选）取</w:t>
      </w:r>
      <w:r>
        <w:rPr>
          <w:rFonts w:hint="eastAsia" w:hAnsi="宋体"/>
          <w:bCs/>
          <w:color w:val="000000" w:themeColor="text1"/>
          <w:szCs w:val="21"/>
          <w:highlight w:val="none"/>
          <w14:textFill>
            <w14:solidFill>
              <w14:schemeClr w14:val="tx1"/>
            </w14:solidFill>
          </w14:textFill>
        </w:rPr>
        <w:t>评审专家。</w:t>
      </w:r>
    </w:p>
    <w:p w14:paraId="7C5102A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24.4参加过采购项目前期咨询论证的专家，不得参加该采购项目的评审活动。</w:t>
      </w:r>
    </w:p>
    <w:p w14:paraId="4ADFD314">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25.</w:t>
      </w:r>
      <w:r>
        <w:rPr>
          <w:rFonts w:hint="eastAsia" w:ascii="黑体" w:hAnsi="黑体" w:eastAsia="黑体" w:cs="宋体"/>
          <w:b/>
          <w:bCs/>
          <w:color w:val="000000" w:themeColor="text1"/>
          <w:sz w:val="24"/>
          <w:highlight w:val="none"/>
          <w14:textFill>
            <w14:solidFill>
              <w14:schemeClr w14:val="tx1"/>
            </w14:solidFill>
          </w14:textFill>
        </w:rPr>
        <w:t>首次响应文件的开启和解密</w:t>
      </w:r>
    </w:p>
    <w:p w14:paraId="07B17D6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采购代理机构将在“供应商须知前附表”规定的时</w:t>
      </w:r>
      <w:r>
        <w:rPr>
          <w:rFonts w:hint="eastAsia" w:hAnsi="宋体"/>
          <w:color w:val="000000" w:themeColor="text1"/>
          <w:highlight w:val="none"/>
          <w14:textFill>
            <w14:solidFill>
              <w14:schemeClr w14:val="tx1"/>
            </w14:solidFill>
          </w14:textFill>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000000" w:themeColor="text1"/>
          <w:highlight w:val="none"/>
          <w14:textFill>
            <w14:solidFill>
              <w14:schemeClr w14:val="tx1"/>
            </w14:solidFill>
          </w14:textFill>
        </w:rPr>
        <w:t>采购代理机构依托广西政府采购云平台向各供应商发出电子加密响应文件【开始解密】通知，由供应商按</w:t>
      </w:r>
      <w:r>
        <w:rPr>
          <w:rFonts w:hint="eastAsia" w:hAnsi="宋体"/>
          <w:bCs/>
          <w:color w:val="000000" w:themeColor="text1"/>
          <w:szCs w:val="21"/>
          <w:highlight w:val="none"/>
          <w14:textFill>
            <w14:solidFill>
              <w14:schemeClr w14:val="tx1"/>
            </w14:solidFill>
          </w14:textFill>
        </w:rPr>
        <w:t>“供应商须知前附表”</w:t>
      </w:r>
      <w:r>
        <w:rPr>
          <w:rFonts w:hint="eastAsia"/>
          <w:color w:val="000000" w:themeColor="text1"/>
          <w:highlight w:val="none"/>
          <w14:textFill>
            <w14:solidFill>
              <w14:schemeClr w14:val="tx1"/>
            </w14:solidFill>
          </w14:textFill>
        </w:rPr>
        <w:t>规定的时间内自行进行响应文件解密</w:t>
      </w:r>
      <w:r>
        <w:rPr>
          <w:rFonts w:hint="eastAsia" w:hAnsi="宋体"/>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供应商未在</w:t>
      </w:r>
      <w:r>
        <w:rPr>
          <w:b/>
          <w:color w:val="000000" w:themeColor="text1"/>
          <w:highlight w:val="none"/>
          <w14:textFill>
            <w14:solidFill>
              <w14:schemeClr w14:val="tx1"/>
            </w14:solidFill>
          </w14:textFill>
        </w:rPr>
        <w:t>规定的时间内解密</w:t>
      </w:r>
      <w:r>
        <w:rPr>
          <w:rFonts w:hint="eastAsia"/>
          <w:b/>
          <w:color w:val="000000" w:themeColor="text1"/>
          <w:highlight w:val="none"/>
          <w14:textFill>
            <w14:solidFill>
              <w14:schemeClr w14:val="tx1"/>
            </w14:solidFill>
          </w14:textFill>
        </w:rPr>
        <w:t>响应文件</w:t>
      </w:r>
      <w:r>
        <w:rPr>
          <w:b/>
          <w:color w:val="000000" w:themeColor="text1"/>
          <w:highlight w:val="none"/>
          <w14:textFill>
            <w14:solidFill>
              <w14:schemeClr w14:val="tx1"/>
            </w14:solidFill>
          </w14:textFill>
        </w:rPr>
        <w:t>或</w:t>
      </w:r>
      <w:r>
        <w:rPr>
          <w:rFonts w:hint="eastAsia"/>
          <w:b/>
          <w:color w:val="000000" w:themeColor="text1"/>
          <w:highlight w:val="none"/>
          <w14:textFill>
            <w14:solidFill>
              <w14:schemeClr w14:val="tx1"/>
            </w14:solidFill>
          </w14:textFill>
        </w:rPr>
        <w:t>者</w:t>
      </w:r>
      <w:r>
        <w:rPr>
          <w:b/>
          <w:color w:val="000000" w:themeColor="text1"/>
          <w:highlight w:val="none"/>
          <w14:textFill>
            <w14:solidFill>
              <w14:schemeClr w14:val="tx1"/>
            </w14:solidFill>
          </w14:textFill>
        </w:rPr>
        <w:t>解密失败的</w:t>
      </w:r>
      <w:r>
        <w:rPr>
          <w:rFonts w:hint="eastAsia"/>
          <w:b/>
          <w:color w:val="000000" w:themeColor="text1"/>
          <w:highlight w:val="none"/>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的响应文件作无效处理</w:t>
      </w:r>
      <w:r>
        <w:rPr>
          <w:b/>
          <w:color w:val="000000" w:themeColor="text1"/>
          <w:highlight w:val="none"/>
          <w14:textFill>
            <w14:solidFill>
              <w14:schemeClr w14:val="tx1"/>
            </w14:solidFill>
          </w14:textFill>
        </w:rPr>
        <w:t>。</w:t>
      </w:r>
    </w:p>
    <w:p w14:paraId="3F24E22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26</w:t>
      </w:r>
      <w:r>
        <w:rPr>
          <w:rFonts w:hint="eastAsia" w:ascii="黑体" w:hAnsi="黑体" w:eastAsia="黑体" w:cs="宋体"/>
          <w:b/>
          <w:bCs/>
          <w:color w:val="000000" w:themeColor="text1"/>
          <w:sz w:val="24"/>
          <w:highlight w:val="none"/>
          <w14:textFill>
            <w14:solidFill>
              <w14:schemeClr w14:val="tx1"/>
            </w14:solidFill>
          </w14:textFill>
        </w:rPr>
        <w:t>.评审程序、评审方法和评审标准</w:t>
      </w:r>
    </w:p>
    <w:p w14:paraId="05042D0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.1本项目的评审方法为综合评分法。</w:t>
      </w:r>
    </w:p>
    <w:p w14:paraId="0C3F8CD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26.2</w:t>
      </w:r>
      <w:r>
        <w:rPr>
          <w:rFonts w:hint="eastAsia" w:ascii="宋体" w:hAnsi="宋体" w:cs="宋体"/>
          <w:color w:val="000000" w:themeColor="text1"/>
          <w:szCs w:val="21"/>
          <w:highlight w:val="none"/>
          <w14:textFill>
            <w14:solidFill>
              <w14:schemeClr w14:val="tx1"/>
            </w14:solidFill>
          </w14:textFill>
        </w:rPr>
        <w:t>磋商小组</w:t>
      </w:r>
      <w:r>
        <w:rPr>
          <w:rFonts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“第四章 评审程序、评审方法和评审标准”</w:t>
      </w:r>
      <w:r>
        <w:rPr>
          <w:rFonts w:ascii="宋体" w:hAnsi="宋体" w:cs="宋体"/>
          <w:color w:val="000000" w:themeColor="text1"/>
          <w:szCs w:val="21"/>
          <w:highlight w:val="none"/>
          <w14:textFill>
            <w14:solidFill>
              <w14:schemeClr w14:val="tx1"/>
            </w14:solidFill>
          </w14:textFill>
        </w:rPr>
        <w:t>规定的方法、评审因素、标准和程序对</w:t>
      </w:r>
      <w:r>
        <w:rPr>
          <w:rFonts w:hint="eastAsia" w:ascii="宋体" w:hAnsi="宋体" w:cs="宋体"/>
          <w:color w:val="000000" w:themeColor="text1"/>
          <w:szCs w:val="21"/>
          <w:highlight w:val="none"/>
          <w14:textFill>
            <w14:solidFill>
              <w14:schemeClr w14:val="tx1"/>
            </w14:solidFill>
          </w14:textFill>
        </w:rPr>
        <w:t>响应</w:t>
      </w:r>
      <w:r>
        <w:rPr>
          <w:rFonts w:ascii="宋体" w:hAnsi="宋体" w:cs="宋体"/>
          <w:color w:val="000000" w:themeColor="text1"/>
          <w:szCs w:val="21"/>
          <w:highlight w:val="none"/>
          <w14:textFill>
            <w14:solidFill>
              <w14:schemeClr w14:val="tx1"/>
            </w14:solidFill>
          </w14:textFill>
        </w:rPr>
        <w:t>文件进行评审。</w:t>
      </w:r>
    </w:p>
    <w:p w14:paraId="7D0A787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6.3 </w:t>
      </w:r>
      <w:r>
        <w:rPr>
          <w:rFonts w:hint="eastAsia" w:ascii="宋体" w:hAnsi="宋体"/>
          <w:color w:val="000000" w:themeColor="text1"/>
          <w:szCs w:val="21"/>
          <w:highlight w:val="none"/>
          <w14:textFill>
            <w14:solidFill>
              <w14:schemeClr w14:val="tx1"/>
            </w14:solidFill>
          </w14:textFill>
        </w:rPr>
        <w:t>商务/技术要求允许负偏离的条款数详见“供应商须知前附表”。</w:t>
      </w:r>
    </w:p>
    <w:p w14:paraId="15BBF95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75A7578">
      <w:pPr>
        <w:spacing w:line="360" w:lineRule="auto"/>
        <w:ind w:firstLine="420" w:firstLineChars="200"/>
        <w:rPr>
          <w:rFonts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ascii="宋体" w:hAnsi="宋体" w:cs="宋体"/>
          <w:color w:val="000000" w:themeColor="text1"/>
          <w:highlight w:val="none"/>
          <w14:textFill>
            <w14:solidFill>
              <w14:schemeClr w14:val="tx1"/>
            </w14:solidFill>
          </w14:textFill>
        </w:rPr>
        <w:t>6.5</w:t>
      </w:r>
      <w:r>
        <w:rPr>
          <w:rFonts w:hint="eastAsia" w:hAnsi="宋体"/>
          <w:color w:val="000000" w:themeColor="text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14597322">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（1）电子交易平台发生故障而无法登录访问的； </w:t>
      </w:r>
    </w:p>
    <w:p w14:paraId="46A2A077">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（2）电子交易平台应用或数据库出现错误，不能进行正常操作的；</w:t>
      </w:r>
    </w:p>
    <w:p w14:paraId="67F2C926">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（3）电子交易平台发现严重安全漏洞，有潜在泄密危险的；</w:t>
      </w:r>
    </w:p>
    <w:p w14:paraId="681BA16D">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（4）病毒发作导致不能进行正常操作的； </w:t>
      </w:r>
    </w:p>
    <w:p w14:paraId="070CBEA6">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（5）其他无法保证电子交易的公平、公正和安全的情况。</w:t>
      </w:r>
    </w:p>
    <w:p w14:paraId="0EFA96F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26.</w:t>
      </w:r>
      <w:r>
        <w:rPr>
          <w:rFonts w:ascii="宋体" w:hAnsi="宋体"/>
          <w:color w:val="000000" w:themeColor="text1"/>
          <w:highlight w:val="none"/>
          <w14:textFill>
            <w14:solidFill>
              <w14:schemeClr w14:val="tx1"/>
            </w14:solidFill>
          </w14:textFill>
        </w:rPr>
        <w:t>6</w:t>
      </w:r>
      <w:r>
        <w:rPr>
          <w:rFonts w:hint="eastAsia" w:hAnsi="宋体"/>
          <w:color w:val="000000" w:themeColor="text1"/>
          <w:highlight w:val="none"/>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E7D243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27</w:t>
      </w:r>
      <w:r>
        <w:rPr>
          <w:rFonts w:hint="eastAsia" w:ascii="黑体" w:hAnsi="黑体" w:eastAsia="黑体" w:cs="宋体"/>
          <w:b/>
          <w:bCs/>
          <w:color w:val="000000" w:themeColor="text1"/>
          <w:sz w:val="24"/>
          <w:highlight w:val="none"/>
          <w14:textFill>
            <w14:solidFill>
              <w14:schemeClr w14:val="tx1"/>
            </w14:solidFill>
          </w14:textFill>
        </w:rPr>
        <w:t>.确定成交供应商及结果公告</w:t>
      </w:r>
    </w:p>
    <w:p w14:paraId="61E43B0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BBA94CE">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.2采购代理机构应当在</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9" w:name="_Hlk66782294"/>
      <w:r>
        <w:rPr>
          <w:rFonts w:hint="eastAsia" w:ascii="宋体" w:hAnsi="宋体" w:cs="Courier New"/>
          <w:color w:val="000000" w:themeColor="text1"/>
          <w:szCs w:val="21"/>
          <w:highlight w:val="none"/>
          <w14:textFill>
            <w14:solidFill>
              <w14:schemeClr w14:val="tx1"/>
            </w14:solidFill>
          </w14:textFill>
        </w:rPr>
        <w:t>成交供应商享受</w:t>
      </w:r>
      <w:r>
        <w:rPr>
          <w:rFonts w:hint="eastAsia" w:ascii="宋体" w:hAnsi="宋体"/>
          <w:color w:val="000000" w:themeColor="text1"/>
          <w:szCs w:val="21"/>
          <w:highlight w:val="none"/>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highlight w:val="none"/>
          <w14:textFill>
            <w14:solidFill>
              <w14:schemeClr w14:val="tx1"/>
            </w14:solidFill>
          </w14:textFill>
        </w:rPr>
        <w:t>政策的，采购人、采购代理机构应当随成交结果公开成交供应商的《中小企业声明函》。</w:t>
      </w:r>
      <w:bookmarkEnd w:id="69"/>
    </w:p>
    <w:p w14:paraId="0FEB5AF6">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27.3出现下列情形之一的，采购人或者采购代理机构应当终止竞争性磋商采购活动，发布项目终止公告并说明原因，重新开展采购活动：</w:t>
      </w:r>
    </w:p>
    <w:p w14:paraId="530D44B7">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（1）因情况变化，不再符合规定的竞争性磋商采购方式适用情形的；</w:t>
      </w:r>
    </w:p>
    <w:p w14:paraId="3F1206E8">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（2）出现影响采购公正的违法、违规行为的；</w:t>
      </w:r>
    </w:p>
    <w:p w14:paraId="319FD7BC">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（3）除“第四章 评审程序、评审方法和评审标准”第4.3条规定的情形外，在采购过程中符合要求的供应商或者报价未超过</w:t>
      </w:r>
      <w:r>
        <w:rPr>
          <w:rFonts w:hint="eastAsia" w:ascii="宋体" w:hAnsi="宋体" w:cs="Courier New"/>
          <w:color w:val="000000" w:themeColor="text1"/>
          <w:szCs w:val="21"/>
          <w:highlight w:val="none"/>
          <w:lang w:val="en-US" w:eastAsia="zh-CN"/>
          <w14:textFill>
            <w14:solidFill>
              <w14:schemeClr w14:val="tx1"/>
            </w14:solidFill>
          </w14:textFill>
        </w:rPr>
        <w:t>折扣系数</w:t>
      </w:r>
      <w:r>
        <w:rPr>
          <w:rFonts w:hint="eastAsia" w:ascii="宋体" w:hAnsi="宋体" w:cs="Courier New"/>
          <w:color w:val="000000" w:themeColor="text1"/>
          <w:szCs w:val="21"/>
          <w:highlight w:val="none"/>
          <w14:textFill>
            <w14:solidFill>
              <w14:schemeClr w14:val="tx1"/>
            </w14:solidFill>
          </w14:textFill>
        </w:rPr>
        <w:t>的供应商不足3家的。</w:t>
      </w:r>
    </w:p>
    <w:p w14:paraId="5C241EE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27.4 在采购活动中因重大变故，采购任务取消的，采购人或者采购代理机构应当终止采购活动，通知所有参加采购活动的供应商，并将项目实施情况和采购任务取消原因报送本级财政部门。</w:t>
      </w:r>
    </w:p>
    <w:p w14:paraId="70C1D144">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28</w:t>
      </w:r>
      <w:r>
        <w:rPr>
          <w:rFonts w:hint="eastAsia" w:ascii="黑体" w:hAnsi="黑体" w:eastAsia="黑体" w:cs="宋体"/>
          <w:b/>
          <w:bCs/>
          <w:color w:val="000000" w:themeColor="text1"/>
          <w:sz w:val="24"/>
          <w:highlight w:val="none"/>
          <w14:textFill>
            <w14:solidFill>
              <w14:schemeClr w14:val="tx1"/>
            </w14:solidFill>
          </w14:textFill>
        </w:rPr>
        <w:t>.履约保证金</w:t>
      </w:r>
    </w:p>
    <w:p w14:paraId="5685FFA2">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.1履约保证金的金额、提交方式、缴纳期限、退付的时间和条件详见 “供应商须知前附表”。成交供应商未按规定提交履约保证金的，视为拒绝</w:t>
      </w:r>
      <w:r>
        <w:rPr>
          <w:rFonts w:ascii="宋体" w:hAnsi="宋体"/>
          <w:color w:val="000000" w:themeColor="text1"/>
          <w:highlight w:val="none"/>
          <w14:textFill>
            <w14:solidFill>
              <w14:schemeClr w14:val="tx1"/>
            </w14:solidFill>
          </w14:textFill>
        </w:rPr>
        <w:t>与采购人</w:t>
      </w:r>
      <w:r>
        <w:rPr>
          <w:rFonts w:hint="eastAsia" w:ascii="宋体" w:hAnsi="宋体" w:cs="宋体"/>
          <w:color w:val="000000" w:themeColor="text1"/>
          <w:szCs w:val="21"/>
          <w:highlight w:val="none"/>
          <w14:textFill>
            <w14:solidFill>
              <w14:schemeClr w14:val="tx1"/>
            </w14:solidFill>
          </w14:textFill>
        </w:rPr>
        <w:t>签订合同。</w:t>
      </w:r>
    </w:p>
    <w:p w14:paraId="6DACD346">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.2在履约保证金退还日期前，若成交供应商的开户名称、开户银行、账号有变动的，请以书面形式通知履约保证金收取单位，否则由此产生的后果由成交供应商自行承担。</w:t>
      </w:r>
    </w:p>
    <w:p w14:paraId="1A32141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29</w:t>
      </w:r>
      <w:r>
        <w:rPr>
          <w:rFonts w:hint="eastAsia" w:ascii="黑体" w:hAnsi="黑体" w:eastAsia="黑体" w:cs="宋体"/>
          <w:b/>
          <w:bCs/>
          <w:color w:val="000000" w:themeColor="text1"/>
          <w:sz w:val="24"/>
          <w:highlight w:val="none"/>
          <w14:textFill>
            <w14:solidFill>
              <w14:schemeClr w14:val="tx1"/>
            </w14:solidFill>
          </w14:textFill>
        </w:rPr>
        <w:t>.签订合同</w:t>
      </w:r>
    </w:p>
    <w:p w14:paraId="0E38E942">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29.1签订电子采购合同：成交供应商领取电子成交通知书后，在</w:t>
      </w:r>
      <w:r>
        <w:rPr>
          <w:rFonts w:hint="eastAsia" w:ascii="宋体" w:hAnsi="宋体" w:cs="宋体"/>
          <w:color w:val="000000" w:themeColor="text1"/>
          <w:szCs w:val="21"/>
          <w:highlight w:val="none"/>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38593FFA">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线下签订纸质合同：供应商领取成交通知书后，按“供应商须知前附表”规定向采购人出示相关证明材料，经采购人核验合格后方可签订合同。</w:t>
      </w:r>
    </w:p>
    <w:p w14:paraId="52F819BC">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29.2签订合同时间：按成交通知书规定的时间与采购人签订合同。</w:t>
      </w:r>
    </w:p>
    <w:p w14:paraId="130018D1">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5C4C366">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888DFBE">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29.5采购人或成交供应商不得单方面向合同另一方提出任何磋商文件没有约定的条件或不合理的要求，作为签订合同的条件；也不得协商另行订立背离磋商文件和合同实质性内容的协议。</w:t>
      </w:r>
    </w:p>
    <w:p w14:paraId="65FC64FF">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29.6如签订合同并生效后，供应商无故拒绝或延期，除按照合同条款处理外，将承担相应的法律责任。</w:t>
      </w:r>
    </w:p>
    <w:p w14:paraId="1EBB76D6">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8CAAE4F">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30</w:t>
      </w:r>
      <w:r>
        <w:rPr>
          <w:rFonts w:hint="eastAsia" w:ascii="黑体" w:hAnsi="黑体" w:eastAsia="黑体" w:cs="宋体"/>
          <w:b/>
          <w:bCs/>
          <w:color w:val="000000" w:themeColor="text1"/>
          <w:sz w:val="24"/>
          <w:highlight w:val="none"/>
          <w14:textFill>
            <w14:solidFill>
              <w14:schemeClr w14:val="tx1"/>
            </w14:solidFill>
          </w14:textFill>
        </w:rPr>
        <w:t>.政府采购合同公告</w:t>
      </w:r>
    </w:p>
    <w:p w14:paraId="328DD9E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6EC43AA">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31</w:t>
      </w:r>
      <w:r>
        <w:rPr>
          <w:rFonts w:hint="eastAsia" w:ascii="黑体" w:hAnsi="黑体" w:eastAsia="黑体" w:cs="宋体"/>
          <w:b/>
          <w:bCs/>
          <w:color w:val="000000" w:themeColor="text1"/>
          <w:sz w:val="24"/>
          <w:highlight w:val="none"/>
          <w14:textFill>
            <w14:solidFill>
              <w14:schemeClr w14:val="tx1"/>
            </w14:solidFill>
          </w14:textFill>
        </w:rPr>
        <w:t>. 询问、质疑和投诉</w:t>
      </w:r>
    </w:p>
    <w:p w14:paraId="30EC89B4">
      <w:pPr>
        <w:pStyle w:val="6"/>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themeColor="text1"/>
          <w:szCs w:val="21"/>
          <w:highlight w:val="none"/>
          <w14:textFill>
            <w14:solidFill>
              <w14:schemeClr w14:val="tx1"/>
            </w14:solidFill>
          </w14:textFill>
        </w:rPr>
        <w:t>但答复的内容不得涉及商业秘密</w:t>
      </w:r>
      <w:r>
        <w:rPr>
          <w:rFonts w:hint="eastAsia" w:ascii="宋体" w:hAnsi="宋体" w:cs="宋体"/>
          <w:color w:val="000000" w:themeColor="text1"/>
          <w:highlight w:val="none"/>
          <w14:textFill>
            <w14:solidFill>
              <w14:schemeClr w14:val="tx1"/>
            </w14:solidFill>
          </w14:textFill>
        </w:rPr>
        <w:t>。</w:t>
      </w:r>
    </w:p>
    <w:p w14:paraId="7D6B9A0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themeColor="text1"/>
          <w:highlight w:val="none"/>
          <w:shd w:val="clear" w:color="auto" w:fill="FFFFFF"/>
          <w14:textFill>
            <w14:solidFill>
              <w14:schemeClr w14:val="tx1"/>
            </w14:solidFill>
          </w14:textFill>
        </w:rPr>
        <w:t>接收质疑函的方式、联系部门、联系电话和通讯地址等信息</w:t>
      </w:r>
      <w:r>
        <w:rPr>
          <w:rFonts w:hint="eastAsia" w:ascii="宋体" w:hAnsi="宋体" w:cs="Arial"/>
          <w:color w:val="000000" w:themeColor="text1"/>
          <w:highlight w:val="none"/>
          <w:shd w:val="clear" w:color="auto" w:fill="FFFFFF"/>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2400DE0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（1）对可以质疑的磋商文件提出质疑的，为收到磋商文件之日或者</w:t>
      </w:r>
      <w:r>
        <w:rPr>
          <w:rFonts w:hint="eastAsia" w:ascii="宋体" w:hAnsi="宋体"/>
          <w:color w:val="000000" w:themeColor="text1"/>
          <w:highlight w:val="none"/>
          <w14:textFill>
            <w14:solidFill>
              <w14:schemeClr w14:val="tx1"/>
            </w14:solidFill>
          </w14:textFill>
        </w:rPr>
        <w:t>竞争性磋商公告期限届满之日</w:t>
      </w:r>
      <w:r>
        <w:rPr>
          <w:rFonts w:hint="eastAsia" w:ascii="宋体" w:hAnsi="宋体" w:cs="宋体"/>
          <w:color w:val="000000" w:themeColor="text1"/>
          <w:highlight w:val="none"/>
          <w14:textFill>
            <w14:solidFill>
              <w14:schemeClr w14:val="tx1"/>
            </w14:solidFill>
          </w14:textFill>
        </w:rPr>
        <w:t>；</w:t>
      </w:r>
    </w:p>
    <w:p w14:paraId="50518FB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p>
    <w:p w14:paraId="6403915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77EC588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10C1DC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.4 供应商提出质疑应当提交质疑函和必要的证明材料，针对同一采购程序环节的质疑必须在法定质疑期内一次性提出。质疑函应当包括下列内容</w:t>
      </w:r>
      <w:r>
        <w:rPr>
          <w:rFonts w:hint="eastAsia" w:hAnsi="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08DF887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02829B3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678954F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1A8E36B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5CD6F6C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3DC635B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780880C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794057E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347A545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5402C32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0905B3C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3ACF398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ADFC90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32</w:t>
      </w:r>
      <w:r>
        <w:rPr>
          <w:rFonts w:hint="eastAsia" w:ascii="黑体" w:hAnsi="黑体" w:eastAsia="黑体" w:cs="宋体"/>
          <w:b/>
          <w:bCs/>
          <w:color w:val="000000" w:themeColor="text1"/>
          <w:sz w:val="24"/>
          <w:highlight w:val="none"/>
          <w14:textFill>
            <w14:solidFill>
              <w14:schemeClr w14:val="tx1"/>
            </w14:solidFill>
          </w14:textFill>
        </w:rPr>
        <w:t>.其他内容</w:t>
      </w:r>
    </w:p>
    <w:p w14:paraId="362F5C6B">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.1代理服务</w:t>
      </w:r>
      <w:r>
        <w:rPr>
          <w:rFonts w:hint="eastAsia" w:ascii="宋体" w:hAnsi="宋体" w:cs="宋体"/>
          <w:color w:val="000000" w:themeColor="text1"/>
          <w:szCs w:val="21"/>
          <w:highlight w:val="none"/>
          <w:lang w:val="en-US" w:eastAsia="zh-CN"/>
          <w14:textFill>
            <w14:solidFill>
              <w14:schemeClr w14:val="tx1"/>
            </w14:solidFill>
          </w14:textFill>
        </w:rPr>
        <w:t>费</w:t>
      </w:r>
      <w:r>
        <w:rPr>
          <w:rFonts w:hint="eastAsia" w:ascii="宋体" w:hAnsi="宋体" w:cs="宋体"/>
          <w:color w:val="000000" w:themeColor="text1"/>
          <w:szCs w:val="21"/>
          <w:highlight w:val="none"/>
          <w14:textFill>
            <w14:solidFill>
              <w14:schemeClr w14:val="tx1"/>
            </w14:solidFill>
          </w14:textFill>
        </w:rPr>
        <w:t>收取标准及缴费账户详见“供应商须知前附表”，供应商为联合体的，可以由联合体中的一方或者多方共同交纳代理服务费。</w:t>
      </w:r>
    </w:p>
    <w:p w14:paraId="51F95707">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32.2</w:t>
      </w:r>
      <w:r>
        <w:rPr>
          <w:rFonts w:hint="eastAsia" w:ascii="宋体" w:hAnsi="宋体" w:cs="宋体"/>
          <w:color w:val="000000" w:themeColor="text1"/>
          <w:szCs w:val="21"/>
          <w:highlight w:val="none"/>
          <w14:textFill>
            <w14:solidFill>
              <w14:schemeClr w14:val="tx1"/>
            </w14:solidFill>
          </w14:textFill>
        </w:rPr>
        <w:t>代理服务费收费计算标准：</w:t>
      </w:r>
    </w:p>
    <w:tbl>
      <w:tblPr>
        <w:tblStyle w:val="23"/>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7AC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58C7F6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费率</w:t>
            </w:r>
          </w:p>
          <w:p w14:paraId="5A01A1A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w:t>
            </w:r>
          </w:p>
        </w:tc>
        <w:tc>
          <w:tcPr>
            <w:tcW w:w="1659" w:type="dxa"/>
            <w:vAlign w:val="center"/>
          </w:tcPr>
          <w:p w14:paraId="0BA2BBAA">
            <w:pPr>
              <w:spacing w:line="360" w:lineRule="auto"/>
              <w:ind w:firstLine="105" w:firstLineChars="5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货物类</w:t>
            </w:r>
          </w:p>
        </w:tc>
        <w:tc>
          <w:tcPr>
            <w:tcW w:w="1532" w:type="dxa"/>
            <w:vAlign w:val="center"/>
          </w:tcPr>
          <w:p w14:paraId="7D062D3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服务类</w:t>
            </w:r>
          </w:p>
        </w:tc>
        <w:tc>
          <w:tcPr>
            <w:tcW w:w="1546" w:type="dxa"/>
            <w:vAlign w:val="center"/>
          </w:tcPr>
          <w:p w14:paraId="71027E1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工程类</w:t>
            </w:r>
          </w:p>
        </w:tc>
      </w:tr>
      <w:tr w14:paraId="1614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F7CA6C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100万元以下</w:t>
            </w:r>
          </w:p>
        </w:tc>
        <w:tc>
          <w:tcPr>
            <w:tcW w:w="1659" w:type="dxa"/>
          </w:tcPr>
          <w:p w14:paraId="3C15C235">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1.5%                </w:t>
            </w:r>
          </w:p>
        </w:tc>
        <w:tc>
          <w:tcPr>
            <w:tcW w:w="1532" w:type="dxa"/>
          </w:tcPr>
          <w:p w14:paraId="29C83669">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546" w:type="dxa"/>
          </w:tcPr>
          <w:p w14:paraId="00DC14BE">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1.0% </w:t>
            </w:r>
          </w:p>
        </w:tc>
      </w:tr>
      <w:tr w14:paraId="3AF1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96BED5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100～500万元</w:t>
            </w:r>
          </w:p>
        </w:tc>
        <w:tc>
          <w:tcPr>
            <w:tcW w:w="1659" w:type="dxa"/>
          </w:tcPr>
          <w:p w14:paraId="2C7C8679">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1.1%                 </w:t>
            </w:r>
          </w:p>
        </w:tc>
        <w:tc>
          <w:tcPr>
            <w:tcW w:w="1532" w:type="dxa"/>
          </w:tcPr>
          <w:p w14:paraId="403F8EB6">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1546" w:type="dxa"/>
          </w:tcPr>
          <w:p w14:paraId="6152A788">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0.7% </w:t>
            </w:r>
          </w:p>
        </w:tc>
      </w:tr>
      <w:tr w14:paraId="18AC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EF51B3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500～1000万元</w:t>
            </w:r>
          </w:p>
        </w:tc>
        <w:tc>
          <w:tcPr>
            <w:tcW w:w="1659" w:type="dxa"/>
          </w:tcPr>
          <w:p w14:paraId="4C22174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0.8%                </w:t>
            </w:r>
          </w:p>
        </w:tc>
        <w:tc>
          <w:tcPr>
            <w:tcW w:w="1532" w:type="dxa"/>
          </w:tcPr>
          <w:p w14:paraId="52E4A470">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1546" w:type="dxa"/>
          </w:tcPr>
          <w:p w14:paraId="288530C2">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r w14:paraId="400D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392E4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1000～5000万元</w:t>
            </w:r>
          </w:p>
        </w:tc>
        <w:tc>
          <w:tcPr>
            <w:tcW w:w="1659" w:type="dxa"/>
          </w:tcPr>
          <w:p w14:paraId="7AB1A49F">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0.5%                </w:t>
            </w:r>
          </w:p>
        </w:tc>
        <w:tc>
          <w:tcPr>
            <w:tcW w:w="1532" w:type="dxa"/>
          </w:tcPr>
          <w:p w14:paraId="0C055C81">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w:t>
            </w:r>
          </w:p>
        </w:tc>
        <w:tc>
          <w:tcPr>
            <w:tcW w:w="1546" w:type="dxa"/>
          </w:tcPr>
          <w:p w14:paraId="44BA7457">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0.35% </w:t>
            </w:r>
          </w:p>
        </w:tc>
      </w:tr>
      <w:tr w14:paraId="25C2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407202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5000万元～1亿元</w:t>
            </w:r>
          </w:p>
        </w:tc>
        <w:tc>
          <w:tcPr>
            <w:tcW w:w="1659" w:type="dxa"/>
          </w:tcPr>
          <w:p w14:paraId="506A794C">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0.25%                 </w:t>
            </w:r>
          </w:p>
        </w:tc>
        <w:tc>
          <w:tcPr>
            <w:tcW w:w="1532" w:type="dxa"/>
          </w:tcPr>
          <w:p w14:paraId="1FBC4ABA">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p>
        </w:tc>
        <w:tc>
          <w:tcPr>
            <w:tcW w:w="1546" w:type="dxa"/>
          </w:tcPr>
          <w:p w14:paraId="158B8D8D">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w:t>
            </w:r>
          </w:p>
        </w:tc>
      </w:tr>
      <w:tr w14:paraId="2C4E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1A2918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1～5亿元</w:t>
            </w:r>
          </w:p>
        </w:tc>
        <w:tc>
          <w:tcPr>
            <w:tcW w:w="1659" w:type="dxa"/>
          </w:tcPr>
          <w:p w14:paraId="74B65723">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1532" w:type="dxa"/>
          </w:tcPr>
          <w:p w14:paraId="1239CB2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c>
          <w:tcPr>
            <w:tcW w:w="1546" w:type="dxa"/>
          </w:tcPr>
          <w:p w14:paraId="4E3397A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r>
      <w:tr w14:paraId="7E8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712310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5～10亿元</w:t>
            </w:r>
          </w:p>
        </w:tc>
        <w:tc>
          <w:tcPr>
            <w:tcW w:w="1659" w:type="dxa"/>
          </w:tcPr>
          <w:p w14:paraId="6FEFA944">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c>
          <w:tcPr>
            <w:tcW w:w="1532" w:type="dxa"/>
          </w:tcPr>
          <w:p w14:paraId="583D79B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0.035%</w:t>
            </w:r>
          </w:p>
        </w:tc>
        <w:tc>
          <w:tcPr>
            <w:tcW w:w="1546" w:type="dxa"/>
          </w:tcPr>
          <w:p w14:paraId="4973E7A7">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r>
      <w:tr w14:paraId="739B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0E706C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10～50亿元</w:t>
            </w:r>
          </w:p>
        </w:tc>
        <w:tc>
          <w:tcPr>
            <w:tcW w:w="1659" w:type="dxa"/>
          </w:tcPr>
          <w:p w14:paraId="29FC06A4">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32" w:type="dxa"/>
          </w:tcPr>
          <w:p w14:paraId="44978F34">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46" w:type="dxa"/>
          </w:tcPr>
          <w:p w14:paraId="055D9EA1">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r>
      <w:tr w14:paraId="5427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28CBA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50～100亿元</w:t>
            </w:r>
          </w:p>
        </w:tc>
        <w:tc>
          <w:tcPr>
            <w:tcW w:w="1659" w:type="dxa"/>
          </w:tcPr>
          <w:p w14:paraId="12191CF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0.006%</w:t>
            </w:r>
          </w:p>
        </w:tc>
        <w:tc>
          <w:tcPr>
            <w:tcW w:w="1532" w:type="dxa"/>
          </w:tcPr>
          <w:p w14:paraId="6879B12F">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c>
          <w:tcPr>
            <w:tcW w:w="1546" w:type="dxa"/>
          </w:tcPr>
          <w:p w14:paraId="1F8F3669">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r>
      <w:tr w14:paraId="58CC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D33510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100亿以上</w:t>
            </w:r>
          </w:p>
        </w:tc>
        <w:tc>
          <w:tcPr>
            <w:tcW w:w="1659" w:type="dxa"/>
          </w:tcPr>
          <w:p w14:paraId="34B8D15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0.004%</w:t>
            </w:r>
          </w:p>
        </w:tc>
        <w:tc>
          <w:tcPr>
            <w:tcW w:w="1532" w:type="dxa"/>
          </w:tcPr>
          <w:p w14:paraId="3143AEE1">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c>
          <w:tcPr>
            <w:tcW w:w="1546" w:type="dxa"/>
          </w:tcPr>
          <w:p w14:paraId="0C98B107">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r>
    </w:tbl>
    <w:p w14:paraId="27C302F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注：</w:t>
      </w:r>
    </w:p>
    <w:p w14:paraId="7F56747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ascii="宋体" w:hAnsi="宋体" w:cs="宋体"/>
          <w:color w:val="000000" w:themeColor="text1"/>
          <w:highlight w:val="none"/>
          <w14:textFill>
            <w14:solidFill>
              <w14:schemeClr w14:val="tx1"/>
            </w14:solidFill>
          </w14:textFill>
        </w:rPr>
        <w:t>按本表费率计算的收费为</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代理的收费基准价格</w:t>
      </w:r>
      <w:r>
        <w:rPr>
          <w:rFonts w:hint="eastAsia" w:ascii="宋体" w:hAnsi="宋体" w:cs="宋体"/>
          <w:color w:val="000000" w:themeColor="text1"/>
          <w:highlight w:val="none"/>
          <w14:textFill>
            <w14:solidFill>
              <w14:schemeClr w14:val="tx1"/>
            </w14:solidFill>
          </w14:textFill>
        </w:rPr>
        <w:t>；</w:t>
      </w:r>
    </w:p>
    <w:p w14:paraId="32BE907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w:t>
      </w:r>
      <w:r>
        <w:rPr>
          <w:rFonts w:ascii="宋体" w:hAnsi="宋体" w:cs="宋体"/>
          <w:color w:val="000000" w:themeColor="text1"/>
          <w:highlight w:val="none"/>
          <w14:textFill>
            <w14:solidFill>
              <w14:schemeClr w14:val="tx1"/>
            </w14:solidFill>
          </w14:textFill>
        </w:rPr>
        <w:t>代理收费按差额定率累进法计算。</w:t>
      </w:r>
    </w:p>
    <w:p w14:paraId="53B8BE5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例如：某</w:t>
      </w:r>
      <w:r>
        <w:rPr>
          <w:rFonts w:hint="eastAsia" w:ascii="宋体" w:hAnsi="宋体" w:cs="宋体"/>
          <w:color w:val="000000" w:themeColor="text1"/>
          <w:highlight w:val="none"/>
          <w14:textFill>
            <w14:solidFill>
              <w14:schemeClr w14:val="tx1"/>
            </w14:solidFill>
          </w14:textFill>
        </w:rPr>
        <w:t>服务采购</w:t>
      </w:r>
      <w:r>
        <w:rPr>
          <w:rFonts w:ascii="宋体" w:hAnsi="宋体" w:cs="宋体"/>
          <w:color w:val="000000" w:themeColor="text1"/>
          <w:highlight w:val="none"/>
          <w14:textFill>
            <w14:solidFill>
              <w14:schemeClr w14:val="tx1"/>
            </w14:solidFill>
          </w14:textFill>
        </w:rPr>
        <w:t>代理业务</w:t>
      </w:r>
      <w:r>
        <w:rPr>
          <w:rFonts w:hint="eastAsia" w:ascii="宋体" w:hAnsi="宋体" w:cs="宋体"/>
          <w:color w:val="000000" w:themeColor="text1"/>
          <w:highlight w:val="none"/>
          <w14:textFill>
            <w14:solidFill>
              <w14:schemeClr w14:val="tx1"/>
            </w14:solidFill>
          </w14:textFill>
        </w:rPr>
        <w:t>预算金</w:t>
      </w:r>
      <w:r>
        <w:rPr>
          <w:rFonts w:ascii="宋体" w:hAnsi="宋体" w:cs="宋体"/>
          <w:color w:val="000000" w:themeColor="text1"/>
          <w:highlight w:val="none"/>
          <w14:textFill>
            <w14:solidFill>
              <w14:schemeClr w14:val="tx1"/>
            </w14:solidFill>
          </w14:textFill>
        </w:rPr>
        <w:t>额</w:t>
      </w:r>
      <w:r>
        <w:rPr>
          <w:rFonts w:hint="eastAsia" w:ascii="宋体" w:hAnsi="宋体" w:cs="宋体"/>
          <w:color w:val="000000" w:themeColor="text1"/>
          <w:highlight w:val="none"/>
          <w14:textFill>
            <w14:solidFill>
              <w14:schemeClr w14:val="tx1"/>
            </w14:solidFill>
          </w14:textFill>
        </w:rPr>
        <w:t>或者暂定价</w:t>
      </w:r>
      <w:r>
        <w:rPr>
          <w:rFonts w:ascii="宋体" w:hAnsi="宋体" w:cs="宋体"/>
          <w:color w:val="000000" w:themeColor="text1"/>
          <w:highlight w:val="none"/>
          <w14:textFill>
            <w14:solidFill>
              <w14:schemeClr w14:val="tx1"/>
            </w14:solidFill>
          </w14:textFill>
        </w:rPr>
        <w:t>为150万元，计算</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代理收费额如下：</w:t>
      </w:r>
    </w:p>
    <w:p w14:paraId="716A96F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100 万元 ×l.5 %＝ 1.5 万元</w:t>
      </w:r>
    </w:p>
    <w:p w14:paraId="212DBA7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150 － 100 ）万元 ×0.8%＝ 0.4万元</w:t>
      </w:r>
    </w:p>
    <w:p w14:paraId="725797D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合计收费＝ 1.5 ＋ 0.4＝ 1.9 万元</w:t>
      </w:r>
    </w:p>
    <w:p w14:paraId="2568CB74">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w:t>
      </w:r>
      <w:r>
        <w:rPr>
          <w:rFonts w:ascii="黑体" w:hAnsi="黑体" w:eastAsia="黑体" w:cs="宋体"/>
          <w:b/>
          <w:bCs/>
          <w:color w:val="000000" w:themeColor="text1"/>
          <w:sz w:val="24"/>
          <w:highlight w:val="none"/>
          <w14:textFill>
            <w14:solidFill>
              <w14:schemeClr w14:val="tx1"/>
            </w14:solidFill>
          </w14:textFill>
        </w:rPr>
        <w:t>3.需要补充的其他内容</w:t>
      </w:r>
    </w:p>
    <w:p w14:paraId="4051EB65">
      <w:pPr>
        <w:pStyle w:val="13"/>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w:t>
      </w:r>
      <w:r>
        <w:rPr>
          <w:rFonts w:hAnsi="宋体" w:cs="宋体"/>
          <w:color w:val="000000" w:themeColor="text1"/>
          <w:kern w:val="2"/>
          <w:sz w:val="21"/>
          <w:highlight w:val="none"/>
          <w14:textFill>
            <w14:solidFill>
              <w14:schemeClr w14:val="tx1"/>
            </w14:solidFill>
          </w14:textFill>
        </w:rPr>
        <w:t>3.1</w:t>
      </w:r>
      <w:r>
        <w:rPr>
          <w:rFonts w:hint="eastAsia" w:hAnsi="宋体" w:cs="宋体"/>
          <w:color w:val="000000" w:themeColor="text1"/>
          <w:kern w:val="2"/>
          <w:sz w:val="21"/>
          <w:highlight w:val="none"/>
          <w14:textFill>
            <w14:solidFill>
              <w14:schemeClr w14:val="tx1"/>
            </w14:solidFill>
          </w14:textFill>
        </w:rPr>
        <w:t>本磋商文件解释规则详见“供应商须知前附表”。</w:t>
      </w:r>
    </w:p>
    <w:p w14:paraId="21C05BC2">
      <w:pPr>
        <w:pStyle w:val="13"/>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Ansi="宋体" w:cs="宋体"/>
          <w:color w:val="000000" w:themeColor="text1"/>
          <w:kern w:val="2"/>
          <w:sz w:val="21"/>
          <w:highlight w:val="none"/>
          <w14:textFill>
            <w14:solidFill>
              <w14:schemeClr w14:val="tx1"/>
            </w14:solidFill>
          </w14:textFill>
        </w:rPr>
        <w:t>33.2</w:t>
      </w:r>
      <w:r>
        <w:rPr>
          <w:rFonts w:hint="eastAsia" w:hAnsi="宋体" w:cs="宋体"/>
          <w:color w:val="000000" w:themeColor="text1"/>
          <w:kern w:val="2"/>
          <w:sz w:val="21"/>
          <w:highlight w:val="none"/>
          <w14:textFill>
            <w14:solidFill>
              <w14:schemeClr w14:val="tx1"/>
            </w14:solidFill>
          </w14:textFill>
        </w:rPr>
        <w:t xml:space="preserve"> 其他事项详见“供应商须知前附表”。</w:t>
      </w:r>
    </w:p>
    <w:p w14:paraId="6B8CE1B0">
      <w:pPr>
        <w:pStyle w:val="13"/>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w:t>
      </w:r>
      <w:r>
        <w:rPr>
          <w:rFonts w:hAnsi="宋体" w:cs="宋体"/>
          <w:color w:val="000000" w:themeColor="text1"/>
          <w:kern w:val="2"/>
          <w:sz w:val="21"/>
          <w:highlight w:val="none"/>
          <w14:textFill>
            <w14:solidFill>
              <w14:schemeClr w14:val="tx1"/>
            </w14:solidFill>
          </w14:textFill>
        </w:rPr>
        <w:t>3.3</w:t>
      </w:r>
      <w:r>
        <w:rPr>
          <w:rFonts w:hint="eastAsia" w:hAnsi="宋体" w:cs="宋体"/>
          <w:color w:val="000000" w:themeColor="text1"/>
          <w:kern w:val="2"/>
          <w:sz w:val="21"/>
          <w:highlight w:val="none"/>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6BB1054">
      <w:pPr>
        <w:pStyle w:val="13"/>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216E35DE">
      <w:pPr>
        <w:pStyle w:val="13"/>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1C1546D7">
      <w:pPr>
        <w:pStyle w:val="13"/>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774B5AA1">
      <w:pPr>
        <w:pStyle w:val="13"/>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0E0B8FE">
      <w:pPr>
        <w:pStyle w:val="13"/>
        <w:spacing w:line="360" w:lineRule="auto"/>
        <w:ind w:firstLine="420" w:firstLineChars="200"/>
        <w:textAlignment w:val="center"/>
        <w:rPr>
          <w:rFonts w:hAnsi="宋体"/>
          <w:b/>
          <w:color w:val="000000" w:themeColor="text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p>
    <w:p w14:paraId="6825AE54">
      <w:pPr>
        <w:pStyle w:val="13"/>
        <w:spacing w:line="360" w:lineRule="auto"/>
        <w:ind w:firstLine="402" w:firstLineChars="200"/>
        <w:textAlignment w:val="center"/>
        <w:rPr>
          <w:b/>
          <w:bCs/>
          <w:color w:val="000000" w:themeColor="text1"/>
          <w:sz w:val="18"/>
          <w:szCs w:val="18"/>
          <w:highlight w:val="none"/>
          <w14:textFill>
            <w14:solidFill>
              <w14:schemeClr w14:val="tx1"/>
            </w14:solidFill>
          </w14:textFill>
        </w:rPr>
      </w:pPr>
      <w:r>
        <w:rPr>
          <w:rFonts w:hAnsi="宋体"/>
          <w:b/>
          <w:color w:val="000000" w:themeColor="text1"/>
          <w:highlight w:val="none"/>
          <w14:textFill>
            <w14:solidFill>
              <w14:schemeClr w14:val="tx1"/>
            </w14:solidFill>
          </w14:textFill>
        </w:rPr>
        <w:br w:type="page"/>
      </w:r>
    </w:p>
    <w:p w14:paraId="089DC65A">
      <w:pPr>
        <w:pStyle w:val="3"/>
        <w:jc w:val="center"/>
        <w:rPr>
          <w:color w:val="000000" w:themeColor="text1"/>
          <w:highlight w:val="none"/>
          <w14:textFill>
            <w14:solidFill>
              <w14:schemeClr w14:val="tx1"/>
            </w14:solidFill>
          </w14:textFill>
        </w:rPr>
      </w:pPr>
      <w:bookmarkStart w:id="70" w:name="_Toc29402"/>
      <w:r>
        <w:rPr>
          <w:rFonts w:hint="eastAsia"/>
          <w:color w:val="000000" w:themeColor="text1"/>
          <w:highlight w:val="none"/>
          <w14:textFill>
            <w14:solidFill>
              <w14:schemeClr w14:val="tx1"/>
            </w14:solidFill>
          </w14:textFill>
        </w:rPr>
        <w:t>第三章 采购需求</w:t>
      </w:r>
      <w:bookmarkEnd w:id="70"/>
    </w:p>
    <w:p w14:paraId="27CF2B8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51C4F8A3">
      <w:pPr>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 为落实政府采购政策需满足的要求</w:t>
      </w:r>
    </w:p>
    <w:p w14:paraId="0C8359F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本竞争性磋商采购文件所称中小企业必须符合《政府采购促进中小企业发展管理办法》（财库〔2020〕46号）的规定。</w:t>
      </w:r>
    </w:p>
    <w:p w14:paraId="261EF68E">
      <w:pPr>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“实质性要求”是指采购需求中带“▲”的条款或者不能负偏离的条款或者已经指明不满足按响应文件无效处理的条款。</w:t>
      </w:r>
    </w:p>
    <w:p w14:paraId="0CE5644E">
      <w:pPr>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14:paraId="5745B916">
      <w:pPr>
        <w:spacing w:line="360" w:lineRule="auto"/>
        <w:ind w:firstLine="424" w:firstLineChars="202"/>
        <w:jc w:val="left"/>
        <w:rPr>
          <w:rFonts w:ascii="宋体" w:hAnsi="宋体" w:cs="Arial"/>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color w:val="000000" w:themeColor="text1"/>
          <w:highlight w:val="none"/>
          <w14:textFill>
            <w14:solidFill>
              <w14:schemeClr w14:val="tx1"/>
            </w14:solidFill>
          </w14:textFill>
        </w:rPr>
        <w:t>供应商必须自行为其竞标产品侵犯他人的知识产权或者专利成果的行为承担相应法律责任。</w:t>
      </w:r>
    </w:p>
    <w:p w14:paraId="28DA560A">
      <w:pPr>
        <w:spacing w:line="360" w:lineRule="auto"/>
        <w:ind w:firstLine="422"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本标项所有采购标的所属行业类型：批发业</w:t>
      </w:r>
    </w:p>
    <w:p w14:paraId="2521476E">
      <w:pPr>
        <w:spacing w:line="360" w:lineRule="auto"/>
        <w:jc w:val="left"/>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一、技术要求</w:t>
      </w:r>
    </w:p>
    <w:tbl>
      <w:tblPr>
        <w:tblStyle w:val="23"/>
        <w:tblW w:w="857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
        <w:gridCol w:w="551"/>
        <w:gridCol w:w="94"/>
        <w:gridCol w:w="1365"/>
        <w:gridCol w:w="3325"/>
        <w:gridCol w:w="1130"/>
        <w:gridCol w:w="744"/>
        <w:gridCol w:w="598"/>
        <w:gridCol w:w="768"/>
      </w:tblGrid>
      <w:tr w14:paraId="2DDE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857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6123">
            <w:pPr>
              <w:pStyle w:val="22"/>
              <w:ind w:left="0" w:leftChars="0" w:firstLine="3080" w:firstLineChars="1100"/>
              <w:jc w:val="both"/>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olor w:val="000000" w:themeColor="text1"/>
                <w:sz w:val="28"/>
                <w:szCs w:val="36"/>
                <w:highlight w:val="none"/>
                <w14:textFill>
                  <w14:solidFill>
                    <w14:schemeClr w14:val="tx1"/>
                  </w14:solidFill>
                </w14:textFill>
              </w:rPr>
              <w:t>眼镜片采购需求</w:t>
            </w:r>
          </w:p>
        </w:tc>
      </w:tr>
      <w:tr w14:paraId="3382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8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序号</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AD5B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标的名称</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7C7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技术要求</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D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类别</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7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数量</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4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单位</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3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最高限价单价（元）</w:t>
            </w:r>
          </w:p>
        </w:tc>
      </w:tr>
      <w:tr w14:paraId="15DB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B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851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1.56单光非球面（库存片）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49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近视：S≤-4.00，C≤-2.00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4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2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B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EE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64</w:t>
            </w:r>
          </w:p>
        </w:tc>
      </w:tr>
      <w:tr w14:paraId="6E27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A563">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D4B5B">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F3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远视(含混散）：S+C≤+4.00，C≤-2.00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9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C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A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BFB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1A28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A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FDD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1.56单光非球面（订制片）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EF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S+C≤+6.00，C≤-6.00；S+C≤-14.00，C≤-6.00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E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4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9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C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175</w:t>
            </w:r>
          </w:p>
        </w:tc>
      </w:tr>
      <w:tr w14:paraId="708F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9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98D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1.60单光非球面（库存片）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F2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近视：S≤-10.00，C≤-2.00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C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6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D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3E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94</w:t>
            </w:r>
          </w:p>
        </w:tc>
      </w:tr>
      <w:tr w14:paraId="0311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C84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DE7FA">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0F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远视(含混散）：S+C≤+6.00，C≤-2.00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E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C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E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F5D8">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E68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A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0ED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1.60单光非球面（订制片）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92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S+C≤+10.00，C≤-6.00；S+C≤-17.00，C≤-6.00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A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6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3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C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268</w:t>
            </w:r>
          </w:p>
        </w:tc>
      </w:tr>
      <w:tr w14:paraId="764B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9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B29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1.67单光非球面（库存片）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54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近视：S≤-12.00时，C≤-2.00；-12.00＜S≤-15.00时，C=0.00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1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E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0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BC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125</w:t>
            </w:r>
          </w:p>
        </w:tc>
      </w:tr>
      <w:tr w14:paraId="501F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1F6D">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B8FF9">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E8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远视(无混散）：S+C≤+6.00，C≤+2.00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E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6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6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A7586">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368A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B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E73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1.67单光非球面（订制片）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58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S+C≤+10.00，C≤-6.00；S+C≤-20.00，C≤-6.00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6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6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8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F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371</w:t>
            </w:r>
          </w:p>
        </w:tc>
      </w:tr>
      <w:tr w14:paraId="5DEB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FE6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1.74单光非球面（库存片）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31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近视：-1.00≤S≤-13.00时，C≤-2.00；-13.00＜S≤-15.00时，C=0.00，无-0.25散</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21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0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6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C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351</w:t>
            </w:r>
          </w:p>
        </w:tc>
      </w:tr>
      <w:tr w14:paraId="642F7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B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FBA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1.74单光非球面（订制片）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F7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S+C≤+9.50，C≤-6.00；S+C≤-20.00，C≤-6.00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9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2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C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4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849</w:t>
            </w:r>
          </w:p>
        </w:tc>
      </w:tr>
      <w:tr w14:paraId="1972F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C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FC9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1.67锐智内非球面（订制片）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2B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近视：-4.25≤S≤-15.00，C≤-2.00；-15.00＜S≤-16.00，C≤-1.00；-16.00＜S≤-17.00，C=0.00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A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82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D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E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w:t>
            </w:r>
          </w:p>
        </w:tc>
      </w:tr>
      <w:tr w14:paraId="361E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C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1F9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1.67锐智内非球面（订制片）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47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高散：-4.25≤S≤-13.00，C≤-4.00；-13.00＜S≤-14.00，C≤-3.00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2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F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25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C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w:t>
            </w:r>
          </w:p>
        </w:tc>
      </w:tr>
      <w:tr w14:paraId="3671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F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C96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1.60两面非球面镜片（订制片）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B1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近视：S≤-8.00，C≤-2.00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3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E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1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1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w:t>
            </w:r>
          </w:p>
        </w:tc>
      </w:tr>
      <w:tr w14:paraId="6F1F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C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9A4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1.60两面非球面镜片（订制片）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36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车房：S+C≤+10.00，C≤-6.00；S+C≤-17.00，C≤-6.00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0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7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A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1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391</w:t>
            </w:r>
          </w:p>
        </w:tc>
      </w:tr>
      <w:tr w14:paraId="7D1D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C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672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1.67两面非球面镜片（订制片）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2E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近视：-3.00≤S≤-8.00，C≤-2.00；-8.00≤S≤-10.00，C=0.00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6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7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8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8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263</w:t>
            </w:r>
          </w:p>
        </w:tc>
      </w:tr>
      <w:tr w14:paraId="410C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7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DC6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1.67两面非球面镜片（订制片）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A7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车房：S+C≤+10.00，C≤-6.00；S+C≤-20.00，C≤-6.00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9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C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2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D2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506</w:t>
            </w:r>
          </w:p>
        </w:tc>
      </w:tr>
      <w:tr w14:paraId="3375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4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847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1.50内非球面视优化型镜片（订制片）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5C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S+C≤+5.00，C≤-6.00；S+C≤-9.00，S+C≤-6.00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8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1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A2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7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207</w:t>
            </w:r>
          </w:p>
        </w:tc>
      </w:tr>
      <w:tr w14:paraId="650E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3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926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1.56内非球面视优化型镜片（订制片）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5E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S+C≤+7.00，C≤-6.00；S+C≤-10.00，S+C≤-6.00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1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7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A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F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224</w:t>
            </w:r>
          </w:p>
        </w:tc>
      </w:tr>
      <w:tr w14:paraId="2CE6A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9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078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1.60内非球面视优化型镜片（订制片）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47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S+C≤+10.00，C≤-6.00；S+C≤-13.00，S+C≤-6.00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0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4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D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5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285</w:t>
            </w:r>
          </w:p>
        </w:tc>
      </w:tr>
      <w:tr w14:paraId="55D8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1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314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1.67内非球面视优化型镜片（订制片）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E8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S+C≤+11.00，C≤-8.00；S+C≤-15.00，S+C≤-8.00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5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7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C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2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371</w:t>
            </w:r>
          </w:p>
        </w:tc>
      </w:tr>
      <w:tr w14:paraId="3FCF4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A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F1F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1.74内非球面视优化型镜片（订制片）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A9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S+C≤+11.00，C≤-6.00；S+C≤-17.00，S+C≤-8.00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0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D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2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9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932</w:t>
            </w:r>
          </w:p>
        </w:tc>
      </w:tr>
      <w:tr w14:paraId="05C9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E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620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1.50内非球面视优化型镜片（订制片）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1B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S+C≤+6.00，C≤-6.00；S+C≤-9.00，S+C≤-6.00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6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7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8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D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224</w:t>
            </w:r>
          </w:p>
        </w:tc>
      </w:tr>
      <w:tr w14:paraId="1089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5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D0B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1.56内非球面视优化型镜片（订制片）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28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S+C≤+6.00，C≤-6.00；S+C≤-9.00，S+C≤-6.00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5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6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A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2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242</w:t>
            </w:r>
          </w:p>
        </w:tc>
      </w:tr>
      <w:tr w14:paraId="63B4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E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4F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1.60内非球面视优化型镜片（订制片）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D4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S+C≤+6.00，C≤-6.00；S+C≤-9.00，S+C≤-6.00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E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D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F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A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302</w:t>
            </w:r>
          </w:p>
        </w:tc>
      </w:tr>
      <w:tr w14:paraId="2944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F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F6C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1.67内非球面视优化型镜片（订制片）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98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S+C≤+6.00，C≤-6.00；S+C≤-9.00，S+C≤-6.00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C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0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1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2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388</w:t>
            </w:r>
          </w:p>
        </w:tc>
      </w:tr>
      <w:tr w14:paraId="07D9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7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BEE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1.74内非球面视优化型镜片（订制片）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3C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S+C≤+6.00，C≤-6.00；S+C≤-9.00，S+C≤-6.00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1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2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2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7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1018</w:t>
            </w:r>
          </w:p>
        </w:tc>
      </w:tr>
      <w:tr w14:paraId="710F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0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C6E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1.56球面有害光防护V6镜片（订制片）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A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S+C≤+6.00，C≤-6.00；S+C≤-14.00，C≤-6.00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9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7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7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1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190</w:t>
            </w:r>
          </w:p>
        </w:tc>
      </w:tr>
      <w:tr w14:paraId="794E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0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D2D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1.56非球面有害光防护V6镜片（订制片）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B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近视：S≤-4.00，C≤-2.00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7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D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0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54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78</w:t>
            </w:r>
          </w:p>
        </w:tc>
      </w:tr>
      <w:tr w14:paraId="71E3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6187">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B28AE">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6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远视(含混散）：S≤+4.00，C≤-2.00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A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9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1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418DB">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826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9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CEB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1.60非球面有害光防护V6镜片（订制片）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3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近视：S≤-8.00，C≤-2.00；S+C≤+6.00，C≤-2.00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4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9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6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D0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104</w:t>
            </w:r>
          </w:p>
        </w:tc>
      </w:tr>
      <w:tr w14:paraId="7F79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A4E7">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9DD97">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4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远视(含混散）：S+C≤+6.00，C≤-2.00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1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1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C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0D48C">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37D1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2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3BD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1.60非球面有害光防护V6镜片（快速车房订制片）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F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S≤-8.00，C≤-3.00；-8.00&lt;S≤-10.00,C≤-2.00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D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A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D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0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127</w:t>
            </w:r>
          </w:p>
        </w:tc>
      </w:tr>
      <w:tr w14:paraId="455E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E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E10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1.60非球面有害光防护V6镜片（车房订制片）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3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S≤+10.00，C≤-6.00；S+C≤-17.00，C≤-6.00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8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B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1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E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246</w:t>
            </w:r>
          </w:p>
        </w:tc>
      </w:tr>
      <w:tr w14:paraId="494C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C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0D3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1.67非球面有害光防护V6镜片（订制片）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7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近视：S≤-12.00时，C≤-2.00；-12.00＜S≤-15.00时，C=0.00无-0.25散光</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4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2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2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B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127</w:t>
            </w:r>
          </w:p>
        </w:tc>
      </w:tr>
      <w:tr w14:paraId="26C2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0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155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1.67非球面有害光防护V6镜片（快速车房订制片）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E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D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A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0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9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184</w:t>
            </w:r>
          </w:p>
        </w:tc>
      </w:tr>
      <w:tr w14:paraId="3CF2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C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701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1.67非球面有害光防护V6镜片（车房订制片）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2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S≤+8.00，C≤-6.00；S+C≤-20.00，C≤-6.00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D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E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1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6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341</w:t>
            </w:r>
          </w:p>
        </w:tc>
      </w:tr>
      <w:tr w14:paraId="3F0F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E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A88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1.74非球面有害光防护V6镜片（订制片）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AC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近视：-1.00≤S≤-13.00时，C≤-2.00；-13.00＜S≤-15.00时，C=0.00无-0.25散光</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6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4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7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D4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328</w:t>
            </w:r>
          </w:p>
        </w:tc>
      </w:tr>
      <w:tr w14:paraId="7521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4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060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1.74非球面有害光防护V6镜片（车房订制片）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B1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S+C≤+9.50，C≤-6.00；S+C≤-20.00，C≤-6.00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5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7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F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7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707</w:t>
            </w:r>
          </w:p>
        </w:tc>
      </w:tr>
      <w:tr w14:paraId="72A4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1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433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 STAR原双非视优化V6镜片（订制片）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AA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近视：-2.00≤S≤-6.00,C≤-4.00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9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0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6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2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w:t>
            </w:r>
          </w:p>
        </w:tc>
      </w:tr>
      <w:tr w14:paraId="189B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73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A03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1.60STAR原双非视优化V6镜片（车房订制片）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16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车房（PUV）：S+C≤+8.00，C≤-6.00；S+C≤-10.00，C≤-6.00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9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F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E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1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302</w:t>
            </w:r>
          </w:p>
        </w:tc>
      </w:tr>
      <w:tr w14:paraId="2C08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7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738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 STAR原双非视优化V6镜片（订制片）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4F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近视：-3.00≤S≤-10.00,C≤-2.00；-3.00≤S≤-8.00,C≤-4.00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6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D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0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219</w:t>
            </w:r>
          </w:p>
        </w:tc>
      </w:tr>
      <w:tr w14:paraId="0A74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B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36C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 STAR原双非视优化V6镜片（车房订制片）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16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车房（PUV）：S+C≤+8.00，C≤-6.00；S+C≤-12.00，C≤-6.000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6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3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F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8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388</w:t>
            </w:r>
          </w:p>
        </w:tc>
      </w:tr>
      <w:tr w14:paraId="0CC3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5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1B1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1.60非球面炫彩膜镜片（订制片）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81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近视：S≤-6.00，C≤-2.00；无-0.25散光</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F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4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D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3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101</w:t>
            </w:r>
          </w:p>
        </w:tc>
      </w:tr>
      <w:tr w14:paraId="51DF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A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DD6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1.56非球面阳光卫士变色（订制片）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9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近视：S≤-6.00，C≤-2.00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3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1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F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C4E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98</w:t>
            </w:r>
          </w:p>
        </w:tc>
      </w:tr>
      <w:tr w14:paraId="1BA8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E648">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2893F">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A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远视：S+C≤+4.00，C≤-2.00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A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3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D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B87B">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7420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0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315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1.56球面阳光卫士变色（车房订制片）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87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S+C≤+13.50，C≤-6.00；S+C≤-14.00，C≤-6.00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7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D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E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7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276</w:t>
            </w:r>
          </w:p>
        </w:tc>
      </w:tr>
      <w:tr w14:paraId="1044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3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2FE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1.56非球面抗蓝光（订制片）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C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近视：S≤-6.00，C≤-2.00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3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1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4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9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108</w:t>
            </w:r>
          </w:p>
        </w:tc>
      </w:tr>
      <w:tr w14:paraId="5812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3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218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1.60非球面抗蓝光（库存片）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A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近视：S≤-8.00，C≤-2.00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A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B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3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2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126</w:t>
            </w:r>
          </w:p>
        </w:tc>
      </w:tr>
      <w:tr w14:paraId="4826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6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5F5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1.60非球面抗蓝光（订制片）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E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远视：S+C≤+6.00，C≤-2.00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6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A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A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8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126</w:t>
            </w:r>
          </w:p>
        </w:tc>
      </w:tr>
      <w:tr w14:paraId="7061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B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A4A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1.60非球面抗蓝光（订制片）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8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车房：S+C≤+10.00，C≤-6.00；S+C≤-17.00，C≤-6.00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F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FC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C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2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267</w:t>
            </w:r>
          </w:p>
        </w:tc>
      </w:tr>
      <w:tr w14:paraId="5F6B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3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E43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1.60非球面驾驶镜（订制片）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2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近视：S≤-6.00，C≤-2.00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A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7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C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B3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w:t>
            </w:r>
          </w:p>
        </w:tc>
      </w:tr>
      <w:tr w14:paraId="6F2E7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73D3">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B3C75">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1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远视：S+C≤+4.00，C≤-2.00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E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6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4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7ED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9FA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1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4C7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1.60非球面驾驶镜（订制片）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F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车房：S+C≤+10.00，C≤-6.00；S+C≤-17.00，C≤-6.00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1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8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D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76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285</w:t>
            </w:r>
          </w:p>
        </w:tc>
      </w:tr>
      <w:tr w14:paraId="34A5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5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526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1.67非球面驾驶镜（订制片）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C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近视：S≤-12.00时，C≤-2.00；-12.00＜S≤-15.00时，C=0.00无-0.25散光</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D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3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2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1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184</w:t>
            </w:r>
          </w:p>
        </w:tc>
      </w:tr>
      <w:tr w14:paraId="66AF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7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8E6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1.67非球面驾驶镜（订制片）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A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车房：S+C≤+8.00，C≤-6.00；S+C≤-20.00，C≤-6.00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E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B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C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9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371</w:t>
            </w:r>
          </w:p>
        </w:tc>
      </w:tr>
      <w:tr w14:paraId="3C6B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2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192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1.60球面全视线车内变色（订制片）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08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近视：S≤-6.00，C≤-2.00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E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F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3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3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600</w:t>
            </w:r>
          </w:p>
        </w:tc>
      </w:tr>
      <w:tr w14:paraId="4B8A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0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652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1.60球面全视线车内变色（订制片）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9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车房：S+C≤+10.50，C≤-6.00；S+C≤-17.00，C≤-6.00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3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C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0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94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910</w:t>
            </w:r>
          </w:p>
        </w:tc>
      </w:tr>
      <w:tr w14:paraId="48B8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2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3B1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1.60球面全视线第八代变色（订制片）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E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车房：-10.00≤S≤+4.00，C≤-4.00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7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C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A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0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1087</w:t>
            </w:r>
          </w:p>
        </w:tc>
      </w:tr>
      <w:tr w14:paraId="0BC1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5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1FF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1.67球面全视线第八代变色（订制片）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2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车房：-13.00≤S≤+8.00，C≤-4.00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9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0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D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A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1432</w:t>
            </w:r>
          </w:p>
        </w:tc>
      </w:tr>
      <w:tr w14:paraId="2C7E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4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D90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1.56球面全视线第八代变灰（订制片）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5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E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E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6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914</w:t>
            </w:r>
          </w:p>
        </w:tc>
      </w:tr>
      <w:tr w14:paraId="09D4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E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09C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1.60球面全视线第八代变灰（订制片）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3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车房：S+C≤+8.00~-12.00,C＜-4.00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5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9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F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0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1087</w:t>
            </w:r>
          </w:p>
        </w:tc>
      </w:tr>
      <w:tr w14:paraId="677E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E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66C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1.67球面全视线第八代变灰（订制片）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2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车房：S+C≤+8.00~-16.00,C＜-4.00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C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2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5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7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1432</w:t>
            </w:r>
          </w:p>
        </w:tc>
      </w:tr>
      <w:tr w14:paraId="5780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7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A9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1.60球面偏光户外60(PUV)镜片（订制片）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1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车房：S≤-6.00，C≤-2.00，无-0.25散光；1.60球面：直径80mm，高基弯0~-2.00 600弯；-2.00~-4.00 500弯；-4.00~-6.00 400弯~</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6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0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C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73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414</w:t>
            </w:r>
          </w:p>
        </w:tc>
      </w:tr>
      <w:tr w14:paraId="7C5F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D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58</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9B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1.60非球面偏光户外60(PUV)镜片（订制片）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6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车房：S≤-10.00，C≤-2.00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3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7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1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FB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414</w:t>
            </w:r>
          </w:p>
        </w:tc>
      </w:tr>
      <w:tr w14:paraId="7C82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1"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FCCB">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CC0C3">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F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S+C≤+6.00，C≤-2.00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2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1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0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3018">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BB0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0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59</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76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1.67非球面偏光户外67(PUV)镜片（订制片）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C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车房：S≤-10.00，C≤-2.00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2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7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B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58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587</w:t>
            </w:r>
          </w:p>
        </w:tc>
      </w:tr>
      <w:tr w14:paraId="1A0C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1"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0F8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8A8F5">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0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S+C≤+6.00，C≤-2.00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4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B0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6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53B9">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72A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2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040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1.60非球面偏光户外渐进(PUV)镜片</w:t>
            </w:r>
          </w:p>
        </w:tc>
        <w:tc>
          <w:tcPr>
            <w:tcW w:w="3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81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C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4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7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7D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932</w:t>
            </w:r>
          </w:p>
        </w:tc>
      </w:tr>
      <w:tr w14:paraId="4871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ABA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A66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 +0.40（订制片）</w:t>
            </w:r>
          </w:p>
        </w:tc>
        <w:tc>
          <w:tcPr>
            <w:tcW w:w="3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4E24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A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E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4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6157">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D09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8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0A7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1.50非球面USH备视学离焦镜片（订制片）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车房：S+C≤-6.00，C≤-4.00,S≤0.00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8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1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0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3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285</w:t>
            </w:r>
          </w:p>
        </w:tc>
      </w:tr>
      <w:tr w14:paraId="3CEB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D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75E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1.50非球面U6备视学离焦镜片（订制片）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A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车房：S+C≤-6.00，C≤-4.00,S≤0.00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8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E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2A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3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311</w:t>
            </w:r>
          </w:p>
        </w:tc>
      </w:tr>
      <w:tr w14:paraId="2AE8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2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712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1.56非球面USH备视学离焦镜片（订制片）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7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车房：S+C≤-8.00，C≤-6.00,S≤0.00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6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8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D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3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328</w:t>
            </w:r>
          </w:p>
        </w:tc>
      </w:tr>
      <w:tr w14:paraId="7D82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1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045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1.56非球面U6备视学离焦镜片（订制片）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B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Style w:val="70"/>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 xml:space="preserve"> 车房：S+C≤-8.00，C≤-6.00,S≤0.00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D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0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A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0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354</w:t>
            </w:r>
          </w:p>
        </w:tc>
      </w:tr>
      <w:tr w14:paraId="2233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0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B03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1.60非球面USH备视学离焦镜片（订制片）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D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车房:S+C≤-9.00，C≤-6.00,S≤0.00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6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1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4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E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371</w:t>
            </w:r>
          </w:p>
        </w:tc>
      </w:tr>
      <w:tr w14:paraId="6AF4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2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E96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1.60非球面U6备视学离焦镜片（订制片）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8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S+C≤-9.00，C≤-6.00,S≤0.00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B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5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6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7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405</w:t>
            </w:r>
          </w:p>
        </w:tc>
      </w:tr>
      <w:tr w14:paraId="4552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4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222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1.67非球面USH备视学离焦镜片（订制片）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7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车房：S+C≤-11.00，C≤-6.00,S≤0.00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6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F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1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2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457</w:t>
            </w:r>
          </w:p>
        </w:tc>
      </w:tr>
      <w:tr w14:paraId="3E4C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62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B00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1.67非球面U6备视学离焦镜片（订制片）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6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车房：S+C≤-11.00，C≤-6.00,S≤0.00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E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83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C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9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w:t>
            </w:r>
          </w:p>
        </w:tc>
      </w:tr>
      <w:tr w14:paraId="1E1B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B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AA9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1.74非球面USH备视学离焦镜片（订制片）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9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车房：S+C≤-17.00，C≤-7.00,S≤0.00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7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4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E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C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932</w:t>
            </w:r>
          </w:p>
        </w:tc>
      </w:tr>
      <w:tr w14:paraId="56DF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0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CA6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1.74非球面U6备视学离焦镜片（订制片）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B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车房：S+C≤-17.00，C≤-7.00,S≤0.00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F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0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E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2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1018</w:t>
            </w:r>
          </w:p>
        </w:tc>
      </w:tr>
      <w:tr w14:paraId="767D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5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8B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1.60非球面新Special视倍学近视管理镜片（订制片）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7D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S+C≤-9.00，C≤-2.000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F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9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B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980</w:t>
            </w:r>
          </w:p>
        </w:tc>
      </w:tr>
      <w:tr w14:paraId="5D30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8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72</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8C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1.50自由曲面学生内渐进e系列（订制片）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9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B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B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4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94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253</w:t>
            </w:r>
          </w:p>
        </w:tc>
      </w:tr>
      <w:tr w14:paraId="7BD9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49B0">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7C5D6">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A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Style w:val="70"/>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 xml:space="preserve"> S+C≤-8.00，C≤-4.00；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A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D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D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BE1E6">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310B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2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73</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B2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1.56自由曲面学生内渐进e系列（订制片）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5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6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A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2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15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272</w:t>
            </w:r>
          </w:p>
        </w:tc>
      </w:tr>
      <w:tr w14:paraId="3EC4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D3B7">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5D216">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D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Style w:val="70"/>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 xml:space="preserve"> S+C≤-8.00，C≤-4.00；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9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E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7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AAC24">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24F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7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31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1.60自由曲面学生内渐进e系列（订制片）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E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B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3A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1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B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309</w:t>
            </w:r>
          </w:p>
        </w:tc>
      </w:tr>
      <w:tr w14:paraId="39AC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B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08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1.67自由曲面学生内渐进e系列（订制片）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8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C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4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8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B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403</w:t>
            </w:r>
          </w:p>
        </w:tc>
      </w:tr>
      <w:tr w14:paraId="3BC2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1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D8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1.74自由曲面学生内渐进e系列（订制片）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6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B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8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6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1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875</w:t>
            </w:r>
          </w:p>
        </w:tc>
      </w:tr>
      <w:tr w14:paraId="2E4F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F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35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1.60自由曲面学生内渐进BRC系列（订制片）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C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B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2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4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4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328</w:t>
            </w:r>
          </w:p>
        </w:tc>
      </w:tr>
      <w:tr w14:paraId="734C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FC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7F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1.67自由曲面学生内渐进BRC系列（订制片）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0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C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2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2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0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422</w:t>
            </w:r>
          </w:p>
        </w:tc>
      </w:tr>
      <w:tr w14:paraId="1F5B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C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868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1.56自由曲面U6学生内渐进（订制片）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3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E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0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F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C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267</w:t>
            </w:r>
          </w:p>
        </w:tc>
      </w:tr>
      <w:tr w14:paraId="2AFC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C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A8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1.60自由曲面PUV学生内渐进（订制片）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A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1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0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4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C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311</w:t>
            </w:r>
          </w:p>
        </w:tc>
      </w:tr>
      <w:tr w14:paraId="39F7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B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AD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1.67自由曲面PUV学生内渐进 （订制片）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9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3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5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2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D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397</w:t>
            </w:r>
          </w:p>
        </w:tc>
      </w:tr>
      <w:tr w14:paraId="22B7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2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1C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1.50自由曲面e系列学生专业型缓控（订制片）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8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8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1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77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4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285</w:t>
            </w:r>
          </w:p>
        </w:tc>
      </w:tr>
      <w:tr w14:paraId="13FC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C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3F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1.56自由曲面e系列学生专业型缓控（订制片）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B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F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E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3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C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328</w:t>
            </w:r>
          </w:p>
        </w:tc>
      </w:tr>
      <w:tr w14:paraId="6BD3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7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75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1.56自由曲面 学生专业型缓控（订制片）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D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F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7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F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7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354</w:t>
            </w:r>
          </w:p>
        </w:tc>
      </w:tr>
      <w:tr w14:paraId="368E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9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CA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1.60自由曲面 学生专业型缓控（订制片）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C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8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5E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1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B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405</w:t>
            </w:r>
          </w:p>
        </w:tc>
      </w:tr>
      <w:tr w14:paraId="5D6D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E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86</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44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1.50自由曲面益视内渐进e系列（订制片）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C5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1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5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3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19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253</w:t>
            </w:r>
          </w:p>
        </w:tc>
      </w:tr>
      <w:tr w14:paraId="1E04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D943">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3CC50">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7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Style w:val="70"/>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 xml:space="preserve"> S+C≤-8.00，C≤-4.00；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7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F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4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6994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3C71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D8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87</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89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1.56自由曲面益视内渐进e系列（订制片）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D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D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2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1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0C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272</w:t>
            </w:r>
          </w:p>
        </w:tc>
      </w:tr>
      <w:tr w14:paraId="6851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248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829EB">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6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Style w:val="70"/>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 xml:space="preserve"> S+C≤-8.00，C≤-4.00；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9B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E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7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225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E61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4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29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1.60自由曲面益视内渐进e系列（订制片）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0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F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F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5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5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309</w:t>
            </w:r>
          </w:p>
        </w:tc>
      </w:tr>
      <w:tr w14:paraId="48A1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A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65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1.67自由曲面益视内渐进e系列（订制片）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B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4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7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1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5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403</w:t>
            </w:r>
          </w:p>
        </w:tc>
      </w:tr>
      <w:tr w14:paraId="499C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8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A2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1.74自由曲面益视内渐进e系列（订制片）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9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1A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3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3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4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900</w:t>
            </w:r>
          </w:p>
        </w:tc>
      </w:tr>
      <w:tr w14:paraId="7896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C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90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1.60自由曲面益视内渐进BRC系列（订制片）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2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B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5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8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2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328</w:t>
            </w:r>
          </w:p>
        </w:tc>
      </w:tr>
      <w:tr w14:paraId="040D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3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4C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1.67自由曲面益视内渐进BRC系列（订制片）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E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3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4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1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A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422</w:t>
            </w:r>
          </w:p>
        </w:tc>
      </w:tr>
      <w:tr w14:paraId="4EB0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0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00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1.56自由曲面PUV益视内渐进 （订制片）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1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C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0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B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0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267</w:t>
            </w:r>
          </w:p>
        </w:tc>
      </w:tr>
      <w:tr w14:paraId="1924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1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FE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1.60自由曲面PUV益视内渐进 （订制片）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B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9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3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5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1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311</w:t>
            </w:r>
          </w:p>
        </w:tc>
      </w:tr>
      <w:tr w14:paraId="0D56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E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DC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1.67自由曲面PUV益视内渐进 （订制片）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1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E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1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F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8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397</w:t>
            </w:r>
          </w:p>
        </w:tc>
      </w:tr>
      <w:tr w14:paraId="7C22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D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96</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DF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1.50自由曲面成人内渐进e系列（订制片）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D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0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2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5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8B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253</w:t>
            </w:r>
          </w:p>
        </w:tc>
      </w:tr>
      <w:tr w14:paraId="4213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68C1">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A14C5">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D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S+C≤-8.00，C≤-4.00；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A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F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C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70184">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334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1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97</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3E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1.56自由曲面成人内渐进e系列（订制片）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A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A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9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F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A3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272</w:t>
            </w:r>
          </w:p>
        </w:tc>
      </w:tr>
      <w:tr w14:paraId="605A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7E8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9E09">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3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S+C≤-8.00，C≤-4.00；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B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B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1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2440">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15A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B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83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1.60自由曲面成人内渐进e系列（订制片）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E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8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9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A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5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309</w:t>
            </w:r>
          </w:p>
        </w:tc>
      </w:tr>
      <w:tr w14:paraId="06AB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F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DC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1.67自由曲面成人内渐进e系列（订制片）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8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5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2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D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0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403</w:t>
            </w:r>
          </w:p>
        </w:tc>
      </w:tr>
      <w:tr w14:paraId="0479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8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F2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1.74自由曲面成人内渐进e系列（订制片）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B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E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B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8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1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900</w:t>
            </w:r>
          </w:p>
        </w:tc>
      </w:tr>
      <w:tr w14:paraId="7BA7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5B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E1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1.60自由曲面成人内渐进BRC系列（订制片）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1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5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3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5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A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328</w:t>
            </w:r>
          </w:p>
        </w:tc>
      </w:tr>
      <w:tr w14:paraId="2854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3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97C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1.67自由曲面成人内渐进BRC系列（订制片）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5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F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F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B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0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421</w:t>
            </w:r>
          </w:p>
        </w:tc>
      </w:tr>
      <w:tr w14:paraId="3324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5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4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1.56自由曲面PUV成人内渐进 （订制片）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3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S+C≤-8.00，C≤-4.00；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3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4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2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C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267</w:t>
            </w:r>
          </w:p>
        </w:tc>
      </w:tr>
      <w:tr w14:paraId="0A73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1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5B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1.60自由曲面PUV成人内渐进 （订制片）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D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7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A5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8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CA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311</w:t>
            </w:r>
          </w:p>
        </w:tc>
      </w:tr>
      <w:tr w14:paraId="3D15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F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09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1.67自由曲面PUV成人内渐进 （订制片）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A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 S+C≤+6.00，C≤-4.00； S+C≤-10.00，C≤-4.00；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A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6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4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3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397</w:t>
            </w:r>
          </w:p>
        </w:tc>
      </w:tr>
      <w:tr w14:paraId="1E4B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C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EBD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1.50非球面 渐进片（订制片）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9D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车房：S+C≤+6.00，C≤-6.00；S+C≤-8.00，C≤-6.00；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8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A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1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6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336</w:t>
            </w:r>
          </w:p>
        </w:tc>
      </w:tr>
      <w:tr w14:paraId="493E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0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C0B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1.56非球面 渐进片（订制片）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4F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车房：S+C≤+6.00，C≤-6.00；S+C≤-8.00，C≤-6.00；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9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B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1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7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354</w:t>
            </w:r>
          </w:p>
        </w:tc>
      </w:tr>
      <w:tr w14:paraId="6955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9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D45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 渐进片（订制片）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00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车房：S+C≤+6.00，C≤-6.00； S+C≤-15.00，C≤-6.00；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C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F2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C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6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388</w:t>
            </w:r>
          </w:p>
        </w:tc>
      </w:tr>
      <w:tr w14:paraId="7481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D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5E6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 渐进片（订制片）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A9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车房：S+C≤+6.00，C≤-6.00； S+C≤-15.00，C≤-6.00；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F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F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E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0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474</w:t>
            </w:r>
          </w:p>
        </w:tc>
      </w:tr>
      <w:tr w14:paraId="03DB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6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58A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1.74非球面 渐进片（订制片）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71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车房：S+C≤+6.00，C≤-6.00； S+C≤-15.00，C≤-6.00；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9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7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4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7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992</w:t>
            </w:r>
          </w:p>
        </w:tc>
      </w:tr>
      <w:tr w14:paraId="0F55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9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7BA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1.56非球面 全景全天候渐进片（订制片）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C4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车房：S+C≤+6.00，C≤-6.00；S+C≤-8.00，C≤-6.00；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7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7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3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1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423</w:t>
            </w:r>
          </w:p>
        </w:tc>
      </w:tr>
      <w:tr w14:paraId="49B2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3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964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 全景全天候渐进片（订制片）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89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车房：S+C≤+6.00，C≤-6.00； S+C≤-15.00，C≤-6.00；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2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D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5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4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474</w:t>
            </w:r>
          </w:p>
        </w:tc>
      </w:tr>
      <w:tr w14:paraId="5AF9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6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F71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 全景全天候渐进片（订制片）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1F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车房：S+C≤+6.00，C≤-6.00； S+C≤-15.00，C≤-6.00；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F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6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8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8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561</w:t>
            </w:r>
          </w:p>
        </w:tc>
      </w:tr>
      <w:tr w14:paraId="4BB6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B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DDA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1.74非球面 全景全天候渐进片（订制片）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7C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车房：S+C≤+6.00，C≤-6.00； S+C≤-15.00，C≤-6.00；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86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3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A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D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1078</w:t>
            </w:r>
          </w:p>
        </w:tc>
      </w:tr>
      <w:tr w14:paraId="1AC4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6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767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 全视线变色片（订制片）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41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车房：S+C≤+6.00，C≤-6.00； S+C≤-15.00，C≤-6.00；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1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7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F0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8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1277</w:t>
            </w:r>
          </w:p>
        </w:tc>
      </w:tr>
      <w:tr w14:paraId="72CF3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9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BD2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 变色片（订制片）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B8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车房：S+C≤+6.00，C≤-6.00； S+C≤-15.00，C≤-6.00；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A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2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0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4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1104</w:t>
            </w:r>
          </w:p>
        </w:tc>
      </w:tr>
      <w:tr w14:paraId="5FBE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8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3B0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 变色片（订制片）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71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车房：S+C≤+6.00，C≤-6.00； S+C≤-15.00，C≤-6.00；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6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4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9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C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1277</w:t>
            </w:r>
          </w:p>
        </w:tc>
      </w:tr>
      <w:tr w14:paraId="0F67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F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69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青少年近视管理1.56多点复合离焦镜片碳晶A5膜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A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~-6.00D散光0.00D~-4.00D（-6.00以上散光0.00~-2.00）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B3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B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8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70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495</w:t>
            </w:r>
          </w:p>
        </w:tc>
      </w:tr>
      <w:tr w14:paraId="6528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E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CE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青少年近视管理1.56多点复合离焦镜片pro碳晶A5膜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~-8.00D散光0.00D~-4.00D（-6.00以上散光0.00~-2.00）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0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1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1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9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552</w:t>
            </w:r>
          </w:p>
        </w:tc>
      </w:tr>
      <w:tr w14:paraId="0C0C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2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E4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青少年近视管理1.60多点复合离焦镜片pro碳晶A5膜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D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~-8.00D散光0.00D~-4.00D（-6.00以上散光0.00~-2.00）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7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B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B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B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w:t>
            </w:r>
          </w:p>
        </w:tc>
      </w:tr>
      <w:tr w14:paraId="1C29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1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FD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青少年近视管理1.67多点复合离焦镜片pro碳晶A5膜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5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~-8.00D散光0.00D~-4.00D（-6.00以上散光0.00~-2.00）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6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F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1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4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978</w:t>
            </w:r>
          </w:p>
        </w:tc>
      </w:tr>
      <w:tr w14:paraId="2628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8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25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青少年悦读系列1.56防疲劳镜片翡翠膜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E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 ~-6.00D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0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4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A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F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76</w:t>
            </w:r>
          </w:p>
        </w:tc>
      </w:tr>
      <w:tr w14:paraId="3775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7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C1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青少年悦读系列1.56防疲劳镜片翡翠膜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B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9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B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2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D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113</w:t>
            </w:r>
          </w:p>
        </w:tc>
      </w:tr>
      <w:tr w14:paraId="3996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A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22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青少年悦读系列1.56防疲劳镜片碳晶A5膜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8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8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D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5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B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179</w:t>
            </w:r>
          </w:p>
        </w:tc>
      </w:tr>
      <w:tr w14:paraId="13E12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EE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125</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47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青少年悦读系列1.56宽渐进镜片翡翠膜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7A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 ~-8.00D散光0.00D~-4.00D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F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3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2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AC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138</w:t>
            </w:r>
          </w:p>
        </w:tc>
      </w:tr>
      <w:tr w14:paraId="5905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D81D4">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6329E">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4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 +1.50D）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9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4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7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B857E">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F0E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068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126</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8B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青少年悦读系列1.56宽渐进镜片碳晶A5膜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1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 ~-8.00D散光0.00D~-4.00D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8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B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2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FA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297</w:t>
            </w:r>
          </w:p>
        </w:tc>
      </w:tr>
      <w:tr w14:paraId="76B8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184BE">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04D39">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B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 +1.50D）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B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0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E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192BB">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28DC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49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127</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75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青少年悦读系列1.60超薄渐进镜片翡翠膜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E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~-8.00D散光0.00D~-4.00D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6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49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9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73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w:t>
            </w:r>
          </w:p>
        </w:tc>
      </w:tr>
      <w:tr w14:paraId="39C7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B075">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F295C">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D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 +1.50D）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A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4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4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A345A">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777B8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C4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128</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FD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青少年悦读系列1.60超薄渐进镜片碳晶A5膜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8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~-8.00D散光0.00D~-4.00D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B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5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B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B5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299</w:t>
            </w:r>
          </w:p>
        </w:tc>
      </w:tr>
      <w:tr w14:paraId="5BB0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9BD8A">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8FBE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8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 +1.50D）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D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6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3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8446E">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2D6C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FB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E9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CMA基础版1.500高清离焦翡翠膜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1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0.00D~-6.00D散光0.00D~-2.00D                                                （联合光度到-6.00）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6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8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9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2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248</w:t>
            </w:r>
          </w:p>
        </w:tc>
      </w:tr>
      <w:tr w14:paraId="315C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13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6A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CMA基础版1.500高清离焦翡翠膜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8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0.00D~-6.00D散光0.00D~-2.00D                                                （联合光度到-6.00）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2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9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228</w:t>
            </w:r>
          </w:p>
        </w:tc>
      </w:tr>
      <w:tr w14:paraId="707A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AA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E9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CMA基础版1.553轻薄离焦翡翠膜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D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1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B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9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6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176</w:t>
            </w:r>
          </w:p>
        </w:tc>
      </w:tr>
      <w:tr w14:paraId="572E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F8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31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CMA基础版1.553轻薄离焦翡翠膜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C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-1.00D~-6.00D散光0.00D~-2.00D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4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E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8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8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260</w:t>
            </w:r>
          </w:p>
        </w:tc>
      </w:tr>
      <w:tr w14:paraId="7042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A9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68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CMA基础版1.553轻薄离焦碳晶A5膜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8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-1.00D~-6.00D散光0.00D~-2.00D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A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F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F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5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r>
      <w:tr w14:paraId="4B73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3F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90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CMA基础版1.553轻薄离焦防蓝光翡翠膜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E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5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C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6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4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236</w:t>
            </w:r>
          </w:p>
        </w:tc>
      </w:tr>
      <w:tr w14:paraId="4653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19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C8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CMA基础版1.553轻薄离焦防蓝光翡翠膜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B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-1.00D~-6.00D散光0.00D~-2.00D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E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2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A1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323</w:t>
            </w:r>
          </w:p>
        </w:tc>
      </w:tr>
      <w:tr w14:paraId="4485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EE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7B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CMA基础版1.553轻薄离焦防蓝光碳晶A5膜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5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-1.00D~-6.00D散光0.00D~-2.00D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0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A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1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1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288</w:t>
            </w:r>
          </w:p>
        </w:tc>
      </w:tr>
      <w:tr w14:paraId="7EC1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A8B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53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CMA基础版1.597超薄离焦翡翠膜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0.00D~-8.00D散光0.00D~-2.00D                                              （联合光度到-8.00）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5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E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0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3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360</w:t>
            </w:r>
          </w:p>
        </w:tc>
      </w:tr>
      <w:tr w14:paraId="2571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77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56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CMA基础版1.597超薄离焦碳晶A5膜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5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0.00D~-8.00D散光0.00D~-2.00D                                              （联合光度到-8.00）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B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1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4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7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331</w:t>
            </w:r>
          </w:p>
        </w:tc>
      </w:tr>
      <w:tr w14:paraId="6A66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B6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F2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CMA基础版1.597超薄离焦防蓝光翡翠膜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0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0.00D~-8.00D散光0.00D~-2.00D                                                 （联合光度到-8.00）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8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A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8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2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423</w:t>
            </w:r>
          </w:p>
        </w:tc>
      </w:tr>
      <w:tr w14:paraId="0786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AC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7A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CMA基础版1.597超薄离焦防蓝光碳晶A5膜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8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0.00D~-8.00D散光0.00D~-2.00D                                                 （联合光度到-8.00）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9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A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F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A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365</w:t>
            </w:r>
          </w:p>
        </w:tc>
      </w:tr>
      <w:tr w14:paraId="4B28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9E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5F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CMA基础版1.665锐薄离焦翡翠膜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0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0.00D~-8.00D散光0.00D~-2.00D                                                 （联合光度到-8.00）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E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E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B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D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406</w:t>
            </w:r>
          </w:p>
        </w:tc>
      </w:tr>
      <w:tr w14:paraId="7570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35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F2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CMA基础版1.665锐薄离焦碳晶A5膜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4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0.00D~-8.00D散光0.00D~-2.00D                                                 （联合光度到-8.00）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2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4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8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3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479</w:t>
            </w:r>
          </w:p>
        </w:tc>
      </w:tr>
      <w:tr w14:paraId="7952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40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ED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CMA基础版1.665锐薄离焦防蓝光翡翠膜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0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0.00D~-8.00D散光0.00D~-2.00D                                                 （联合光度到-8.00）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9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7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B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1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458</w:t>
            </w:r>
          </w:p>
        </w:tc>
      </w:tr>
      <w:tr w14:paraId="7437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FF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BC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CMA基础版1.665锐薄离焦防蓝光碳晶A5膜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AD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0.00D~-8.00D散光0.00D~-2.00D                                                 （联合光度到-8.00）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3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C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A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7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531</w:t>
            </w:r>
          </w:p>
        </w:tc>
      </w:tr>
      <w:tr w14:paraId="1DEA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2A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7A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CMA增强版1.500离焦高清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F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0.00D~-6.00D散光0.00D~-2.00D                                                （联合光度到-6.00）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7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6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0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9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413</w:t>
            </w:r>
          </w:p>
        </w:tc>
      </w:tr>
      <w:tr w14:paraId="45A1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47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E6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CMA增强版1.553离焦轻薄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6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0.00D~-8.00D散光0.00D~-2.00D                                              （联合光度到-8.00）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0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8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5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1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257</w:t>
            </w:r>
          </w:p>
        </w:tc>
      </w:tr>
      <w:tr w14:paraId="6E43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0E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75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CMA增强版1.553离焦轻薄防蓝光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3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0.00D~-8.00D散光0.00D~-2.00D                                              （联合光度到-8.00）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D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9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5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F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257</w:t>
            </w:r>
          </w:p>
        </w:tc>
      </w:tr>
      <w:tr w14:paraId="3EA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26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2A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CMA增强版1.597离焦超薄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9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0.00D~-8.00D散光0.00D~-2.00D                                              （联合光度到-8.00）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D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1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7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E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344</w:t>
            </w:r>
          </w:p>
        </w:tc>
      </w:tr>
      <w:tr w14:paraId="3944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1B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5C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CMA增强版1.597离焦超薄防蓝光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E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0.00D~-8.00D散光0.00D~-2.00D                                              （联合光度到-8.00）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E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0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9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9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378</w:t>
            </w:r>
          </w:p>
        </w:tc>
      </w:tr>
      <w:tr w14:paraId="789A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C4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0B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CMA增强版1.665离焦锐薄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02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0.00D~-8.00D散光0.00D~-2.00D                                              （联合光度到-8.00）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B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6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0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7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505</w:t>
            </w:r>
          </w:p>
        </w:tc>
      </w:tr>
      <w:tr w14:paraId="3024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7D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36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CMA增强版1.665离焦锐薄防蓝光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CB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0.00D~-8.00D散光0.00D~-2.00D                                              （联合光度到-8.00）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5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9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6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B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557</w:t>
            </w:r>
          </w:p>
        </w:tc>
      </w:tr>
      <w:tr w14:paraId="064E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B4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C141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1.500全景高清数码镜片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5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0.00D~-4.00D散光0.00D~-2.00D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B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6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9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8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w:t>
            </w:r>
          </w:p>
        </w:tc>
      </w:tr>
      <w:tr w14:paraId="797F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D9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7D0C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1.500全景高清数码镜片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9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+8.00D ~-12.00D散光0.00D~-4.00D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2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5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F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2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88</w:t>
            </w:r>
          </w:p>
        </w:tc>
      </w:tr>
      <w:tr w14:paraId="2433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B7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90D3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1.600MR-8全景高清数码镜片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D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0.00D~-10.00D散光0.00D~-2.00D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9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D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8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D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99</w:t>
            </w:r>
          </w:p>
        </w:tc>
      </w:tr>
      <w:tr w14:paraId="7F13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12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8E43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1.600MR-8全景高清数码镜片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5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+9.00D ~-18.00D散光0.00D~-6.00D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B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0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C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E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188</w:t>
            </w:r>
          </w:p>
        </w:tc>
      </w:tr>
      <w:tr w14:paraId="139E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FE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9989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  MR-7全景高清数码镜片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B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-3.00D~-12.00D散光0.00~-2.00D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B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5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B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0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189</w:t>
            </w:r>
          </w:p>
        </w:tc>
      </w:tr>
      <w:tr w14:paraId="1441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9B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DDD1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  MR-7全景高清数码镜片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0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+9.00D ~-18.00D散光0.00D~-6.00D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E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8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7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2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303</w:t>
            </w:r>
          </w:p>
        </w:tc>
      </w:tr>
      <w:tr w14:paraId="6098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7D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5F49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1.553抗蓝光轻薄非球面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4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0.00D~-8.00D散光0.00D~-2.00D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F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8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E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51</w:t>
            </w:r>
          </w:p>
        </w:tc>
      </w:tr>
      <w:tr w14:paraId="7AEE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1B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0BA1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1.553抗蓝光轻薄非球面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F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超现片光度都有提供的可能性</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0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5E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D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A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115</w:t>
            </w:r>
          </w:p>
        </w:tc>
      </w:tr>
      <w:tr w14:paraId="4EDC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12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C567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1.597抗蓝光超薄非球面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A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0.00D~-10.00D散光0.00D~-2.00D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1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2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7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9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99</w:t>
            </w:r>
          </w:p>
        </w:tc>
      </w:tr>
      <w:tr w14:paraId="6E13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4B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EC47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1.597抗蓝光超薄非球面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E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超现片光度都有提供的可能性</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0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8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D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B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237</w:t>
            </w:r>
          </w:p>
        </w:tc>
      </w:tr>
      <w:tr w14:paraId="0456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A6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541B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1.665抗蓝光MR-7锐薄非球面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C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-3.00D~-12.00D散光0.00D~-2.00D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0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4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3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A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199</w:t>
            </w:r>
          </w:p>
        </w:tc>
      </w:tr>
      <w:tr w14:paraId="39AB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D6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9559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1.665抗蓝光MR-7锐薄非球面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C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超现片光度都有提供的可能性</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E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5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7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E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345</w:t>
            </w:r>
          </w:p>
        </w:tc>
      </w:tr>
      <w:tr w14:paraId="1D6A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68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F6A7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1.738抗蓝光MR-7锐薄非球面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9B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-3.00D~-12.00D散光0.00D~-2.00D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0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82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7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0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363</w:t>
            </w:r>
          </w:p>
        </w:tc>
      </w:tr>
      <w:tr w14:paraId="0C03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CF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7438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1.738抗蓝光MR-7锐薄非球面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C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超现片光度都有提供的可能性</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7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2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A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1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828</w:t>
            </w:r>
          </w:p>
        </w:tc>
      </w:tr>
      <w:tr w14:paraId="021B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1A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DA64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1.552轻薄防疲劳抗蓝光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1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 ~-6.00D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6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F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B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0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114</w:t>
            </w:r>
          </w:p>
        </w:tc>
      </w:tr>
      <w:tr w14:paraId="3AE4D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1F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F51F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1.552轻薄防疲劳抗蓝光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0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~-10.00D散光0.00D~-4.00D                                    （联合）</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9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B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F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7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161</w:t>
            </w:r>
          </w:p>
        </w:tc>
      </w:tr>
      <w:tr w14:paraId="7ECF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56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DD83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1.552轻薄防疲劳抗蓝光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5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~-10.00D散光0.00D~-4.00D                                    （联合）</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4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8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C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0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225</w:t>
            </w:r>
          </w:p>
        </w:tc>
      </w:tr>
      <w:tr w14:paraId="6D6C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9F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8ED5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1.597MR-8超薄防疲劳抗蓝光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FF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 ~-10.00D散光0.00D~-4.00D                                    （联合）</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8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F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A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6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311</w:t>
            </w:r>
          </w:p>
        </w:tc>
      </w:tr>
      <w:tr w14:paraId="7829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2D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8473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1.597MR-8超薄防疲劳抗蓝光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1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 ~-10.00D散光0.00D~-4.00D                                    （联合）</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0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6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1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C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363</w:t>
            </w:r>
          </w:p>
        </w:tc>
      </w:tr>
      <w:tr w14:paraId="60C2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45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8988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1.665MR-7锐薄防疲劳抗蓝光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5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~-10.00D散光0.00D~-4.00D                                    （联合）</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D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3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A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D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371</w:t>
            </w:r>
          </w:p>
        </w:tc>
      </w:tr>
      <w:tr w14:paraId="3A52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4D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22AD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1.665MR-7锐薄防疲劳抗蓝光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E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~-10.00D散光0.00D~-4.00D                                    （联合）</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9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F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A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B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436</w:t>
            </w:r>
          </w:p>
        </w:tc>
      </w:tr>
      <w:tr w14:paraId="56D0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8C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1B32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1.553防疲劳轻薄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3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 ~-6.00D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E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C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B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5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86</w:t>
            </w:r>
          </w:p>
        </w:tc>
      </w:tr>
      <w:tr w14:paraId="1EC2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8C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A9A5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1.553防疲劳轻薄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7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6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C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9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B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119</w:t>
            </w:r>
          </w:p>
        </w:tc>
      </w:tr>
      <w:tr w14:paraId="7BAA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9D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4026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1.553防疲劳轻薄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C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1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D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A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6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179</w:t>
            </w:r>
          </w:p>
        </w:tc>
      </w:tr>
      <w:tr w14:paraId="593F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4D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8A9A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1.555防疲劳轻薄w6变灰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D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 ~-6.00D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4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F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2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22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151</w:t>
            </w:r>
          </w:p>
        </w:tc>
      </w:tr>
      <w:tr w14:paraId="3515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8A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BFC5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1.555防疲劳轻薄w6变灰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4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4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C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7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5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210</w:t>
            </w:r>
          </w:p>
        </w:tc>
      </w:tr>
      <w:tr w14:paraId="161C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9F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093F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1.555防疲劳轻薄w6变灰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A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E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F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C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D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299</w:t>
            </w:r>
          </w:p>
        </w:tc>
      </w:tr>
      <w:tr w14:paraId="1019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D0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CB743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1.597防疲劳MR-8超薄翡翠膜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B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1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6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4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0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350</w:t>
            </w:r>
          </w:p>
        </w:tc>
      </w:tr>
      <w:tr w14:paraId="4811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E0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6C1D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1.597防疲劳MR-8超薄碳晶A5膜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2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3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F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F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311</w:t>
            </w:r>
          </w:p>
        </w:tc>
      </w:tr>
      <w:tr w14:paraId="625D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3D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C4F6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1.665防疲劳MR-7锐薄翡翠膜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3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0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7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E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A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285</w:t>
            </w:r>
          </w:p>
        </w:tc>
      </w:tr>
      <w:tr w14:paraId="7451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F6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15AD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1.665防疲劳MR-7锐薄碳晶A5膜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9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7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1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5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3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410</w:t>
            </w:r>
          </w:p>
        </w:tc>
      </w:tr>
      <w:tr w14:paraId="66EA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32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90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1.553轻薄非球面翡翠膜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F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0.00D~-8.00D散光0.00D~-2.00D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5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3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5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B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w:t>
            </w:r>
          </w:p>
        </w:tc>
      </w:tr>
      <w:tr w14:paraId="0760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02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A0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1.553轻薄非球面翡翠膜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4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+10.00D ~-18.00D散光0.00D~-6.00D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5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0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D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8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w:t>
            </w:r>
          </w:p>
        </w:tc>
      </w:tr>
      <w:tr w14:paraId="51DF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7A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07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1.553轻薄非球面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3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+10.00D ~-18.00D散光0.00D~-6.00D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A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01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3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0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127</w:t>
            </w:r>
          </w:p>
        </w:tc>
      </w:tr>
      <w:tr w14:paraId="7193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A1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DC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1.597超薄球面翡翠膜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1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0.00D~-10.00D散光0.00D~-2.00D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9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1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C4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6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63</w:t>
            </w:r>
          </w:p>
        </w:tc>
      </w:tr>
      <w:tr w14:paraId="44AD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CE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A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1.597超薄球面翡翠膜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8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+9.00D ~-18.00D散光0.00D~-6.00D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4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3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E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113</w:t>
            </w:r>
          </w:p>
        </w:tc>
      </w:tr>
      <w:tr w14:paraId="6551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8B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22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1.597超薄球面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5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+9.00D ~-18.00D散光0.00D~-6.00D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D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4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A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00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190</w:t>
            </w:r>
          </w:p>
        </w:tc>
      </w:tr>
      <w:tr w14:paraId="62DF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3B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9B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1.597超薄MR-8非球面翡翠膜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9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0.00D~-10.00D散光0.00D~-2.00D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5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2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8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7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62</w:t>
            </w:r>
          </w:p>
        </w:tc>
      </w:tr>
      <w:tr w14:paraId="0BD2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0E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C5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1.597超薄MR-8非球面翡翠膜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9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+9.00D ~-18.00D散光0.00D~-6.00D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F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3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5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F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175</w:t>
            </w:r>
          </w:p>
        </w:tc>
      </w:tr>
      <w:tr w14:paraId="7A76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30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67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1.597超薄MR-8非球面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7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+9.00D ~-18.00D散光0.00D~-6.00D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0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4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B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D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299</w:t>
            </w:r>
          </w:p>
        </w:tc>
      </w:tr>
      <w:tr w14:paraId="5069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6A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B5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1.665锐薄非球面翡翠膜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B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-3.00D ~-12.00D散光0.00D~-2.00D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5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8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1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2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124</w:t>
            </w:r>
          </w:p>
        </w:tc>
      </w:tr>
      <w:tr w14:paraId="4D6B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2E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30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1.665锐薄非球面翡翠膜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7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+9.00D ~-20.00D散光0.00D~-6.00D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1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3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E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8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225</w:t>
            </w:r>
          </w:p>
        </w:tc>
      </w:tr>
      <w:tr w14:paraId="1699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77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DC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1.665锐薄非球面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8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+9.00D ~-20.00D散光0.00D~-6.00D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8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F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1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B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276</w:t>
            </w:r>
          </w:p>
        </w:tc>
      </w:tr>
      <w:tr w14:paraId="7794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52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9A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1.738极薄非球面翡翠膜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4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-3.00D ~-12.00D散光0.00D~-2.00D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5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9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2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8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w:t>
            </w:r>
          </w:p>
        </w:tc>
      </w:tr>
      <w:tr w14:paraId="479B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74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05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1.738极薄非球面翡翠膜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5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~-20.00D散光0.00D~-6.00D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5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7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7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4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825</w:t>
            </w:r>
          </w:p>
        </w:tc>
      </w:tr>
      <w:tr w14:paraId="5984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D5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BB63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1.555单光W6变色（灰、茶）翡翠膜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8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0.00D~-6.00D散光0.00D~-2.00D                                                （联合光度到-6.00）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4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C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9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B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89</w:t>
            </w:r>
          </w:p>
        </w:tc>
      </w:tr>
      <w:tr w14:paraId="7FD5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34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CAF6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1.555单光W6变色（灰、茶）翡翠膜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9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+10.00D ~-18.00D散光0.00D~-6.00D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6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E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3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9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188</w:t>
            </w:r>
          </w:p>
        </w:tc>
      </w:tr>
      <w:tr w14:paraId="25100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6D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09E8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1.555单光W6变色（灰、茶）睿洁膜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B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0.00D~-6.00D散光0.00D~-2.00D                                                （联合光度到-6.00）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6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5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5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E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125</w:t>
            </w:r>
          </w:p>
        </w:tc>
      </w:tr>
      <w:tr w14:paraId="4D03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36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4238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1.555单光W6变色（灰、茶）睿洁膜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A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+10.00D ~-18.00D散光0.00D~-6.00D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0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A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F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6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250</w:t>
            </w:r>
          </w:p>
        </w:tc>
      </w:tr>
      <w:tr w14:paraId="3797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D9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0F0A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1.597单光W7非球面膜变MR-8灰翡翠膜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0.00D~-10.00D散光0.00D~-2.00D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8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E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1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8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176</w:t>
            </w:r>
          </w:p>
        </w:tc>
      </w:tr>
      <w:tr w14:paraId="4B49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5A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70AA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1.597单光W7非球面膜变MR-8灰翡翠膜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1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9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2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9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8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350</w:t>
            </w:r>
          </w:p>
        </w:tc>
      </w:tr>
      <w:tr w14:paraId="3AA1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D5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981A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1.597单光W7非球面膜变MR-8抗蓝光灰翡翠膜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0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0.00D~-10.00D散光0.00D~-2.00D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B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8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B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2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184</w:t>
            </w:r>
          </w:p>
        </w:tc>
      </w:tr>
      <w:tr w14:paraId="3482E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65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0C12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1.597单光W7非球面膜变MR-8抗蓝光灰翡翠膜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D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4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9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5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5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285</w:t>
            </w:r>
          </w:p>
        </w:tc>
      </w:tr>
      <w:tr w14:paraId="3725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18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58CE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1.665单光W7非球面膜变MR-7灰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6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-3.00D~-12.00D散光0.00D~-2.00D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5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6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9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A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336</w:t>
            </w:r>
          </w:p>
        </w:tc>
      </w:tr>
      <w:tr w14:paraId="1751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60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8D86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1.665单光W7非球面膜变MR-7灰 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30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-3.00D~-12.00D散光0.00D~-4.00D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A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8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D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2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563</w:t>
            </w:r>
          </w:p>
        </w:tc>
      </w:tr>
      <w:tr w14:paraId="55EF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A0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7121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1.665单光W7非球面膜变MR-7抗蓝光灰翡翠膜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7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-3.00D~-12.00D散光0.00D~-2.00D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3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0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C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268</w:t>
            </w:r>
          </w:p>
        </w:tc>
      </w:tr>
      <w:tr w14:paraId="4D82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AA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5D8C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1.665单光W7非球面膜变MR-7抗蓝光灰 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7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-3.00D~-12.00D散光0.00D~-4.00D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A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8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3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430</w:t>
            </w:r>
          </w:p>
        </w:tc>
      </w:tr>
      <w:tr w14:paraId="64FD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50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209</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1C7F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1.555轻薄全能渐进翡翠膜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4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B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1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7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BB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138</w:t>
            </w:r>
          </w:p>
        </w:tc>
      </w:tr>
      <w:tr w14:paraId="5A90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625C">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3F4BFD">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1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（add-+1.00D~+3.00D）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0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5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3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BCD44">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6831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5F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210</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3929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1.555轻薄全能渐进翡翠膜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0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3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9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8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E4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299</w:t>
            </w:r>
          </w:p>
        </w:tc>
      </w:tr>
      <w:tr w14:paraId="5AA2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9C8BE">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B6DE6">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7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（add-+1.00D~+3.00D）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A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1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20C69">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844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48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211</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3EDE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1.597超薄薄全能渐进翡翠膜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4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B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A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A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88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225</w:t>
            </w:r>
          </w:p>
        </w:tc>
      </w:tr>
      <w:tr w14:paraId="7D45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E85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AFC291">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C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（add-+1.00D~+3.00D）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A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2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0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4D62D">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8CD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9B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212</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440B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1.500宽视渐进翡翠膜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1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+4.00D ~-8.00D散光0.00D~-4.00D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2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1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8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92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213</w:t>
            </w:r>
          </w:p>
        </w:tc>
      </w:tr>
      <w:tr w14:paraId="5755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C93AB">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59221E">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8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（add-+1.00D~+3.00D）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7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3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4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5B2FC">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B34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B4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213</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9516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1.500宽视渐进碳晶A5膜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5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+4.00D ~-8.00D散光0.00D~-4.00D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0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E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D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B8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308</w:t>
            </w:r>
          </w:p>
        </w:tc>
      </w:tr>
      <w:tr w14:paraId="3AED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50460">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AA2014">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2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（add-+1.00D~+3.00D）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7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A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5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529D7">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BFA3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92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214</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D67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1.555宽视渐进轻薄翡翠膜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4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+5.00D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2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F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E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22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w:t>
            </w:r>
          </w:p>
        </w:tc>
      </w:tr>
      <w:tr w14:paraId="592E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0C29A">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55DC45">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2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（add-+1.00D~+3.00D）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4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7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B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8BEE">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9C1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8E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215</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CC73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1.555宽视渐进轻薄碳晶A5膜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3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+5.00D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35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C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7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EF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297</w:t>
            </w:r>
          </w:p>
        </w:tc>
      </w:tr>
      <w:tr w14:paraId="6B8C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3DE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ACD1E2">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7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（add-+1.00D~+3.00D）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8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8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C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52E7">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F0E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BE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216</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375F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1.56宽视渐进变色翡翠膜灰</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9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+5.00D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A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9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26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71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259</w:t>
            </w:r>
          </w:p>
        </w:tc>
      </w:tr>
      <w:tr w14:paraId="2621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B56D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A4FEFC">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2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（add-+1.00D~+3.00D）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F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B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2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1EF04">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5FC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9A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217</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BA0E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1.56宽视渐进变色碳晶A5膜灰</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5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+5.00D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D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1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2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B4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352</w:t>
            </w:r>
          </w:p>
        </w:tc>
      </w:tr>
      <w:tr w14:paraId="5319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C2C36">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7983E8">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5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（add-+1.00D~+3.00D）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8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E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A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E19C">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1DD8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E60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218</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B1CC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1.50标准至视全景内渐进翡翠膜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3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+4.00D ~-8.00D散光0.00D~-4.00D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AF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D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9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51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w:t>
            </w:r>
          </w:p>
        </w:tc>
      </w:tr>
      <w:tr w14:paraId="25F6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D501D">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285FBF">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A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1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F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A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E229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10A5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AE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219</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CBD1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1.50标准至视全景内渐进碳晶A5膜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8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+4.00D ~-8.00D散光0.00D~-4.00D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8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C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2D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319</w:t>
            </w:r>
          </w:p>
        </w:tc>
      </w:tr>
      <w:tr w14:paraId="5F99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35B30">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C99505">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6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1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6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7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21593">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C56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C1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220</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3266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1.56轻薄至视全景内渐进翡翠膜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C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C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3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7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A6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275</w:t>
            </w:r>
          </w:p>
        </w:tc>
      </w:tr>
      <w:tr w14:paraId="2020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1141">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9D53BC">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B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1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6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2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31AC1">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60F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B0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221</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32A8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1.56轻薄至视全景内渐进碳晶A5膜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7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5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D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1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75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302</w:t>
            </w:r>
          </w:p>
        </w:tc>
      </w:tr>
      <w:tr w14:paraId="69E6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096D">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BB1085">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0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B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B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8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E7196">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21C0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46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222</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B0E6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1.56轻薄抗蓝光至视全景内渐进翡翠膜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0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4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B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1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34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250</w:t>
            </w:r>
          </w:p>
        </w:tc>
      </w:tr>
      <w:tr w14:paraId="3E95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821C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B10D98">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5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1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F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A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1319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80A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BC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223</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8837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1.56轻薄抗蓝光至视全景内渐进碳晶A5膜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5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7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6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0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23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337</w:t>
            </w:r>
          </w:p>
        </w:tc>
      </w:tr>
      <w:tr w14:paraId="6914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F3A80">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9CD67">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1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4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8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D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423DB">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1301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D9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224</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D102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1.56W6变色至视全景内渐进翡翠膜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6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7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05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1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B7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438</w:t>
            </w:r>
          </w:p>
        </w:tc>
      </w:tr>
      <w:tr w14:paraId="2C38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6FC5B">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E9CE3">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D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7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5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B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9F91">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732F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B5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225</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EC2F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1.56W6变色至视全景内渐进碳晶A5膜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F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1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F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4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DE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464</w:t>
            </w:r>
          </w:p>
        </w:tc>
      </w:tr>
      <w:tr w14:paraId="5F79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D5CF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F0D50C">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9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5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A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B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20CE8">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A80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B7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226</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DEF5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1.60超薄至视全景内渐进翡翠膜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9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0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8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4E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w:t>
            </w:r>
          </w:p>
        </w:tc>
      </w:tr>
      <w:tr w14:paraId="44AB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6A90E">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CBBEE9">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0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6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E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2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223FD">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956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5D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227</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481B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1.60超薄至视全景内渐进碳晶A5膜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4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4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0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3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0E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406</w:t>
            </w:r>
          </w:p>
        </w:tc>
      </w:tr>
      <w:tr w14:paraId="3F3E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18B2E">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66FC33">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A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9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3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4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3FC09">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1AAB2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1D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228</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27E4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1.60超薄抗蓝光至视全景内渐进翡翠膜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9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0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4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8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E9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354</w:t>
            </w:r>
          </w:p>
        </w:tc>
      </w:tr>
      <w:tr w14:paraId="1BEB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DE8B">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F28E4C">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90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E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0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3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789A7">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304B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C6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229</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329C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1.60超薄抗蓝光至视全景内渐进碳晶A5膜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0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7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7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A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EA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432</w:t>
            </w:r>
          </w:p>
        </w:tc>
      </w:tr>
      <w:tr w14:paraId="5EDB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B99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7051CA">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E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E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A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6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9900">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3663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02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230</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B913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1.60W7变色至视全景内渐进翡翠膜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D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0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6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B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F6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613</w:t>
            </w:r>
          </w:p>
        </w:tc>
      </w:tr>
      <w:tr w14:paraId="3357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DA740">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48A51">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9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F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D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6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D4F30">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D32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5A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231</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78C2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1.60W7变色至视全景内渐进碳晶A5膜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7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6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0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13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19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518</w:t>
            </w:r>
          </w:p>
        </w:tc>
      </w:tr>
      <w:tr w14:paraId="61C0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2EB0">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124280">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D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C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8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B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8E62B">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18AD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D9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232</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C647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1.67锐薄至视全景内渐进翡翠膜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EC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7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1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1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0A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350</w:t>
            </w:r>
          </w:p>
        </w:tc>
      </w:tr>
      <w:tr w14:paraId="13F4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03ED">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D629FC">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5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4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7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52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01E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7D2F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3E3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233</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A4A7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1.67锐薄至视全景内渐进碳晶A5膜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EB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2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4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4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64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550</w:t>
            </w:r>
          </w:p>
        </w:tc>
      </w:tr>
      <w:tr w14:paraId="5245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4D82D">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2AA2EA">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F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F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2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76613">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4C1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AD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234</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AD98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1.67锐薄抗蓝光至视全景内渐进翡翠膜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2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1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9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7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E0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w:t>
            </w:r>
          </w:p>
        </w:tc>
      </w:tr>
      <w:tr w14:paraId="7362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DC7C0">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F980B1">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2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6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A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E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0FC5B">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42C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76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235</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A51F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1.67锐薄抗蓝光至视全景内渐进碳晶A5膜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A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7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B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0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94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576</w:t>
            </w:r>
          </w:p>
        </w:tc>
      </w:tr>
      <w:tr w14:paraId="31B9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6591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DDCEC9">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0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5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4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E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4FDB1">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236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A0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236</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F1CD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1.67变色至视全景内渐进翡翠膜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2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D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8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F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49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535</w:t>
            </w:r>
          </w:p>
        </w:tc>
      </w:tr>
      <w:tr w14:paraId="42E2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51078">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FB98D">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B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B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7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AEE4">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1A76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1E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237</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6A3F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1.50RX偏光至视全景内渐进翡翠膜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2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E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9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6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3B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438</w:t>
            </w:r>
          </w:p>
        </w:tc>
      </w:tr>
      <w:tr w14:paraId="780C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6294">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A2F20A">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C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D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7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9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FD66">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7DA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1F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238</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0EC4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1.50RX偏光至视全景内渐进碳晶A5膜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E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D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1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4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E6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423</w:t>
            </w:r>
          </w:p>
        </w:tc>
      </w:tr>
      <w:tr w14:paraId="0279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1899B">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1AD147">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4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A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2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A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CD40E">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412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7C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239</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535C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1.56全天候驾驶镜至视全景内渐进翡翠膜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3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D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3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7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30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w:t>
            </w:r>
          </w:p>
        </w:tc>
      </w:tr>
      <w:tr w14:paraId="492D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4AB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C2F7B">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D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5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0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E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E2417">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EBD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D1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240</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B826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1.56全天候驾驶镜至视全景内渐进碳晶A5膜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5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+6.00D ~-10.00D散光0.00D~-4.00D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2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A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0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DF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w:t>
            </w:r>
          </w:p>
        </w:tc>
      </w:tr>
      <w:tr w14:paraId="4556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78320">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40AC2C">
            <w:pPr>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2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（add-+0.75D~+3.50D）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8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B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0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B3BA3">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CD3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7A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B0B3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1.56轻薄全天候驾驶镜片翡翠膜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D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0.00D~-10.00D散光0.00D~-4.00D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1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5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B3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8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250</w:t>
            </w:r>
          </w:p>
        </w:tc>
      </w:tr>
      <w:tr w14:paraId="1C50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50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28CF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出彩1.50偏光翡翠膜（灰，茶，墨绿）</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C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+4.00D ~-8.00D散光0.00D~-4.00D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4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0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E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4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w:t>
            </w:r>
          </w:p>
        </w:tc>
      </w:tr>
      <w:tr w14:paraId="6B62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CD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F82B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出彩1.61偏光翡翠膜（灰，茶）</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9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+4.00D ~-8.00D散光0.00D~-4.00D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3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5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42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C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475</w:t>
            </w:r>
          </w:p>
        </w:tc>
      </w:tr>
      <w:tr w14:paraId="66D4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D9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2019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出彩1.50炫彩膜偏光翡翠膜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E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0.00D~-6.00D散光0.00D~-2.00D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7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E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B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DD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288</w:t>
            </w:r>
          </w:p>
        </w:tc>
      </w:tr>
      <w:tr w14:paraId="467A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32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18DC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1.61炫彩膜偏光翡翠膜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0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0.00D ~-8.00D散光0.00D~-4.00D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9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8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D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6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w:t>
            </w:r>
          </w:p>
        </w:tc>
      </w:tr>
      <w:tr w14:paraId="5BDF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67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E996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1.56轻薄双光</w:t>
            </w:r>
          </w:p>
        </w:tc>
        <w:tc>
          <w:tcPr>
            <w:tcW w:w="3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A2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+7.00D ~-10.00D散光0.00D~-6.00D     （add-+1.00D~+3.00D）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1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5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C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DF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115</w:t>
            </w:r>
          </w:p>
        </w:tc>
      </w:tr>
      <w:tr w14:paraId="538A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3F225">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BD7C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圆顶/平顶翡翠膜</w:t>
            </w:r>
          </w:p>
        </w:tc>
        <w:tc>
          <w:tcPr>
            <w:tcW w:w="3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D5C34">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1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D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1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B909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12F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A7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E94F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1.56W6变色双光</w:t>
            </w:r>
          </w:p>
        </w:tc>
        <w:tc>
          <w:tcPr>
            <w:tcW w:w="3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D8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+7.00D ~-10.00D散光0.00D~-6.00D                                      （add-+1.00D~+3.00D）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1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5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F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96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207</w:t>
            </w:r>
          </w:p>
        </w:tc>
      </w:tr>
      <w:tr w14:paraId="0B90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B85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1CE0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圆顶/平顶翡翠膜</w:t>
            </w:r>
          </w:p>
        </w:tc>
        <w:tc>
          <w:tcPr>
            <w:tcW w:w="3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853D3">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5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E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B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FF65C">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8C3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0A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7140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1.50复合非球面碳晶A5膜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6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+4.00D~-4.00D散光0.00D~-2.00D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1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ED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1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6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w:t>
            </w:r>
          </w:p>
        </w:tc>
      </w:tr>
      <w:tr w14:paraId="56F1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BD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E350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1.50复合非球面碳晶A5膜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F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+8.00D ~-12.00D散光0.00D~-4.00D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8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3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6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4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148</w:t>
            </w:r>
          </w:p>
        </w:tc>
      </w:tr>
      <w:tr w14:paraId="405B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8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FEC6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1.60MR-8复合非球面碳晶A5膜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1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0.00D~-10.00D散光0.00D~-2.00D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1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D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8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4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127</w:t>
            </w:r>
          </w:p>
        </w:tc>
      </w:tr>
      <w:tr w14:paraId="5613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3D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D09C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1.60MR-8复合非球面碳晶A5膜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C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 +9.00D ~-18.00D散光0.00D~-6.00D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0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B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F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F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257</w:t>
            </w:r>
          </w:p>
        </w:tc>
      </w:tr>
      <w:tr w14:paraId="3C27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99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3B17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1.67MR-7复合非球面碳晶A5膜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D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+9.00D ~-18.00D散光0.00D~-6.00D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3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B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A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4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326</w:t>
            </w:r>
          </w:p>
        </w:tc>
      </w:tr>
      <w:tr w14:paraId="3534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9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98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翠晶多效高清镜片（现片）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C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球镜0.00~-10.00</w:t>
            </w:r>
          </w:p>
          <w:p w14:paraId="7B190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51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D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4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6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29 </w:t>
            </w:r>
          </w:p>
        </w:tc>
      </w:tr>
      <w:tr w14:paraId="1A96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F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7C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翠晶多效高清镜片（订制片）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0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-6.00</w:t>
            </w:r>
          </w:p>
          <w:p w14:paraId="27E2D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柱镜-2.25~-4.00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1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1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C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4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87 </w:t>
            </w:r>
          </w:p>
        </w:tc>
      </w:tr>
      <w:tr w14:paraId="21E9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4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66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翠晶多效高清镜片（现片）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0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球镜+0.25~+6.00</w:t>
            </w:r>
          </w:p>
          <w:p w14:paraId="31860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A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C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C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A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29 </w:t>
            </w:r>
          </w:p>
        </w:tc>
      </w:tr>
      <w:tr w14:paraId="7514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CE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96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1.600非球面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翠晶美薄高清镜片（现片）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3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球镜0.00~-10.00</w:t>
            </w:r>
          </w:p>
          <w:p w14:paraId="1DE64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C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8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F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8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37 </w:t>
            </w:r>
          </w:p>
        </w:tc>
      </w:tr>
      <w:tr w14:paraId="3A69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D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D2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1.600非球面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翠晶美薄高清镜片（订制片）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A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-6.00</w:t>
            </w:r>
          </w:p>
          <w:p w14:paraId="3DF51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柱镜-2.25~-4.00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0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A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E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107 </w:t>
            </w:r>
          </w:p>
        </w:tc>
      </w:tr>
      <w:tr w14:paraId="4C9F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4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EA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1.600非球面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翠晶美薄高清镜片（订制片）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E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球镜+0.25~+6.00</w:t>
            </w:r>
          </w:p>
          <w:p w14:paraId="75BF6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D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6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C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E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37 </w:t>
            </w:r>
          </w:p>
        </w:tc>
      </w:tr>
      <w:tr w14:paraId="344F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2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259</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2F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1.600非球面MR-8</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双超美薄高清镜片（订制片）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D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球镜0.00~-10.00</w:t>
            </w:r>
          </w:p>
          <w:p w14:paraId="7DFEF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9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D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F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6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49 </w:t>
            </w:r>
          </w:p>
        </w:tc>
      </w:tr>
      <w:tr w14:paraId="01F4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1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260</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9B65">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5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-8.00</w:t>
            </w:r>
          </w:p>
          <w:p w14:paraId="23263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柱镜-2.25~-3.00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8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1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2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B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170 </w:t>
            </w:r>
          </w:p>
        </w:tc>
      </w:tr>
      <w:tr w14:paraId="54D5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5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261</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C1361">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4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-6.00</w:t>
            </w:r>
          </w:p>
          <w:p w14:paraId="2F17D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柱镜-3.25~-4.00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8D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9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5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6429">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26EC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7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262</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95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1.67非球面MR-7</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全防超薄镜片（订制片）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2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球镜0.00~-12.00</w:t>
            </w:r>
          </w:p>
          <w:p w14:paraId="09EBE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94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6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8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0F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90 </w:t>
            </w:r>
          </w:p>
        </w:tc>
      </w:tr>
      <w:tr w14:paraId="3290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2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263</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ED038">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A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球镜-12.50～-15.00</w:t>
            </w:r>
          </w:p>
          <w:p w14:paraId="2DE7D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8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D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D18D">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11EC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4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264</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9F7EA">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B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-10.00</w:t>
            </w:r>
          </w:p>
          <w:p w14:paraId="7B884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柱镜-2.25~-4.00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9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2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5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C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245 </w:t>
            </w:r>
          </w:p>
        </w:tc>
      </w:tr>
      <w:tr w14:paraId="57DC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7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265</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22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全防超薄镜片（订制片）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C3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球镜-2.25~-12.00</w:t>
            </w:r>
          </w:p>
          <w:p w14:paraId="42BB9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9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C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8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E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320 </w:t>
            </w:r>
          </w:p>
        </w:tc>
      </w:tr>
      <w:tr w14:paraId="1350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6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266</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4258E">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F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球镜-12.50～-15.00</w:t>
            </w:r>
          </w:p>
          <w:p w14:paraId="224C8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6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8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4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4265">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082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4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267</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0E0C8">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2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-10.00</w:t>
            </w:r>
          </w:p>
          <w:p w14:paraId="1F3C3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柱镜-2.25~-4.00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6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2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4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E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594 </w:t>
            </w:r>
          </w:p>
        </w:tc>
      </w:tr>
      <w:tr w14:paraId="7051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B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8C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蓝光防护镜片（现片）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4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球镜0.00~-10.00</w:t>
            </w:r>
          </w:p>
          <w:p w14:paraId="65A38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6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9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5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9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37 </w:t>
            </w:r>
          </w:p>
        </w:tc>
      </w:tr>
      <w:tr w14:paraId="6140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1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269</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C9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7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-6.00</w:t>
            </w:r>
          </w:p>
          <w:p w14:paraId="0A989A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柱镜-2.25~-4.00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6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4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D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1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102 </w:t>
            </w:r>
          </w:p>
        </w:tc>
      </w:tr>
      <w:tr w14:paraId="0754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6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270</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60CB8">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7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球镜+0.25~+6.00</w:t>
            </w:r>
          </w:p>
          <w:p w14:paraId="4B220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4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6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8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A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37 </w:t>
            </w:r>
          </w:p>
        </w:tc>
      </w:tr>
      <w:tr w14:paraId="220F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8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6A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1.556非球面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超韧蓝光防护镜片（订制片）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3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-6.00</w:t>
            </w:r>
          </w:p>
          <w:p w14:paraId="7B53F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3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6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4E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41 </w:t>
            </w:r>
          </w:p>
        </w:tc>
      </w:tr>
      <w:tr w14:paraId="53F4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56"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5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272</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98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1.60两面非球面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9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-8.00</w:t>
            </w:r>
          </w:p>
          <w:p w14:paraId="5BA03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8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1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B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58 </w:t>
            </w:r>
          </w:p>
        </w:tc>
      </w:tr>
      <w:tr w14:paraId="6CDC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01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273</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51A7C">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A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球镜-8.25~-10.00</w:t>
            </w:r>
          </w:p>
          <w:p w14:paraId="33A76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A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F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1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19F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7F35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D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A9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蓝光防护镜片（现片）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C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球镜0.00~-10.00</w:t>
            </w:r>
          </w:p>
          <w:p w14:paraId="5E058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0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A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F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6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46 </w:t>
            </w:r>
          </w:p>
        </w:tc>
      </w:tr>
      <w:tr w14:paraId="443D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9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DC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F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-6.00</w:t>
            </w:r>
          </w:p>
          <w:p w14:paraId="73BFE1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柱镜-2.25~-4.00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5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2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1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A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131 </w:t>
            </w:r>
          </w:p>
        </w:tc>
      </w:tr>
      <w:tr w14:paraId="615E2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9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276</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40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1.60非球面MR-8</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8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球镜0.00~-10.00</w:t>
            </w:r>
          </w:p>
          <w:p w14:paraId="5A72B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0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E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4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8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54 </w:t>
            </w:r>
          </w:p>
        </w:tc>
      </w:tr>
      <w:tr w14:paraId="26AE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D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19CC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5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-8.00</w:t>
            </w:r>
          </w:p>
          <w:p w14:paraId="2EE96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柱镜-2.25~-3.00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8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0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0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A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170 </w:t>
            </w:r>
          </w:p>
        </w:tc>
      </w:tr>
      <w:tr w14:paraId="4386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2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278</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380C">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E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-6.00</w:t>
            </w:r>
          </w:p>
          <w:p w14:paraId="26AB0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柱镜-3.25~-4.00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8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A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C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D0D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3D8B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2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279</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C6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1.67非球面MR-7</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0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球镜0.00~-12.00</w:t>
            </w:r>
          </w:p>
          <w:p w14:paraId="75D5A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3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2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8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3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115 </w:t>
            </w:r>
          </w:p>
        </w:tc>
      </w:tr>
      <w:tr w14:paraId="3C91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A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280</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80AB1">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9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球镜-12.50~-15.00</w:t>
            </w:r>
          </w:p>
          <w:p w14:paraId="3D2CC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E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F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0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47C6">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16DF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8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281</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DA0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F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-10.00</w:t>
            </w:r>
          </w:p>
          <w:p w14:paraId="03CD2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柱镜0.00~-4.00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A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8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6F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3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228 </w:t>
            </w:r>
          </w:p>
        </w:tc>
      </w:tr>
      <w:tr w14:paraId="7C1A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4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282</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B1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Style w:val="72"/>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1.67</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非球面</w:t>
            </w:r>
            <w:r>
              <w:rPr>
                <w:rStyle w:val="72"/>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MR-7</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智悦双非超发水蓝光防护镜片（订制片）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1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球镜0.00~-12.00</w:t>
            </w:r>
          </w:p>
          <w:p w14:paraId="41D6D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E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9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E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2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100 </w:t>
            </w:r>
          </w:p>
        </w:tc>
      </w:tr>
      <w:tr w14:paraId="2CEB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7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283</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2AB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1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球镜-12.50~-15.00</w:t>
            </w:r>
          </w:p>
          <w:p w14:paraId="48B14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0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6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5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5929">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9F6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5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284</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57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1.74非球面MR-174</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3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球镜-3.00~-12.00</w:t>
            </w:r>
          </w:p>
          <w:p w14:paraId="510C0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D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B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5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5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269 </w:t>
            </w:r>
          </w:p>
        </w:tc>
      </w:tr>
      <w:tr w14:paraId="5F34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E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285</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8E639">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2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球镜-12.50~-15.00</w:t>
            </w:r>
          </w:p>
          <w:p w14:paraId="21C92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5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E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A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C138">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7928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6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286</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9395">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9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-10.00</w:t>
            </w:r>
          </w:p>
          <w:p w14:paraId="191C9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柱镜-2.25~-4.00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4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4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E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B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660 </w:t>
            </w:r>
          </w:p>
        </w:tc>
      </w:tr>
      <w:tr w14:paraId="1A5D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4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5D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智眩都市生活镜片（订制片）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D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球镜0.00~-6.00</w:t>
            </w:r>
          </w:p>
          <w:p w14:paraId="2180E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柱镜0.00~-2.00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2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9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4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2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51 </w:t>
            </w:r>
          </w:p>
        </w:tc>
      </w:tr>
      <w:tr w14:paraId="51AD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2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C2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1.60非球面MR</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智眩都市生活镜片（订制片）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0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球镜0.00~-10.00</w:t>
            </w:r>
          </w:p>
          <w:p w14:paraId="24F24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柱镜0.00~-2.00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4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1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0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4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71 </w:t>
            </w:r>
          </w:p>
        </w:tc>
      </w:tr>
      <w:tr w14:paraId="3F0E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8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75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极速膜变蓝光防护镜片（订制片）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4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球镜0.00~-6.00</w:t>
            </w:r>
          </w:p>
          <w:p w14:paraId="79E5B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柱镜0.00~-2.00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C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2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1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E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71 </w:t>
            </w:r>
          </w:p>
        </w:tc>
      </w:tr>
      <w:tr w14:paraId="09B0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7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49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极速膜变蓝光防护镜片（订制片）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22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球镜0.00~-10.00</w:t>
            </w:r>
          </w:p>
          <w:p w14:paraId="1A291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柱镜0.00~-2.00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8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A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F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54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83 </w:t>
            </w:r>
          </w:p>
        </w:tc>
      </w:tr>
      <w:tr w14:paraId="4205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A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D1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极速膜变蓝光防护镜片（订制片）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9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球镜0.00~-12.00</w:t>
            </w:r>
          </w:p>
          <w:p w14:paraId="7A806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柱镜0.00~-2.00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3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B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8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153 </w:t>
            </w:r>
          </w:p>
        </w:tc>
      </w:tr>
      <w:tr w14:paraId="5492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1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292</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34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无盲区多维缓控镜片（订制片）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A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球镜0.00~-8.00</w:t>
            </w:r>
          </w:p>
          <w:p w14:paraId="62836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柱镜0.00~-2.00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7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E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B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D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49 </w:t>
            </w:r>
          </w:p>
        </w:tc>
      </w:tr>
      <w:tr w14:paraId="78AB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1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293</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A839D">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5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球镜-8.25~-10.00</w:t>
            </w:r>
          </w:p>
          <w:p w14:paraId="33BF1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4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9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C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0FF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A45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D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294</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C7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w:t>
            </w:r>
            <w:r>
              <w:rPr>
                <w:rStyle w:val="71"/>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无盲区多维缓控蓝光防护镜片（订制片）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8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球镜0.00~-8.00</w:t>
            </w:r>
          </w:p>
          <w:p w14:paraId="0A528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柱镜0.00~-2.00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5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C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A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D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61 </w:t>
            </w:r>
          </w:p>
        </w:tc>
      </w:tr>
      <w:tr w14:paraId="79DB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82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295</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44655">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9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球镜-8.25~-10.00</w:t>
            </w:r>
          </w:p>
          <w:p w14:paraId="325F3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6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C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8E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BB42">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3BD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E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296</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87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1.60非球面青少年离焦近视缓控镜片（订制片）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7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-6.00</w:t>
            </w:r>
          </w:p>
          <w:p w14:paraId="633EB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7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A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A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5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125 </w:t>
            </w:r>
          </w:p>
        </w:tc>
      </w:tr>
      <w:tr w14:paraId="1E99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C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297</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38E30">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5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 -8.00</w:t>
            </w:r>
          </w:p>
          <w:p w14:paraId="0BD77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柱镜-0.25~-4.00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0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D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0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D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176 </w:t>
            </w:r>
          </w:p>
        </w:tc>
      </w:tr>
      <w:tr w14:paraId="5E10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0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298</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10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1.553非球面翠晶多效高清镜片（订制片）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F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球镜0.00～-20.00</w:t>
            </w:r>
          </w:p>
          <w:p w14:paraId="2EE3E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195D07AF">
            <w:pPr>
              <w:keepNext w:val="0"/>
              <w:keepLines w:val="0"/>
              <w:widowControl/>
              <w:suppressLineNumbers w:val="0"/>
              <w:ind w:firstLine="1260" w:firstLineChars="600"/>
              <w:jc w:val="both"/>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SD≤14.00</w:t>
            </w:r>
          </w:p>
          <w:p w14:paraId="5D8B9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A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1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4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right w:val="single" w:color="000000" w:sz="4" w:space="0"/>
            </w:tcBorders>
            <w:shd w:val="clear" w:color="auto" w:fill="auto"/>
            <w:noWrap/>
            <w:vAlign w:val="center"/>
          </w:tcPr>
          <w:p w14:paraId="67B11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113</w:t>
            </w:r>
          </w:p>
        </w:tc>
      </w:tr>
      <w:tr w14:paraId="155A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F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299</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AF8B5">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6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球镜+0.50～+8.00</w:t>
            </w:r>
          </w:p>
          <w:p w14:paraId="42CF5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77561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SD≤8.00</w:t>
            </w:r>
          </w:p>
          <w:p w14:paraId="1B220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7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D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left w:val="single" w:color="000000" w:sz="4" w:space="0"/>
              <w:bottom w:val="single" w:color="000000" w:sz="4" w:space="0"/>
              <w:right w:val="single" w:color="000000" w:sz="4" w:space="0"/>
            </w:tcBorders>
            <w:shd w:val="clear" w:color="auto" w:fill="auto"/>
            <w:noWrap/>
            <w:vAlign w:val="center"/>
          </w:tcPr>
          <w:p w14:paraId="29EB07CA">
            <w:pP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907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4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A8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1.60非球面翠晶美薄高清镜片（订制片）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F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球镜0.00～-20.00</w:t>
            </w:r>
          </w:p>
          <w:p w14:paraId="14D1A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6F20C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SD≤15.00</w:t>
            </w:r>
          </w:p>
          <w:p w14:paraId="511F7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D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2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1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right w:val="single" w:color="000000" w:sz="4" w:space="0"/>
            </w:tcBorders>
            <w:shd w:val="clear" w:color="auto" w:fill="auto"/>
            <w:noWrap/>
            <w:vAlign w:val="center"/>
          </w:tcPr>
          <w:p w14:paraId="0CFAE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132</w:t>
            </w:r>
          </w:p>
        </w:tc>
      </w:tr>
      <w:tr w14:paraId="0F17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9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301</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AA9AB">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2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球镜+0.25~+10.00</w:t>
            </w:r>
          </w:p>
          <w:p w14:paraId="6322F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606AF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SD≤10.00</w:t>
            </w:r>
          </w:p>
          <w:p w14:paraId="39CCA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9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0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E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left w:val="single" w:color="000000" w:sz="4" w:space="0"/>
              <w:bottom w:val="single" w:color="000000" w:sz="4" w:space="0"/>
              <w:right w:val="single" w:color="000000" w:sz="4" w:space="0"/>
            </w:tcBorders>
            <w:shd w:val="clear" w:color="auto" w:fill="auto"/>
            <w:noWrap/>
            <w:vAlign w:val="center"/>
          </w:tcPr>
          <w:p w14:paraId="3556C338">
            <w:pP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407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E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302</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1E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1.60非球面MR-8双超美薄高清镜片（订制片）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D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-16.00</w:t>
            </w:r>
          </w:p>
          <w:p w14:paraId="1D89A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798CF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SD≤16.00</w:t>
            </w:r>
          </w:p>
          <w:p w14:paraId="1EE4A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D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D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F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right w:val="single" w:color="000000" w:sz="4" w:space="0"/>
            </w:tcBorders>
            <w:shd w:val="clear" w:color="auto" w:fill="auto"/>
            <w:noWrap/>
            <w:vAlign w:val="center"/>
          </w:tcPr>
          <w:p w14:paraId="449F4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185</w:t>
            </w:r>
          </w:p>
        </w:tc>
      </w:tr>
      <w:tr w14:paraId="3DC5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6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303</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CCA7F">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8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球镜+0.25~+10.00</w:t>
            </w:r>
          </w:p>
          <w:p w14:paraId="0DB83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637B0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SD≤10.00</w:t>
            </w:r>
          </w:p>
          <w:p w14:paraId="57B91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FB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D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0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left w:val="single" w:color="000000" w:sz="4" w:space="0"/>
              <w:bottom w:val="single" w:color="000000" w:sz="4" w:space="0"/>
              <w:right w:val="single" w:color="000000" w:sz="4" w:space="0"/>
            </w:tcBorders>
            <w:shd w:val="clear" w:color="auto" w:fill="auto"/>
            <w:noWrap/>
            <w:vAlign w:val="center"/>
          </w:tcPr>
          <w:p w14:paraId="76681B0B">
            <w:pP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2E28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5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304</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2D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1.67非球面MR-7全防超薄镜片（订制片）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6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球镜0.00～-26.00</w:t>
            </w:r>
          </w:p>
          <w:p w14:paraId="7EE38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6F1D7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SD≤26.00</w:t>
            </w:r>
          </w:p>
          <w:p w14:paraId="798DB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A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1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0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right w:val="single" w:color="000000" w:sz="4" w:space="0"/>
            </w:tcBorders>
            <w:shd w:val="clear" w:color="auto" w:fill="auto"/>
            <w:noWrap/>
            <w:vAlign w:val="center"/>
          </w:tcPr>
          <w:p w14:paraId="354F3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370</w:t>
            </w:r>
          </w:p>
        </w:tc>
      </w:tr>
      <w:tr w14:paraId="02A7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6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305</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9D73">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2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球镜+0.50～+9.00</w:t>
            </w:r>
          </w:p>
          <w:p w14:paraId="7A74F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43BAA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SD≤9.00</w:t>
            </w:r>
          </w:p>
          <w:p w14:paraId="46645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8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4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5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left w:val="single" w:color="000000" w:sz="4" w:space="0"/>
              <w:bottom w:val="single" w:color="000000" w:sz="4" w:space="0"/>
              <w:right w:val="single" w:color="000000" w:sz="4" w:space="0"/>
            </w:tcBorders>
            <w:shd w:val="clear" w:color="auto" w:fill="auto"/>
            <w:noWrap/>
            <w:vAlign w:val="center"/>
          </w:tcPr>
          <w:p w14:paraId="578B0794">
            <w:pP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230B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C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306</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29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1.74非球面全防超薄镜片（订制片）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3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球镜0.00～-26.00</w:t>
            </w:r>
          </w:p>
          <w:p w14:paraId="2A2F6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15D3C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SD≤26.00</w:t>
            </w:r>
          </w:p>
          <w:p w14:paraId="17454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0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7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801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right w:val="single" w:color="000000" w:sz="4" w:space="0"/>
            </w:tcBorders>
            <w:shd w:val="clear" w:color="auto" w:fill="auto"/>
            <w:noWrap/>
            <w:vAlign w:val="center"/>
          </w:tcPr>
          <w:p w14:paraId="43E6B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w:t>
            </w:r>
          </w:p>
        </w:tc>
      </w:tr>
      <w:tr w14:paraId="0279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1B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307</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CD6D">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F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球镜+0.50～+9.00</w:t>
            </w:r>
          </w:p>
          <w:p w14:paraId="67818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2A5DC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SD≤9.00</w:t>
            </w:r>
          </w:p>
          <w:p w14:paraId="23BDD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F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C5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7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left w:val="single" w:color="000000" w:sz="4" w:space="0"/>
              <w:bottom w:val="single" w:color="000000" w:sz="4" w:space="0"/>
              <w:right w:val="single" w:color="000000" w:sz="4" w:space="0"/>
            </w:tcBorders>
            <w:shd w:val="clear" w:color="auto" w:fill="auto"/>
            <w:noWrap/>
            <w:vAlign w:val="center"/>
          </w:tcPr>
          <w:p w14:paraId="0AD52D75">
            <w:pP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2BF8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2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308</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58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9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球镜0.00～-20.00</w:t>
            </w:r>
          </w:p>
          <w:p w14:paraId="7B68F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723A2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SD≤20.00</w:t>
            </w:r>
          </w:p>
          <w:p w14:paraId="526A7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1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A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8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right w:val="single" w:color="000000" w:sz="4" w:space="0"/>
            </w:tcBorders>
            <w:shd w:val="clear" w:color="auto" w:fill="auto"/>
            <w:noWrap/>
            <w:vAlign w:val="center"/>
          </w:tcPr>
          <w:p w14:paraId="65F87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146</w:t>
            </w:r>
          </w:p>
        </w:tc>
      </w:tr>
      <w:tr w14:paraId="153D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E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309</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8CEC5">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8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球镜+0.50～+11.00</w:t>
            </w:r>
          </w:p>
          <w:p w14:paraId="500BE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42CC9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SD≤11.00</w:t>
            </w:r>
          </w:p>
          <w:p w14:paraId="4C1C2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8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F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9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left w:val="single" w:color="000000" w:sz="4" w:space="0"/>
              <w:bottom w:val="single" w:color="000000" w:sz="4" w:space="0"/>
              <w:right w:val="single" w:color="000000" w:sz="4" w:space="0"/>
            </w:tcBorders>
            <w:shd w:val="clear" w:color="auto" w:fill="auto"/>
            <w:noWrap/>
            <w:vAlign w:val="center"/>
          </w:tcPr>
          <w:p w14:paraId="2C25FCD2">
            <w:pP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6CF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7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310</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79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D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球镜0.00～-10.00</w:t>
            </w:r>
          </w:p>
          <w:p w14:paraId="0D3F3C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517B3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p w14:paraId="68773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6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B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4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right w:val="single" w:color="000000" w:sz="4" w:space="0"/>
            </w:tcBorders>
            <w:shd w:val="clear" w:color="auto" w:fill="auto"/>
            <w:noWrap/>
            <w:vAlign w:val="center"/>
          </w:tcPr>
          <w:p w14:paraId="0369C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w:t>
            </w:r>
          </w:p>
        </w:tc>
      </w:tr>
      <w:tr w14:paraId="4D7E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2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311</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9E066">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1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球镜+0.25~+10.00</w:t>
            </w:r>
          </w:p>
          <w:p w14:paraId="61FC3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37DC9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SD≤10.00</w:t>
            </w:r>
          </w:p>
          <w:p w14:paraId="7BCEB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5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2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7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left w:val="single" w:color="000000" w:sz="4" w:space="0"/>
              <w:bottom w:val="single" w:color="000000" w:sz="4" w:space="0"/>
              <w:right w:val="single" w:color="000000" w:sz="4" w:space="0"/>
            </w:tcBorders>
            <w:shd w:val="clear" w:color="auto" w:fill="auto"/>
            <w:noWrap/>
            <w:vAlign w:val="center"/>
          </w:tcPr>
          <w:p w14:paraId="67A08B51">
            <w:pP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B11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C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312</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AD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1.60非球面MR-8蓝光防护镜片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A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 -16.00</w:t>
            </w:r>
          </w:p>
          <w:p w14:paraId="25B45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05418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SD≤16.00</w:t>
            </w:r>
          </w:p>
          <w:p w14:paraId="3E046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A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E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B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right w:val="single" w:color="000000" w:sz="4" w:space="0"/>
            </w:tcBorders>
            <w:shd w:val="clear" w:color="auto" w:fill="auto"/>
            <w:noWrap/>
            <w:vAlign w:val="center"/>
          </w:tcPr>
          <w:p w14:paraId="0A041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212</w:t>
            </w:r>
          </w:p>
        </w:tc>
      </w:tr>
      <w:tr w14:paraId="1F81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E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313</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E6AE1">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0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球镜+0.25~+10.00</w:t>
            </w:r>
          </w:p>
          <w:p w14:paraId="2BD39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478F7A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SD≤10.00</w:t>
            </w:r>
          </w:p>
          <w:p w14:paraId="72DBB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7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5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0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left w:val="single" w:color="000000" w:sz="4" w:space="0"/>
              <w:bottom w:val="single" w:color="000000" w:sz="4" w:space="0"/>
              <w:right w:val="single" w:color="000000" w:sz="4" w:space="0"/>
            </w:tcBorders>
            <w:shd w:val="clear" w:color="auto" w:fill="auto"/>
            <w:noWrap/>
            <w:vAlign w:val="center"/>
          </w:tcPr>
          <w:p w14:paraId="589A16DD">
            <w:pP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2DD0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E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314</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EE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1.67非球面MR-7蓝光防护镜片（订制片）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8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球镜0.00~-20.00</w:t>
            </w:r>
          </w:p>
          <w:p w14:paraId="73159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09A9F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SD≤20.00</w:t>
            </w:r>
          </w:p>
          <w:p w14:paraId="24786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2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2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9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right w:val="single" w:color="000000" w:sz="4" w:space="0"/>
            </w:tcBorders>
            <w:shd w:val="clear" w:color="auto" w:fill="auto"/>
            <w:noWrap/>
            <w:vAlign w:val="center"/>
          </w:tcPr>
          <w:p w14:paraId="0B207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344</w:t>
            </w:r>
          </w:p>
        </w:tc>
      </w:tr>
      <w:tr w14:paraId="1736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F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315</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C9F87">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4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球镜+0.25~+10.00</w:t>
            </w:r>
          </w:p>
          <w:p w14:paraId="102E3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2E860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SD≤10.00</w:t>
            </w:r>
          </w:p>
          <w:p w14:paraId="47229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2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D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B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left w:val="single" w:color="000000" w:sz="4" w:space="0"/>
              <w:bottom w:val="single" w:color="000000" w:sz="4" w:space="0"/>
              <w:right w:val="single" w:color="000000" w:sz="4" w:space="0"/>
            </w:tcBorders>
            <w:shd w:val="clear" w:color="auto" w:fill="auto"/>
            <w:noWrap/>
            <w:vAlign w:val="center"/>
          </w:tcPr>
          <w:p w14:paraId="358D46EC">
            <w:pP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7D6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3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316</w:t>
            </w:r>
          </w:p>
        </w:tc>
        <w:tc>
          <w:tcPr>
            <w:tcW w:w="1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DE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1.74非球面MR-174蓝光防护镜片（订制片）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F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球镜0.00~-20.00</w:t>
            </w:r>
          </w:p>
          <w:p w14:paraId="596E3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18B1D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SD≤20.00</w:t>
            </w:r>
          </w:p>
          <w:p w14:paraId="5F6A4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D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9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6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restart"/>
            <w:tcBorders>
              <w:top w:val="single" w:color="000000" w:sz="4" w:space="0"/>
              <w:left w:val="single" w:color="000000" w:sz="4" w:space="0"/>
              <w:right w:val="single" w:color="000000" w:sz="4" w:space="0"/>
            </w:tcBorders>
            <w:shd w:val="clear" w:color="auto" w:fill="auto"/>
            <w:noWrap/>
            <w:vAlign w:val="center"/>
          </w:tcPr>
          <w:p w14:paraId="0C8B5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744</w:t>
            </w:r>
          </w:p>
        </w:tc>
      </w:tr>
      <w:tr w14:paraId="709C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1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317</w:t>
            </w:r>
          </w:p>
        </w:tc>
        <w:tc>
          <w:tcPr>
            <w:tcW w:w="1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E233">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1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球镜+0.25~+10.00</w:t>
            </w:r>
          </w:p>
          <w:p w14:paraId="7A0AC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 6.00</w:t>
            </w:r>
          </w:p>
          <w:p w14:paraId="2E969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SD≤10.00</w:t>
            </w:r>
          </w:p>
          <w:p w14:paraId="3F5EC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F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F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1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vMerge w:val="continue"/>
            <w:tcBorders>
              <w:left w:val="single" w:color="000000" w:sz="4" w:space="0"/>
              <w:bottom w:val="single" w:color="000000" w:sz="4" w:space="0"/>
              <w:right w:val="single" w:color="000000" w:sz="4" w:space="0"/>
            </w:tcBorders>
            <w:shd w:val="clear" w:color="auto" w:fill="auto"/>
            <w:noWrap/>
            <w:vAlign w:val="center"/>
          </w:tcPr>
          <w:p w14:paraId="1EC303BD">
            <w:pP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B22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7"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8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92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1.553非球面学生抗疲劳内渐进高清镜片（订制片）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1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球镜+6.00～-6.00</w:t>
            </w:r>
          </w:p>
          <w:p w14:paraId="7FBA1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63570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p w14:paraId="4C839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C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6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F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4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139</w:t>
            </w:r>
          </w:p>
        </w:tc>
      </w:tr>
      <w:tr w14:paraId="2C32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9"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3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91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1.60非球面学生抗疲劳内渐进高清镜片（订制片）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9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球镜+6.00～-6.00</w:t>
            </w:r>
          </w:p>
          <w:p w14:paraId="07E0B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0CE74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p w14:paraId="634DB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ADD0.75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5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B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3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B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180</w:t>
            </w:r>
          </w:p>
        </w:tc>
      </w:tr>
      <w:tr w14:paraId="5133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5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C2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1.553非球面学生标准型内渐进高清镜片（订制片）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3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球镜+6.00～-6.00</w:t>
            </w:r>
          </w:p>
          <w:p w14:paraId="295E9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3C8C9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通道9</w:t>
            </w:r>
          </w:p>
          <w:p w14:paraId="70B77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0.666666667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8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B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5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A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153</w:t>
            </w:r>
          </w:p>
        </w:tc>
      </w:tr>
      <w:tr w14:paraId="0C81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5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A0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1.60非球面学生舒适型内渐进高清镜片（订制片）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B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球镜+6.00～-8.00</w:t>
            </w:r>
          </w:p>
          <w:p w14:paraId="7EB06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16DBB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通道9</w:t>
            </w:r>
          </w:p>
          <w:p w14:paraId="0C840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0.666666667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8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9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8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8F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192</w:t>
            </w:r>
          </w:p>
        </w:tc>
      </w:tr>
      <w:tr w14:paraId="48FB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4"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51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2E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1.553非球面学生抗疲劳内渐进蓝光防护镜片（订制片）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3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球镜+6.00～-6.00</w:t>
            </w:r>
          </w:p>
          <w:p w14:paraId="1EA16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5AFFE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p w14:paraId="64AFE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B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1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7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2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w:t>
            </w:r>
          </w:p>
        </w:tc>
      </w:tr>
      <w:tr w14:paraId="1FA9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0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36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1.60非球面学生抗疲劳内渐进蓝光防护镜片（订制片）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3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球镜+6.00～-6.00</w:t>
            </w:r>
          </w:p>
          <w:p w14:paraId="59B6F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2311E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p w14:paraId="7BDA0F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5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8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9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1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206</w:t>
            </w:r>
          </w:p>
        </w:tc>
      </w:tr>
      <w:tr w14:paraId="3580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5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B4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1.553非球面学生标准型内渐进蓝光防护镜片（订制片）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D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球镜+6.00～-6.00</w:t>
            </w:r>
          </w:p>
          <w:p w14:paraId="38DC2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7A998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通道9</w:t>
            </w:r>
          </w:p>
          <w:p w14:paraId="5D96D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0.666666667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2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2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E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A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183</w:t>
            </w:r>
          </w:p>
        </w:tc>
      </w:tr>
      <w:tr w14:paraId="2C47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C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80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1.60非球面学生舒适型内渐进蓝光防护镜片（订制片）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F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球镜+6.00～-8.00</w:t>
            </w:r>
          </w:p>
          <w:p w14:paraId="01758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45A47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通道9</w:t>
            </w:r>
          </w:p>
          <w:p w14:paraId="5D0F0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0.666666667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7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B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4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5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222</w:t>
            </w:r>
          </w:p>
        </w:tc>
      </w:tr>
      <w:tr w14:paraId="5091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A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2A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1.67非球面学生美薄型内渐进蓝光防护镜片（订制片）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E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球镜+6.00～-8.00</w:t>
            </w:r>
          </w:p>
          <w:p w14:paraId="1C11B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034C6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通道9</w:t>
            </w:r>
          </w:p>
          <w:p w14:paraId="57867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0.666666667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E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6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C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493D">
            <w:pPr>
              <w:keepNext w:val="0"/>
              <w:keepLines w:val="0"/>
              <w:widowControl/>
              <w:suppressLineNumbers w:val="0"/>
              <w:jc w:val="center"/>
              <w:textAlignment w:val="center"/>
              <w:rPr>
                <w:rFonts w:hint="default" w:eastAsia="宋体" w:asciiTheme="minorEastAsia" w:hAnsiTheme="minorEastAsia" w:cstheme="minorEastAsia"/>
                <w:i w:val="0"/>
                <w:iCs w:val="0"/>
                <w:color w:val="000000" w:themeColor="text1"/>
                <w:sz w:val="21"/>
                <w:szCs w:val="21"/>
                <w:highlight w:val="none"/>
                <w:u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341</w:t>
            </w:r>
          </w:p>
        </w:tc>
      </w:tr>
      <w:tr w14:paraId="2AC1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2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66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1.553非球面成人抗疲劳内渐进高清镜片（订制片）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D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球镜+6.00～-6.00</w:t>
            </w:r>
          </w:p>
          <w:p w14:paraId="119901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4C1E1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p w14:paraId="1135C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F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C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7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146</w:t>
            </w:r>
          </w:p>
        </w:tc>
      </w:tr>
      <w:tr w14:paraId="7A58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A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59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1.60非球面成人抗疲劳内渐进高清镜片（订制片）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5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球镜+6.00～-6.00</w:t>
            </w:r>
          </w:p>
          <w:p w14:paraId="1C0B4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51CC7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p w14:paraId="1ABA4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2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7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2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5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185</w:t>
            </w:r>
          </w:p>
        </w:tc>
      </w:tr>
      <w:tr w14:paraId="18D4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E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51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1.553非球面成人标准型内渐进高清镜片（订制片）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5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球镜+6.00～-6.00</w:t>
            </w:r>
          </w:p>
          <w:p w14:paraId="5C96C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440D9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通道9/11/13</w:t>
            </w:r>
          </w:p>
          <w:p w14:paraId="7F617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8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9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B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9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w:t>
            </w:r>
          </w:p>
        </w:tc>
      </w:tr>
      <w:tr w14:paraId="5CA8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7"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B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77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1.60非球面成人舒适型内渐进高清镜片（订制片）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D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球镜+6.00～-8.00</w:t>
            </w:r>
          </w:p>
          <w:p w14:paraId="15789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5D4E3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通道9/11/13</w:t>
            </w:r>
          </w:p>
          <w:p w14:paraId="40645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7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D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37B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A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199</w:t>
            </w:r>
          </w:p>
        </w:tc>
      </w:tr>
      <w:tr w14:paraId="0E4C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6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331</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3B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1.67非球面成人美薄型内渐进高清镜片（订制片）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0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球镜+6.00～-8.00</w:t>
            </w:r>
          </w:p>
          <w:p w14:paraId="12C8A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0F919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通道9/11/13</w:t>
            </w:r>
          </w:p>
          <w:p w14:paraId="5FBFD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B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6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E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4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351</w:t>
            </w:r>
          </w:p>
        </w:tc>
      </w:tr>
      <w:tr w14:paraId="1ECD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E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332</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84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1.553非球面成人抗疲劳内渐进蓝光防护镜片（订制片）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2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球镜+6.00～-6.00</w:t>
            </w:r>
          </w:p>
          <w:p w14:paraId="6BAD4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04C38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p w14:paraId="7890A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D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1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2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0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173</w:t>
            </w:r>
          </w:p>
        </w:tc>
      </w:tr>
      <w:tr w14:paraId="5F69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1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333</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19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1.60非球面成人抗疲劳内渐进蓝光防护镜片（订制片）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C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球镜+6.00～-6.00</w:t>
            </w:r>
          </w:p>
          <w:p w14:paraId="013E6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0C7F9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p w14:paraId="57D1B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3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3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5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2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219</w:t>
            </w:r>
          </w:p>
        </w:tc>
      </w:tr>
      <w:tr w14:paraId="0BAC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0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C1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1.553非球面成人标准型内渐进蓝光防护镜片（订制片）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4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球镜+6.00～-6.00</w:t>
            </w:r>
          </w:p>
          <w:p w14:paraId="7FF89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0E694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通道9/11/13</w:t>
            </w:r>
          </w:p>
          <w:p w14:paraId="3CAB8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3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5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5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C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185</w:t>
            </w:r>
          </w:p>
        </w:tc>
      </w:tr>
      <w:tr w14:paraId="4500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E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3E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1.60非球面成人舒适型内渐进蓝光防护镜片（订制片）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C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球镜+6.00～-8.00</w:t>
            </w:r>
          </w:p>
          <w:p w14:paraId="00A87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7F245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通道9/11/13</w:t>
            </w:r>
          </w:p>
          <w:p w14:paraId="664D2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D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E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3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3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331</w:t>
            </w:r>
          </w:p>
        </w:tc>
      </w:tr>
      <w:tr w14:paraId="0BAE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A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336</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6F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1.67非球面成人美薄型内渐进蓝光防护镜片（订制片）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8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球镜+6.00～-8.00</w:t>
            </w:r>
          </w:p>
          <w:p w14:paraId="1F2F7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0.00～-4.00</w:t>
            </w:r>
          </w:p>
          <w:p w14:paraId="3D6FE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通道9/11/13</w:t>
            </w:r>
          </w:p>
          <w:p w14:paraId="4D32E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B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A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77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6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463</w:t>
            </w:r>
          </w:p>
        </w:tc>
      </w:tr>
      <w:tr w14:paraId="0120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F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337</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28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1.591非球面奥趣多青少年多点离焦近视管理镜片（订制片）</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1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球镜0.00D~-10.00D</w:t>
            </w:r>
          </w:p>
          <w:p w14:paraId="60701AE7">
            <w:pPr>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散光-0.50D~-2.00D</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B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A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9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F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679</w:t>
            </w:r>
          </w:p>
        </w:tc>
      </w:tr>
      <w:tr w14:paraId="195D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C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8C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多点近视离焦1.59树脂镜片（ESM膜）</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DD1F">
            <w:pPr>
              <w:jc w:val="center"/>
              <w:rPr>
                <w:rFonts w:hint="eastAsia" w:asciiTheme="minorEastAsia" w:hAnsiTheme="minorEastAsia" w:eastAsiaTheme="minorEastAsia" w:cstheme="minorEastAsia"/>
                <w:i w:val="0"/>
                <w:iCs w:val="0"/>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highlight w:val="none"/>
                <w:u w:val="none"/>
                <w:lang w:eastAsia="zh-CN"/>
                <w14:textFill>
                  <w14:solidFill>
                    <w14:schemeClr w14:val="tx1"/>
                  </w14:solidFill>
                </w14:textFill>
              </w:rPr>
              <w:t>球镜</w:t>
            </w:r>
            <w:r>
              <w:rPr>
                <w:rFonts w:hint="eastAsia" w:asciiTheme="minorEastAsia" w:hAnsiTheme="minorEastAsia" w:eastAsiaTheme="minorEastAsia" w:cstheme="minorEastAsia"/>
                <w:i w:val="0"/>
                <w:iCs w:val="0"/>
                <w:color w:val="000000" w:themeColor="text1"/>
                <w:sz w:val="21"/>
                <w:szCs w:val="21"/>
                <w:highlight w:val="none"/>
                <w:u w:val="none"/>
                <w:lang w:val="en-US" w:eastAsia="zh-CN"/>
                <w14:textFill>
                  <w14:solidFill>
                    <w14:schemeClr w14:val="tx1"/>
                  </w14:solidFill>
                </w14:textFill>
              </w:rPr>
              <w:t>-0.00—-10.00柱镜-0.00—-4.00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A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0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C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D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1450</w:t>
            </w:r>
          </w:p>
        </w:tc>
      </w:tr>
      <w:tr w14:paraId="1A8F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60" w:hRule="atLeast"/>
        </w:trPr>
        <w:tc>
          <w:tcPr>
            <w:tcW w:w="857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5CB4">
            <w:pPr>
              <w:ind w:firstLine="3080" w:firstLineChars="1100"/>
              <w:jc w:val="both"/>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镜架采购需求</w:t>
            </w:r>
          </w:p>
          <w:p w14:paraId="4E7A965C">
            <w:pPr>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p>
        </w:tc>
      </w:tr>
      <w:tr w14:paraId="3D90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6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68B9">
            <w:pPr>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E4DA">
            <w:pPr>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标的名称</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6EDC">
            <w:pPr>
              <w:jc w:val="cente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技术要求、材质</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B308">
            <w:pPr>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类别</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DEA6">
            <w:pPr>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单位</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DE50">
            <w:pPr>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数量</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84BE">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最高限价</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单价</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（元）</w:t>
            </w:r>
          </w:p>
        </w:tc>
      </w:tr>
      <w:tr w14:paraId="35F1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8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E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成人常规TR镜架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7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TR90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6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7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D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B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153 </w:t>
            </w:r>
          </w:p>
        </w:tc>
      </w:tr>
      <w:tr w14:paraId="1637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8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7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成人常规TR镜架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E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合金 、TR90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D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9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1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6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127 </w:t>
            </w:r>
          </w:p>
        </w:tc>
      </w:tr>
      <w:tr w14:paraId="1C4B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5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B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青少年常规TR镜架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3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TR90、板材、塑钢</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F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9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0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8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91 </w:t>
            </w:r>
          </w:p>
        </w:tc>
      </w:tr>
      <w:tr w14:paraId="7C98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1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9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青少年常规TR镜架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0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合金、TR90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4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8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F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0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109 </w:t>
            </w:r>
          </w:p>
        </w:tc>
      </w:tr>
      <w:tr w14:paraId="3F4D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0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A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离焦近视防控镜片专用镜架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A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TR90、硅胶、合金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EC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0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4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B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117 </w:t>
            </w:r>
          </w:p>
        </w:tc>
      </w:tr>
      <w:tr w14:paraId="3D44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9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E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儿童硅胶TR镜架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B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TR90、硅胶</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D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EC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E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8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99 </w:t>
            </w:r>
          </w:p>
        </w:tc>
      </w:tr>
      <w:tr w14:paraId="509A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D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4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儿童硅胶TR镜架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0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TR90、硅胶、合金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4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2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D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3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143 </w:t>
            </w:r>
          </w:p>
        </w:tc>
      </w:tr>
      <w:tr w14:paraId="4260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5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highlight w:val="none"/>
                <w:u w:val="none"/>
                <w:lang w:val="en-US" w:eastAsia="zh-CN"/>
                <w14:textFill>
                  <w14:solidFill>
                    <w14:schemeClr w14:val="tx1"/>
                  </w14:solidFill>
                </w14:textFill>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4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学生时尚复古常规合金镜架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A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合金、板材、TR90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C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9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8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2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125 </w:t>
            </w:r>
          </w:p>
        </w:tc>
      </w:tr>
      <w:tr w14:paraId="15DD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D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F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学生时尚复古常规合金镜架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4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合金、TR90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6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2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6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F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125 </w:t>
            </w:r>
          </w:p>
        </w:tc>
      </w:tr>
      <w:tr w14:paraId="432A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2CD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1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青少年、学生、成人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0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TR90、合金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9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0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9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B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143 </w:t>
            </w:r>
          </w:p>
        </w:tc>
      </w:tr>
      <w:tr w14:paraId="1503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B36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4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成人合金常规镜架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1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0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A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C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B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29 </w:t>
            </w:r>
          </w:p>
        </w:tc>
      </w:tr>
      <w:tr w14:paraId="338D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00A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E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成人合金商务镜架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85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6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B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D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D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47 </w:t>
            </w:r>
          </w:p>
        </w:tc>
      </w:tr>
      <w:tr w14:paraId="0581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5E4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2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成人合金商务镜架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1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宽腿记忆合金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1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C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A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E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60 </w:t>
            </w:r>
          </w:p>
        </w:tc>
      </w:tr>
      <w:tr w14:paraId="7663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D56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D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成人合金商务镜架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8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3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A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1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7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109 </w:t>
            </w:r>
          </w:p>
        </w:tc>
      </w:tr>
      <w:tr w14:paraId="1526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F61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1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成人合金常规镜架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F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合金、记忆</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2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FC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7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2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75 </w:t>
            </w:r>
          </w:p>
        </w:tc>
      </w:tr>
      <w:tr w14:paraId="5387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718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6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成人合金常规镜架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6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B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B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D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A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78 </w:t>
            </w:r>
          </w:p>
        </w:tc>
      </w:tr>
      <w:tr w14:paraId="3F45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4F0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8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成人合金常规镜架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2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复古合金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E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2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0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C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99 </w:t>
            </w:r>
          </w:p>
        </w:tc>
      </w:tr>
      <w:tr w14:paraId="2090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AAE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0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成人合金常规镜架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F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合金、记忆</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C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8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A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3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109 </w:t>
            </w:r>
          </w:p>
        </w:tc>
      </w:tr>
      <w:tr w14:paraId="10A4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64C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9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青少年复古合金镜架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7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0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2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2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2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117 </w:t>
            </w:r>
          </w:p>
        </w:tc>
      </w:tr>
      <w:tr w14:paraId="6D1B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555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4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青少年复古合金镜架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3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合金、记忆</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9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5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7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3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117 </w:t>
            </w:r>
          </w:p>
        </w:tc>
      </w:tr>
      <w:tr w14:paraId="1D60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554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2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成人复古合金镜架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5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E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C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3B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D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143 </w:t>
            </w:r>
          </w:p>
        </w:tc>
      </w:tr>
      <w:tr w14:paraId="5F94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8B2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8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成人复古合金镜架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F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塑钢、TR90、合金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DE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7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E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9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151 </w:t>
            </w:r>
          </w:p>
        </w:tc>
      </w:tr>
      <w:tr w14:paraId="7DA8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F9E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C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青少年复古半钛镜架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1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半钛、塑钢</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C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E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A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C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151 </w:t>
            </w:r>
          </w:p>
        </w:tc>
      </w:tr>
      <w:tr w14:paraId="0335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AC2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C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成人商务半钛镜架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3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半钛</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7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9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8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F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127 </w:t>
            </w:r>
          </w:p>
        </w:tc>
      </w:tr>
      <w:tr w14:paraId="79E6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5C5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7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成人商务半钛镜架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9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半钛</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8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4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B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6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229 </w:t>
            </w:r>
          </w:p>
        </w:tc>
      </w:tr>
      <w:tr w14:paraId="79AC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21A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4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成人常规纯钛镜架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B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纯钛</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9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1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6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6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257 </w:t>
            </w:r>
          </w:p>
        </w:tc>
      </w:tr>
      <w:tr w14:paraId="6334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3BB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A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成人常规纯钛镜架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B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医疗合金、钛、板材</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4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6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F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0D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309 </w:t>
            </w:r>
          </w:p>
        </w:tc>
      </w:tr>
      <w:tr w14:paraId="4C91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A2B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E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成人商务纯钛镜架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C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纯钛</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6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0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6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B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351 </w:t>
            </w:r>
          </w:p>
        </w:tc>
      </w:tr>
      <w:tr w14:paraId="5E24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E71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1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成人商务纯钛镜架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3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纯钛、钛板</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1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D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A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A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447 </w:t>
            </w:r>
          </w:p>
        </w:tc>
      </w:tr>
      <w:tr w14:paraId="4C36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0E5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D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成人商务纯钛镜架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2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18K金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E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镜架</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1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4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6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899 </w:t>
            </w:r>
          </w:p>
        </w:tc>
      </w:tr>
      <w:tr w14:paraId="2823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C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5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普通太阳镜</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4DC5">
            <w:pPr>
              <w:jc w:val="center"/>
              <w:rPr>
                <w:rFonts w:hint="default" w:eastAsia="宋体" w:asciiTheme="minorEastAsia" w:hAnsi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树脂镜框，偏光镜</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4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眼镜</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B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8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1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92 </w:t>
            </w:r>
          </w:p>
        </w:tc>
      </w:tr>
      <w:tr w14:paraId="513E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520" w:hRule="atLeast"/>
        </w:trPr>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3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2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普通太阳镜</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4E87">
            <w:pPr>
              <w:jc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color w:val="000000" w:themeColor="text1"/>
                <w:highlight w:val="none"/>
                <w:lang w:val="en-US" w:eastAsia="zh-CN"/>
                <w14:textFill>
                  <w14:solidFill>
                    <w14:schemeClr w14:val="tx1"/>
                  </w14:solidFill>
                </w14:textFill>
              </w:rPr>
              <w:t>塑料镜框，偏光镜</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3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眼镜</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8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副</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0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 </w:t>
            </w:r>
          </w:p>
        </w:tc>
      </w:tr>
    </w:tbl>
    <w:p w14:paraId="43D82E3D">
      <w:pPr>
        <w:spacing w:line="360" w:lineRule="auto"/>
        <w:jc w:val="left"/>
        <w:rPr>
          <w:rFonts w:hint="eastAsia" w:ascii="宋体" w:hAnsi="宋体"/>
          <w:b/>
          <w:color w:val="000000" w:themeColor="text1"/>
          <w:szCs w:val="21"/>
          <w:highlight w:val="none"/>
          <w14:textFill>
            <w14:solidFill>
              <w14:schemeClr w14:val="tx1"/>
            </w14:solidFill>
          </w14:textFill>
        </w:rPr>
      </w:pPr>
    </w:p>
    <w:p w14:paraId="178A0ABE">
      <w:pPr>
        <w:ind w:firstLine="415" w:firstLineChars="197"/>
        <w:rPr>
          <w:rFonts w:hAnsi="宋体" w:cs="Arial"/>
          <w:b/>
          <w:color w:val="000000" w:themeColor="text1"/>
          <w:szCs w:val="21"/>
          <w:highlight w:val="none"/>
          <w14:textFill>
            <w14:solidFill>
              <w14:schemeClr w14:val="tx1"/>
            </w14:solidFill>
          </w14:textFill>
        </w:rPr>
      </w:pPr>
    </w:p>
    <w:tbl>
      <w:tblPr>
        <w:tblStyle w:val="23"/>
        <w:tblW w:w="88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0"/>
        <w:gridCol w:w="7698"/>
      </w:tblGrid>
      <w:tr w14:paraId="3166D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8848" w:type="dxa"/>
            <w:gridSpan w:val="2"/>
            <w:tcBorders>
              <w:top w:val="single" w:color="auto" w:sz="4" w:space="0"/>
              <w:left w:val="single" w:color="auto" w:sz="4" w:space="0"/>
              <w:bottom w:val="single" w:color="auto" w:sz="4" w:space="0"/>
              <w:right w:val="single" w:color="auto" w:sz="4" w:space="0"/>
            </w:tcBorders>
            <w:noWrap w:val="0"/>
            <w:vAlign w:val="top"/>
          </w:tcPr>
          <w:p w14:paraId="185BFBE0">
            <w:pPr>
              <w:keepNext/>
              <w:keepLines/>
              <w:snapToGrid w:val="0"/>
              <w:outlineLvl w:val="2"/>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商务条款</w:t>
            </w:r>
          </w:p>
        </w:tc>
      </w:tr>
      <w:tr w14:paraId="3E69D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3AC43AC0">
            <w:pPr>
              <w:snapToGrid w:val="0"/>
              <w:ind w:right="-16"/>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基本要求</w:t>
            </w:r>
          </w:p>
        </w:tc>
        <w:tc>
          <w:tcPr>
            <w:tcW w:w="7698" w:type="dxa"/>
            <w:tcBorders>
              <w:top w:val="single" w:color="auto" w:sz="4" w:space="0"/>
              <w:left w:val="single" w:color="auto" w:sz="4" w:space="0"/>
              <w:bottom w:val="single" w:color="auto" w:sz="4" w:space="0"/>
              <w:right w:val="single" w:color="auto" w:sz="4" w:space="0"/>
            </w:tcBorders>
            <w:noWrap w:val="0"/>
            <w:vAlign w:val="top"/>
          </w:tcPr>
          <w:p w14:paraId="29DBD8EB">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1.质量标准：镜片产品执行GB 10810.1-2005《眼镜镜片 第1部分：单光和多焦点镜片》、GB 10810.2-2006《眼镜镜片 第2部分：渐变焦镜片》、QB/T 2506-2017《眼镜镜片 光学树脂镜片》等标准的要求，以单独独立片为单位包装；镜架使用的材料、外观质量应满足GB/T 14214-2019《眼镜架 通用要求和试验方法》中的规定要求。镜架外观质量要求表面应光滑、色泽均匀、没有麻点、颗粒和明显擦伤,同时镜片镜架还需符合GB 45184-2024《眼视光产品元件安全技术规范》和GB 45185-2024《眼视光产品 成品眼镜安全技术规范》。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竞标产品需符合国家现行标准，即将实施标准以实施开始日期起要求，标准更新需以最新标准执行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F9C0D07">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的产品必须是全新的、完整、未使用的原装正品，得到生产厂家提供的技术支持和售后服务。如有假冒、伪劣产品，须立即换货，并赔偿问题货物总价200%的罚款，并承担因供货质量问题给采购人造成的影响、损失。情节严重的，采购人有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依法</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终止采购合同。</w:t>
            </w:r>
          </w:p>
          <w:p w14:paraId="41750F45">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.供货响应：</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需指派专人负责供货、服务事宜，接到供货通知后，根据采购人需求的款式、数量等及时响应，现片24小时内完成供货，定制类产品7个工作日内完成供货，按采购人要求送货上门。</w:t>
            </w:r>
          </w:p>
          <w:p w14:paraId="4FA61E4A">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.零配件、耗材、易损件：日常维修维护的耗材、零配件、易损件等</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根据供货种类和数量提供，以便采购人及时做好客户的服务工作。</w:t>
            </w:r>
          </w:p>
          <w:p w14:paraId="6B0A5FB6">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需按采购人要求提供常用商品和耗材的备货，具体备货数量由双方根据历史用量协商后确定，存放在采购人指定仓库。</w:t>
            </w:r>
          </w:p>
          <w:p w14:paraId="3E1C2807">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在采购人经营场所范围内需严格遵守采购人的相关管理制度，不得随意堆放货物和乱丢杂物以及影响安全生产的情况发生，如有违反，按采购人的有关制度进行处理。</w:t>
            </w:r>
          </w:p>
          <w:p w14:paraId="66AA1C39">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.未在本次采购清单内的相关产品，如采购人因开展业务需要增加采购品种的，</w:t>
            </w:r>
            <w:r>
              <w:rPr>
                <w:rFonts w:hint="eastAsia"/>
                <w:color w:val="000000" w:themeColor="text1"/>
                <w:highlight w:val="none"/>
                <w:lang w:val="en-US" w:eastAsia="zh-CN"/>
                <w14:textFill>
                  <w14:solidFill>
                    <w14:schemeClr w14:val="tx1"/>
                  </w14:solidFill>
                </w14:textFill>
              </w:rPr>
              <w:t>新增采购品种按市场价乘以成交折扣系数进行结算，且结算金额不超过本项目合同金额的10%，保障业主权益及规避审计风险</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F97151C">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不得以任何借口（如无货，采购量少等）不执行采购人采购要求。</w:t>
            </w:r>
          </w:p>
          <w:p w14:paraId="5F65F88A">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产品需符合国家相关检测标准，对提供的产品要保证质量，以确保患者的安全；每批次产品都须有厂家检验合格证明或第三方检测合格证明，能随时提供给采购人备查。</w:t>
            </w:r>
          </w:p>
          <w:p w14:paraId="579B103F">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提供的货物在质量保证期内，因设计、工艺、材料的缺陷和其它质量原因侵犯了第三方合法权益或造成患者一切的人身安全问题而引发的任何纠纷或诉讼，均由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负责交涉并承担全部责任。</w:t>
            </w:r>
          </w:p>
          <w:p w14:paraId="789DD28C">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.在签订合同时，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若坚持提出附加条件或不合理要求，经监督管理部门同意其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资格将被取消，并对由此产生的一切后果</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自行负责。</w:t>
            </w:r>
          </w:p>
          <w:p w14:paraId="15A42C08">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提供给采购人产品的价格要与市场行情相符，合同期内产品不允许涨价。</w:t>
            </w:r>
          </w:p>
        </w:tc>
      </w:tr>
      <w:tr w14:paraId="65A1C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68F08FC0">
            <w:pPr>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售后服务要求</w:t>
            </w:r>
          </w:p>
        </w:tc>
        <w:tc>
          <w:tcPr>
            <w:tcW w:w="7698" w:type="dxa"/>
            <w:tcBorders>
              <w:top w:val="single" w:color="auto" w:sz="4" w:space="0"/>
              <w:left w:val="single" w:color="auto" w:sz="4" w:space="0"/>
              <w:bottom w:val="single" w:color="auto" w:sz="4" w:space="0"/>
              <w:right w:val="single" w:color="auto" w:sz="4" w:space="0"/>
            </w:tcBorders>
            <w:noWrap w:val="0"/>
            <w:vAlign w:val="top"/>
          </w:tcPr>
          <w:p w14:paraId="141A0BE4">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1.送货要求</w:t>
            </w:r>
          </w:p>
          <w:p w14:paraId="22A82354">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应按采购人采购计划所列的品种、规格型号、数量等及时配货，双方共同验收合格后交付采购人。</w:t>
            </w:r>
          </w:p>
          <w:p w14:paraId="5A32783E">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2.培训操作要求</w:t>
            </w:r>
          </w:p>
          <w:p w14:paraId="776F9368">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需提供现场培训，培训内容包括且不限于产品的使用及操作、日常维护和注意事项等。</w:t>
            </w:r>
          </w:p>
          <w:p w14:paraId="7712CD9B">
            <w:pPr>
              <w:snapToGrid w:val="0"/>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质保期</w:t>
            </w:r>
          </w:p>
          <w:p w14:paraId="6DF1C24D">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承诺自采购人销售产品之日起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质保期至少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质保期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内上门维修、更换；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质保期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过后提供无忧服务，定期回访；其他售后服务按生产厂家承诺执行。</w:t>
            </w:r>
          </w:p>
          <w:p w14:paraId="5753F240">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4.退换货及维修要求</w:t>
            </w:r>
          </w:p>
          <w:p w14:paraId="1276ADBC">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质保期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内产品出现质量问题（非人为损坏）可退换货处理；如因镜片规格不全或参数问题，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应负责调换，调换的镜片实行多还少补的方式调剂价差。</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质保期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内出现的任何质量问题，予以维修，维修未果的予以及时更换。</w:t>
            </w:r>
          </w:p>
          <w:p w14:paraId="694B158F">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除故意损坏外，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对已交付的镜片出现废片时，应按实际废片数50%的比率补足相应规格型号的镜片给采购人。</w:t>
            </w:r>
          </w:p>
          <w:p w14:paraId="12BB3A6A">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5.合同外产品的采购：如采购人实际需要的物资产品未列入本次采购计划需临时采购或需定制的，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收到采购订单后要及时了解采购人需求，积极配合采购人寻找货源，按照不高于当前市场价或官方指导价（选价格最低的）进行报价，如</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的报价过高采购人无法接受的，采购人可另行采购。</w:t>
            </w:r>
          </w:p>
        </w:tc>
      </w:tr>
      <w:tr w14:paraId="73752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ED79CA7">
            <w:pPr>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合同签订时间</w:t>
            </w:r>
          </w:p>
        </w:tc>
        <w:tc>
          <w:tcPr>
            <w:tcW w:w="7698" w:type="dxa"/>
            <w:tcBorders>
              <w:top w:val="single" w:color="auto" w:sz="4" w:space="0"/>
              <w:left w:val="single" w:color="auto" w:sz="4" w:space="0"/>
              <w:bottom w:val="single" w:color="auto" w:sz="4" w:space="0"/>
              <w:right w:val="single" w:color="auto" w:sz="4" w:space="0"/>
            </w:tcBorders>
            <w:noWrap w:val="0"/>
            <w:vAlign w:val="top"/>
          </w:tcPr>
          <w:p w14:paraId="6C0C0735">
            <w:pPr>
              <w:snapToGrid w:val="0"/>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通知书发出之日起25日内。</w:t>
            </w:r>
          </w:p>
          <w:p w14:paraId="21068D70">
            <w:pPr>
              <w:snapToGrid w:val="0"/>
              <w:ind w:firstLine="42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以下材料必须在签订合同后5个工作日内提供，否则按违约处理：</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如为</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竞标</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产品代理商的，提供相关产品代理证书复印件；若取得</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竞标</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产品生产厂家授权的，提供相关授权销售产品有效原件证明材料。相关材料须对应所有产品。</w:t>
            </w:r>
          </w:p>
        </w:tc>
      </w:tr>
      <w:tr w14:paraId="712CF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376E930E">
            <w:pPr>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服务及供货时间、地点</w:t>
            </w:r>
          </w:p>
        </w:tc>
        <w:tc>
          <w:tcPr>
            <w:tcW w:w="7698" w:type="dxa"/>
            <w:tcBorders>
              <w:top w:val="single" w:color="auto" w:sz="4" w:space="0"/>
              <w:left w:val="single" w:color="auto" w:sz="4" w:space="0"/>
              <w:bottom w:val="single" w:color="auto" w:sz="4" w:space="0"/>
              <w:right w:val="single" w:color="auto" w:sz="4" w:space="0"/>
            </w:tcBorders>
            <w:noWrap w:val="0"/>
            <w:vAlign w:val="top"/>
          </w:tcPr>
          <w:p w14:paraId="560A5C39">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E790988">
            <w:pPr>
              <w:snapToGrid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供货时间：根据使用科室要求进行配送，库存镜片2个工作日内到货，订制镜片10个工作日内到货，自合同签订之日起提供配送服务一年或结算金额达到预算金额先到为止。</w:t>
            </w:r>
          </w:p>
          <w:p w14:paraId="7B4D8CC9">
            <w:pPr>
              <w:snapToGrid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供货地点：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灵山县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人民医院内采购人指定地点。</w:t>
            </w:r>
          </w:p>
        </w:tc>
      </w:tr>
      <w:tr w14:paraId="1823B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06682FC8">
            <w:pPr>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付款方式</w:t>
            </w:r>
          </w:p>
        </w:tc>
        <w:tc>
          <w:tcPr>
            <w:tcW w:w="7698" w:type="dxa"/>
            <w:tcBorders>
              <w:top w:val="single" w:color="auto" w:sz="4" w:space="0"/>
              <w:left w:val="single" w:color="auto" w:sz="4" w:space="0"/>
              <w:bottom w:val="single" w:color="auto" w:sz="4" w:space="0"/>
              <w:right w:val="single" w:color="auto" w:sz="4" w:space="0"/>
            </w:tcBorders>
            <w:noWrap w:val="0"/>
            <w:vAlign w:val="top"/>
          </w:tcPr>
          <w:p w14:paraId="72365051">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本项目无预付款，采取按月结算的方式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按采购人要求完成供货双方核对无误后，</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向采购人提供真实、准确、正式发票以及相关货款结算资料，采购人自收到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 完整资料后10个工作日内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支付货款。</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未销售的库存货品等不结算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6441B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0EC80DF0">
            <w:pPr>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7698" w:type="dxa"/>
            <w:tcBorders>
              <w:top w:val="single" w:color="auto" w:sz="4" w:space="0"/>
              <w:left w:val="single" w:color="auto" w:sz="4" w:space="0"/>
              <w:bottom w:val="single" w:color="auto" w:sz="4" w:space="0"/>
              <w:right w:val="single" w:color="auto" w:sz="4" w:space="0"/>
            </w:tcBorders>
            <w:noWrap w:val="0"/>
            <w:vAlign w:val="top"/>
          </w:tcPr>
          <w:p w14:paraId="6F45A606">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的报价须包括：货物送达指定地点，验收合格至正常使用前所有可能发生的费用，即包含：报价含人工费、材料费、装卸车费、运输费、配送费、管理费、保险、</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质保期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、利润、税金等为完成本项目所需的所有费用，在实施期间不因市场因素而变动。</w:t>
            </w:r>
          </w:p>
          <w:p w14:paraId="356FEE4D">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2.在采购预算范围内，采购数量由采购人按实际工作需要作出采购计划进行采购，货款按照</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实际配送并验收合格的数量及本项目所报的基准单价（最高限价单价）乘以优惠后总折扣率进行定期结算。</w:t>
            </w:r>
          </w:p>
          <w:p w14:paraId="0A7392ED">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须对品目所有标的进行逐项响应，</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以折扣</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系数</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报价，即</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合同单价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=基准单价（最高限价单价）×折扣</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系数</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合同单价取整到小数点后2位，如80.00%</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报价范围为0≤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折扣系数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报价≤100%，供应商报价超出该范围的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漏项报价、有选择报价或有条件的报价，采购人有权视为不完整报价，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按</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竞标</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无效处理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60B2C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2C05825">
            <w:pPr>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验收标准及其他要求</w:t>
            </w:r>
          </w:p>
        </w:tc>
        <w:tc>
          <w:tcPr>
            <w:tcW w:w="7698" w:type="dxa"/>
            <w:tcBorders>
              <w:top w:val="single" w:color="auto" w:sz="4" w:space="0"/>
              <w:left w:val="single" w:color="auto" w:sz="4" w:space="0"/>
              <w:bottom w:val="single" w:color="auto" w:sz="4" w:space="0"/>
              <w:right w:val="single" w:color="auto" w:sz="4" w:space="0"/>
            </w:tcBorders>
            <w:noWrap w:val="0"/>
            <w:vAlign w:val="top"/>
          </w:tcPr>
          <w:p w14:paraId="0D977465">
            <w:pPr>
              <w:snapToGrid w:val="0"/>
              <w:ind w:right="-16"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1.产品验收需提供的资料：①产品出厂检验合格证书；②产品到货清单。</w:t>
            </w:r>
          </w:p>
          <w:p w14:paraId="34C45203">
            <w:pPr>
              <w:snapToGrid w:val="0"/>
              <w:ind w:right="-16"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提供不符合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文件和本合同规定的货物，采购人有权拒绝接受。</w:t>
            </w:r>
          </w:p>
          <w:p w14:paraId="3AAE9BFC">
            <w:pPr>
              <w:snapToGrid w:val="0"/>
              <w:ind w:right="-16"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3.采购人对验收有异议的，在验收后五个工作日内以书面形式向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应自收到采购人书面异议后7日内及时予以解决。</w:t>
            </w:r>
          </w:p>
          <w:p w14:paraId="577DF21A">
            <w:pPr>
              <w:snapToGrid w:val="0"/>
              <w:ind w:right="-16"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32532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48" w:type="dxa"/>
            <w:gridSpan w:val="2"/>
            <w:tcBorders>
              <w:top w:val="single" w:color="auto" w:sz="4" w:space="0"/>
              <w:left w:val="single" w:color="auto" w:sz="4" w:space="0"/>
              <w:bottom w:val="single" w:color="auto" w:sz="4" w:space="0"/>
              <w:right w:val="single" w:color="auto" w:sz="4" w:space="0"/>
            </w:tcBorders>
            <w:noWrap w:val="0"/>
            <w:vAlign w:val="top"/>
          </w:tcPr>
          <w:p w14:paraId="6F5F0B87">
            <w:pPr>
              <w:keepNext/>
              <w:keepLines/>
              <w:snapToGrid w:val="0"/>
              <w:outlineLvl w:val="2"/>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w:t>
            </w:r>
            <w:r>
              <w:rPr>
                <w:rFonts w:hint="eastAsia" w:asciiTheme="minorEastAsia" w:hAnsiTheme="minorEastAsia" w:eastAsiaTheme="minorEastAsia" w:cstheme="minorEastAsia"/>
                <w:b/>
                <w:color w:val="000000" w:themeColor="text1"/>
                <w:kern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的履约能力要求表</w:t>
            </w:r>
          </w:p>
        </w:tc>
      </w:tr>
      <w:tr w14:paraId="6A3E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2677D47B">
            <w:pPr>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质量管理、企业信用要求</w:t>
            </w:r>
          </w:p>
        </w:tc>
        <w:tc>
          <w:tcPr>
            <w:tcW w:w="7698" w:type="dxa"/>
            <w:tcBorders>
              <w:top w:val="single" w:color="auto" w:sz="4" w:space="0"/>
              <w:left w:val="single" w:color="auto" w:sz="4" w:space="0"/>
              <w:bottom w:val="single" w:color="auto" w:sz="4" w:space="0"/>
              <w:right w:val="single" w:color="auto" w:sz="4" w:space="0"/>
            </w:tcBorders>
            <w:noWrap w:val="0"/>
            <w:vAlign w:val="top"/>
          </w:tcPr>
          <w:p w14:paraId="21037A3A">
            <w:pPr>
              <w:snapToGrid w:val="0"/>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无任何违法、违规、质量安全事故、履约不良等行为反映或记录；</w:t>
            </w:r>
          </w:p>
          <w:p w14:paraId="50B49C3C">
            <w:pPr>
              <w:snapToGrid w:val="0"/>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无自身原因违约或不恰当履行合同引起的终止、纠纷、争议、仲裁、和诉讼记录；</w:t>
            </w:r>
          </w:p>
          <w:p w14:paraId="34D65E33">
            <w:pPr>
              <w:snapToGrid w:val="0"/>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无被责令停业或暂停、取消</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资格，无经济方面犯罪或严重违法记录；</w:t>
            </w:r>
          </w:p>
          <w:p w14:paraId="410874B1">
            <w:pPr>
              <w:snapToGrid w:val="0"/>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无被国家市场监督或质量监督部门年检或抽检不合格或复查未通过问题。</w:t>
            </w:r>
          </w:p>
          <w:p w14:paraId="53C7B639">
            <w:pPr>
              <w:snapToGrid w:val="0"/>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产品无信用不良而处于禁止或取消</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、采购情形。</w:t>
            </w:r>
          </w:p>
        </w:tc>
      </w:tr>
      <w:tr w14:paraId="770B9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66A451AD">
            <w:pPr>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能力或者业绩</w:t>
            </w:r>
          </w:p>
          <w:p w14:paraId="44DED672">
            <w:pPr>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  求</w:t>
            </w:r>
          </w:p>
        </w:tc>
        <w:tc>
          <w:tcPr>
            <w:tcW w:w="7698" w:type="dxa"/>
            <w:tcBorders>
              <w:top w:val="single" w:color="auto" w:sz="4" w:space="0"/>
              <w:left w:val="single" w:color="auto" w:sz="4" w:space="0"/>
              <w:bottom w:val="single" w:color="auto" w:sz="4" w:space="0"/>
              <w:right w:val="single" w:color="auto" w:sz="4" w:space="0"/>
            </w:tcBorders>
            <w:noWrap w:val="0"/>
            <w:vAlign w:val="top"/>
          </w:tcPr>
          <w:p w14:paraId="78ABFEC8">
            <w:pPr>
              <w:snapToGrid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91C0B1E">
            <w:pPr>
              <w:snapToGrid w:val="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自2022年以来</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供应商承担过</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同类项目业绩</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p>
        </w:tc>
      </w:tr>
      <w:tr w14:paraId="05058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48" w:type="dxa"/>
            <w:gridSpan w:val="2"/>
            <w:tcBorders>
              <w:top w:val="single" w:color="auto" w:sz="4" w:space="0"/>
              <w:left w:val="single" w:color="auto" w:sz="4" w:space="0"/>
              <w:bottom w:val="single" w:color="auto" w:sz="4" w:space="0"/>
              <w:right w:val="single" w:color="auto" w:sz="4" w:space="0"/>
            </w:tcBorders>
            <w:noWrap w:val="0"/>
            <w:vAlign w:val="top"/>
          </w:tcPr>
          <w:p w14:paraId="3A5D71CA">
            <w:pPr>
              <w:keepNext/>
              <w:keepLines/>
              <w:snapToGrid w:val="0"/>
              <w:outlineLvl w:val="2"/>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、政策性加分条件</w:t>
            </w:r>
          </w:p>
        </w:tc>
      </w:tr>
      <w:tr w14:paraId="75351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F593AE0">
            <w:pPr>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政策性加</w:t>
            </w:r>
          </w:p>
          <w:p w14:paraId="3C3A74B9">
            <w:pPr>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分条件</w:t>
            </w:r>
          </w:p>
        </w:tc>
        <w:tc>
          <w:tcPr>
            <w:tcW w:w="7698" w:type="dxa"/>
            <w:tcBorders>
              <w:top w:val="single" w:color="auto" w:sz="4" w:space="0"/>
              <w:left w:val="single" w:color="auto" w:sz="4" w:space="0"/>
              <w:bottom w:val="single" w:color="auto" w:sz="4" w:space="0"/>
              <w:right w:val="single" w:color="auto" w:sz="4" w:space="0"/>
            </w:tcBorders>
            <w:noWrap w:val="0"/>
            <w:vAlign w:val="top"/>
          </w:tcPr>
          <w:p w14:paraId="1A18C106">
            <w:pPr>
              <w:snapToGrid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6EFC0B7">
            <w:pPr>
              <w:snapToGrid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符合节能环保等国家政策要求。</w:t>
            </w:r>
          </w:p>
        </w:tc>
      </w:tr>
      <w:tr w14:paraId="524D9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48" w:type="dxa"/>
            <w:gridSpan w:val="2"/>
            <w:tcBorders>
              <w:top w:val="single" w:color="auto" w:sz="4" w:space="0"/>
              <w:left w:val="single" w:color="auto" w:sz="4" w:space="0"/>
              <w:bottom w:val="single" w:color="auto" w:sz="4" w:space="0"/>
              <w:right w:val="single" w:color="auto" w:sz="4" w:space="0"/>
            </w:tcBorders>
            <w:noWrap w:val="0"/>
            <w:vAlign w:val="top"/>
          </w:tcPr>
          <w:p w14:paraId="6494FB12">
            <w:pPr>
              <w:keepNext/>
              <w:keepLines/>
              <w:snapToGrid w:val="0"/>
              <w:outlineLvl w:val="2"/>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lang w:val="en-US" w:eastAsia="zh-CN"/>
                <w14:textFill>
                  <w14:solidFill>
                    <w14:schemeClr w14:val="tx1"/>
                  </w14:solidFill>
                </w14:textFill>
              </w:rPr>
              <w:t>五</w:t>
            </w: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、项目其他要求</w:t>
            </w:r>
          </w:p>
        </w:tc>
      </w:tr>
      <w:tr w14:paraId="646D8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56F7AAD1">
            <w:pPr>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其他资料</w:t>
            </w:r>
          </w:p>
        </w:tc>
        <w:tc>
          <w:tcPr>
            <w:tcW w:w="7698" w:type="dxa"/>
            <w:tcBorders>
              <w:top w:val="single" w:color="auto" w:sz="4" w:space="0"/>
              <w:left w:val="single" w:color="auto" w:sz="4" w:space="0"/>
              <w:bottom w:val="single" w:color="auto" w:sz="4" w:space="0"/>
              <w:right w:val="single" w:color="auto" w:sz="4" w:space="0"/>
            </w:tcBorders>
            <w:noWrap w:val="0"/>
            <w:vAlign w:val="top"/>
          </w:tcPr>
          <w:p w14:paraId="2C045232">
            <w:pPr>
              <w:snapToGrid w:val="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结合自身能力及本项目采购需求提供以下内容</w:t>
            </w:r>
          </w:p>
          <w:p w14:paraId="5D4D9DE3">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3744BCC">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售后服务承诺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204491D">
            <w:pPr>
              <w:snapToGrid w:val="0"/>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或产品生产厂商具有的质量管理体系认证证书。</w:t>
            </w:r>
          </w:p>
          <w:p w14:paraId="01F4F263">
            <w:pPr>
              <w:snapToGrid w:val="0"/>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4.自2022年以来</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同类项目业绩[以合同签订日期在时间内的合同原件扫描件为准（合同书中内容不得有任何涂改、遮挡，能清晰反映项目的名称、签订日期，提供用户名单及联系方式）]。</w:t>
            </w:r>
          </w:p>
        </w:tc>
      </w:tr>
      <w:tr w14:paraId="79C5F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30462BCA">
            <w:pPr>
              <w:snapToGrid w:val="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进口产品说明</w:t>
            </w:r>
          </w:p>
        </w:tc>
        <w:tc>
          <w:tcPr>
            <w:tcW w:w="7698" w:type="dxa"/>
            <w:tcBorders>
              <w:top w:val="single" w:color="auto" w:sz="4" w:space="0"/>
              <w:left w:val="single" w:color="auto" w:sz="4" w:space="0"/>
              <w:bottom w:val="single" w:color="auto" w:sz="4" w:space="0"/>
              <w:right w:val="single" w:color="auto" w:sz="4" w:space="0"/>
            </w:tcBorders>
            <w:noWrap w:val="0"/>
            <w:vAlign w:val="top"/>
          </w:tcPr>
          <w:p w14:paraId="03873A0A">
            <w:pPr>
              <w:pStyle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instrText xml:space="preserve">eq \o\ac(</w:instrText>
            </w:r>
            <w:r>
              <w:rPr>
                <w:rFonts w:hint="eastAsia" w:asciiTheme="minorEastAsia" w:hAnsiTheme="minorEastAsia" w:eastAsiaTheme="minorEastAsia" w:cstheme="minorEastAsia"/>
                <w:b/>
                <w:color w:val="000000" w:themeColor="text1"/>
                <w:kern w:val="0"/>
                <w:position w:val="-4"/>
                <w:sz w:val="31"/>
                <w:szCs w:val="21"/>
                <w:highlight w:val="none"/>
                <w14:textFill>
                  <w14:solidFill>
                    <w14:schemeClr w14:val="tx1"/>
                  </w14:solidFill>
                </w14:textFill>
              </w:rPr>
              <w:instrText xml:space="preserve">□</w:instrText>
            </w:r>
            <w:r>
              <w:rPr>
                <w:rFonts w:hint="eastAsia" w:asciiTheme="minorEastAsia" w:hAnsiTheme="minorEastAsia" w:eastAsiaTheme="minorEastAsia" w:cstheme="minorEastAsia"/>
                <w:b/>
                <w:color w:val="000000" w:themeColor="text1"/>
                <w:kern w:val="0"/>
                <w:position w:val="0"/>
                <w:sz w:val="21"/>
                <w:szCs w:val="21"/>
                <w:highlight w:val="none"/>
                <w14:textFill>
                  <w14:solidFill>
                    <w14:schemeClr w14:val="tx1"/>
                  </w14:solidFill>
                </w14:textFill>
              </w:rPr>
              <w:instrText xml:space="preserve">,√)</w:instrText>
            </w: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本项目所有标的不接受进口产品（即通过中国海关报关验放进入中国境内且产自关境外的产品）参与</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竞标</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，如有进口产品参与</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竞标</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响应文件按无效处理。</w:t>
            </w:r>
          </w:p>
        </w:tc>
      </w:tr>
    </w:tbl>
    <w:p w14:paraId="5A15C537">
      <w:pPr>
        <w:spacing w:line="360" w:lineRule="auto"/>
        <w:jc w:val="left"/>
        <w:rPr>
          <w:rFonts w:hint="eastAsia" w:ascii="宋体" w:hAnsi="宋体"/>
          <w:b/>
          <w:color w:val="000000" w:themeColor="text1"/>
          <w:szCs w:val="21"/>
          <w:highlight w:val="none"/>
          <w14:textFill>
            <w14:solidFill>
              <w14:schemeClr w14:val="tx1"/>
            </w14:solidFill>
          </w14:textFill>
        </w:rPr>
      </w:pPr>
    </w:p>
    <w:p w14:paraId="78884308">
      <w:pPr>
        <w:pStyle w:val="22"/>
        <w:rPr>
          <w:rFonts w:hint="eastAsia" w:ascii="宋体" w:hAnsi="宋体"/>
          <w:b/>
          <w:color w:val="000000" w:themeColor="text1"/>
          <w:szCs w:val="21"/>
          <w:highlight w:val="none"/>
          <w14:textFill>
            <w14:solidFill>
              <w14:schemeClr w14:val="tx1"/>
            </w14:solidFill>
          </w14:textFill>
        </w:rPr>
      </w:pPr>
    </w:p>
    <w:p w14:paraId="7499BA19">
      <w:pP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p>
    <w:p w14:paraId="49CB7061">
      <w:pPr>
        <w:widowControl/>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1</w:t>
      </w:r>
      <w:r>
        <w:rPr>
          <w:rFonts w:hint="eastAsia" w:ascii="黑体" w:hAnsi="黑体" w:eastAsia="黑体" w:cs="黑体"/>
          <w:color w:val="000000" w:themeColor="text1"/>
          <w:sz w:val="32"/>
          <w:szCs w:val="32"/>
          <w:highlight w:val="none"/>
          <w14:textFill>
            <w14:solidFill>
              <w14:schemeClr w14:val="tx1"/>
            </w14:solidFill>
          </w14:textFill>
        </w:rPr>
        <w:t>：</w:t>
      </w:r>
    </w:p>
    <w:p w14:paraId="1CA3043E">
      <w:pPr>
        <w:pStyle w:val="2"/>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中小企业划型标准规定</w:t>
      </w:r>
    </w:p>
    <w:p w14:paraId="34E6918C">
      <w:pPr>
        <w:pStyle w:val="2"/>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工信部联企业[2011]300号</w:t>
      </w:r>
    </w:p>
    <w:p w14:paraId="0C6A653B">
      <w:pPr>
        <w:pStyle w:val="2"/>
        <w:rPr>
          <w:color w:val="000000" w:themeColor="text1"/>
          <w:sz w:val="24"/>
          <w:szCs w:val="21"/>
          <w:highlight w:val="none"/>
          <w14:textFill>
            <w14:solidFill>
              <w14:schemeClr w14:val="tx1"/>
            </w14:solidFill>
          </w14:textFill>
        </w:rPr>
      </w:pPr>
    </w:p>
    <w:p w14:paraId="68BA32D7">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一、根据《中华人民共和国中小企业促进法》和《国务院关于进一步促进中小企业发展的若干意见》</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国发</w:t>
      </w:r>
      <w:r>
        <w:rPr>
          <w:color w:val="000000" w:themeColor="text1"/>
          <w:szCs w:val="21"/>
          <w:highlight w:val="none"/>
          <w14:textFill>
            <w14:solidFill>
              <w14:schemeClr w14:val="tx1"/>
            </w14:solidFill>
          </w14:textFill>
        </w:rPr>
        <w:t>[2009]36</w:t>
      </w:r>
      <w:r>
        <w:rPr>
          <w:rFonts w:hint="eastAsia"/>
          <w:color w:val="000000" w:themeColor="text1"/>
          <w:szCs w:val="21"/>
          <w:highlight w:val="none"/>
          <w14:textFill>
            <w14:solidFill>
              <w14:schemeClr w14:val="tx1"/>
            </w14:solidFill>
          </w14:textFill>
        </w:rPr>
        <w:t>号</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，制定本规定。</w:t>
      </w:r>
    </w:p>
    <w:p w14:paraId="4A3D5AF7">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二、中小企业划分为中型、小型、微型三种类型，具体标准根据企业从业人员、营业收入、资产总额等指标，结合行业特点制定。</w:t>
      </w:r>
    </w:p>
    <w:p w14:paraId="2ED78F0C">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97869E">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四、各行业划型标准为：</w:t>
      </w:r>
    </w:p>
    <w:p w14:paraId="36142B46">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（一）农、林、牧、渔业。营业收入</w:t>
      </w:r>
      <w:r>
        <w:rPr>
          <w:color w:val="000000" w:themeColor="text1"/>
          <w:szCs w:val="21"/>
          <w:highlight w:val="none"/>
          <w14:textFill>
            <w14:solidFill>
              <w14:schemeClr w14:val="tx1"/>
            </w14:solidFill>
          </w14:textFill>
        </w:rPr>
        <w:t>20000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万元以下的为微型企业。</w:t>
      </w:r>
    </w:p>
    <w:p w14:paraId="3ECCE808">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（二）工业。从业人员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40000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万元以下的为微型企业。</w:t>
      </w:r>
    </w:p>
    <w:p w14:paraId="55EE5F4F">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（三）建筑业。营业收入</w:t>
      </w:r>
      <w:r>
        <w:rPr>
          <w:color w:val="000000" w:themeColor="text1"/>
          <w:szCs w:val="21"/>
          <w:highlight w:val="none"/>
          <w14:textFill>
            <w14:solidFill>
              <w14:schemeClr w14:val="tx1"/>
            </w14:solidFill>
          </w14:textFill>
        </w:rPr>
        <w:t>80000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80000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6000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万元以下的为微型企业。</w:t>
      </w:r>
    </w:p>
    <w:p w14:paraId="34CB42D3">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（四）批发业。从业人员</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40000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万元以下的为微型企业。</w:t>
      </w:r>
    </w:p>
    <w:p w14:paraId="74CF6C6B">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（五）零售业。从业人员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20000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547F47EB">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（六）交通运输业。从业人员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3000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万元以下的为微型企业。</w:t>
      </w:r>
    </w:p>
    <w:p w14:paraId="31F6F6BC">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（七）仓储业。从业人员</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6A646781">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（八）邮政业。从业人员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28E3BE92">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（九）住宿业。从业人员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4412A06F">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（十）餐饮业。从业人员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19A1A169">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（十一）信息传输业。从业人员</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68B9FFE0">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（十二）软件和信息技术服务业。从业人员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万元以下的为微型企业。</w:t>
      </w:r>
    </w:p>
    <w:p w14:paraId="429A2032">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（十三）房地产开发经营。营业收入</w:t>
      </w:r>
      <w:r>
        <w:rPr>
          <w:color w:val="000000" w:themeColor="text1"/>
          <w:szCs w:val="21"/>
          <w:highlight w:val="none"/>
          <w14:textFill>
            <w14:solidFill>
              <w14:schemeClr w14:val="tx1"/>
            </w14:solidFill>
          </w14:textFill>
        </w:rPr>
        <w:t>200000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万元以下的为微型企业。</w:t>
      </w:r>
    </w:p>
    <w:p w14:paraId="2DD2069E">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（十四）物业管理。从业人员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万元以下的为微型企业。</w:t>
      </w:r>
    </w:p>
    <w:p w14:paraId="6D5496D0">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（十五）租赁和商务服务业。从业人员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人以下或资产总额</w:t>
      </w:r>
      <w:r>
        <w:rPr>
          <w:color w:val="000000" w:themeColor="text1"/>
          <w:szCs w:val="21"/>
          <w:highlight w:val="none"/>
          <w14:textFill>
            <w14:solidFill>
              <w14:schemeClr w14:val="tx1"/>
            </w14:solidFill>
          </w14:textFill>
        </w:rPr>
        <w:t>120000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人及以上，且资产总额</w:t>
      </w:r>
      <w:r>
        <w:rPr>
          <w:color w:val="000000" w:themeColor="text1"/>
          <w:szCs w:val="21"/>
          <w:highlight w:val="none"/>
          <w14:textFill>
            <w14:solidFill>
              <w14:schemeClr w14:val="tx1"/>
            </w14:solidFill>
          </w14:textFill>
        </w:rPr>
        <w:t>8000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人及以上，且资产总额</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人以下或资产总额</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612AAB56">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（十六）其他未列明行业。从业人员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人以下的为微型企业。</w:t>
      </w:r>
    </w:p>
    <w:p w14:paraId="3CFBF329">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五、企业类型的划分以统计部门的统计数据为依据。</w:t>
      </w:r>
    </w:p>
    <w:p w14:paraId="28AC3B78">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六、本规定适用于在中华人民共和国境内依法设立的各类所有制和各种组织形式的企业。个体工商户和本规定以外的行业，参照本规定进行划型。</w:t>
      </w:r>
    </w:p>
    <w:p w14:paraId="727240AF">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14:paraId="24286E77">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八、本规定由工业和信息化部、国家统计局会同有关部门根据《国民经济行业分类》修订情况和企业发展变化情况适时修订。</w:t>
      </w:r>
    </w:p>
    <w:p w14:paraId="3E228C7E">
      <w:pPr>
        <w:pStyle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九、本规定由工业和信息化部、国家统计局会同有关部门负责解释。</w:t>
      </w:r>
    </w:p>
    <w:p w14:paraId="4E749FA1">
      <w:pPr>
        <w:pStyle w:val="2"/>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十、本规定自发布之日起执行，原国家经贸委、原国家计委、财政部和国家统计局</w:t>
      </w:r>
      <w:r>
        <w:rPr>
          <w:color w:val="000000" w:themeColor="text1"/>
          <w:szCs w:val="21"/>
          <w:highlight w:val="none"/>
          <w14:textFill>
            <w14:solidFill>
              <w14:schemeClr w14:val="tx1"/>
            </w14:solidFill>
          </w14:textFill>
        </w:rPr>
        <w:t>2003</w:t>
      </w:r>
      <w:r>
        <w:rPr>
          <w:rFonts w:hint="eastAsia"/>
          <w:color w:val="000000" w:themeColor="text1"/>
          <w:szCs w:val="21"/>
          <w:highlight w:val="none"/>
          <w14:textFill>
            <w14:solidFill>
              <w14:schemeClr w14:val="tx1"/>
            </w14:solidFill>
          </w14:textFill>
        </w:rPr>
        <w:t>年颁布的《中小企业标准暂行规定》同时废止。</w:t>
      </w:r>
    </w:p>
    <w:p w14:paraId="6B1CC5DE">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br w:type="page"/>
      </w:r>
    </w:p>
    <w:p w14:paraId="49DFC272">
      <w:pPr>
        <w:pStyle w:val="3"/>
        <w:jc w:val="center"/>
        <w:rPr>
          <w:color w:val="000000" w:themeColor="text1"/>
          <w:highlight w:val="none"/>
          <w14:textFill>
            <w14:solidFill>
              <w14:schemeClr w14:val="tx1"/>
            </w14:solidFill>
          </w14:textFill>
        </w:rPr>
      </w:pPr>
      <w:bookmarkStart w:id="71" w:name="_Toc10276"/>
      <w:r>
        <w:rPr>
          <w:rFonts w:hint="eastAsia"/>
          <w:color w:val="000000" w:themeColor="text1"/>
          <w:highlight w:val="none"/>
          <w14:textFill>
            <w14:solidFill>
              <w14:schemeClr w14:val="tx1"/>
            </w14:solidFill>
          </w14:textFill>
        </w:rPr>
        <w:t>第四章  评审程序、评审方法和评审标准</w:t>
      </w:r>
      <w:bookmarkEnd w:id="71"/>
    </w:p>
    <w:p w14:paraId="28335F5D">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一、评审程序和评审方法</w:t>
      </w:r>
    </w:p>
    <w:p w14:paraId="55DE455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.资格审查</w:t>
      </w:r>
    </w:p>
    <w:p w14:paraId="4B179457">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响应文件开启后，磋商小组依法对供应商的资格证明文件进行审查。</w:t>
      </w:r>
    </w:p>
    <w:p w14:paraId="62A2B71A">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color w:val="000000" w:themeColor="text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在资格审查结束前，对供应商进行信用查询。</w:t>
      </w:r>
    </w:p>
    <w:p w14:paraId="1757570F">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 “信用中国”网站(</w:t>
      </w:r>
      <w:r>
        <w:rPr>
          <w:rFonts w:hint="eastAsia" w:ascii="宋体" w:hAnsi="宋体" w:cs="宋体"/>
          <w:color w:val="000000" w:themeColor="text1"/>
          <w:szCs w:val="21"/>
          <w:highlight w:val="none"/>
          <w:lang w:eastAsia="zh-CN"/>
          <w14:textFill>
            <w14:solidFill>
              <w14:schemeClr w14:val="tx1"/>
            </w14:solidFill>
          </w14:textFill>
        </w:rPr>
        <w:t>https://www.creditchina.gov.cn</w:t>
      </w:r>
      <w:r>
        <w:rPr>
          <w:rFonts w:hint="eastAsia" w:ascii="宋体" w:hAnsi="宋体" w:cs="宋体"/>
          <w:color w:val="000000" w:themeColor="text1"/>
          <w:szCs w:val="21"/>
          <w:highlight w:val="none"/>
          <w14:textFill>
            <w14:solidFill>
              <w14:schemeClr w14:val="tx1"/>
            </w14:solidFill>
          </w14:textFill>
        </w:rPr>
        <w:t>)、中国政府采购网(</w:t>
      </w:r>
      <w:r>
        <w:rPr>
          <w:rFonts w:hint="eastAsia" w:ascii="宋体" w:hAnsi="宋体" w:cs="宋体"/>
          <w:color w:val="000000" w:themeColor="text1"/>
          <w:szCs w:val="21"/>
          <w:highlight w:val="none"/>
          <w:lang w:eastAsia="zh-CN"/>
          <w14:textFill>
            <w14:solidFill>
              <w14:schemeClr w14:val="tx1"/>
            </w14:solidFill>
          </w14:textFill>
        </w:rPr>
        <w:t xml:space="preserve">https://www.ccgp.gov.cn </w:t>
      </w:r>
      <w:r>
        <w:rPr>
          <w:rFonts w:hint="eastAsia" w:ascii="宋体" w:hAnsi="宋体" w:cs="宋体"/>
          <w:color w:val="000000" w:themeColor="text1"/>
          <w:szCs w:val="21"/>
          <w:highlight w:val="none"/>
          <w14:textFill>
            <w14:solidFill>
              <w14:schemeClr w14:val="tx1"/>
            </w14:solidFill>
          </w14:textFill>
        </w:rPr>
        <w:t>)。</w:t>
      </w:r>
    </w:p>
    <w:p w14:paraId="0CB3A28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626F0B34">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（3）查询记录和证据留存方式：在查询网站中直接查询，截图另存为电子文档作为评审资料保存。</w:t>
      </w:r>
    </w:p>
    <w:p w14:paraId="590DB4E3">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（4）信用信息使用规则：对在“信用中国”网站（</w:t>
      </w:r>
      <w:r>
        <w:rPr>
          <w:rFonts w:hint="eastAsia" w:ascii="宋体" w:hAnsi="宋体" w:cs="宋体"/>
          <w:color w:val="000000" w:themeColor="text1"/>
          <w:szCs w:val="21"/>
          <w:highlight w:val="none"/>
          <w:lang w:eastAsia="zh-CN"/>
          <w14:textFill>
            <w14:solidFill>
              <w14:schemeClr w14:val="tx1"/>
            </w14:solidFill>
          </w14:textFill>
        </w:rPr>
        <w:t>https://www.creditchina.gov.cn</w:t>
      </w:r>
      <w:r>
        <w:rPr>
          <w:rFonts w:hint="eastAsia" w:ascii="宋体" w:hAnsi="宋体" w:cs="宋体"/>
          <w:color w:val="000000" w:themeColor="text1"/>
          <w:szCs w:val="21"/>
          <w:highlight w:val="none"/>
          <w14:textFill>
            <w14:solidFill>
              <w14:schemeClr w14:val="tx1"/>
            </w14:solidFill>
          </w14:textFill>
        </w:rPr>
        <w:t>） 、中国政府采购网（</w:t>
      </w:r>
      <w:r>
        <w:rPr>
          <w:rFonts w:hint="eastAsia" w:ascii="宋体" w:hAnsi="宋体" w:cs="宋体"/>
          <w:color w:val="000000" w:themeColor="text1"/>
          <w:szCs w:val="21"/>
          <w:highlight w:val="none"/>
          <w:lang w:eastAsia="zh-CN"/>
          <w14:textFill>
            <w14:solidFill>
              <w14:schemeClr w14:val="tx1"/>
            </w14:solidFill>
          </w14:textFill>
        </w:rPr>
        <w:t xml:space="preserve">https://www.ccgp.gov.cn </w:t>
      </w:r>
      <w:r>
        <w:rPr>
          <w:rFonts w:hint="eastAsia" w:ascii="宋体" w:hAnsi="宋体" w:cs="宋体"/>
          <w:color w:val="000000" w:themeColor="text1"/>
          <w:szCs w:val="21"/>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highlight w:val="none"/>
          <w14:textFill>
            <w14:solidFill>
              <w14:schemeClr w14:val="tx1"/>
            </w14:solidFill>
          </w14:textFill>
        </w:rPr>
        <w:t>。</w:t>
      </w:r>
    </w:p>
    <w:p w14:paraId="7DE150F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.2资格审查标准为本磋商文件中载明对供应商资格要求的条件。资格审查采用合格制，凡符合磋商文件规定的供应商资格要求的响应文件均通过资格审查。</w:t>
      </w:r>
    </w:p>
    <w:p w14:paraId="47ECE2A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.3供应商有下列情形之一的，资格审查不通过，</w:t>
      </w:r>
      <w:r>
        <w:rPr>
          <w:rFonts w:hint="eastAsia" w:ascii="宋体" w:hAnsi="宋体" w:cs="宋体"/>
          <w:b/>
          <w:bCs/>
          <w:color w:val="000000" w:themeColor="text1"/>
          <w:szCs w:val="21"/>
          <w:highlight w:val="none"/>
          <w14:textFill>
            <w14:solidFill>
              <w14:schemeClr w14:val="tx1"/>
            </w14:solidFill>
          </w14:textFill>
        </w:rPr>
        <w:t>其响应文件按无效响应处理：</w:t>
      </w:r>
    </w:p>
    <w:p w14:paraId="65C044D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）不具备磋商文件中规定的资格要求的；</w:t>
      </w:r>
    </w:p>
    <w:p w14:paraId="1C1D9E9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（2）未按磋商文件规定的方式获取本磋商文件的供应商；</w:t>
      </w:r>
    </w:p>
    <w:p w14:paraId="375A8A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）响应文件的资格证明文件缺少任一项“供应商须知前附表”资格证明文件规定的“必须提供”的文件资料的；</w:t>
      </w:r>
    </w:p>
    <w:p w14:paraId="277F794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）响应文件中的资格证明文件出现任一项不符合“供应商须知前附表”资格证明文件规定的“必须提供”的文件资料要求或者无效的；</w:t>
      </w:r>
    </w:p>
    <w:p w14:paraId="605CAED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5EAD9A8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.4通过资格审查的合格供应商不足3家的，不得进入符合性审查环节，</w:t>
      </w:r>
      <w:r>
        <w:rPr>
          <w:rFonts w:hint="eastAsia" w:ascii="宋体" w:hAnsi="宋体"/>
          <w:color w:val="000000" w:themeColor="text1"/>
          <w:szCs w:val="21"/>
          <w:highlight w:val="none"/>
          <w14:textFill>
            <w14:solidFill>
              <w14:schemeClr w14:val="tx1"/>
            </w14:solidFill>
          </w14:textFill>
        </w:rPr>
        <w:t>采购人或者采购代理机构应当重新开展采购活动。</w:t>
      </w:r>
    </w:p>
    <w:p w14:paraId="450EB82A">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.符合性审查</w:t>
      </w:r>
    </w:p>
    <w:p w14:paraId="60BBEBC9">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72" w:name="_Hlk42528882"/>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由磋商小组对</w:t>
      </w:r>
      <w:r>
        <w:rPr>
          <w:rFonts w:hint="eastAsia" w:ascii="宋体" w:hAnsi="宋体"/>
          <w:color w:val="000000" w:themeColor="text1"/>
          <w:szCs w:val="21"/>
          <w:highlight w:val="none"/>
          <w14:textFill>
            <w14:solidFill>
              <w14:schemeClr w14:val="tx1"/>
            </w14:solidFill>
          </w14:textFill>
        </w:rPr>
        <w:t>通过资格审查的合格供应商</w:t>
      </w:r>
      <w:r>
        <w:rPr>
          <w:rFonts w:hint="eastAsia" w:ascii="宋体" w:hAnsi="宋体" w:cs="宋体"/>
          <w:color w:val="000000" w:themeColor="text1"/>
          <w:szCs w:val="21"/>
          <w:highlight w:val="none"/>
          <w14:textFill>
            <w14:solidFill>
              <w14:schemeClr w14:val="tx1"/>
            </w14:solidFill>
          </w14:textFill>
        </w:rPr>
        <w:t>的响应文件的竞标报价、商务、技术等实质性要求进行符合性审查，以确定其是否满足磋商文件的实质性要求。</w:t>
      </w:r>
    </w:p>
    <w:bookmarkEnd w:id="72"/>
    <w:p w14:paraId="245177A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672DC2">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highlight w:val="none"/>
          <w14:textFill>
            <w14:solidFill>
              <w14:schemeClr w14:val="tx1"/>
            </w14:solidFill>
          </w14:textFill>
        </w:rPr>
        <w:t>签章</w:t>
      </w:r>
      <w:r>
        <w:rPr>
          <w:rFonts w:hint="eastAsia" w:ascii="宋体" w:hAnsi="宋体" w:cs="宋体"/>
          <w:color w:val="000000" w:themeColor="text1"/>
          <w:spacing w:val="-6"/>
          <w:szCs w:val="21"/>
          <w:highlight w:val="none"/>
          <w14:textFill>
            <w14:solidFill>
              <w14:schemeClr w14:val="tx1"/>
            </w14:solidFill>
          </w14:textFill>
        </w:rPr>
        <w:t>。</w:t>
      </w:r>
    </w:p>
    <w:p w14:paraId="6553563F">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920A8DF">
      <w:pPr>
        <w:spacing w:line="360" w:lineRule="auto"/>
        <w:ind w:firstLine="396"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04FB41C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3616AC0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1ED19E3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6AAFADD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70AD400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w:t>
      </w:r>
      <w:r>
        <w:rPr>
          <w:rFonts w:hint="eastAsia" w:ascii="宋体" w:hAnsi="宋体" w:cs="宋体"/>
          <w:b/>
          <w:bCs/>
          <w:color w:val="000000" w:themeColor="text1"/>
          <w:szCs w:val="21"/>
          <w:highlight w:val="none"/>
          <w14:textFill>
            <w14:solidFill>
              <w14:schemeClr w14:val="tx1"/>
            </w14:solidFill>
          </w14:textFill>
        </w:rPr>
        <w:t>其响应文件按无效响应处理</w:t>
      </w:r>
      <w:r>
        <w:rPr>
          <w:rFonts w:hint="eastAsia" w:ascii="宋体" w:hAnsi="宋体" w:cs="宋体"/>
          <w:color w:val="000000" w:themeColor="text1"/>
          <w:szCs w:val="21"/>
          <w:highlight w:val="none"/>
          <w14:textFill>
            <w14:solidFill>
              <w14:schemeClr w14:val="tx1"/>
            </w14:solidFill>
          </w14:textFill>
        </w:rPr>
        <w:t>。</w:t>
      </w:r>
    </w:p>
    <w:p w14:paraId="417F84A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541192D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413A886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7D90033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1）响应文件未按磋商文件要求签署、盖章；</w:t>
      </w:r>
    </w:p>
    <w:p w14:paraId="18D8B52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2）委托代理人未能出具有效身份证或者出具的身份证与授权委托书中的信息不符的； </w:t>
      </w:r>
    </w:p>
    <w:p w14:paraId="4CAAF81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3）提交的磋商保证金无效的或者未按照磋商文件的规定提交磋商保证金；</w:t>
      </w:r>
    </w:p>
    <w:p w14:paraId="55FBFFB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F8DF14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5）商务、技术要求允许负偏离的条款数超过“供应商须知前附表”规定项数的；</w:t>
      </w:r>
    </w:p>
    <w:p w14:paraId="436D72C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6）未对竞标有效期作出响应或者响应文件承诺的竞标有效期不满足磋商文件要求；</w:t>
      </w:r>
    </w:p>
    <w:p w14:paraId="58D820A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7）响应文件的实质性内容未使用中文表述、使用计量单位不符合磋商文件要求；</w:t>
      </w:r>
    </w:p>
    <w:p w14:paraId="766A0FB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8）响应文件中的文件资料因填写不齐全或者内容虚假或者出现其他情形而导致被磋商小组认定无效；</w:t>
      </w:r>
    </w:p>
    <w:p w14:paraId="5DE8F5C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9）响应文件含有采购人不能接受的附加条件；</w:t>
      </w:r>
    </w:p>
    <w:p w14:paraId="4D28E21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10）属于“供应商须知正文”第7.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条情形；</w:t>
      </w:r>
    </w:p>
    <w:p w14:paraId="3475E17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1）虚假竞标，或者出现其他情形而导致被磋商小组认定无效；</w:t>
      </w:r>
    </w:p>
    <w:p w14:paraId="2958A2E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bookmarkStart w:id="73" w:name="_Hlk71704147"/>
      <w:r>
        <w:rPr>
          <w:rFonts w:hint="eastAsia" w:ascii="宋体" w:hAnsi="宋体" w:cs="宋体"/>
          <w:color w:val="000000" w:themeColor="text1"/>
          <w:szCs w:val="21"/>
          <w:highlight w:val="none"/>
          <w14:textFill>
            <w14:solidFill>
              <w14:schemeClr w14:val="tx1"/>
            </w14:solidFill>
          </w14:textFill>
        </w:rPr>
        <w:t>磋商文件未载明允许提供备选（替代）竞标方案或明确不允许提供备选（替代）竞标方案时，供应商提供了备选（替代）竞标方案的；</w:t>
      </w:r>
      <w:bookmarkEnd w:id="73"/>
    </w:p>
    <w:p w14:paraId="486D27C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3）响应文件标注的项目名称或者项目编号与磋商文件标注的项目名称或者项目编号不一致的；</w:t>
      </w:r>
    </w:p>
    <w:p w14:paraId="1E9B737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竞争性磋商文件明确不允许分包，响应文件拟分包的；</w:t>
      </w:r>
    </w:p>
    <w:p w14:paraId="4CA9F10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5）未响应磋商文件实质性要求；</w:t>
      </w:r>
    </w:p>
    <w:p w14:paraId="2E906DF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16）法律、法规和磋商文件规定的其他无效情形。</w:t>
      </w:r>
    </w:p>
    <w:p w14:paraId="75D8519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）报价评审</w:t>
      </w:r>
    </w:p>
    <w:p w14:paraId="06BEB6B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1）响应文件未提供“供应商须知前附表” 报价文件中规定的“竞标报价表”；</w:t>
      </w:r>
    </w:p>
    <w:p w14:paraId="5D737DF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w:t>
      </w:r>
      <w:r>
        <w:rPr>
          <w:rFonts w:hint="eastAsia" w:ascii="宋体" w:hAnsi="宋体" w:cs="宋体"/>
          <w:color w:val="000000" w:themeColor="text1"/>
          <w:szCs w:val="21"/>
          <w:highlight w:val="none"/>
          <w:lang w:val="en-US" w:eastAsia="zh-CN"/>
          <w14:textFill>
            <w14:solidFill>
              <w14:schemeClr w14:val="tx1"/>
            </w14:solidFill>
          </w14:textFill>
        </w:rPr>
        <w:t>折扣系数报价</w:t>
      </w:r>
      <w:r>
        <w:rPr>
          <w:rFonts w:hint="eastAsia" w:ascii="宋体" w:hAnsi="宋体" w:cs="宋体"/>
          <w:color w:val="000000" w:themeColor="text1"/>
          <w:szCs w:val="21"/>
          <w:highlight w:val="none"/>
          <w14:textFill>
            <w14:solidFill>
              <w14:schemeClr w14:val="tx1"/>
            </w14:solidFill>
          </w14:textFill>
        </w:rPr>
        <w:t>；</w:t>
      </w:r>
    </w:p>
    <w:p w14:paraId="32B53D0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7201936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4）竞标报价（包含首次报价、最后报价）超过所竞标分标规定的</w:t>
      </w:r>
      <w:r>
        <w:rPr>
          <w:rFonts w:hint="eastAsia"/>
          <w:color w:val="000000" w:themeColor="text1"/>
          <w:highlight w:val="none"/>
          <w:lang w:val="en-US" w:eastAsia="zh-CN"/>
          <w14:textFill>
            <w14:solidFill>
              <w14:schemeClr w14:val="tx1"/>
            </w14:solidFill>
          </w14:textFill>
        </w:rPr>
        <w:t>折扣系数</w:t>
      </w:r>
      <w:r>
        <w:rPr>
          <w:color w:val="000000" w:themeColor="text1"/>
          <w:highlight w:val="none"/>
          <w14:textFill>
            <w14:solidFill>
              <w14:schemeClr w14:val="tx1"/>
            </w14:solidFill>
          </w14:textFill>
        </w:rPr>
        <w:t>报价范围的</w:t>
      </w:r>
      <w:r>
        <w:rPr>
          <w:rFonts w:hint="eastAsia" w:ascii="宋体" w:hAnsi="宋体" w:cs="宋体"/>
          <w:color w:val="000000" w:themeColor="text1"/>
          <w:szCs w:val="21"/>
          <w:highlight w:val="none"/>
          <w14:textFill>
            <w14:solidFill>
              <w14:schemeClr w14:val="tx1"/>
            </w14:solidFill>
          </w14:textFill>
        </w:rPr>
        <w:t>；</w:t>
      </w:r>
      <w:bookmarkStart w:id="74" w:name="_Hlk42596405"/>
      <w:r>
        <w:rPr>
          <w:rFonts w:hint="eastAsia" w:ascii="宋体" w:hAnsi="宋体" w:cs="宋体"/>
          <w:color w:val="000000" w:themeColor="text1"/>
          <w:szCs w:val="21"/>
          <w:highlight w:val="none"/>
          <w14:textFill>
            <w14:solidFill>
              <w14:schemeClr w14:val="tx1"/>
            </w14:solidFill>
          </w14:textFill>
        </w:rPr>
        <w:t>分项竞标报价（包含首次报价、最后报价）</w:t>
      </w:r>
      <w:bookmarkEnd w:id="74"/>
      <w:bookmarkStart w:id="75" w:name="_Hlk42596276"/>
      <w:r>
        <w:rPr>
          <w:rFonts w:hint="eastAsia" w:ascii="宋体" w:hAnsi="宋体" w:cs="宋体"/>
          <w:color w:val="000000" w:themeColor="text1"/>
          <w:szCs w:val="21"/>
          <w:highlight w:val="none"/>
          <w14:textFill>
            <w14:solidFill>
              <w14:schemeClr w14:val="tx1"/>
            </w14:solidFill>
          </w14:textFill>
        </w:rPr>
        <w:t>超过磋商文件分项</w:t>
      </w:r>
      <w:bookmarkEnd w:id="75"/>
      <w:r>
        <w:rPr>
          <w:rFonts w:hint="eastAsia" w:ascii="宋体" w:hAnsi="宋体" w:cs="宋体"/>
          <w:color w:val="000000" w:themeColor="text1"/>
          <w:szCs w:val="21"/>
          <w:highlight w:val="none"/>
          <w14:textFill>
            <w14:solidFill>
              <w14:schemeClr w14:val="tx1"/>
            </w14:solidFill>
          </w14:textFill>
        </w:rPr>
        <w:t>规定</w:t>
      </w:r>
      <w:r>
        <w:rPr>
          <w:rFonts w:hint="eastAsia"/>
          <w:color w:val="000000" w:themeColor="text1"/>
          <w:highlight w:val="none"/>
          <w:lang w:val="en-US" w:eastAsia="zh-CN"/>
          <w14:textFill>
            <w14:solidFill>
              <w14:schemeClr w14:val="tx1"/>
            </w14:solidFill>
          </w14:textFill>
        </w:rPr>
        <w:t>折扣系数</w:t>
      </w:r>
      <w:r>
        <w:rPr>
          <w:color w:val="000000" w:themeColor="text1"/>
          <w:highlight w:val="none"/>
          <w14:textFill>
            <w14:solidFill>
              <w14:schemeClr w14:val="tx1"/>
            </w14:solidFill>
          </w14:textFill>
        </w:rPr>
        <w:t>报价范围的</w:t>
      </w:r>
      <w:r>
        <w:rPr>
          <w:rFonts w:hint="eastAsia" w:ascii="宋体" w:hAnsi="宋体" w:cs="宋体"/>
          <w:color w:val="000000" w:themeColor="text1"/>
          <w:szCs w:val="21"/>
          <w:highlight w:val="none"/>
          <w14:textFill>
            <w14:solidFill>
              <w14:schemeClr w14:val="tx1"/>
            </w14:solidFill>
          </w14:textFill>
        </w:rPr>
        <w:t>；</w:t>
      </w:r>
    </w:p>
    <w:p w14:paraId="0E4FC46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5）修正后的报价，供应商不确认的；或者经供应商确认修正后的竞标报价（包含首次报价、最后报价）超过所竞标分标规定的</w:t>
      </w:r>
      <w:r>
        <w:rPr>
          <w:rFonts w:hint="eastAsia"/>
          <w:color w:val="000000" w:themeColor="text1"/>
          <w:highlight w:val="none"/>
          <w:lang w:val="en-US" w:eastAsia="zh-CN"/>
          <w14:textFill>
            <w14:solidFill>
              <w14:schemeClr w14:val="tx1"/>
            </w14:solidFill>
          </w14:textFill>
        </w:rPr>
        <w:t>折扣系数</w:t>
      </w:r>
      <w:r>
        <w:rPr>
          <w:color w:val="000000" w:themeColor="text1"/>
          <w:highlight w:val="none"/>
          <w14:textFill>
            <w14:solidFill>
              <w14:schemeClr w14:val="tx1"/>
            </w14:solidFill>
          </w14:textFill>
        </w:rPr>
        <w:t>报价范围的</w:t>
      </w:r>
      <w:r>
        <w:rPr>
          <w:rFonts w:hint="eastAsia" w:ascii="宋体" w:hAnsi="宋体" w:cs="宋体"/>
          <w:color w:val="000000" w:themeColor="text1"/>
          <w:szCs w:val="21"/>
          <w:highlight w:val="none"/>
          <w14:textFill>
            <w14:solidFill>
              <w14:schemeClr w14:val="tx1"/>
            </w14:solidFill>
          </w14:textFill>
        </w:rPr>
        <w:t>；或者经供应商确认修正后分项竞标报价（包含首次报价、最后报价）超过磋商文件分项规定的</w:t>
      </w:r>
      <w:r>
        <w:rPr>
          <w:rFonts w:hint="eastAsia"/>
          <w:color w:val="000000" w:themeColor="text1"/>
          <w:highlight w:val="none"/>
          <w:lang w:val="en-US" w:eastAsia="zh-CN"/>
          <w14:textFill>
            <w14:solidFill>
              <w14:schemeClr w14:val="tx1"/>
            </w14:solidFill>
          </w14:textFill>
        </w:rPr>
        <w:t>折扣系数</w:t>
      </w:r>
      <w:r>
        <w:rPr>
          <w:color w:val="000000" w:themeColor="text1"/>
          <w:highlight w:val="none"/>
          <w14:textFill>
            <w14:solidFill>
              <w14:schemeClr w14:val="tx1"/>
            </w14:solidFill>
          </w14:textFill>
        </w:rPr>
        <w:t>报价范围的</w:t>
      </w:r>
      <w:r>
        <w:rPr>
          <w:rFonts w:hint="eastAsia" w:ascii="宋体" w:hAnsi="宋体" w:cs="宋体"/>
          <w:color w:val="000000" w:themeColor="text1"/>
          <w:szCs w:val="21"/>
          <w:highlight w:val="none"/>
          <w14:textFill>
            <w14:solidFill>
              <w14:schemeClr w14:val="tx1"/>
            </w14:solidFill>
          </w14:textFill>
        </w:rPr>
        <w:t>。</w:t>
      </w:r>
    </w:p>
    <w:p w14:paraId="0C9D178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响应文件响应的标的数量及单位与竞争性磋商采购文件要求实质性不一致的。</w:t>
      </w:r>
    </w:p>
    <w:p w14:paraId="019B664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1AEED3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通过符合性审查的合格供应商不足3家的，不得进入磋商环节，采购人或者采购代理机构应当重新开展采购活动。</w:t>
      </w:r>
    </w:p>
    <w:p w14:paraId="6ECFE8E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.磋商程序</w:t>
      </w:r>
    </w:p>
    <w:p w14:paraId="392767AC">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集中与单一供应商分别进行磋商，并给予所有参加磋商的供应商平等的磋商机会。符合磋商资格的供应商必须在接到磋商通知后</w:t>
      </w:r>
      <w:r>
        <w:rPr>
          <w:color w:val="000000" w:themeColor="text1"/>
          <w:highlight w:val="none"/>
          <w14:textFill>
            <w14:solidFill>
              <w14:schemeClr w14:val="tx1"/>
            </w14:solidFill>
          </w14:textFill>
        </w:rPr>
        <w:t>在规定时间内在广西政府采购云平台上参加</w:t>
      </w:r>
      <w:r>
        <w:rPr>
          <w:rFonts w:hint="eastAsia"/>
          <w:color w:val="000000" w:themeColor="text1"/>
          <w:highlight w:val="none"/>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，未在规定时间内参加磋商的视同放弃参加磋商权利，</w:t>
      </w:r>
      <w:r>
        <w:rPr>
          <w:rFonts w:hint="eastAsia" w:ascii="宋体" w:hAnsi="宋体" w:cs="宋体"/>
          <w:b/>
          <w:bCs/>
          <w:color w:val="000000" w:themeColor="text1"/>
          <w:szCs w:val="21"/>
          <w:highlight w:val="none"/>
          <w14:textFill>
            <w14:solidFill>
              <w14:schemeClr w14:val="tx1"/>
            </w14:solidFill>
          </w14:textFill>
        </w:rPr>
        <w:t>其响应文件按无效响应处理</w:t>
      </w:r>
      <w:r>
        <w:rPr>
          <w:rFonts w:hint="eastAsia" w:ascii="宋体" w:hAnsi="宋体" w:cs="宋体"/>
          <w:color w:val="000000" w:themeColor="text1"/>
          <w:szCs w:val="21"/>
          <w:highlight w:val="none"/>
          <w14:textFill>
            <w14:solidFill>
              <w14:schemeClr w14:val="tx1"/>
            </w14:solidFill>
          </w14:textFill>
        </w:rPr>
        <w:t>。</w:t>
      </w:r>
    </w:p>
    <w:p w14:paraId="37C1055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2F64B2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对磋商文件作出的实质性变动是磋商文件的有效组成部分，由磋商小组及时以电子澄清函形式同时通知所有参加磋商的供应商。</w:t>
      </w:r>
    </w:p>
    <w:p w14:paraId="3DAEA0C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6F5B3C0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1A19BBF2">
      <w:pPr>
        <w:widowControl/>
        <w:tabs>
          <w:tab w:val="left" w:pos="54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3.6</w:t>
      </w:r>
      <w:r>
        <w:rPr>
          <w:rFonts w:hint="eastAsia" w:ascii="宋体" w:hAnsi="宋体" w:cs="宋体"/>
          <w:color w:val="000000" w:themeColor="text1"/>
          <w:szCs w:val="21"/>
          <w:highlight w:val="none"/>
          <w14:textFill>
            <w14:solidFill>
              <w14:schemeClr w14:val="tx1"/>
            </w14:solidFill>
          </w14:textFill>
        </w:rPr>
        <w:t>采购代理机构对磋商过程和重要磋商内容进行记录。</w:t>
      </w:r>
    </w:p>
    <w:p w14:paraId="684BF4C6">
      <w:pPr>
        <w:tabs>
          <w:tab w:val="left" w:pos="2835"/>
        </w:tabs>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.7</w:t>
      </w:r>
      <w:r>
        <w:rPr>
          <w:color w:val="000000" w:themeColor="text1"/>
          <w:highlight w:val="none"/>
          <w14:textFill>
            <w14:solidFill>
              <w14:schemeClr w14:val="tx1"/>
            </w14:solidFill>
          </w14:textFill>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4FA432B">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3.8除本章第3.7条情形</w:t>
      </w:r>
      <w:r>
        <w:rPr>
          <w:rFonts w:hint="eastAsia"/>
          <w:color w:val="000000" w:themeColor="text1"/>
          <w:highlight w:val="none"/>
          <w14:textFill>
            <w14:solidFill>
              <w14:schemeClr w14:val="tx1"/>
            </w14:solidFill>
          </w14:textFill>
        </w:rPr>
        <w:t>外，</w:t>
      </w:r>
      <w:r>
        <w:rPr>
          <w:rFonts w:hint="eastAsia" w:ascii="宋体" w:hAnsi="宋体"/>
          <w:color w:val="000000" w:themeColor="text1"/>
          <w:szCs w:val="21"/>
          <w:highlight w:val="none"/>
          <w14:textFill>
            <w14:solidFill>
              <w14:schemeClr w14:val="tx1"/>
            </w14:solidFill>
          </w14:textFill>
        </w:rPr>
        <w:t>对磋商过程提交的响应文件进行有效性、完整性和响应程度审查，通过审查的合格供应商不足3家的，采购人或者采购代理机构应当重新开展采购活动。</w:t>
      </w:r>
    </w:p>
    <w:p w14:paraId="4FEFB065">
      <w:pPr>
        <w:spacing w:line="360" w:lineRule="auto"/>
        <w:ind w:firstLine="482" w:firstLineChars="200"/>
        <w:rPr>
          <w:rFonts w:ascii="宋体" w:hAnsi="宋体" w:cs="宋体"/>
          <w:color w:val="000000" w:themeColor="text1"/>
          <w:szCs w:val="21"/>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 xml:space="preserve"> 最后报价</w:t>
      </w:r>
    </w:p>
    <w:p w14:paraId="394F02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条外，提交最后报价的供应商不得少于3家，否则必须重新采购。</w:t>
      </w:r>
    </w:p>
    <w:p w14:paraId="271F293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717BDD9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000000" w:themeColor="text1"/>
          <w:highlight w:val="none"/>
          <w14:textFill>
            <w14:solidFill>
              <w14:schemeClr w14:val="tx1"/>
            </w14:solidFill>
          </w14:textFill>
        </w:rPr>
        <w:t>本</w:t>
      </w:r>
      <w:r>
        <w:rPr>
          <w:rFonts w:ascii="宋体" w:hAnsi="宋体" w:cs="宋体"/>
          <w:color w:val="000000" w:themeColor="text1"/>
          <w:szCs w:val="21"/>
          <w:highlight w:val="none"/>
          <w14:textFill>
            <w14:solidFill>
              <w14:schemeClr w14:val="tx1"/>
            </w14:solidFill>
          </w14:textFill>
        </w:rPr>
        <w:t>章第3.7条情</w:t>
      </w:r>
      <w:r>
        <w:rPr>
          <w:color w:val="000000" w:themeColor="text1"/>
          <w:highlight w:val="none"/>
          <w14:textFill>
            <w14:solidFill>
              <w14:schemeClr w14:val="tx1"/>
            </w14:solidFill>
          </w14:textFill>
        </w:rPr>
        <w:t>形的，</w:t>
      </w:r>
      <w:r>
        <w:rPr>
          <w:rFonts w:hint="eastAsia" w:ascii="宋体" w:hAnsi="宋体" w:cs="宋体"/>
          <w:color w:val="000000" w:themeColor="text1"/>
          <w:szCs w:val="21"/>
          <w:highlight w:val="none"/>
          <w14:textFill>
            <w14:solidFill>
              <w14:schemeClr w14:val="tx1"/>
            </w14:solidFill>
          </w14:textFill>
        </w:rPr>
        <w:t>提交最后报价的供应商可以为2家。</w:t>
      </w:r>
    </w:p>
    <w:p w14:paraId="37F1E5A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已经提交响应文件的供应商，在提交最后报价之前，可以根据磋商情况退出磋商，</w:t>
      </w:r>
      <w:r>
        <w:rPr>
          <w:rFonts w:hint="eastAsia" w:ascii="宋体" w:hAnsi="宋体" w:cs="宋体"/>
          <w:b/>
          <w:bCs/>
          <w:color w:val="000000" w:themeColor="text1"/>
          <w:szCs w:val="21"/>
          <w:highlight w:val="none"/>
          <w14:textFill>
            <w14:solidFill>
              <w14:schemeClr w14:val="tx1"/>
            </w14:solidFill>
          </w14:textFill>
        </w:rPr>
        <w:t>退出磋商的供应商的响应文件按无效响应处理</w:t>
      </w:r>
      <w:r>
        <w:rPr>
          <w:rFonts w:hint="eastAsia" w:ascii="宋体" w:hAnsi="宋体" w:cs="宋体"/>
          <w:color w:val="000000" w:themeColor="text1"/>
          <w:szCs w:val="21"/>
          <w:highlight w:val="none"/>
          <w14:textFill>
            <w14:solidFill>
              <w14:schemeClr w14:val="tx1"/>
            </w14:solidFill>
          </w14:textFill>
        </w:rPr>
        <w:t>。采购人、采购代理机构将退还退出磋商的供应商的保证金。</w:t>
      </w:r>
    </w:p>
    <w:p w14:paraId="5604A0E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供应商未在规定时间内提交最后报价的，视同退出磋商，其响应文件按无效处理。</w:t>
      </w:r>
    </w:p>
    <w:p w14:paraId="0A9E425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最后报价统一开启后，磋商小组对最后报价进行有效性、完整性和响应程度的审查。</w:t>
      </w:r>
    </w:p>
    <w:p w14:paraId="7464F8A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4.7</w:t>
      </w:r>
      <w:r>
        <w:rPr>
          <w:rFonts w:hint="eastAsia" w:ascii="宋体" w:hAnsi="宋体" w:cs="宋体"/>
          <w:color w:val="000000" w:themeColor="text1"/>
          <w:szCs w:val="21"/>
          <w:highlight w:val="none"/>
          <w14:textFill>
            <w14:solidFill>
              <w14:schemeClr w14:val="tx1"/>
            </w14:solidFill>
          </w14:textFill>
        </w:rPr>
        <w:t>最后报价出现前后不一致的，按照本章第</w:t>
      </w:r>
      <w:r>
        <w:rPr>
          <w:rFonts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条的规定修正。 </w:t>
      </w:r>
    </w:p>
    <w:p w14:paraId="60A4C73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修正后的报价出现下列情形的，</w:t>
      </w:r>
      <w:r>
        <w:rPr>
          <w:rFonts w:hint="eastAsia" w:ascii="宋体" w:hAnsi="宋体" w:cs="宋体"/>
          <w:b/>
          <w:bCs/>
          <w:color w:val="000000" w:themeColor="text1"/>
          <w:szCs w:val="21"/>
          <w:highlight w:val="none"/>
          <w14:textFill>
            <w14:solidFill>
              <w14:schemeClr w14:val="tx1"/>
            </w14:solidFill>
          </w14:textFill>
        </w:rPr>
        <w:t>按无效响应处理</w:t>
      </w:r>
      <w:r>
        <w:rPr>
          <w:rFonts w:hint="eastAsia" w:ascii="宋体" w:hAnsi="宋体" w:cs="宋体"/>
          <w:color w:val="000000" w:themeColor="text1"/>
          <w:szCs w:val="21"/>
          <w:highlight w:val="none"/>
          <w14:textFill>
            <w14:solidFill>
              <w14:schemeClr w14:val="tx1"/>
            </w14:solidFill>
          </w14:textFill>
        </w:rPr>
        <w:t>：</w:t>
      </w:r>
    </w:p>
    <w:p w14:paraId="2C7C203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p>
    <w:p w14:paraId="62DE9A6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（2）经供应商确认修正后的竞标报价（包含首次报价、最后报价）超过所竞标分标规定的</w:t>
      </w:r>
      <w:r>
        <w:rPr>
          <w:rFonts w:hint="eastAsia" w:ascii="宋体" w:hAnsi="宋体" w:cs="宋体"/>
          <w:color w:val="000000" w:themeColor="text1"/>
          <w:szCs w:val="21"/>
          <w:highlight w:val="none"/>
          <w:lang w:val="en-US" w:eastAsia="zh-CN"/>
          <w14:textFill>
            <w14:solidFill>
              <w14:schemeClr w14:val="tx1"/>
            </w14:solidFill>
          </w14:textFill>
        </w:rPr>
        <w:t>折扣系数</w:t>
      </w:r>
      <w:r>
        <w:rPr>
          <w:rFonts w:hint="eastAsia" w:ascii="宋体" w:hAnsi="宋体" w:cs="宋体"/>
          <w:color w:val="000000" w:themeColor="text1"/>
          <w:szCs w:val="21"/>
          <w:highlight w:val="none"/>
          <w14:textFill>
            <w14:solidFill>
              <w14:schemeClr w14:val="tx1"/>
            </w14:solidFill>
          </w14:textFill>
        </w:rPr>
        <w:t>报价范围的）；</w:t>
      </w:r>
    </w:p>
    <w:p w14:paraId="443D569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（3）经供应商确认修正后的竞标报价（包含首次报价、最后报价）超过分项</w:t>
      </w:r>
      <w:r>
        <w:rPr>
          <w:rFonts w:hint="eastAsia" w:ascii="宋体" w:hAnsi="宋体" w:cs="宋体"/>
          <w:color w:val="000000" w:themeColor="text1"/>
          <w:szCs w:val="21"/>
          <w:highlight w:val="none"/>
          <w:lang w:val="en-US" w:eastAsia="zh-CN"/>
          <w14:textFill>
            <w14:solidFill>
              <w14:schemeClr w14:val="tx1"/>
            </w14:solidFill>
          </w14:textFill>
        </w:rPr>
        <w:t>折扣系数</w:t>
      </w:r>
      <w:r>
        <w:rPr>
          <w:rFonts w:hint="eastAsia" w:ascii="宋体" w:hAnsi="宋体" w:cs="宋体"/>
          <w:color w:val="000000" w:themeColor="text1"/>
          <w:szCs w:val="21"/>
          <w:highlight w:val="none"/>
          <w14:textFill>
            <w14:solidFill>
              <w14:schemeClr w14:val="tx1"/>
            </w14:solidFill>
          </w14:textFill>
        </w:rPr>
        <w:t>报价范围的。</w:t>
      </w:r>
    </w:p>
    <w:p w14:paraId="76783A4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4.9</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7D613EF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4.10供应商出现最后报价按无效响应处理或者响应文件按无效处理时</w:t>
      </w:r>
      <w:r>
        <w:rPr>
          <w:rFonts w:hint="eastAsia" w:ascii="宋体" w:hAnsi="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16B95CF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1最后报价结束后，磋商小组不得再与供应商进行任何形式的商谈。</w:t>
      </w:r>
    </w:p>
    <w:p w14:paraId="6030B52A">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比较与评价</w:t>
      </w:r>
    </w:p>
    <w:p w14:paraId="47A2FE0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评审方法：综合评分法。</w:t>
      </w:r>
    </w:p>
    <w:p w14:paraId="52F7158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6C009E9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评审时，磋商小组各成员应当独立对每个有效响应的文件进行评价、打分，然后汇总每个供应商每项评分因素的得分。</w:t>
      </w:r>
    </w:p>
    <w:p w14:paraId="6ED232C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（1）磋商小组按照磋商文件中规定的评审标准计算各供应商的报价得分。项目评审过程中，不得去掉最后报价中的最高报价和最低报价。</w:t>
      </w:r>
    </w:p>
    <w:p w14:paraId="17ED5CB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（2）各供应商的得分为磋商小组所有成员的有效评分的算术平均数。</w:t>
      </w:r>
    </w:p>
    <w:p w14:paraId="4593954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w:t>
      </w:r>
      <w:r>
        <w:rPr>
          <w:rFonts w:hint="eastAsia"/>
          <w:color w:val="000000" w:themeColor="text1"/>
          <w:highlight w:val="none"/>
          <w:lang w:val="en-US" w:eastAsia="zh-CN"/>
          <w14:textFill>
            <w14:solidFill>
              <w14:schemeClr w14:val="tx1"/>
            </w14:solidFill>
          </w14:textFill>
        </w:rPr>
        <w:t>成交折扣系数</w:t>
      </w:r>
      <w:r>
        <w:rPr>
          <w:rFonts w:hint="eastAsia" w:ascii="宋体" w:hAnsi="宋体" w:cs="宋体"/>
          <w:color w:val="000000" w:themeColor="text1"/>
          <w:szCs w:val="21"/>
          <w:highlight w:val="none"/>
          <w14:textFill>
            <w14:solidFill>
              <w14:schemeClr w14:val="tx1"/>
            </w14:solidFill>
          </w14:textFill>
        </w:rPr>
        <w:t>等于最后报价（如有修正，以确认修正后的最后报价为准）。</w:t>
      </w:r>
    </w:p>
    <w:p w14:paraId="49D18BB8">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由磋商小组根据综合评分情况，按照评审得分由高到低顺序推荐3名以上成交候选供应商，并编写评</w:t>
      </w:r>
      <w:r>
        <w:rPr>
          <w:rFonts w:hint="eastAsia" w:ascii="宋体" w:hAnsi="宋体"/>
          <w:color w:val="000000" w:themeColor="text1"/>
          <w:kern w:val="0"/>
          <w:szCs w:val="21"/>
          <w:highlight w:val="none"/>
          <w14:textFill>
            <w14:solidFill>
              <w14:schemeClr w14:val="tx1"/>
            </w14:solidFill>
          </w14:textFill>
        </w:rPr>
        <w:t>审报告。符合本章第</w:t>
      </w:r>
      <w:r>
        <w:rPr>
          <w:rFonts w:ascii="宋体" w:hAnsi="宋体"/>
          <w:color w:val="000000" w:themeColor="text1"/>
          <w:kern w:val="0"/>
          <w:szCs w:val="21"/>
          <w:highlight w:val="none"/>
          <w14:textFill>
            <w14:solidFill>
              <w14:schemeClr w14:val="tx1"/>
            </w14:solidFill>
          </w14:textFill>
        </w:rPr>
        <w:t>4.3</w:t>
      </w:r>
      <w:r>
        <w:rPr>
          <w:rFonts w:hint="eastAsia" w:ascii="宋体" w:hAnsi="宋体"/>
          <w:color w:val="000000" w:themeColor="text1"/>
          <w:kern w:val="0"/>
          <w:szCs w:val="21"/>
          <w:highlight w:val="none"/>
          <w14:textFill>
            <w14:solidFill>
              <w14:schemeClr w14:val="tx1"/>
            </w14:solidFill>
          </w14:textFill>
        </w:rPr>
        <w:t>条情形的，可以推荐2家成交候选供应商。评审得分相同的，按照最后报价由低到高的顺序推荐。评审得分且最后报价相同的，按照技术指标优劣顺序推荐。</w:t>
      </w:r>
    </w:p>
    <w:p w14:paraId="06E9F90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5.6</w:t>
      </w:r>
      <w:r>
        <w:rPr>
          <w:rFonts w:hint="eastAsia" w:ascii="宋体" w:hAnsi="宋体"/>
          <w:color w:val="000000" w:themeColor="text1"/>
          <w:kern w:val="0"/>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903133A">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66056CD0">
      <w:pPr>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评审依据：磋商小组将以磋商响应文件为评审依据，对供应商的报价、技术、商务等方面内容按百分制打分。（计分方法按四舍五入取至百分位）</w:t>
      </w:r>
    </w:p>
    <w:p w14:paraId="1E1930DD">
      <w:pPr>
        <w:pStyle w:val="73"/>
        <w:ind w:firstLine="0" w:firstLineChars="0"/>
        <w:jc w:val="center"/>
        <w:rPr>
          <w:rFonts w:hint="eastAsia"/>
          <w:color w:val="000000" w:themeColor="text1"/>
          <w:highlight w:val="none"/>
          <w14:textFill>
            <w14:solidFill>
              <w14:schemeClr w14:val="tx1"/>
            </w14:solidFill>
          </w14:textFill>
        </w:rPr>
      </w:pPr>
    </w:p>
    <w:tbl>
      <w:tblPr>
        <w:tblStyle w:val="23"/>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70"/>
        <w:gridCol w:w="1260"/>
        <w:gridCol w:w="5916"/>
      </w:tblGrid>
      <w:tr w14:paraId="1C42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gridSpan w:val="2"/>
            <w:noWrap w:val="0"/>
            <w:vAlign w:val="center"/>
          </w:tcPr>
          <w:p w14:paraId="78B422C7">
            <w:pPr>
              <w:adjustRightInd w:val="0"/>
              <w:snapToGrid w:val="0"/>
              <w:jc w:val="center"/>
              <w:textAlignment w:val="baseline"/>
              <w:rPr>
                <w:rFonts w:hAnsi="宋体"/>
                <w:b/>
                <w:color w:val="000000" w:themeColor="text1"/>
                <w:szCs w:val="21"/>
                <w:highlight w:val="none"/>
                <w14:textFill>
                  <w14:solidFill>
                    <w14:schemeClr w14:val="tx1"/>
                  </w14:solidFill>
                </w14:textFill>
              </w:rPr>
            </w:pPr>
            <w:bookmarkStart w:id="76" w:name="_Hlk181103225"/>
            <w:r>
              <w:rPr>
                <w:rFonts w:hint="eastAsia" w:hAnsi="宋体"/>
                <w:b/>
                <w:color w:val="000000" w:themeColor="text1"/>
                <w:szCs w:val="21"/>
                <w:highlight w:val="none"/>
                <w14:textFill>
                  <w14:solidFill>
                    <w14:schemeClr w14:val="tx1"/>
                  </w14:solidFill>
                </w14:textFill>
              </w:rPr>
              <w:t>序号</w:t>
            </w:r>
          </w:p>
        </w:tc>
        <w:tc>
          <w:tcPr>
            <w:tcW w:w="1260" w:type="dxa"/>
            <w:noWrap w:val="0"/>
            <w:vAlign w:val="center"/>
          </w:tcPr>
          <w:p w14:paraId="52064E83">
            <w:pPr>
              <w:adjustRightInd w:val="0"/>
              <w:snapToGrid w:val="0"/>
              <w:jc w:val="center"/>
              <w:textAlignment w:val="baseline"/>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评审因素</w:t>
            </w:r>
          </w:p>
        </w:tc>
        <w:tc>
          <w:tcPr>
            <w:tcW w:w="5916" w:type="dxa"/>
            <w:noWrap w:val="0"/>
            <w:vAlign w:val="center"/>
          </w:tcPr>
          <w:p w14:paraId="6F795655">
            <w:pPr>
              <w:adjustRightInd w:val="0"/>
              <w:snapToGrid w:val="0"/>
              <w:jc w:val="center"/>
              <w:textAlignment w:val="baseline"/>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评标标准</w:t>
            </w:r>
          </w:p>
        </w:tc>
      </w:tr>
      <w:tr w14:paraId="0095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21697BB7">
            <w:pPr>
              <w:adjustRightInd w:val="0"/>
              <w:snapToGrid w:val="0"/>
              <w:jc w:val="center"/>
              <w:textAlignment w:val="baseline"/>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w:t>
            </w:r>
          </w:p>
        </w:tc>
        <w:tc>
          <w:tcPr>
            <w:tcW w:w="1770" w:type="dxa"/>
            <w:noWrap w:val="0"/>
            <w:vAlign w:val="center"/>
          </w:tcPr>
          <w:p w14:paraId="1148FDF1">
            <w:pPr>
              <w:adjustRightInd w:val="0"/>
              <w:snapToGrid w:val="0"/>
              <w:jc w:val="center"/>
              <w:textAlignment w:val="baseline"/>
              <w:rPr>
                <w:rFonts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价格分</w:t>
            </w:r>
          </w:p>
          <w:p w14:paraId="4008BA1C">
            <w:pPr>
              <w:adjustRightInd w:val="0"/>
              <w:snapToGrid w:val="0"/>
              <w:jc w:val="center"/>
              <w:textAlignment w:val="baseline"/>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（满分</w:t>
            </w:r>
            <w:r>
              <w:rPr>
                <w:rFonts w:hint="eastAsia" w:hAnsi="宋体"/>
                <w:color w:val="000000" w:themeColor="text1"/>
                <w:szCs w:val="21"/>
                <w:highlight w:val="none"/>
                <w:u w:val="single"/>
                <w:lang w:val="en-US" w:eastAsia="zh-CN"/>
                <w14:textFill>
                  <w14:solidFill>
                    <w14:schemeClr w14:val="tx1"/>
                  </w14:solidFill>
                </w14:textFill>
              </w:rPr>
              <w:t>30</w:t>
            </w:r>
            <w:r>
              <w:rPr>
                <w:rFonts w:hint="eastAsia" w:hAnsi="宋体"/>
                <w:color w:val="000000" w:themeColor="text1"/>
                <w:szCs w:val="21"/>
                <w:highlight w:val="none"/>
                <w14:textFill>
                  <w14:solidFill>
                    <w14:schemeClr w14:val="tx1"/>
                  </w14:solidFill>
                </w14:textFill>
              </w:rPr>
              <w:t>分）</w:t>
            </w:r>
          </w:p>
        </w:tc>
        <w:tc>
          <w:tcPr>
            <w:tcW w:w="1260" w:type="dxa"/>
            <w:noWrap w:val="0"/>
            <w:vAlign w:val="center"/>
          </w:tcPr>
          <w:p w14:paraId="6AF07C94">
            <w:pPr>
              <w:adjustRightInd w:val="0"/>
              <w:snapToGrid w:val="0"/>
              <w:jc w:val="center"/>
              <w:textAlignment w:val="baseline"/>
              <w:rPr>
                <w:rFonts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lang w:val="en-US" w:eastAsia="zh-CN"/>
                <w14:textFill>
                  <w14:solidFill>
                    <w14:schemeClr w14:val="tx1"/>
                  </w14:solidFill>
                </w14:textFill>
              </w:rPr>
              <w:t>竞</w:t>
            </w:r>
            <w:r>
              <w:rPr>
                <w:rFonts w:hint="eastAsia" w:hAnsi="宋体"/>
                <w:b/>
                <w:bCs/>
                <w:color w:val="000000" w:themeColor="text1"/>
                <w:szCs w:val="21"/>
                <w:highlight w:val="none"/>
                <w14:textFill>
                  <w14:solidFill>
                    <w14:schemeClr w14:val="tx1"/>
                  </w14:solidFill>
                </w14:textFill>
              </w:rPr>
              <w:t>标报价</w:t>
            </w:r>
          </w:p>
        </w:tc>
        <w:tc>
          <w:tcPr>
            <w:tcW w:w="5916" w:type="dxa"/>
            <w:noWrap w:val="0"/>
            <w:vAlign w:val="center"/>
          </w:tcPr>
          <w:p w14:paraId="5356AB38">
            <w:pPr>
              <w:snapToGrid w:val="0"/>
              <w:ind w:firstLine="420" w:firstLineChars="200"/>
              <w:rPr>
                <w:rFonts w:hint="eastAsia" w:hAnsi="宋体" w:cs="Courier New"/>
                <w:b w:val="0"/>
                <w:bCs w:val="0"/>
                <w:color w:val="000000" w:themeColor="text1"/>
                <w:szCs w:val="21"/>
                <w:highlight w:val="none"/>
                <w14:textFill>
                  <w14:solidFill>
                    <w14:schemeClr w14:val="tx1"/>
                  </w14:solidFill>
                </w14:textFill>
              </w:rPr>
            </w:pPr>
            <w:r>
              <w:rPr>
                <w:rFonts w:hint="eastAsia" w:hAnsi="宋体" w:cs="Courier New"/>
                <w:b w:val="0"/>
                <w:bCs w:val="0"/>
                <w:color w:val="000000" w:themeColor="text1"/>
                <w:szCs w:val="21"/>
                <w:highlight w:val="none"/>
                <w14:textFill>
                  <w14:solidFill>
                    <w14:schemeClr w14:val="tx1"/>
                  </w14:solidFill>
                </w14:textFill>
              </w:rPr>
              <w:t>（1）本项目属于专门面向中小企业采购项目，故不再对小微企业进行价格扣除。</w:t>
            </w:r>
          </w:p>
          <w:p w14:paraId="74819891">
            <w:pPr>
              <w:snapToGrid w:val="0"/>
              <w:ind w:firstLine="420" w:firstLineChars="200"/>
              <w:rPr>
                <w:rFonts w:hint="eastAsia" w:hAnsi="宋体" w:cs="Courier New"/>
                <w:b w:val="0"/>
                <w:bCs w:val="0"/>
                <w:color w:val="000000" w:themeColor="text1"/>
                <w:szCs w:val="21"/>
                <w:highlight w:val="none"/>
                <w14:textFill>
                  <w14:solidFill>
                    <w14:schemeClr w14:val="tx1"/>
                  </w14:solidFill>
                </w14:textFill>
              </w:rPr>
            </w:pPr>
            <w:r>
              <w:rPr>
                <w:rFonts w:hint="eastAsia" w:hAnsi="宋体" w:cs="Courier New"/>
                <w:b w:val="0"/>
                <w:bCs w:val="0"/>
                <w:color w:val="000000" w:themeColor="text1"/>
                <w:szCs w:val="21"/>
                <w:highlight w:val="none"/>
                <w14:textFill>
                  <w14:solidFill>
                    <w14:schemeClr w14:val="tx1"/>
                  </w14:solidFill>
                </w14:textFill>
              </w:rPr>
              <w:t>（2）以进入比较与评价环节的最低的最后报价为基准价，基准价为满分。</w:t>
            </w:r>
          </w:p>
          <w:p w14:paraId="38D897E9">
            <w:pPr>
              <w:snapToGrid w:val="0"/>
              <w:ind w:firstLine="420" w:firstLineChars="200"/>
              <w:rPr>
                <w:rFonts w:hint="eastAsia" w:hAnsi="宋体" w:cs="Courier New"/>
                <w:b w:val="0"/>
                <w:bCs w:val="0"/>
                <w:color w:val="000000" w:themeColor="text1"/>
                <w:szCs w:val="21"/>
                <w:highlight w:val="none"/>
                <w14:textFill>
                  <w14:solidFill>
                    <w14:schemeClr w14:val="tx1"/>
                  </w14:solidFill>
                </w14:textFill>
              </w:rPr>
            </w:pPr>
            <w:r>
              <w:rPr>
                <w:rFonts w:hint="eastAsia" w:hAnsi="宋体" w:cs="Courier New"/>
                <w:b w:val="0"/>
                <w:bCs w:val="0"/>
                <w:color w:val="000000" w:themeColor="text1"/>
                <w:szCs w:val="21"/>
                <w:highlight w:val="none"/>
                <w14:textFill>
                  <w14:solidFill>
                    <w14:schemeClr w14:val="tx1"/>
                  </w14:solidFill>
                </w14:textFill>
              </w:rPr>
              <w:t>（3）价格分计算公式：</w:t>
            </w:r>
          </w:p>
          <w:p w14:paraId="337CE40F">
            <w:pPr>
              <w:snapToGrid w:val="0"/>
              <w:ind w:firstLine="420" w:firstLineChars="200"/>
              <w:rPr>
                <w:rFonts w:hint="eastAsia" w:hAnsi="宋体" w:cs="Courier New"/>
                <w:b/>
                <w:bCs/>
                <w:color w:val="000000" w:themeColor="text1"/>
                <w:szCs w:val="21"/>
                <w:highlight w:val="none"/>
                <w14:textFill>
                  <w14:solidFill>
                    <w14:schemeClr w14:val="tx1"/>
                  </w14:solidFill>
                </w14:textFill>
              </w:rPr>
            </w:pPr>
            <w:r>
              <w:rPr>
                <w:rFonts w:hint="eastAsia" w:hAnsi="宋体" w:cs="Courier New"/>
                <w:b w:val="0"/>
                <w:bCs w:val="0"/>
                <w:color w:val="000000" w:themeColor="text1"/>
                <w:szCs w:val="21"/>
                <w:highlight w:val="none"/>
                <w14:textFill>
                  <w14:solidFill>
                    <w14:schemeClr w14:val="tx1"/>
                  </w14:solidFill>
                </w14:textFill>
              </w:rPr>
              <w:t>某供应商报价得分=（基准价/最后报价）×</w:t>
            </w:r>
            <w:r>
              <w:rPr>
                <w:rFonts w:hint="eastAsia" w:hAnsi="宋体" w:cs="Courier New"/>
                <w:b w:val="0"/>
                <w:bCs w:val="0"/>
                <w:color w:val="000000" w:themeColor="text1"/>
                <w:szCs w:val="21"/>
                <w:highlight w:val="none"/>
                <w:lang w:val="en-US" w:eastAsia="zh-CN"/>
                <w14:textFill>
                  <w14:solidFill>
                    <w14:schemeClr w14:val="tx1"/>
                  </w14:solidFill>
                </w14:textFill>
              </w:rPr>
              <w:t>3</w:t>
            </w:r>
            <w:r>
              <w:rPr>
                <w:rFonts w:hint="eastAsia" w:hAnsi="宋体" w:cs="Courier New"/>
                <w:b w:val="0"/>
                <w:bCs w:val="0"/>
                <w:color w:val="000000" w:themeColor="text1"/>
                <w:szCs w:val="21"/>
                <w:highlight w:val="none"/>
                <w14:textFill>
                  <w14:solidFill>
                    <w14:schemeClr w14:val="tx1"/>
                  </w14:solidFill>
                </w14:textFill>
              </w:rPr>
              <w:t>0 分</w:t>
            </w:r>
          </w:p>
        </w:tc>
      </w:tr>
      <w:tr w14:paraId="59A7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jc w:val="center"/>
        </w:trPr>
        <w:tc>
          <w:tcPr>
            <w:tcW w:w="562" w:type="dxa"/>
            <w:vMerge w:val="restart"/>
            <w:noWrap w:val="0"/>
            <w:vAlign w:val="center"/>
          </w:tcPr>
          <w:p w14:paraId="0565C764">
            <w:pPr>
              <w:adjustRightInd w:val="0"/>
              <w:snapToGrid w:val="0"/>
              <w:jc w:val="center"/>
              <w:textAlignment w:val="baseline"/>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p>
        </w:tc>
        <w:tc>
          <w:tcPr>
            <w:tcW w:w="1770" w:type="dxa"/>
            <w:vMerge w:val="restart"/>
            <w:noWrap w:val="0"/>
            <w:vAlign w:val="center"/>
          </w:tcPr>
          <w:p w14:paraId="097CC864">
            <w:pPr>
              <w:adjustRightInd w:val="0"/>
              <w:snapToGrid w:val="0"/>
              <w:jc w:val="center"/>
              <w:textAlignment w:val="baseline"/>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技术分</w:t>
            </w:r>
          </w:p>
          <w:p w14:paraId="7C63BFA4">
            <w:pPr>
              <w:adjustRightInd w:val="0"/>
              <w:snapToGrid w:val="0"/>
              <w:ind w:left="-105" w:leftChars="-50" w:right="-105" w:rightChars="-50"/>
              <w:jc w:val="center"/>
              <w:textAlignment w:val="baseline"/>
              <w:rPr>
                <w:rFonts w:hint="eastAsia" w:asciiTheme="minorEastAsia" w:hAnsiTheme="minorEastAsia" w:eastAsiaTheme="minorEastAsia" w:cstheme="minorEastAsia"/>
                <w:color w:val="000000" w:themeColor="text1"/>
                <w:spacing w:val="-18"/>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满分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45</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分）</w:t>
            </w:r>
          </w:p>
        </w:tc>
        <w:tc>
          <w:tcPr>
            <w:tcW w:w="1260" w:type="dxa"/>
            <w:noWrap w:val="0"/>
            <w:vAlign w:val="center"/>
          </w:tcPr>
          <w:p w14:paraId="6D53663B">
            <w:pPr>
              <w:snapToGrid w:val="0"/>
              <w:ind w:firstLine="105" w:firstLineChars="50"/>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售后服务承诺</w:t>
            </w:r>
          </w:p>
          <w:p w14:paraId="54792A3C">
            <w:pPr>
              <w:snapToGrid w:val="0"/>
              <w:ind w:firstLine="105" w:firstLineChars="5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（满分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tc>
        <w:tc>
          <w:tcPr>
            <w:tcW w:w="5916" w:type="dxa"/>
            <w:noWrap w:val="0"/>
            <w:vAlign w:val="center"/>
          </w:tcPr>
          <w:p w14:paraId="7FCC0FEF">
            <w:pPr>
              <w:pStyle w:val="13"/>
              <w:snapToGrid w:val="0"/>
              <w:ind w:firstLine="361" w:firstLineChars="172"/>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一档（</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提供的售后服务承诺满足采购文件要求。</w:t>
            </w:r>
          </w:p>
          <w:p w14:paraId="7268F507">
            <w:pPr>
              <w:pStyle w:val="13"/>
              <w:snapToGrid w:val="0"/>
              <w:ind w:firstLine="361" w:firstLineChars="172"/>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二档（</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提供的售后服务承诺内容满足</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文件要求；有具体的售后服务方案，其中退换货流程详细、具体。</w:t>
            </w:r>
          </w:p>
          <w:p w14:paraId="134CF60B">
            <w:pPr>
              <w:pStyle w:val="9"/>
              <w:ind w:firstLine="42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档（</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提供的售后服务承诺内容满足</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文件要求</w:t>
            </w:r>
            <w:r>
              <w:rPr>
                <w:rFonts w:hint="eastAsia" w:asciiTheme="minorEastAsia" w:hAnsiTheme="minorEastAsia" w:eastAsiaTheme="minorEastAsia" w:cstheme="minorEastAsia"/>
                <w:color w:val="000000" w:themeColor="text1"/>
                <w:sz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售后服务承诺内容全面详细、切实可行；保障措施和退换货流程方便、操作性强；有专门的对接人员负责配送货物以及定期回访，能承诺现片12小时内完成供货，定制类产品5个工作日内完成供货。</w:t>
            </w:r>
          </w:p>
        </w:tc>
      </w:tr>
      <w:tr w14:paraId="45B1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top"/>
          </w:tcPr>
          <w:p w14:paraId="5C4C5ED2">
            <w:pPr>
              <w:adjustRightInd w:val="0"/>
              <w:snapToGrid w:val="0"/>
              <w:jc w:val="center"/>
              <w:textAlignment w:val="baseline"/>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70" w:type="dxa"/>
            <w:vMerge w:val="continue"/>
            <w:noWrap w:val="0"/>
            <w:vAlign w:val="top"/>
          </w:tcPr>
          <w:p w14:paraId="77360EC9">
            <w:pPr>
              <w:adjustRightInd w:val="0"/>
              <w:snapToGrid w:val="0"/>
              <w:jc w:val="center"/>
              <w:textAlignment w:val="baseline"/>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260" w:type="dxa"/>
            <w:noWrap w:val="0"/>
            <w:tcMar>
              <w:left w:w="57" w:type="dxa"/>
              <w:right w:w="57" w:type="dxa"/>
            </w:tcMar>
            <w:vAlign w:val="center"/>
          </w:tcPr>
          <w:p w14:paraId="7179E369">
            <w:pPr>
              <w:snapToGrid w:val="0"/>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实施方案</w:t>
            </w:r>
          </w:p>
          <w:p w14:paraId="43561620">
            <w:pPr>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（满分2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tc>
        <w:tc>
          <w:tcPr>
            <w:tcW w:w="5916" w:type="dxa"/>
            <w:noWrap w:val="0"/>
            <w:vAlign w:val="center"/>
          </w:tcPr>
          <w:p w14:paraId="335D5B46">
            <w:pPr>
              <w:pStyle w:val="13"/>
              <w:snapToGrid w:val="0"/>
              <w:ind w:firstLine="361" w:firstLineChars="172"/>
              <w:rPr>
                <w:rFonts w:hint="eastAsia" w:asciiTheme="minorEastAsia" w:hAnsiTheme="minorEastAsia" w:eastAsiaTheme="minorEastAsia" w:cstheme="minorEastAsia"/>
                <w:color w:val="000000" w:themeColor="text1"/>
                <w:sz w:val="21"/>
                <w:highlight w:val="none"/>
                <w14:textFill>
                  <w14:solidFill>
                    <w14:schemeClr w14:val="tx1"/>
                  </w14:solidFill>
                </w14:textFill>
              </w:rPr>
            </w:pPr>
            <w:bookmarkStart w:id="77" w:name="OLE_LINK17"/>
            <w:r>
              <w:rPr>
                <w:rFonts w:hint="eastAsia" w:asciiTheme="minorEastAsia" w:hAnsiTheme="minorEastAsia" w:eastAsiaTheme="minorEastAsia" w:cstheme="minorEastAsia"/>
                <w:color w:val="000000" w:themeColor="text1"/>
                <w:sz w:val="21"/>
                <w:highlight w:val="none"/>
                <w14:textFill>
                  <w14:solidFill>
                    <w14:schemeClr w14:val="tx1"/>
                  </w14:solidFill>
                </w14:textFill>
              </w:rPr>
              <w:t>一档（</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分）：项目实施方案</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简略，</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基本</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满足采购需求</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w:t>
            </w:r>
          </w:p>
          <w:p w14:paraId="3315076E">
            <w:pPr>
              <w:pStyle w:val="13"/>
              <w:snapToGrid w:val="0"/>
              <w:ind w:firstLine="361" w:firstLineChars="172"/>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二档（1</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分）：项目实施方案较详细，切实可行，有基本的应急预案措施。</w:t>
            </w:r>
          </w:p>
          <w:p w14:paraId="26D68AAB">
            <w:pPr>
              <w:pStyle w:val="13"/>
              <w:snapToGrid w:val="0"/>
              <w:ind w:firstLine="361" w:firstLineChars="172"/>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三档（</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分）：项目实施方案具体详细，具有针对性及可操作性，包括镜架、镜片（库存片和定制片）的配送时间安排表；能提供人员分工安排表，应急预案措施可行。</w:t>
            </w:r>
          </w:p>
          <w:p w14:paraId="68058EF2">
            <w:pPr>
              <w:pStyle w:val="13"/>
              <w:snapToGrid w:val="0"/>
              <w:ind w:firstLine="361" w:firstLineChars="172"/>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四档（2</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分）：项目实施方案具体、完善，有针对性，主要体现在：（1）配送方案操作性强【包括镜架、镜片（库存片和定制片）配送到采购人指定地点的配送时间安排表】；（2）存储能力强（能提供相关存储仓库证明文件及不少于5张的仓库照片）；（3）有针对性的合同外产品的配货能力及价格承诺；（4）人员分工详细、安排契合项目实际；（5）对项目理解能力透彻，应急预案措施操作有保障。</w:t>
            </w:r>
            <w:bookmarkEnd w:id="77"/>
          </w:p>
        </w:tc>
      </w:tr>
      <w:tr w14:paraId="264A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562" w:type="dxa"/>
            <w:vMerge w:val="restart"/>
            <w:noWrap w:val="0"/>
            <w:vAlign w:val="center"/>
          </w:tcPr>
          <w:p w14:paraId="4321F356">
            <w:pPr>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p>
        </w:tc>
        <w:tc>
          <w:tcPr>
            <w:tcW w:w="1770" w:type="dxa"/>
            <w:vMerge w:val="restart"/>
            <w:noWrap w:val="0"/>
            <w:vAlign w:val="center"/>
          </w:tcPr>
          <w:p w14:paraId="07F920F8">
            <w:pPr>
              <w:adjustRightInd w:val="0"/>
              <w:snapToGrid w:val="0"/>
              <w:jc w:val="center"/>
              <w:textAlignment w:val="baseline"/>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商务分</w:t>
            </w:r>
          </w:p>
          <w:p w14:paraId="338D7CFE">
            <w:pPr>
              <w:adjustRightInd w:val="0"/>
              <w:snapToGrid w:val="0"/>
              <w:jc w:val="center"/>
              <w:textAlignment w:val="baseline"/>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满分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25</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分）</w:t>
            </w:r>
          </w:p>
        </w:tc>
        <w:tc>
          <w:tcPr>
            <w:tcW w:w="1260" w:type="dxa"/>
            <w:noWrap w:val="0"/>
            <w:vAlign w:val="center"/>
          </w:tcPr>
          <w:p w14:paraId="5A442FAC">
            <w:pPr>
              <w:snapToGrid w:val="0"/>
              <w:ind w:firstLine="105" w:firstLineChars="50"/>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信誉</w:t>
            </w:r>
          </w:p>
          <w:p w14:paraId="192BBDB9">
            <w:pPr>
              <w:snapToGrid w:val="0"/>
              <w:ind w:firstLine="105" w:firstLineChars="50"/>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满分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tc>
        <w:tc>
          <w:tcPr>
            <w:tcW w:w="5916" w:type="dxa"/>
            <w:noWrap w:val="0"/>
            <w:vAlign w:val="center"/>
          </w:tcPr>
          <w:p w14:paraId="324D9BA3">
            <w:pPr>
              <w:tabs>
                <w:tab w:val="left" w:pos="0"/>
              </w:tabs>
              <w:snapToGrid w:val="0"/>
              <w:ind w:right="105" w:firstLine="361" w:firstLineChars="172"/>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供应商或</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产品生产厂商具有质量管理体系认证证书</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能提供相关证书扫描件并加盖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公章的得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分，满分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D8854B5">
            <w:pPr>
              <w:tabs>
                <w:tab w:val="left" w:pos="0"/>
              </w:tabs>
              <w:snapToGrid w:val="0"/>
              <w:ind w:right="105" w:firstLine="422"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注：相关证书能在</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全国认证认可信息公共服务平台查询，</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否则后果自负。</w:t>
            </w:r>
          </w:p>
        </w:tc>
      </w:tr>
      <w:tr w14:paraId="7171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3B1921C0">
            <w:pPr>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70" w:type="dxa"/>
            <w:vMerge w:val="continue"/>
            <w:noWrap w:val="0"/>
            <w:vAlign w:val="center"/>
          </w:tcPr>
          <w:p w14:paraId="3F8B00BB">
            <w:pPr>
              <w:snapToGrid w:val="0"/>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c>
        <w:tc>
          <w:tcPr>
            <w:tcW w:w="1260" w:type="dxa"/>
            <w:noWrap w:val="0"/>
            <w:vAlign w:val="center"/>
          </w:tcPr>
          <w:p w14:paraId="2B31028C">
            <w:pPr>
              <w:snapToGrid w:val="0"/>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业绩</w:t>
            </w:r>
          </w:p>
          <w:p w14:paraId="3C919E0E">
            <w:pPr>
              <w:snapToGrid w:val="0"/>
              <w:ind w:firstLine="105" w:firstLineChars="50"/>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（满分</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18</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分）</w:t>
            </w:r>
          </w:p>
        </w:tc>
        <w:tc>
          <w:tcPr>
            <w:tcW w:w="5916" w:type="dxa"/>
            <w:noWrap w:val="0"/>
            <w:vAlign w:val="center"/>
          </w:tcPr>
          <w:p w14:paraId="72167083">
            <w:pPr>
              <w:tabs>
                <w:tab w:val="left" w:pos="0"/>
              </w:tabs>
              <w:snapToGrid w:val="0"/>
              <w:ind w:right="105" w:firstLine="361" w:firstLineChars="172"/>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78" w:name="OLE_LINK20"/>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自2022年以来</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同类项目业绩</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[以合同签订日期在时间内的合同原件扫描件为准（合同书中内容不得有任何涂改、遮挡，能清晰反映</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内容、签订日期，提供用户名单及联系方式，否则将不予认可）]，每提供一份得</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分，满分</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18</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分。</w:t>
            </w:r>
            <w:bookmarkEnd w:id="78"/>
          </w:p>
        </w:tc>
      </w:tr>
      <w:tr w14:paraId="18A0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7B1D1995">
            <w:pPr>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70" w:type="dxa"/>
            <w:vMerge w:val="continue"/>
            <w:noWrap w:val="0"/>
            <w:vAlign w:val="center"/>
          </w:tcPr>
          <w:p w14:paraId="5FDB3190">
            <w:pPr>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260" w:type="dxa"/>
            <w:noWrap w:val="0"/>
            <w:vAlign w:val="center"/>
          </w:tcPr>
          <w:p w14:paraId="0DB7A48C">
            <w:pPr>
              <w:snapToGrid w:val="0"/>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bookmarkStart w:id="79" w:name="OLE_LINK21"/>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政策分</w:t>
            </w:r>
          </w:p>
          <w:p w14:paraId="7FB1318B">
            <w:pPr>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（满分</w:t>
            </w:r>
          </w:p>
          <w:p w14:paraId="19EA72C9">
            <w:pPr>
              <w:snapToGrid w:val="0"/>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1分）</w:t>
            </w:r>
            <w:bookmarkEnd w:id="79"/>
          </w:p>
        </w:tc>
        <w:tc>
          <w:tcPr>
            <w:tcW w:w="5916" w:type="dxa"/>
            <w:noWrap w:val="0"/>
            <w:vAlign w:val="center"/>
          </w:tcPr>
          <w:p w14:paraId="01B28CBC">
            <w:pPr>
              <w:snapToGrid w:val="0"/>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80" w:name="OLE_LINK22"/>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每有一项</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竞</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标产品属于财政部《节能产品政府采购品目清单》内优先采购（清单内未标注“★”的品目）的产品或《环境标志产品政府采购品目清单》内的产品的，提供有效的节能产品或环境标志产品认证证书复印件得0.5分，满分1分（</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文件中或相关法律法规强制要求的除外，须提供清晰的证书复印件并对</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竞</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标型号做醒目标记，否则不予计分</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bookmarkEnd w:id="80"/>
          </w:p>
        </w:tc>
      </w:tr>
      <w:tr w14:paraId="1F56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8" w:type="dxa"/>
            <w:gridSpan w:val="4"/>
            <w:noWrap w:val="0"/>
            <w:vAlign w:val="center"/>
          </w:tcPr>
          <w:p w14:paraId="614EB79E">
            <w:pPr>
              <w:pStyle w:val="13"/>
              <w:snapToGrid w:val="0"/>
              <w:rPr>
                <w:rFonts w:hint="eastAsia" w:asciiTheme="minorEastAsia" w:hAnsiTheme="minorEastAsia" w:eastAsiaTheme="minorEastAsia" w:cstheme="minorEastAsia"/>
                <w:b/>
                <w:bCs/>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highlight w:val="none"/>
                <w14:textFill>
                  <w14:solidFill>
                    <w14:schemeClr w14:val="tx1"/>
                  </w14:solidFill>
                </w14:textFill>
              </w:rPr>
              <w:t>总得分为以上各项评审因素得分合计</w:t>
            </w:r>
          </w:p>
        </w:tc>
      </w:tr>
      <w:bookmarkEnd w:id="76"/>
    </w:tbl>
    <w:p w14:paraId="2B352048">
      <w:pPr>
        <w:spacing w:line="360" w:lineRule="auto"/>
        <w:rPr>
          <w:rFonts w:ascii="宋体" w:hAnsi="宋体"/>
          <w:bCs/>
          <w:color w:val="000000" w:themeColor="text1"/>
          <w:szCs w:val="21"/>
          <w:highlight w:val="none"/>
          <w14:textFill>
            <w14:solidFill>
              <w14:schemeClr w14:val="tx1"/>
            </w14:solidFill>
          </w14:textFill>
        </w:rPr>
      </w:pPr>
    </w:p>
    <w:p w14:paraId="1C507A3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由磋商小组根据综合评分情况，按照评审得分由高到低顺序推荐3名以上成交候选供应商，并编写评审报告，</w:t>
      </w:r>
      <w:r>
        <w:rPr>
          <w:rFonts w:hint="eastAsia" w:ascii="宋体" w:hAnsi="宋体" w:cs="宋体"/>
          <w:color w:val="000000" w:themeColor="text1"/>
          <w:highlight w:val="none"/>
          <w14:textFill>
            <w14:solidFill>
              <w14:schemeClr w14:val="tx1"/>
            </w14:solidFill>
          </w14:textFill>
        </w:rPr>
        <w:t>评审报告</w:t>
      </w:r>
      <w:r>
        <w:rPr>
          <w:rFonts w:hint="eastAsia" w:hAnsi="宋体"/>
          <w:color w:val="000000" w:themeColor="text1"/>
          <w:highlight w:val="none"/>
          <w14:textFill>
            <w14:solidFill>
              <w14:schemeClr w14:val="tx1"/>
            </w14:solidFill>
          </w14:textFill>
        </w:rPr>
        <w:t>通过电子交易平台向采购人、采购代理机构提交。</w:t>
      </w:r>
      <w:r>
        <w:rPr>
          <w:rFonts w:hint="eastAsia" w:ascii="宋体" w:hAnsi="宋体"/>
          <w:bCs/>
          <w:color w:val="000000" w:themeColor="text1"/>
          <w:szCs w:val="21"/>
          <w:highlight w:val="none"/>
          <w14:textFill>
            <w14:solidFill>
              <w14:schemeClr w14:val="tx1"/>
            </w14:solidFill>
          </w14:textFill>
        </w:rPr>
        <w:t>符合本章第</w:t>
      </w:r>
      <w:r>
        <w:rPr>
          <w:rFonts w:ascii="宋体" w:hAnsi="宋体"/>
          <w:bCs/>
          <w:color w:val="000000" w:themeColor="text1"/>
          <w:szCs w:val="21"/>
          <w:highlight w:val="none"/>
          <w14:textFill>
            <w14:solidFill>
              <w14:schemeClr w14:val="tx1"/>
            </w14:solidFill>
          </w14:textFill>
        </w:rPr>
        <w:t>4.3</w:t>
      </w:r>
      <w:r>
        <w:rPr>
          <w:rFonts w:hint="eastAsia" w:ascii="宋体" w:hAnsi="宋体"/>
          <w:bCs/>
          <w:color w:val="000000" w:themeColor="text1"/>
          <w:szCs w:val="21"/>
          <w:highlight w:val="none"/>
          <w14:textFill>
            <w14:solidFill>
              <w14:schemeClr w14:val="tx1"/>
            </w14:solidFill>
          </w14:textFill>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566DD078">
      <w:pPr>
        <w:spacing w:line="400" w:lineRule="exact"/>
        <w:ind w:firstLine="420" w:firstLineChars="200"/>
        <w:rPr>
          <w:rFonts w:ascii="宋体" w:hAnsi="宋体" w:cs="宋体"/>
          <w:color w:val="000000" w:themeColor="text1"/>
          <w:highlight w:val="none"/>
          <w14:textFill>
            <w14:solidFill>
              <w14:schemeClr w14:val="tx1"/>
            </w14:solidFill>
          </w14:textFill>
        </w:rPr>
      </w:pPr>
    </w:p>
    <w:p w14:paraId="4DE37DC9">
      <w:pPr>
        <w:spacing w:line="400" w:lineRule="exact"/>
        <w:ind w:firstLine="420" w:firstLineChars="200"/>
        <w:rPr>
          <w:rFonts w:ascii="宋体" w:hAnsi="宋体" w:cs="宋体"/>
          <w:color w:val="000000" w:themeColor="text1"/>
          <w:highlight w:val="none"/>
          <w14:textFill>
            <w14:solidFill>
              <w14:schemeClr w14:val="tx1"/>
            </w14:solidFill>
          </w14:textFill>
        </w:rPr>
      </w:pPr>
    </w:p>
    <w:p w14:paraId="2B5D5AF7">
      <w:pPr>
        <w:pStyle w:val="4"/>
        <w:rPr>
          <w:color w:val="000000" w:themeColor="text1"/>
          <w:highlight w:val="none"/>
          <w14:textFill>
            <w14:solidFill>
              <w14:schemeClr w14:val="tx1"/>
            </w14:solidFill>
          </w14:textFill>
        </w:rPr>
      </w:pPr>
    </w:p>
    <w:p w14:paraId="3777927E">
      <w:pPr>
        <w:pStyle w:val="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13BC0AC">
      <w:pPr>
        <w:rPr>
          <w:color w:val="000000" w:themeColor="text1"/>
          <w:highlight w:val="none"/>
          <w14:textFill>
            <w14:solidFill>
              <w14:schemeClr w14:val="tx1"/>
            </w14:solidFill>
          </w14:textFill>
        </w:rPr>
      </w:pPr>
    </w:p>
    <w:p w14:paraId="6C5B323D">
      <w:pPr>
        <w:rPr>
          <w:color w:val="000000" w:themeColor="text1"/>
          <w:highlight w:val="none"/>
          <w14:textFill>
            <w14:solidFill>
              <w14:schemeClr w14:val="tx1"/>
            </w14:solidFill>
          </w14:textFill>
        </w:rPr>
      </w:pPr>
    </w:p>
    <w:p w14:paraId="01A3515D">
      <w:pPr>
        <w:rPr>
          <w:color w:val="000000" w:themeColor="text1"/>
          <w:highlight w:val="none"/>
          <w14:textFill>
            <w14:solidFill>
              <w14:schemeClr w14:val="tx1"/>
            </w14:solidFill>
          </w14:textFill>
        </w:rPr>
      </w:pPr>
    </w:p>
    <w:p w14:paraId="71751DE5">
      <w:pPr>
        <w:rPr>
          <w:color w:val="000000" w:themeColor="text1"/>
          <w:highlight w:val="none"/>
          <w14:textFill>
            <w14:solidFill>
              <w14:schemeClr w14:val="tx1"/>
            </w14:solidFill>
          </w14:textFill>
        </w:rPr>
      </w:pPr>
    </w:p>
    <w:p w14:paraId="3508D47A">
      <w:pPr>
        <w:rPr>
          <w:color w:val="000000" w:themeColor="text1"/>
          <w:highlight w:val="none"/>
          <w14:textFill>
            <w14:solidFill>
              <w14:schemeClr w14:val="tx1"/>
            </w14:solidFill>
          </w14:textFill>
        </w:rPr>
      </w:pPr>
    </w:p>
    <w:p w14:paraId="2ECC1C1F">
      <w:pPr>
        <w:rPr>
          <w:color w:val="000000" w:themeColor="text1"/>
          <w:highlight w:val="none"/>
          <w14:textFill>
            <w14:solidFill>
              <w14:schemeClr w14:val="tx1"/>
            </w14:solidFill>
          </w14:textFill>
        </w:rPr>
      </w:pPr>
    </w:p>
    <w:p w14:paraId="675F95E5">
      <w:pPr>
        <w:rPr>
          <w:color w:val="000000" w:themeColor="text1"/>
          <w:highlight w:val="none"/>
          <w14:textFill>
            <w14:solidFill>
              <w14:schemeClr w14:val="tx1"/>
            </w14:solidFill>
          </w14:textFill>
        </w:rPr>
      </w:pPr>
    </w:p>
    <w:p w14:paraId="59065AB7">
      <w:pPr>
        <w:rPr>
          <w:color w:val="000000" w:themeColor="text1"/>
          <w:highlight w:val="none"/>
          <w14:textFill>
            <w14:solidFill>
              <w14:schemeClr w14:val="tx1"/>
            </w14:solidFill>
          </w14:textFill>
        </w:rPr>
      </w:pPr>
    </w:p>
    <w:p w14:paraId="63D3073A">
      <w:pPr>
        <w:rPr>
          <w:color w:val="000000" w:themeColor="text1"/>
          <w:highlight w:val="none"/>
          <w14:textFill>
            <w14:solidFill>
              <w14:schemeClr w14:val="tx1"/>
            </w14:solidFill>
          </w14:textFill>
        </w:rPr>
      </w:pPr>
    </w:p>
    <w:p w14:paraId="31C939BA">
      <w:pPr>
        <w:rPr>
          <w:color w:val="000000" w:themeColor="text1"/>
          <w:highlight w:val="none"/>
          <w14:textFill>
            <w14:solidFill>
              <w14:schemeClr w14:val="tx1"/>
            </w14:solidFill>
          </w14:textFill>
        </w:rPr>
      </w:pPr>
    </w:p>
    <w:p w14:paraId="0FB85F80">
      <w:pPr>
        <w:rPr>
          <w:color w:val="000000" w:themeColor="text1"/>
          <w:highlight w:val="none"/>
          <w14:textFill>
            <w14:solidFill>
              <w14:schemeClr w14:val="tx1"/>
            </w14:solidFill>
          </w14:textFill>
        </w:rPr>
      </w:pPr>
    </w:p>
    <w:p w14:paraId="2F347D8E">
      <w:pPr>
        <w:rPr>
          <w:color w:val="000000" w:themeColor="text1"/>
          <w:highlight w:val="none"/>
          <w14:textFill>
            <w14:solidFill>
              <w14:schemeClr w14:val="tx1"/>
            </w14:solidFill>
          </w14:textFill>
        </w:rPr>
      </w:pPr>
    </w:p>
    <w:p w14:paraId="0BC17214">
      <w:pPr>
        <w:rPr>
          <w:color w:val="000000" w:themeColor="text1"/>
          <w:highlight w:val="none"/>
          <w14:textFill>
            <w14:solidFill>
              <w14:schemeClr w14:val="tx1"/>
            </w14:solidFill>
          </w14:textFill>
        </w:rPr>
      </w:pPr>
    </w:p>
    <w:p w14:paraId="1742134E">
      <w:pPr>
        <w:pStyle w:val="3"/>
        <w:jc w:val="center"/>
        <w:rPr>
          <w:color w:val="000000" w:themeColor="text1"/>
          <w:highlight w:val="none"/>
          <w14:textFill>
            <w14:solidFill>
              <w14:schemeClr w14:val="tx1"/>
            </w14:solidFill>
          </w14:textFill>
        </w:rPr>
      </w:pPr>
      <w:bookmarkStart w:id="81" w:name="_Toc15639"/>
      <w:r>
        <w:rPr>
          <w:rFonts w:hint="eastAsia"/>
          <w:color w:val="000000" w:themeColor="text1"/>
          <w:highlight w:val="none"/>
          <w14:textFill>
            <w14:solidFill>
              <w14:schemeClr w14:val="tx1"/>
            </w14:solidFill>
          </w14:textFill>
        </w:rPr>
        <w:t>第五章 响应文件格式</w:t>
      </w:r>
      <w:bookmarkEnd w:id="81"/>
    </w:p>
    <w:p w14:paraId="5CEB46FD">
      <w:pPr>
        <w:spacing w:line="240" w:lineRule="atLeast"/>
        <w:rPr>
          <w:rFonts w:ascii="宋体" w:hAnsi="宋体"/>
          <w:b/>
          <w:color w:val="000000" w:themeColor="text1"/>
          <w:sz w:val="32"/>
          <w:szCs w:val="32"/>
          <w:highlight w:val="none"/>
          <w14:textFill>
            <w14:solidFill>
              <w14:schemeClr w14:val="tx1"/>
            </w14:solidFill>
          </w14:textFill>
        </w:rPr>
      </w:pPr>
    </w:p>
    <w:p w14:paraId="490F45D4">
      <w:pPr>
        <w:spacing w:line="240" w:lineRule="atLeast"/>
        <w:rPr>
          <w:rFonts w:ascii="宋体" w:hAnsi="宋体"/>
          <w:b/>
          <w:color w:val="000000" w:themeColor="text1"/>
          <w:sz w:val="32"/>
          <w:szCs w:val="32"/>
          <w:highlight w:val="none"/>
          <w14:textFill>
            <w14:solidFill>
              <w14:schemeClr w14:val="tx1"/>
            </w14:solidFill>
          </w14:textFill>
        </w:rPr>
      </w:pPr>
    </w:p>
    <w:p w14:paraId="69F6C1C3">
      <w:pPr>
        <w:spacing w:line="240" w:lineRule="atLeast"/>
        <w:rPr>
          <w:rFonts w:ascii="宋体" w:hAnsi="宋体"/>
          <w:b/>
          <w:color w:val="000000" w:themeColor="text1"/>
          <w:sz w:val="32"/>
          <w:szCs w:val="32"/>
          <w:highlight w:val="none"/>
          <w14:textFill>
            <w14:solidFill>
              <w14:schemeClr w14:val="tx1"/>
            </w14:solidFill>
          </w14:textFill>
        </w:rPr>
      </w:pPr>
    </w:p>
    <w:p w14:paraId="3A743752">
      <w:pPr>
        <w:spacing w:line="240" w:lineRule="atLeast"/>
        <w:rPr>
          <w:rFonts w:ascii="宋体" w:hAnsi="宋体"/>
          <w:b/>
          <w:color w:val="000000" w:themeColor="text1"/>
          <w:sz w:val="32"/>
          <w:szCs w:val="32"/>
          <w:highlight w:val="none"/>
          <w14:textFill>
            <w14:solidFill>
              <w14:schemeClr w14:val="tx1"/>
            </w14:solidFill>
          </w14:textFill>
        </w:rPr>
      </w:pPr>
    </w:p>
    <w:p w14:paraId="177B2AB2">
      <w:pPr>
        <w:spacing w:line="240" w:lineRule="atLeast"/>
        <w:rPr>
          <w:rFonts w:ascii="宋体" w:hAnsi="宋体"/>
          <w:b/>
          <w:color w:val="000000" w:themeColor="text1"/>
          <w:sz w:val="32"/>
          <w:szCs w:val="32"/>
          <w:highlight w:val="none"/>
          <w14:textFill>
            <w14:solidFill>
              <w14:schemeClr w14:val="tx1"/>
            </w14:solidFill>
          </w14:textFill>
        </w:rPr>
      </w:pPr>
    </w:p>
    <w:p w14:paraId="6B21A356">
      <w:pPr>
        <w:spacing w:line="240" w:lineRule="atLeast"/>
        <w:rPr>
          <w:rFonts w:ascii="宋体" w:hAnsi="宋体"/>
          <w:b/>
          <w:color w:val="000000" w:themeColor="text1"/>
          <w:sz w:val="32"/>
          <w:szCs w:val="32"/>
          <w:highlight w:val="none"/>
          <w14:textFill>
            <w14:solidFill>
              <w14:schemeClr w14:val="tx1"/>
            </w14:solidFill>
          </w14:textFill>
        </w:rPr>
      </w:pPr>
    </w:p>
    <w:p w14:paraId="04840EAF">
      <w:pPr>
        <w:spacing w:line="240" w:lineRule="atLeast"/>
        <w:rPr>
          <w:rFonts w:ascii="宋体" w:hAnsi="宋体"/>
          <w:b/>
          <w:color w:val="000000" w:themeColor="text1"/>
          <w:sz w:val="32"/>
          <w:szCs w:val="32"/>
          <w:highlight w:val="none"/>
          <w14:textFill>
            <w14:solidFill>
              <w14:schemeClr w14:val="tx1"/>
            </w14:solidFill>
          </w14:textFill>
        </w:rPr>
      </w:pPr>
    </w:p>
    <w:p w14:paraId="59340D8A">
      <w:pPr>
        <w:spacing w:line="240" w:lineRule="atLeast"/>
        <w:rPr>
          <w:rFonts w:ascii="宋体" w:hAnsi="宋体"/>
          <w:b/>
          <w:color w:val="000000" w:themeColor="text1"/>
          <w:sz w:val="32"/>
          <w:szCs w:val="32"/>
          <w:highlight w:val="none"/>
          <w14:textFill>
            <w14:solidFill>
              <w14:schemeClr w14:val="tx1"/>
            </w14:solidFill>
          </w14:textFill>
        </w:rPr>
      </w:pPr>
    </w:p>
    <w:p w14:paraId="3CF8494A">
      <w:pPr>
        <w:spacing w:line="240" w:lineRule="atLeast"/>
        <w:rPr>
          <w:rFonts w:ascii="宋体" w:hAnsi="宋体"/>
          <w:b/>
          <w:color w:val="000000" w:themeColor="text1"/>
          <w:sz w:val="32"/>
          <w:szCs w:val="32"/>
          <w:highlight w:val="none"/>
          <w14:textFill>
            <w14:solidFill>
              <w14:schemeClr w14:val="tx1"/>
            </w14:solidFill>
          </w14:textFill>
        </w:rPr>
      </w:pPr>
    </w:p>
    <w:p w14:paraId="1C2073C7">
      <w:pPr>
        <w:spacing w:line="240" w:lineRule="atLeast"/>
        <w:rPr>
          <w:rFonts w:ascii="宋体" w:hAnsi="宋体"/>
          <w:b/>
          <w:color w:val="000000" w:themeColor="text1"/>
          <w:sz w:val="32"/>
          <w:szCs w:val="32"/>
          <w:highlight w:val="none"/>
          <w14:textFill>
            <w14:solidFill>
              <w14:schemeClr w14:val="tx1"/>
            </w14:solidFill>
          </w14:textFill>
        </w:rPr>
      </w:pPr>
    </w:p>
    <w:p w14:paraId="24064F3E">
      <w:pPr>
        <w:spacing w:line="240" w:lineRule="atLeast"/>
        <w:rPr>
          <w:rFonts w:ascii="宋体" w:hAnsi="宋体"/>
          <w:b/>
          <w:color w:val="000000" w:themeColor="text1"/>
          <w:sz w:val="32"/>
          <w:szCs w:val="32"/>
          <w:highlight w:val="none"/>
          <w14:textFill>
            <w14:solidFill>
              <w14:schemeClr w14:val="tx1"/>
            </w14:solidFill>
          </w14:textFill>
        </w:rPr>
      </w:pPr>
    </w:p>
    <w:p w14:paraId="211ACEF9">
      <w:pPr>
        <w:snapToGrid w:val="0"/>
        <w:spacing w:before="50" w:after="50"/>
        <w:outlineLvl w:val="1"/>
        <w:rPr>
          <w:rFonts w:ascii="宋体" w:hAnsi="宋体"/>
          <w:b/>
          <w:bCs/>
          <w:color w:val="000000" w:themeColor="text1"/>
          <w:sz w:val="24"/>
          <w:highlight w:val="none"/>
          <w14:textFill>
            <w14:solidFill>
              <w14:schemeClr w14:val="tx1"/>
            </w14:solidFill>
          </w14:textFill>
        </w:rPr>
      </w:pPr>
    </w:p>
    <w:p w14:paraId="1C82EAF2">
      <w:pPr>
        <w:snapToGrid w:val="0"/>
        <w:spacing w:before="120" w:beforeLines="50" w:after="50"/>
        <w:jc w:val="center"/>
        <w:rPr>
          <w:rFonts w:ascii="仿宋_GB2312" w:hAnsi="仿宋_GB2312" w:eastAsia="仿宋_GB2312" w:cs="仿宋_GB2312"/>
          <w:bCs/>
          <w:color w:val="000000" w:themeColor="text1"/>
          <w:sz w:val="32"/>
          <w:szCs w:val="32"/>
          <w:highlight w:val="none"/>
          <w14:textFill>
            <w14:solidFill>
              <w14:schemeClr w14:val="tx1"/>
            </w14:solidFill>
          </w14:textFill>
        </w:rPr>
      </w:pPr>
    </w:p>
    <w:p w14:paraId="657BFA23">
      <w:pPr>
        <w:rPr>
          <w:b/>
          <w:color w:val="000000" w:themeColor="text1"/>
          <w:sz w:val="32"/>
          <w:szCs w:val="32"/>
          <w:highlight w:val="none"/>
          <w14:textFill>
            <w14:solidFill>
              <w14:schemeClr w14:val="tx1"/>
            </w14:solidFill>
          </w14:textFill>
        </w:rPr>
      </w:pPr>
      <w:bookmarkStart w:id="82" w:name="_Toc31723070"/>
      <w:bookmarkStart w:id="83" w:name="_Toc71366186"/>
      <w:bookmarkStart w:id="84" w:name="_Toc44229899"/>
      <w:bookmarkStart w:id="85" w:name="_Toc35611438"/>
      <w:bookmarkStart w:id="86" w:name="_Toc31728084"/>
      <w:bookmarkStart w:id="87" w:name="_Toc35611516"/>
      <w:r>
        <w:rPr>
          <w:b/>
          <w:color w:val="000000" w:themeColor="text1"/>
          <w:sz w:val="32"/>
          <w:szCs w:val="32"/>
          <w:highlight w:val="none"/>
          <w14:textFill>
            <w14:solidFill>
              <w14:schemeClr w14:val="tx1"/>
            </w14:solidFill>
          </w14:textFill>
        </w:rPr>
        <w:br w:type="page"/>
      </w:r>
      <w:r>
        <w:rPr>
          <w:rFonts w:hint="eastAsia"/>
          <w:b/>
          <w:color w:val="000000" w:themeColor="text1"/>
          <w:sz w:val="32"/>
          <w:szCs w:val="32"/>
          <w:highlight w:val="none"/>
          <w14:textFill>
            <w14:solidFill>
              <w14:schemeClr w14:val="tx1"/>
            </w14:solidFill>
          </w14:textFill>
        </w:rPr>
        <w:t>一、资格证明文件格式</w:t>
      </w:r>
      <w:bookmarkEnd w:id="82"/>
      <w:bookmarkEnd w:id="83"/>
      <w:bookmarkEnd w:id="84"/>
      <w:bookmarkEnd w:id="85"/>
      <w:bookmarkEnd w:id="86"/>
      <w:bookmarkEnd w:id="87"/>
    </w:p>
    <w:p w14:paraId="603801B4">
      <w:pPr>
        <w:snapToGrid w:val="0"/>
        <w:spacing w:before="120" w:beforeLines="50" w:after="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1.资格证明文件封面格式：</w:t>
      </w:r>
    </w:p>
    <w:p w14:paraId="5FA6534B">
      <w:pPr>
        <w:snapToGrid w:val="0"/>
        <w:spacing w:before="120" w:beforeLines="50" w:after="50"/>
        <w:jc w:val="center"/>
        <w:rPr>
          <w:rFonts w:ascii="宋体" w:hAnsi="宋体"/>
          <w:color w:val="000000" w:themeColor="text1"/>
          <w:sz w:val="44"/>
          <w:szCs w:val="44"/>
          <w:highlight w:val="none"/>
          <w14:textFill>
            <w14:solidFill>
              <w14:schemeClr w14:val="tx1"/>
            </w14:solidFill>
          </w14:textFill>
        </w:rPr>
      </w:pPr>
    </w:p>
    <w:p w14:paraId="0AD65C96">
      <w:pPr>
        <w:snapToGrid w:val="0"/>
        <w:spacing w:before="120" w:beforeLines="50" w:after="50"/>
        <w:jc w:val="center"/>
        <w:rPr>
          <w:rFonts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5CAA8F07">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163DE3A6">
      <w:pPr>
        <w:snapToGrid w:val="0"/>
        <w:spacing w:before="120"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  格  证  明  文  件</w:t>
      </w:r>
    </w:p>
    <w:p w14:paraId="5F53248E">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13AE3FD8">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1ED3F64C">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449C7742">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4197FAEA">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7E81B7F9">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517BCAE9">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15242570">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26BCF688">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3A4A85C4">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57FA792F">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3F07D6C4">
      <w:pPr>
        <w:pStyle w:val="6"/>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2AC6FD1D">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2EE90832">
      <w:pPr>
        <w:pStyle w:val="6"/>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3CEC24A8">
      <w:pPr>
        <w:pStyle w:val="6"/>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4A47073D">
      <w:pPr>
        <w:pStyle w:val="6"/>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21ED9092">
      <w:pPr>
        <w:snapToGrid w:val="0"/>
        <w:spacing w:before="120"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31CFE99C">
      <w:pPr>
        <w:snapToGrid w:val="0"/>
        <w:spacing w:before="120" w:beforeLines="50" w:after="50" w:line="360" w:lineRule="auto"/>
        <w:ind w:left="142"/>
        <w:jc w:val="left"/>
        <w:rPr>
          <w:rFonts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2.资格证明文件目录</w:t>
      </w:r>
    </w:p>
    <w:p w14:paraId="1041E4D6">
      <w:pPr>
        <w:snapToGrid w:val="0"/>
        <w:spacing w:before="120" w:beforeLines="50" w:after="50" w:line="360" w:lineRule="auto"/>
        <w:ind w:firstLine="645"/>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4AF48D14">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22D51FF8">
      <w:pPr>
        <w:spacing w:line="300" w:lineRule="auto"/>
        <w:rPr>
          <w:rFonts w:ascii="宋体" w:hAnsi="宋体"/>
          <w:color w:val="000000" w:themeColor="text1"/>
          <w:szCs w:val="21"/>
          <w:highlight w:val="none"/>
          <w14:textFill>
            <w14:solidFill>
              <w14:schemeClr w14:val="tx1"/>
            </w14:solidFill>
          </w14:textFill>
        </w:rPr>
      </w:pPr>
    </w:p>
    <w:p w14:paraId="65382F8E">
      <w:pPr>
        <w:spacing w:line="300" w:lineRule="auto"/>
        <w:rPr>
          <w:rFonts w:ascii="宋体" w:hAnsi="宋体"/>
          <w:color w:val="000000" w:themeColor="text1"/>
          <w:szCs w:val="21"/>
          <w:highlight w:val="none"/>
          <w14:textFill>
            <w14:solidFill>
              <w14:schemeClr w14:val="tx1"/>
            </w14:solidFill>
          </w14:textFill>
        </w:rPr>
      </w:pPr>
    </w:p>
    <w:p w14:paraId="378538D9">
      <w:pPr>
        <w:spacing w:line="300" w:lineRule="auto"/>
        <w:rPr>
          <w:rFonts w:ascii="宋体" w:hAnsi="宋体"/>
          <w:color w:val="000000" w:themeColor="text1"/>
          <w:szCs w:val="21"/>
          <w:highlight w:val="none"/>
          <w14:textFill>
            <w14:solidFill>
              <w14:schemeClr w14:val="tx1"/>
            </w14:solidFill>
          </w14:textFill>
        </w:rPr>
      </w:pPr>
    </w:p>
    <w:p w14:paraId="0CE2A3A5">
      <w:pPr>
        <w:spacing w:line="300" w:lineRule="auto"/>
        <w:rPr>
          <w:rFonts w:ascii="宋体" w:hAnsi="宋体"/>
          <w:color w:val="000000" w:themeColor="text1"/>
          <w:szCs w:val="21"/>
          <w:highlight w:val="none"/>
          <w14:textFill>
            <w14:solidFill>
              <w14:schemeClr w14:val="tx1"/>
            </w14:solidFill>
          </w14:textFill>
        </w:rPr>
      </w:pPr>
    </w:p>
    <w:p w14:paraId="6DAC9701">
      <w:pPr>
        <w:spacing w:line="300" w:lineRule="auto"/>
        <w:rPr>
          <w:rFonts w:ascii="宋体" w:hAnsi="宋体"/>
          <w:color w:val="000000" w:themeColor="text1"/>
          <w:szCs w:val="21"/>
          <w:highlight w:val="none"/>
          <w14:textFill>
            <w14:solidFill>
              <w14:schemeClr w14:val="tx1"/>
            </w14:solidFill>
          </w14:textFill>
        </w:rPr>
      </w:pPr>
    </w:p>
    <w:p w14:paraId="1129E5B2">
      <w:pPr>
        <w:spacing w:line="300" w:lineRule="auto"/>
        <w:rPr>
          <w:rFonts w:ascii="宋体" w:hAnsi="宋体"/>
          <w:color w:val="000000" w:themeColor="text1"/>
          <w:szCs w:val="21"/>
          <w:highlight w:val="none"/>
          <w14:textFill>
            <w14:solidFill>
              <w14:schemeClr w14:val="tx1"/>
            </w14:solidFill>
          </w14:textFill>
        </w:rPr>
      </w:pPr>
    </w:p>
    <w:p w14:paraId="0F5D9989">
      <w:pPr>
        <w:spacing w:line="300" w:lineRule="auto"/>
        <w:rPr>
          <w:rFonts w:ascii="宋体" w:hAnsi="宋体"/>
          <w:color w:val="000000" w:themeColor="text1"/>
          <w:szCs w:val="21"/>
          <w:highlight w:val="none"/>
          <w14:textFill>
            <w14:solidFill>
              <w14:schemeClr w14:val="tx1"/>
            </w14:solidFill>
          </w14:textFill>
        </w:rPr>
      </w:pPr>
    </w:p>
    <w:p w14:paraId="14D7D545">
      <w:pPr>
        <w:spacing w:line="300" w:lineRule="auto"/>
        <w:rPr>
          <w:rFonts w:ascii="宋体" w:hAnsi="宋体"/>
          <w:color w:val="000000" w:themeColor="text1"/>
          <w:szCs w:val="21"/>
          <w:highlight w:val="none"/>
          <w14:textFill>
            <w14:solidFill>
              <w14:schemeClr w14:val="tx1"/>
            </w14:solidFill>
          </w14:textFill>
        </w:rPr>
      </w:pPr>
    </w:p>
    <w:p w14:paraId="371D69E5">
      <w:pPr>
        <w:spacing w:line="300" w:lineRule="auto"/>
        <w:rPr>
          <w:rFonts w:ascii="宋体" w:hAnsi="宋体"/>
          <w:color w:val="000000" w:themeColor="text1"/>
          <w:szCs w:val="21"/>
          <w:highlight w:val="none"/>
          <w14:textFill>
            <w14:solidFill>
              <w14:schemeClr w14:val="tx1"/>
            </w14:solidFill>
          </w14:textFill>
        </w:rPr>
      </w:pPr>
    </w:p>
    <w:p w14:paraId="7E744802">
      <w:pPr>
        <w:spacing w:line="300" w:lineRule="auto"/>
        <w:rPr>
          <w:rFonts w:ascii="宋体" w:hAnsi="宋体"/>
          <w:color w:val="000000" w:themeColor="text1"/>
          <w:szCs w:val="21"/>
          <w:highlight w:val="none"/>
          <w14:textFill>
            <w14:solidFill>
              <w14:schemeClr w14:val="tx1"/>
            </w14:solidFill>
          </w14:textFill>
        </w:rPr>
      </w:pPr>
    </w:p>
    <w:p w14:paraId="4DFB826A">
      <w:pPr>
        <w:spacing w:line="300" w:lineRule="auto"/>
        <w:rPr>
          <w:rFonts w:ascii="宋体" w:hAnsi="宋体"/>
          <w:color w:val="000000" w:themeColor="text1"/>
          <w:szCs w:val="21"/>
          <w:highlight w:val="none"/>
          <w14:textFill>
            <w14:solidFill>
              <w14:schemeClr w14:val="tx1"/>
            </w14:solidFill>
          </w14:textFill>
        </w:rPr>
      </w:pPr>
    </w:p>
    <w:p w14:paraId="44C708EE">
      <w:pPr>
        <w:spacing w:line="300" w:lineRule="auto"/>
        <w:rPr>
          <w:rFonts w:ascii="宋体" w:hAnsi="宋体"/>
          <w:color w:val="000000" w:themeColor="text1"/>
          <w:szCs w:val="21"/>
          <w:highlight w:val="none"/>
          <w14:textFill>
            <w14:solidFill>
              <w14:schemeClr w14:val="tx1"/>
            </w14:solidFill>
          </w14:textFill>
        </w:rPr>
      </w:pPr>
    </w:p>
    <w:p w14:paraId="22AE65EF">
      <w:pPr>
        <w:spacing w:line="300" w:lineRule="auto"/>
        <w:rPr>
          <w:rFonts w:ascii="宋体" w:hAnsi="宋体"/>
          <w:color w:val="000000" w:themeColor="text1"/>
          <w:szCs w:val="21"/>
          <w:highlight w:val="none"/>
          <w14:textFill>
            <w14:solidFill>
              <w14:schemeClr w14:val="tx1"/>
            </w14:solidFill>
          </w14:textFill>
        </w:rPr>
      </w:pPr>
    </w:p>
    <w:p w14:paraId="178942A4">
      <w:pPr>
        <w:spacing w:line="300" w:lineRule="auto"/>
        <w:rPr>
          <w:rFonts w:ascii="宋体" w:hAnsi="宋体"/>
          <w:color w:val="000000" w:themeColor="text1"/>
          <w:szCs w:val="21"/>
          <w:highlight w:val="none"/>
          <w14:textFill>
            <w14:solidFill>
              <w14:schemeClr w14:val="tx1"/>
            </w14:solidFill>
          </w14:textFill>
        </w:rPr>
      </w:pPr>
    </w:p>
    <w:p w14:paraId="07CE45A1">
      <w:pPr>
        <w:spacing w:line="300" w:lineRule="auto"/>
        <w:rPr>
          <w:rFonts w:ascii="宋体" w:hAnsi="宋体"/>
          <w:color w:val="000000" w:themeColor="text1"/>
          <w:szCs w:val="21"/>
          <w:highlight w:val="none"/>
          <w14:textFill>
            <w14:solidFill>
              <w14:schemeClr w14:val="tx1"/>
            </w14:solidFill>
          </w14:textFill>
        </w:rPr>
      </w:pPr>
    </w:p>
    <w:p w14:paraId="0F51DFDF">
      <w:pPr>
        <w:spacing w:line="32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14:paraId="53063232">
      <w:pPr>
        <w:snapToGrid w:val="0"/>
        <w:spacing w:before="120" w:beforeLines="50" w:after="5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8"/>
          <w:szCs w:val="28"/>
          <w:highlight w:val="none"/>
          <w14:textFill>
            <w14:solidFill>
              <w14:schemeClr w14:val="tx1"/>
            </w14:solidFill>
          </w14:textFill>
        </w:rPr>
        <w:t>供应商直接控股股东信息表</w:t>
      </w:r>
    </w:p>
    <w:p w14:paraId="2FC08D3E">
      <w:pPr>
        <w:snapToGrid w:val="0"/>
        <w:spacing w:before="50" w:after="120" w:afterLines="50"/>
        <w:jc w:val="center"/>
        <w:rPr>
          <w:rFonts w:ascii="宋体" w:hAnsi="宋体"/>
          <w:b/>
          <w:color w:val="000000" w:themeColor="text1"/>
          <w:sz w:val="28"/>
          <w:szCs w:val="28"/>
          <w:highlight w:val="none"/>
          <w14:textFill>
            <w14:solidFill>
              <w14:schemeClr w14:val="tx1"/>
            </w14:solidFill>
          </w14:textFill>
        </w:rPr>
      </w:pPr>
    </w:p>
    <w:p w14:paraId="08F75EA4">
      <w:pPr>
        <w:snapToGrid w:val="0"/>
        <w:spacing w:before="50" w:after="120" w:afterLines="50"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tbl>
      <w:tblPr>
        <w:tblStyle w:val="23"/>
        <w:tblW w:w="9476" w:type="dxa"/>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1887907">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F66843">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0A8C09">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AB09DD">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A63FE5">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EE2183">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19187C6E">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97E498">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29A05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FA077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FC7D5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60BBFC">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C744D16">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6A3F2F">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06C2E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6F9659">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E78EEC">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62F595">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55CCD6C7">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BE3DDB">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57AD9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AB21B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395B9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7BC8A3">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23148EB8">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5867A9">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8D904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E5552E">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018792">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BADF48">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66B40035">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2278E984">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3A334E3">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7730AA53">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3.供应商不存在直接控股股东的，则在“</w:t>
      </w:r>
      <w:r>
        <w:rPr>
          <w:rFonts w:hint="eastAsia" w:ascii="宋体" w:hAnsi="宋体" w:cs="宋体"/>
          <w:b/>
          <w:bCs/>
          <w:color w:val="000000" w:themeColor="text1"/>
          <w:kern w:val="0"/>
          <w:sz w:val="24"/>
          <w:highlight w:val="none"/>
          <w14:textFill>
            <w14:solidFill>
              <w14:schemeClr w14:val="tx1"/>
            </w14:solidFill>
          </w14:textFill>
        </w:rPr>
        <w:t>直接控股股东名称</w:t>
      </w:r>
      <w:r>
        <w:rPr>
          <w:rFonts w:hint="eastAsia" w:ascii="宋体" w:hAnsi="宋体"/>
          <w:color w:val="000000" w:themeColor="text1"/>
          <w:sz w:val="24"/>
          <w:highlight w:val="none"/>
          <w14:textFill>
            <w14:solidFill>
              <w14:schemeClr w14:val="tx1"/>
            </w14:solidFill>
          </w14:textFill>
        </w:rPr>
        <w:t>”中填“无”。</w:t>
      </w:r>
    </w:p>
    <w:p w14:paraId="21032565">
      <w:pPr>
        <w:snapToGrid w:val="0"/>
        <w:spacing w:line="360" w:lineRule="auto"/>
        <w:jc w:val="left"/>
        <w:rPr>
          <w:rFonts w:ascii="宋体" w:hAnsi="宋体"/>
          <w:color w:val="000000" w:themeColor="text1"/>
          <w:sz w:val="24"/>
          <w:highlight w:val="none"/>
          <w14:textFill>
            <w14:solidFill>
              <w14:schemeClr w14:val="tx1"/>
            </w14:solidFill>
          </w14:textFill>
        </w:rPr>
      </w:pPr>
    </w:p>
    <w:p w14:paraId="10BE5542">
      <w:pPr>
        <w:snapToGrid w:val="0"/>
        <w:spacing w:line="360" w:lineRule="auto"/>
        <w:jc w:val="left"/>
        <w:rPr>
          <w:rFonts w:ascii="宋体" w:hAnsi="宋体"/>
          <w:color w:val="000000" w:themeColor="text1"/>
          <w:sz w:val="24"/>
          <w:highlight w:val="none"/>
          <w14:textFill>
            <w14:solidFill>
              <w14:schemeClr w14:val="tx1"/>
            </w14:solidFill>
          </w14:textFill>
        </w:rPr>
      </w:pPr>
    </w:p>
    <w:p w14:paraId="70D975FA">
      <w:pPr>
        <w:snapToGrid w:val="0"/>
        <w:spacing w:line="360" w:lineRule="auto"/>
        <w:jc w:val="left"/>
        <w:rPr>
          <w:rFonts w:ascii="宋体" w:hAnsi="宋体"/>
          <w:color w:val="000000" w:themeColor="text1"/>
          <w:sz w:val="24"/>
          <w:highlight w:val="none"/>
          <w14:textFill>
            <w14:solidFill>
              <w14:schemeClr w14:val="tx1"/>
            </w14:solidFill>
          </w14:textFill>
        </w:rPr>
      </w:pPr>
    </w:p>
    <w:p w14:paraId="618FF014">
      <w:pPr>
        <w:snapToGrid w:val="0"/>
        <w:spacing w:line="360" w:lineRule="auto"/>
        <w:ind w:left="-2" w:leftChars="-1" w:right="-817" w:rightChars="-38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w:t>
      </w:r>
    </w:p>
    <w:p w14:paraId="69FA1DA2">
      <w:pPr>
        <w:snapToGrid w:val="0"/>
        <w:spacing w:line="360" w:lineRule="auto"/>
        <w:ind w:left="-3" w:leftChars="-15" w:right="-817" w:rightChars="-389" w:hanging="28" w:hangingChars="1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供应商名称（电子签章）：</w:t>
      </w:r>
    </w:p>
    <w:p w14:paraId="3B4FBF0C">
      <w:pPr>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7D60F81C">
      <w:pPr>
        <w:snapToGrid w:val="0"/>
        <w:jc w:val="center"/>
        <w:rPr>
          <w:rFonts w:ascii="宋体" w:hAnsi="宋体"/>
          <w:b/>
          <w:color w:val="000000" w:themeColor="text1"/>
          <w:sz w:val="28"/>
          <w:szCs w:val="28"/>
          <w:highlight w:val="none"/>
          <w14:textFill>
            <w14:solidFill>
              <w14:schemeClr w14:val="tx1"/>
            </w14:solidFill>
          </w14:textFill>
        </w:rPr>
      </w:pPr>
    </w:p>
    <w:p w14:paraId="0C1B58B0">
      <w:pPr>
        <w:snapToGrid w:val="0"/>
        <w:spacing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w:t>
      </w:r>
      <w:r>
        <w:rPr>
          <w:rFonts w:hint="eastAsia" w:ascii="宋体" w:hAnsi="宋体"/>
          <w:b/>
          <w:color w:val="000000" w:themeColor="text1"/>
          <w:sz w:val="28"/>
          <w:szCs w:val="28"/>
          <w:highlight w:val="none"/>
          <w14:textFill>
            <w14:solidFill>
              <w14:schemeClr w14:val="tx1"/>
            </w14:solidFill>
          </w14:textFill>
        </w:rPr>
        <w:t>供应商直接管理关系信息表</w:t>
      </w:r>
    </w:p>
    <w:p w14:paraId="10261E00">
      <w:pPr>
        <w:snapToGrid w:val="0"/>
        <w:spacing w:line="360" w:lineRule="auto"/>
        <w:jc w:val="center"/>
        <w:rPr>
          <w:rFonts w:ascii="宋体" w:hAnsi="宋体"/>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p>
    <w:tbl>
      <w:tblPr>
        <w:tblStyle w:val="23"/>
        <w:tblW w:w="9652" w:type="dxa"/>
        <w:jc w:val="center"/>
        <w:shd w:val="clear" w:color="auto" w:fill="FBFBFB"/>
        <w:tblLayout w:type="fixed"/>
        <w:tblCellMar>
          <w:top w:w="0" w:type="dxa"/>
          <w:left w:w="0" w:type="dxa"/>
          <w:bottom w:w="0" w:type="dxa"/>
          <w:right w:w="0" w:type="dxa"/>
        </w:tblCellMar>
      </w:tblPr>
      <w:tblGrid>
        <w:gridCol w:w="1005"/>
        <w:gridCol w:w="2659"/>
        <w:gridCol w:w="3924"/>
        <w:gridCol w:w="2064"/>
      </w:tblGrid>
      <w:tr w14:paraId="10132F03">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59931C">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6D59FD">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21F6F4">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0BE9C0">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682813BE">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FF4BC6">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0AC1EC">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BE502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15C4B5">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4F89A000">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8A3E82">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8CDCF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04C99E">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B7717D">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0CB8BCF5">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CC06CD">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2DC86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6E00D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2327C0">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A2A9591">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35AC11">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16D054">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4323A6">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BB57F7">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7EB8B8CF">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0F96D4F0">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2873B8DB">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7A876FD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3.供应商不存在直接管理关系的，则在“</w:t>
      </w:r>
      <w:r>
        <w:rPr>
          <w:rFonts w:hint="eastAsia" w:ascii="宋体" w:hAnsi="宋体" w:cs="宋体"/>
          <w:b/>
          <w:bCs/>
          <w:color w:val="000000" w:themeColor="text1"/>
          <w:kern w:val="0"/>
          <w:sz w:val="24"/>
          <w:highlight w:val="none"/>
          <w14:textFill>
            <w14:solidFill>
              <w14:schemeClr w14:val="tx1"/>
            </w14:solidFill>
          </w14:textFill>
        </w:rPr>
        <w:t>直接管理关系单位名称</w:t>
      </w:r>
      <w:r>
        <w:rPr>
          <w:rFonts w:hint="eastAsia" w:ascii="宋体" w:hAnsi="宋体"/>
          <w:color w:val="000000" w:themeColor="text1"/>
          <w:sz w:val="24"/>
          <w:highlight w:val="none"/>
          <w14:textFill>
            <w14:solidFill>
              <w14:schemeClr w14:val="tx1"/>
            </w14:solidFill>
          </w14:textFill>
        </w:rPr>
        <w:t>”中填“无”。</w:t>
      </w:r>
    </w:p>
    <w:p w14:paraId="38DA737B">
      <w:pPr>
        <w:snapToGrid w:val="0"/>
        <w:spacing w:line="360" w:lineRule="auto"/>
        <w:jc w:val="left"/>
        <w:rPr>
          <w:rFonts w:ascii="宋体" w:hAnsi="宋体"/>
          <w:color w:val="000000" w:themeColor="text1"/>
          <w:sz w:val="24"/>
          <w:highlight w:val="none"/>
          <w14:textFill>
            <w14:solidFill>
              <w14:schemeClr w14:val="tx1"/>
            </w14:solidFill>
          </w14:textFill>
        </w:rPr>
      </w:pPr>
    </w:p>
    <w:p w14:paraId="2F8D1093">
      <w:pPr>
        <w:snapToGrid w:val="0"/>
        <w:spacing w:line="360" w:lineRule="auto"/>
        <w:jc w:val="left"/>
        <w:rPr>
          <w:rFonts w:ascii="宋体" w:hAnsi="宋体"/>
          <w:color w:val="000000" w:themeColor="text1"/>
          <w:sz w:val="24"/>
          <w:highlight w:val="none"/>
          <w14:textFill>
            <w14:solidFill>
              <w14:schemeClr w14:val="tx1"/>
            </w14:solidFill>
          </w14:textFill>
        </w:rPr>
      </w:pPr>
    </w:p>
    <w:p w14:paraId="51C1978A">
      <w:pPr>
        <w:snapToGrid w:val="0"/>
        <w:spacing w:line="360" w:lineRule="auto"/>
        <w:jc w:val="left"/>
        <w:rPr>
          <w:rFonts w:ascii="宋体" w:hAnsi="宋体"/>
          <w:color w:val="000000" w:themeColor="text1"/>
          <w:sz w:val="24"/>
          <w:highlight w:val="none"/>
          <w14:textFill>
            <w14:solidFill>
              <w14:schemeClr w14:val="tx1"/>
            </w14:solidFill>
          </w14:textFill>
        </w:rPr>
      </w:pPr>
    </w:p>
    <w:p w14:paraId="0ADF758F">
      <w:pPr>
        <w:snapToGrid w:val="0"/>
        <w:spacing w:line="360" w:lineRule="auto"/>
        <w:jc w:val="left"/>
        <w:rPr>
          <w:color w:val="000000" w:themeColor="text1"/>
          <w:sz w:val="24"/>
          <w:highlight w:val="none"/>
          <w14:textFill>
            <w14:solidFill>
              <w14:schemeClr w14:val="tx1"/>
            </w14:solidFill>
          </w14:textFill>
        </w:rPr>
      </w:pPr>
    </w:p>
    <w:p w14:paraId="39AD9C0F">
      <w:pPr>
        <w:snapToGrid w:val="0"/>
        <w:spacing w:line="360" w:lineRule="auto"/>
        <w:ind w:left="-2" w:leftChars="-1" w:right="-817" w:rightChars="-38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w:t>
      </w:r>
    </w:p>
    <w:p w14:paraId="5448AC43">
      <w:pPr>
        <w:snapToGrid w:val="0"/>
        <w:spacing w:line="360" w:lineRule="auto"/>
        <w:ind w:left="-3" w:leftChars="-15" w:right="-817" w:rightChars="-389" w:hanging="28" w:hangingChars="1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供应商名称（电子签章）：</w:t>
      </w:r>
    </w:p>
    <w:p w14:paraId="030564C1">
      <w:pPr>
        <w:snapToGrid w:val="0"/>
        <w:spacing w:line="360" w:lineRule="auto"/>
        <w:ind w:right="480" w:firstLine="24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00F6EE80">
      <w:pPr>
        <w:snapToGrid w:val="0"/>
        <w:spacing w:before="120" w:beforeLines="50" w:after="50"/>
        <w:jc w:val="left"/>
        <w:rPr>
          <w:rFonts w:ascii="宋体" w:hAnsi="宋体"/>
          <w:color w:val="000000" w:themeColor="text1"/>
          <w:sz w:val="24"/>
          <w:highlight w:val="none"/>
          <w14:textFill>
            <w14:solidFill>
              <w14:schemeClr w14:val="tx1"/>
            </w14:solidFill>
          </w14:textFill>
        </w:rPr>
      </w:pPr>
    </w:p>
    <w:p w14:paraId="1C284254">
      <w:pPr>
        <w:snapToGrid w:val="0"/>
        <w:spacing w:before="50" w:after="120" w:afterLines="50"/>
        <w:jc w:val="left"/>
        <w:rPr>
          <w:rFonts w:ascii="宋体" w:hAnsi="宋体"/>
          <w:color w:val="000000" w:themeColor="text1"/>
          <w:szCs w:val="21"/>
          <w:highlight w:val="none"/>
          <w14:textFill>
            <w14:solidFill>
              <w14:schemeClr w14:val="tx1"/>
            </w14:solidFill>
          </w14:textFill>
        </w:rPr>
      </w:pPr>
    </w:p>
    <w:p w14:paraId="4F853FDD">
      <w:pPr>
        <w:snapToGrid w:val="0"/>
        <w:spacing w:before="120" w:beforeLines="50" w:after="50"/>
        <w:jc w:val="left"/>
        <w:rPr>
          <w:rFonts w:ascii="宋体" w:hAnsi="宋体"/>
          <w:b/>
          <w:color w:val="000000" w:themeColor="text1"/>
          <w:sz w:val="24"/>
          <w:szCs w:val="20"/>
          <w:highlight w:val="none"/>
          <w14:textFill>
            <w14:solidFill>
              <w14:schemeClr w14:val="tx1"/>
            </w14:solidFill>
          </w14:textFill>
        </w:rPr>
      </w:pPr>
    </w:p>
    <w:p w14:paraId="45EFE68D">
      <w:pPr>
        <w:snapToGrid w:val="0"/>
        <w:spacing w:before="120" w:beforeLines="50" w:after="50"/>
        <w:ind w:left="142"/>
        <w:jc w:val="left"/>
        <w:rPr>
          <w:rFonts w:ascii="宋体" w:hAnsi="宋体"/>
          <w:b/>
          <w:color w:val="000000" w:themeColor="text1"/>
          <w:sz w:val="24"/>
          <w:highlight w:val="none"/>
          <w14:textFill>
            <w14:solidFill>
              <w14:schemeClr w14:val="tx1"/>
            </w14:solidFill>
          </w14:textFill>
        </w:rPr>
      </w:pPr>
    </w:p>
    <w:p w14:paraId="1F6C888A">
      <w:pPr>
        <w:snapToGrid w:val="0"/>
        <w:spacing w:before="120" w:beforeLines="50" w:after="50"/>
        <w:ind w:left="142"/>
        <w:jc w:val="left"/>
        <w:rPr>
          <w:rFonts w:ascii="宋体" w:hAnsi="宋体"/>
          <w:b/>
          <w:color w:val="000000" w:themeColor="text1"/>
          <w:sz w:val="24"/>
          <w:highlight w:val="none"/>
          <w14:textFill>
            <w14:solidFill>
              <w14:schemeClr w14:val="tx1"/>
            </w14:solidFill>
          </w14:textFill>
        </w:rPr>
      </w:pPr>
    </w:p>
    <w:p w14:paraId="21BEDD64">
      <w:pPr>
        <w:snapToGrid w:val="0"/>
        <w:spacing w:before="120" w:beforeLines="50" w:after="50"/>
        <w:ind w:left="142"/>
        <w:jc w:val="left"/>
        <w:rPr>
          <w:rFonts w:ascii="宋体" w:hAnsi="宋体"/>
          <w:b/>
          <w:color w:val="000000" w:themeColor="text1"/>
          <w:sz w:val="24"/>
          <w:highlight w:val="none"/>
          <w14:textFill>
            <w14:solidFill>
              <w14:schemeClr w14:val="tx1"/>
            </w14:solidFill>
          </w14:textFill>
        </w:rPr>
      </w:pPr>
    </w:p>
    <w:p w14:paraId="32401534">
      <w:pPr>
        <w:snapToGrid w:val="0"/>
        <w:spacing w:before="120" w:beforeLines="50" w:after="50"/>
        <w:ind w:left="142"/>
        <w:jc w:val="left"/>
        <w:rPr>
          <w:rFonts w:ascii="宋体" w:hAnsi="宋体"/>
          <w:b/>
          <w:color w:val="000000" w:themeColor="text1"/>
          <w:sz w:val="24"/>
          <w:highlight w:val="none"/>
          <w14:textFill>
            <w14:solidFill>
              <w14:schemeClr w14:val="tx1"/>
            </w14:solidFill>
          </w14:textFill>
        </w:rPr>
      </w:pPr>
    </w:p>
    <w:p w14:paraId="5F7A377E">
      <w:pPr>
        <w:snapToGrid w:val="0"/>
        <w:spacing w:before="120" w:beforeLines="50" w:after="50"/>
        <w:ind w:left="142"/>
        <w:jc w:val="left"/>
        <w:rPr>
          <w:rFonts w:ascii="宋体" w:hAnsi="宋体"/>
          <w:b/>
          <w:color w:val="000000" w:themeColor="text1"/>
          <w:sz w:val="24"/>
          <w:highlight w:val="none"/>
          <w14:textFill>
            <w14:solidFill>
              <w14:schemeClr w14:val="tx1"/>
            </w14:solidFill>
          </w14:textFill>
        </w:rPr>
      </w:pPr>
    </w:p>
    <w:p w14:paraId="6EAFC12D">
      <w:pPr>
        <w:snapToGrid w:val="0"/>
        <w:spacing w:before="120" w:beforeLines="50" w:after="50"/>
        <w:ind w:left="142"/>
        <w:jc w:val="left"/>
        <w:rPr>
          <w:rFonts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5.竞标声明</w:t>
      </w:r>
    </w:p>
    <w:p w14:paraId="6792C478">
      <w:pPr>
        <w:spacing w:line="320" w:lineRule="exact"/>
        <w:jc w:val="center"/>
        <w:rPr>
          <w:rFonts w:ascii="宋体" w:hAnsi="宋体"/>
          <w:color w:val="000000" w:themeColor="text1"/>
          <w:sz w:val="28"/>
          <w:szCs w:val="28"/>
          <w:highlight w:val="none"/>
          <w14:textFill>
            <w14:solidFill>
              <w14:schemeClr w14:val="tx1"/>
            </w14:solidFill>
          </w14:textFill>
        </w:rPr>
      </w:pPr>
    </w:p>
    <w:p w14:paraId="048829CE">
      <w:pPr>
        <w:spacing w:line="32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竞标声明</w:t>
      </w:r>
    </w:p>
    <w:p w14:paraId="76B88120">
      <w:pPr>
        <w:spacing w:line="320" w:lineRule="exact"/>
        <w:jc w:val="center"/>
        <w:rPr>
          <w:rFonts w:ascii="宋体" w:hAnsi="宋体"/>
          <w:color w:val="000000" w:themeColor="text1"/>
          <w:sz w:val="24"/>
          <w:szCs w:val="20"/>
          <w:highlight w:val="none"/>
          <w14:textFill>
            <w14:solidFill>
              <w14:schemeClr w14:val="tx1"/>
            </w14:solidFill>
          </w14:textFill>
        </w:rPr>
      </w:pPr>
    </w:p>
    <w:p w14:paraId="1F3E98CC">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3F787A70">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p>
    <w:p w14:paraId="0BFDFA99">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2983863E">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35C1B704">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highlight w:val="none"/>
          <w14:textFill>
            <w14:solidFill>
              <w14:schemeClr w14:val="tx1"/>
            </w14:solidFill>
          </w14:textFill>
        </w:rPr>
        <w:t>。</w:t>
      </w:r>
    </w:p>
    <w:p w14:paraId="6396DAA9">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2D4F66CE">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p>
    <w:p w14:paraId="5A27A568">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p>
    <w:p w14:paraId="3E0165F1">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（3）同意提供按照贵方可能要求的与磋商有关的一切数据或者资料；</w:t>
      </w:r>
    </w:p>
    <w:p w14:paraId="56B09C40">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50672AF3">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4.我方承诺符合《中华人民共和国政府采购法》第二十二条规定：</w:t>
      </w:r>
    </w:p>
    <w:p w14:paraId="20E7951B">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14:paraId="6F4FE4B4">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（2）具有良好的商业信誉和健全的财务会计制度；</w:t>
      </w:r>
    </w:p>
    <w:p w14:paraId="6705BA8F">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14:paraId="61D2F2D0">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14:paraId="74BA00DB">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14:paraId="1EBFD5F6">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（6）法律、行政法规规定的其他条件。</w:t>
      </w:r>
    </w:p>
    <w:p w14:paraId="407FF058">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7343FBB">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A7DA1A7">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14:paraId="40AF70C4">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p>
    <w:p w14:paraId="2585D4AA">
      <w:pPr>
        <w:pStyle w:val="13"/>
        <w:spacing w:line="360" w:lineRule="auto"/>
        <w:ind w:firstLine="480" w:firstLineChars="200"/>
        <w:contextualSpacing/>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7.与本磋商有关的一切正式往来信函请寄：邮政编号：</w:t>
      </w:r>
    </w:p>
    <w:p w14:paraId="1A3C3FD9">
      <w:pPr>
        <w:pStyle w:val="13"/>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电话/传真： 电子邮箱：</w:t>
      </w:r>
    </w:p>
    <w:p w14:paraId="146A2341">
      <w:pPr>
        <w:pStyle w:val="12"/>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  账号：</w:t>
      </w:r>
    </w:p>
    <w:p w14:paraId="46D729AA">
      <w:pPr>
        <w:pStyle w:val="12"/>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47662950">
      <w:pPr>
        <w:pStyle w:val="12"/>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354BB1A3">
      <w:pPr>
        <w:spacing w:line="360" w:lineRule="auto"/>
        <w:contextualSpacing/>
        <w:jc w:val="left"/>
        <w:rPr>
          <w:rFonts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w:t>
      </w:r>
      <w:r>
        <w:rPr>
          <w:rFonts w:hint="eastAsia" w:ascii="宋体" w:hAnsi="宋体"/>
          <w:b/>
          <w:color w:val="000000" w:themeColor="text1"/>
          <w:sz w:val="24"/>
          <w:highlight w:val="none"/>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33EA904F">
      <w:pPr>
        <w:spacing w:line="360" w:lineRule="auto"/>
        <w:contextualSpacing/>
        <w:jc w:val="left"/>
        <w:rPr>
          <w:rFonts w:ascii="宋体" w:hAnsi="宋体" w:cs="宋体"/>
          <w:color w:val="000000" w:themeColor="text1"/>
          <w:szCs w:val="21"/>
          <w:highlight w:val="none"/>
          <w14:textFill>
            <w14:solidFill>
              <w14:schemeClr w14:val="tx1"/>
            </w14:solidFill>
          </w14:textFill>
        </w:rPr>
      </w:pPr>
    </w:p>
    <w:p w14:paraId="48AEF539">
      <w:pPr>
        <w:spacing w:line="360" w:lineRule="auto"/>
        <w:ind w:firstLine="1575" w:firstLineChars="75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法定代表人或者委托代理人（签字或者电子签名）：</w:t>
      </w:r>
    </w:p>
    <w:p w14:paraId="7B027354">
      <w:pPr>
        <w:spacing w:line="360" w:lineRule="auto"/>
        <w:ind w:firstLine="3780" w:firstLineChars="1800"/>
        <w:contextualSpacing/>
        <w:rPr>
          <w:rFonts w:ascii="宋体" w:hAnsi="宋体" w:cs="宋体"/>
          <w:color w:val="000000" w:themeColor="text1"/>
          <w:szCs w:val="2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供应商名称（电子签章）：</w:t>
      </w:r>
    </w:p>
    <w:p w14:paraId="280F65BD">
      <w:pPr>
        <w:pStyle w:val="12"/>
        <w:tabs>
          <w:tab w:val="left" w:pos="939"/>
        </w:tabs>
        <w:spacing w:line="360" w:lineRule="auto"/>
        <w:ind w:left="0" w:leftChars="0" w:firstLine="420" w:firstLineChars="200"/>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年    月    日</w:t>
      </w:r>
    </w:p>
    <w:p w14:paraId="71BEBFD3">
      <w:pPr>
        <w:pStyle w:val="6"/>
        <w:overflowPunct w:val="0"/>
        <w:spacing w:line="520" w:lineRule="exact"/>
        <w:ind w:firstLine="0"/>
        <w:rPr>
          <w:rFonts w:ascii="宋体" w:hAnsi="宋体"/>
          <w:b/>
          <w:bCs/>
          <w:color w:val="000000" w:themeColor="text1"/>
          <w:sz w:val="32"/>
          <w:szCs w:val="32"/>
          <w:highlight w:val="none"/>
          <w14:textFill>
            <w14:solidFill>
              <w14:schemeClr w14:val="tx1"/>
            </w14:solidFill>
          </w14:textFill>
        </w:rPr>
      </w:pPr>
    </w:p>
    <w:p w14:paraId="3DD1FC63">
      <w:pPr>
        <w:spacing w:line="360" w:lineRule="auto"/>
        <w:ind w:right="420"/>
        <w:contextualSpacing/>
        <w:jc w:val="left"/>
        <w:rPr>
          <w:rFonts w:ascii="宋体" w:hAnsi="宋体"/>
          <w:b/>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 xml:space="preserve">报价文件格式 </w:t>
      </w:r>
    </w:p>
    <w:p w14:paraId="3BCC29D2">
      <w:pPr>
        <w:snapToGrid w:val="0"/>
        <w:spacing w:before="120" w:beforeLines="50" w:after="50"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1.报价文件封面格式</w:t>
      </w:r>
    </w:p>
    <w:p w14:paraId="226D3E8C">
      <w:pPr>
        <w:snapToGrid w:val="0"/>
        <w:spacing w:before="120" w:beforeLines="50" w:after="50"/>
        <w:rPr>
          <w:rFonts w:ascii="宋体" w:hAnsi="宋体"/>
          <w:bCs/>
          <w:color w:val="000000" w:themeColor="text1"/>
          <w:sz w:val="32"/>
          <w:szCs w:val="20"/>
          <w:highlight w:val="none"/>
          <w14:textFill>
            <w14:solidFill>
              <w14:schemeClr w14:val="tx1"/>
            </w14:solidFill>
          </w14:textFill>
        </w:rPr>
      </w:pPr>
    </w:p>
    <w:p w14:paraId="540551DB">
      <w:pPr>
        <w:snapToGrid w:val="0"/>
        <w:spacing w:before="120" w:beforeLines="50" w:after="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6B2225F5">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18171B52">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497FE13F">
      <w:pPr>
        <w:snapToGrid w:val="0"/>
        <w:spacing w:before="120"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  价  文  件</w:t>
      </w:r>
    </w:p>
    <w:p w14:paraId="49F0FA2A">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3CB9F3A7">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44C511B4">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5744FD88">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0CBF2DC4">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1D4B6623">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709A0D73">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6102F295">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49211712">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157ED852">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3E3D7FE8">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5860B102">
      <w:pPr>
        <w:pStyle w:val="6"/>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10738FBE">
      <w:pPr>
        <w:pStyle w:val="6"/>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3C5E22B9">
      <w:pPr>
        <w:pStyle w:val="6"/>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0266DD9D">
      <w:pPr>
        <w:pStyle w:val="6"/>
        <w:snapToGrid w:val="0"/>
        <w:spacing w:before="50" w:after="50"/>
        <w:ind w:firstLine="0"/>
        <w:rPr>
          <w:rFonts w:ascii="宋体" w:hAnsi="宋体" w:cs="仿宋_GB2312"/>
          <w:bCs/>
          <w:color w:val="000000" w:themeColor="text1"/>
          <w:sz w:val="32"/>
          <w:szCs w:val="32"/>
          <w:highlight w:val="none"/>
          <w14:textFill>
            <w14:solidFill>
              <w14:schemeClr w14:val="tx1"/>
            </w14:solidFill>
          </w14:textFill>
        </w:rPr>
      </w:pPr>
    </w:p>
    <w:p w14:paraId="3F5091AC">
      <w:pPr>
        <w:pStyle w:val="6"/>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10F151D3">
      <w:pPr>
        <w:snapToGrid w:val="0"/>
        <w:spacing w:before="120"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14DCCA12">
      <w:pPr>
        <w:snapToGrid w:val="0"/>
        <w:spacing w:before="120" w:beforeLines="50" w:after="50" w:line="360" w:lineRule="auto"/>
        <w:ind w:left="142"/>
        <w:jc w:val="left"/>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2.报价文件目录</w:t>
      </w:r>
    </w:p>
    <w:p w14:paraId="7540D3C7">
      <w:pPr>
        <w:spacing w:line="520" w:lineRule="exact"/>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r>
        <w:rPr>
          <w:rFonts w:ascii="宋体" w:hAnsi="宋体"/>
          <w:b/>
          <w:bCs/>
          <w:color w:val="000000" w:themeColor="text1"/>
          <w:sz w:val="32"/>
          <w:szCs w:val="32"/>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竞  标  报  价  表</w:t>
      </w:r>
    </w:p>
    <w:p w14:paraId="53095ED2">
      <w:pPr>
        <w:spacing w:line="440" w:lineRule="exact"/>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p>
    <w:p w14:paraId="29877CED">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项目名称：项目编号：</w:t>
      </w:r>
    </w:p>
    <w:p w14:paraId="4DD05362">
      <w:pPr>
        <w:spacing w:line="360" w:lineRule="auto"/>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分标（如有）：</w:t>
      </w:r>
    </w:p>
    <w:p w14:paraId="4C1BB4C9">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p>
    <w:p w14:paraId="5DF36938">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单位：元</w:t>
      </w:r>
    </w:p>
    <w:tbl>
      <w:tblPr>
        <w:tblStyle w:val="23"/>
        <w:tblW w:w="8856" w:type="dxa"/>
        <w:tblInd w:w="-138" w:type="dxa"/>
        <w:tblLayout w:type="fixed"/>
        <w:tblCellMar>
          <w:top w:w="0" w:type="dxa"/>
          <w:left w:w="108" w:type="dxa"/>
          <w:bottom w:w="0" w:type="dxa"/>
          <w:right w:w="108" w:type="dxa"/>
        </w:tblCellMar>
      </w:tblPr>
      <w:tblGrid>
        <w:gridCol w:w="513"/>
        <w:gridCol w:w="466"/>
        <w:gridCol w:w="930"/>
        <w:gridCol w:w="4373"/>
        <w:gridCol w:w="482"/>
        <w:gridCol w:w="868"/>
        <w:gridCol w:w="608"/>
        <w:gridCol w:w="616"/>
      </w:tblGrid>
      <w:tr w14:paraId="6818195E">
        <w:tblPrEx>
          <w:tblCellMar>
            <w:top w:w="0" w:type="dxa"/>
            <w:left w:w="108" w:type="dxa"/>
            <w:bottom w:w="0" w:type="dxa"/>
            <w:right w:w="108" w:type="dxa"/>
          </w:tblCellMar>
        </w:tblPrEx>
        <w:trPr>
          <w:trHeight w:val="1200" w:hRule="atLeast"/>
        </w:trPr>
        <w:tc>
          <w:tcPr>
            <w:tcW w:w="513" w:type="dxa"/>
            <w:tcBorders>
              <w:top w:val="single" w:color="000000" w:sz="4" w:space="0"/>
              <w:left w:val="single" w:color="000000" w:sz="4" w:space="0"/>
              <w:right w:val="single" w:color="000000" w:sz="4" w:space="0"/>
            </w:tcBorders>
            <w:noWrap w:val="0"/>
            <w:vAlign w:val="center"/>
          </w:tcPr>
          <w:p w14:paraId="1209DB25">
            <w:pPr>
              <w:widowControl/>
              <w:spacing w:line="240" w:lineRule="auto"/>
              <w:jc w:val="center"/>
              <w:textAlignment w:val="center"/>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kern w:val="0"/>
                <w:szCs w:val="21"/>
                <w:highlight w:val="none"/>
                <w:lang w:bidi="ar"/>
                <w14:textFill>
                  <w14:solidFill>
                    <w14:schemeClr w14:val="tx1"/>
                  </w14:solidFill>
                </w14:textFill>
              </w:rPr>
              <w:t>序号</w:t>
            </w:r>
          </w:p>
        </w:tc>
        <w:tc>
          <w:tcPr>
            <w:tcW w:w="466" w:type="dxa"/>
            <w:tcBorders>
              <w:top w:val="single" w:color="000000" w:sz="4" w:space="0"/>
              <w:left w:val="single" w:color="000000" w:sz="4" w:space="0"/>
              <w:right w:val="single" w:color="000000" w:sz="4" w:space="0"/>
            </w:tcBorders>
            <w:noWrap w:val="0"/>
            <w:vAlign w:val="center"/>
          </w:tcPr>
          <w:p w14:paraId="61800830">
            <w:pPr>
              <w:widowControl/>
              <w:spacing w:line="240" w:lineRule="auto"/>
              <w:jc w:val="center"/>
              <w:textAlignment w:val="center"/>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kern w:val="0"/>
                <w:szCs w:val="21"/>
                <w:highlight w:val="none"/>
                <w:lang w:bidi="ar"/>
                <w14:textFill>
                  <w14:solidFill>
                    <w14:schemeClr w14:val="tx1"/>
                  </w14:solidFill>
                </w14:textFill>
              </w:rPr>
              <w:t>类别</w:t>
            </w:r>
          </w:p>
        </w:tc>
        <w:tc>
          <w:tcPr>
            <w:tcW w:w="930" w:type="dxa"/>
            <w:tcBorders>
              <w:top w:val="single" w:color="000000" w:sz="4" w:space="0"/>
              <w:left w:val="single" w:color="000000" w:sz="4" w:space="0"/>
              <w:right w:val="single" w:color="000000" w:sz="4" w:space="0"/>
            </w:tcBorders>
            <w:noWrap w:val="0"/>
            <w:vAlign w:val="center"/>
          </w:tcPr>
          <w:p w14:paraId="53E06DA3">
            <w:pPr>
              <w:widowControl/>
              <w:spacing w:line="240" w:lineRule="auto"/>
              <w:jc w:val="center"/>
              <w:textAlignment w:val="center"/>
              <w:rPr>
                <w:rFonts w:hint="default" w:hAnsi="宋体" w:eastAsia="宋体" w:cs="宋体"/>
                <w:b/>
                <w:bCs/>
                <w:color w:val="000000" w:themeColor="text1"/>
                <w:kern w:val="0"/>
                <w:szCs w:val="21"/>
                <w:highlight w:val="none"/>
                <w:lang w:val="en-US" w:eastAsia="zh-CN" w:bidi="ar"/>
                <w14:textFill>
                  <w14:solidFill>
                    <w14:schemeClr w14:val="tx1"/>
                  </w14:solidFill>
                </w14:textFill>
              </w:rPr>
            </w:pPr>
            <w:r>
              <w:rPr>
                <w:rFonts w:hint="eastAsia" w:hAnsi="宋体" w:cs="宋体"/>
                <w:b/>
                <w:bCs/>
                <w:color w:val="000000" w:themeColor="text1"/>
                <w:kern w:val="0"/>
                <w:szCs w:val="21"/>
                <w:highlight w:val="none"/>
                <w:lang w:val="en-US" w:eastAsia="zh-CN" w:bidi="ar"/>
                <w14:textFill>
                  <w14:solidFill>
                    <w14:schemeClr w14:val="tx1"/>
                  </w14:solidFill>
                </w14:textFill>
              </w:rPr>
              <w:t>标的名称</w:t>
            </w:r>
          </w:p>
        </w:tc>
        <w:tc>
          <w:tcPr>
            <w:tcW w:w="4373" w:type="dxa"/>
            <w:tcBorders>
              <w:top w:val="single" w:color="000000" w:sz="4" w:space="0"/>
              <w:left w:val="single" w:color="000000" w:sz="4" w:space="0"/>
              <w:right w:val="single" w:color="000000" w:sz="4" w:space="0"/>
            </w:tcBorders>
            <w:noWrap w:val="0"/>
            <w:vAlign w:val="center"/>
          </w:tcPr>
          <w:p w14:paraId="7A64E455">
            <w:pPr>
              <w:widowControl/>
              <w:spacing w:line="240" w:lineRule="auto"/>
              <w:jc w:val="center"/>
              <w:textAlignment w:val="center"/>
              <w:rPr>
                <w:rFonts w:hint="eastAsia" w:hAnsi="宋体" w:eastAsia="宋体" w:cs="宋体"/>
                <w:b/>
                <w:bCs/>
                <w:color w:val="000000" w:themeColor="text1"/>
                <w:szCs w:val="21"/>
                <w:highlight w:val="none"/>
                <w:lang w:val="en-US" w:eastAsia="zh-CN"/>
                <w14:textFill>
                  <w14:solidFill>
                    <w14:schemeClr w14:val="tx1"/>
                  </w14:solidFill>
                </w14:textFill>
              </w:rPr>
            </w:pPr>
            <w:r>
              <w:rPr>
                <w:rFonts w:hint="eastAsia" w:hAnsi="宋体" w:cs="宋体"/>
                <w:b/>
                <w:bCs/>
                <w:color w:val="000000" w:themeColor="text1"/>
                <w:kern w:val="0"/>
                <w:szCs w:val="21"/>
                <w:highlight w:val="none"/>
                <w:lang w:bidi="ar"/>
                <w14:textFill>
                  <w14:solidFill>
                    <w14:schemeClr w14:val="tx1"/>
                  </w14:solidFill>
                </w14:textFill>
              </w:rPr>
              <w:t>技术</w:t>
            </w:r>
            <w:r>
              <w:rPr>
                <w:rFonts w:hint="eastAsia" w:hAnsi="宋体" w:cs="宋体"/>
                <w:b/>
                <w:bCs/>
                <w:color w:val="000000" w:themeColor="text1"/>
                <w:kern w:val="0"/>
                <w:szCs w:val="21"/>
                <w:highlight w:val="none"/>
                <w:lang w:val="en-US" w:eastAsia="zh-CN" w:bidi="ar"/>
                <w14:textFill>
                  <w14:solidFill>
                    <w14:schemeClr w14:val="tx1"/>
                  </w14:solidFill>
                </w14:textFill>
              </w:rPr>
              <w:t>参数</w:t>
            </w:r>
          </w:p>
        </w:tc>
        <w:tc>
          <w:tcPr>
            <w:tcW w:w="482" w:type="dxa"/>
            <w:tcBorders>
              <w:top w:val="single" w:color="000000" w:sz="4" w:space="0"/>
              <w:left w:val="single" w:color="000000" w:sz="4" w:space="0"/>
              <w:right w:val="single" w:color="000000" w:sz="4" w:space="0"/>
            </w:tcBorders>
            <w:noWrap w:val="0"/>
            <w:vAlign w:val="center"/>
          </w:tcPr>
          <w:p w14:paraId="09D6308F">
            <w:pPr>
              <w:widowControl/>
              <w:spacing w:line="240" w:lineRule="auto"/>
              <w:jc w:val="center"/>
              <w:textAlignment w:val="center"/>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kern w:val="0"/>
                <w:szCs w:val="21"/>
                <w:highlight w:val="none"/>
                <w:lang w:bidi="ar"/>
                <w14:textFill>
                  <w14:solidFill>
                    <w14:schemeClr w14:val="tx1"/>
                  </w14:solidFill>
                </w14:textFill>
              </w:rPr>
              <w:t>单位</w:t>
            </w:r>
          </w:p>
        </w:tc>
        <w:tc>
          <w:tcPr>
            <w:tcW w:w="868" w:type="dxa"/>
            <w:tcBorders>
              <w:top w:val="single" w:color="000000" w:sz="4" w:space="0"/>
              <w:left w:val="single" w:color="000000" w:sz="4" w:space="0"/>
              <w:right w:val="single" w:color="000000" w:sz="4" w:space="0"/>
            </w:tcBorders>
            <w:noWrap w:val="0"/>
            <w:vAlign w:val="center"/>
          </w:tcPr>
          <w:p w14:paraId="2FB564B3">
            <w:pPr>
              <w:widowControl/>
              <w:spacing w:line="240" w:lineRule="auto"/>
              <w:jc w:val="center"/>
              <w:textAlignment w:val="center"/>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kern w:val="0"/>
                <w:szCs w:val="21"/>
                <w:highlight w:val="none"/>
                <w:lang w:val="en-US" w:eastAsia="zh-CN" w:bidi="ar"/>
                <w14:textFill>
                  <w14:solidFill>
                    <w14:schemeClr w14:val="tx1"/>
                  </w14:solidFill>
                </w14:textFill>
              </w:rPr>
              <w:t>最高限价单价</w:t>
            </w:r>
            <w:r>
              <w:rPr>
                <w:rFonts w:hint="eastAsia" w:hAnsi="宋体" w:cs="宋体"/>
                <w:b/>
                <w:bCs/>
                <w:color w:val="000000" w:themeColor="text1"/>
                <w:kern w:val="0"/>
                <w:szCs w:val="21"/>
                <w:highlight w:val="none"/>
                <w:lang w:bidi="ar"/>
                <w14:textFill>
                  <w14:solidFill>
                    <w14:schemeClr w14:val="tx1"/>
                  </w14:solidFill>
                </w14:textFill>
              </w:rPr>
              <w:t>元）</w:t>
            </w:r>
          </w:p>
        </w:tc>
        <w:tc>
          <w:tcPr>
            <w:tcW w:w="608" w:type="dxa"/>
            <w:tcBorders>
              <w:top w:val="single" w:color="000000" w:sz="4" w:space="0"/>
              <w:left w:val="single" w:color="000000" w:sz="4" w:space="0"/>
              <w:right w:val="single" w:color="000000" w:sz="4" w:space="0"/>
            </w:tcBorders>
            <w:noWrap w:val="0"/>
            <w:vAlign w:val="center"/>
          </w:tcPr>
          <w:p w14:paraId="4463FD8C">
            <w:pPr>
              <w:widowControl/>
              <w:spacing w:line="240" w:lineRule="auto"/>
              <w:jc w:val="center"/>
              <w:textAlignment w:val="center"/>
              <w:rPr>
                <w:rFonts w:hint="default" w:hAnsi="宋体" w:cs="宋体"/>
                <w:b/>
                <w:bCs/>
                <w:color w:val="000000" w:themeColor="text1"/>
                <w:kern w:val="0"/>
                <w:szCs w:val="21"/>
                <w:highlight w:val="none"/>
                <w:lang w:val="en-US" w:eastAsia="zh-CN" w:bidi="ar"/>
                <w14:textFill>
                  <w14:solidFill>
                    <w14:schemeClr w14:val="tx1"/>
                  </w14:solidFill>
                </w14:textFill>
              </w:rPr>
            </w:pPr>
            <w:r>
              <w:rPr>
                <w:rFonts w:hint="eastAsia" w:hAnsi="宋体" w:cs="宋体"/>
                <w:b/>
                <w:bCs/>
                <w:color w:val="000000" w:themeColor="text1"/>
                <w:kern w:val="0"/>
                <w:szCs w:val="21"/>
                <w:highlight w:val="none"/>
                <w:lang w:val="en-US" w:eastAsia="zh-CN" w:bidi="ar"/>
                <w14:textFill>
                  <w14:solidFill>
                    <w14:schemeClr w14:val="tx1"/>
                  </w14:solidFill>
                </w14:textFill>
              </w:rPr>
              <w:t>品牌</w:t>
            </w:r>
          </w:p>
        </w:tc>
        <w:tc>
          <w:tcPr>
            <w:tcW w:w="616" w:type="dxa"/>
            <w:tcBorders>
              <w:top w:val="single" w:color="000000" w:sz="4" w:space="0"/>
              <w:left w:val="single" w:color="000000" w:sz="4" w:space="0"/>
              <w:right w:val="single" w:color="000000" w:sz="4" w:space="0"/>
            </w:tcBorders>
            <w:noWrap w:val="0"/>
            <w:vAlign w:val="center"/>
          </w:tcPr>
          <w:p w14:paraId="4FDB6CC2">
            <w:pPr>
              <w:widowControl/>
              <w:spacing w:line="240" w:lineRule="auto"/>
              <w:jc w:val="center"/>
              <w:textAlignment w:val="center"/>
              <w:rPr>
                <w:rFonts w:hint="default" w:hAnsi="宋体" w:cs="宋体"/>
                <w:b/>
                <w:bCs/>
                <w:color w:val="000000" w:themeColor="text1"/>
                <w:kern w:val="0"/>
                <w:szCs w:val="21"/>
                <w:highlight w:val="none"/>
                <w:lang w:val="en-US" w:eastAsia="zh-CN" w:bidi="ar"/>
                <w14:textFill>
                  <w14:solidFill>
                    <w14:schemeClr w14:val="tx1"/>
                  </w14:solidFill>
                </w14:textFill>
              </w:rPr>
            </w:pPr>
            <w:r>
              <w:rPr>
                <w:rFonts w:hint="eastAsia" w:hAnsi="宋体" w:cs="宋体"/>
                <w:b/>
                <w:bCs/>
                <w:color w:val="000000" w:themeColor="text1"/>
                <w:kern w:val="0"/>
                <w:szCs w:val="21"/>
                <w:highlight w:val="none"/>
                <w:lang w:val="en-US" w:eastAsia="zh-CN" w:bidi="ar"/>
                <w14:textFill>
                  <w14:solidFill>
                    <w14:schemeClr w14:val="tx1"/>
                  </w14:solidFill>
                </w14:textFill>
              </w:rPr>
              <w:t>生产厂家</w:t>
            </w:r>
          </w:p>
        </w:tc>
      </w:tr>
      <w:tr w14:paraId="160214C6">
        <w:tblPrEx>
          <w:tblCellMar>
            <w:top w:w="0" w:type="dxa"/>
            <w:left w:w="108" w:type="dxa"/>
            <w:bottom w:w="0" w:type="dxa"/>
            <w:right w:w="108"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noWrap w:val="0"/>
            <w:vAlign w:val="center"/>
          </w:tcPr>
          <w:p w14:paraId="662B5328">
            <w:pPr>
              <w:widowControl/>
              <w:spacing w:line="240" w:lineRule="auto"/>
              <w:jc w:val="center"/>
              <w:textAlignment w:val="center"/>
              <w:rPr>
                <w:rFonts w:hint="eastAsia" w:hAnsi="宋体" w:eastAsia="宋体" w:cs="宋体"/>
                <w:b/>
                <w:bCs/>
                <w:color w:val="000000" w:themeColor="text1"/>
                <w:kern w:val="0"/>
                <w:szCs w:val="21"/>
                <w:highlight w:val="none"/>
                <w:lang w:val="en-US" w:eastAsia="zh-CN" w:bidi="ar"/>
                <w14:textFill>
                  <w14:solidFill>
                    <w14:schemeClr w14:val="tx1"/>
                  </w14:solidFill>
                </w14:textFill>
              </w:rPr>
            </w:pPr>
            <w:r>
              <w:rPr>
                <w:rFonts w:hint="eastAsia" w:hAnsi="宋体" w:cs="宋体"/>
                <w:b/>
                <w:bCs/>
                <w:color w:val="000000" w:themeColor="text1"/>
                <w:kern w:val="0"/>
                <w:szCs w:val="21"/>
                <w:highlight w:val="none"/>
                <w:lang w:val="en-US" w:eastAsia="zh-CN" w:bidi="ar"/>
                <w14:textFill>
                  <w14:solidFill>
                    <w14:schemeClr w14:val="tx1"/>
                  </w14:solidFill>
                </w14:textFill>
              </w:rPr>
              <w:t>1</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14:paraId="2B2C455E">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3CD3A5">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4373" w:type="dxa"/>
            <w:tcBorders>
              <w:top w:val="single" w:color="000000" w:sz="4" w:space="0"/>
              <w:left w:val="single" w:color="000000" w:sz="4" w:space="0"/>
              <w:bottom w:val="single" w:color="000000" w:sz="4" w:space="0"/>
              <w:right w:val="single" w:color="000000" w:sz="4" w:space="0"/>
            </w:tcBorders>
            <w:noWrap w:val="0"/>
            <w:vAlign w:val="center"/>
          </w:tcPr>
          <w:p w14:paraId="1FFE8519">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D31B7CF">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72597DA1">
            <w:pPr>
              <w:widowControl/>
              <w:spacing w:line="240" w:lineRule="auto"/>
              <w:jc w:val="center"/>
              <w:textAlignment w:val="center"/>
              <w:rPr>
                <w:rFonts w:hint="eastAsia" w:hAnsi="宋体" w:cs="宋体"/>
                <w:b/>
                <w:bCs/>
                <w:color w:val="000000" w:themeColor="text1"/>
                <w:kern w:val="0"/>
                <w:szCs w:val="21"/>
                <w:highlight w:val="none"/>
                <w:lang w:eastAsia="zh-CN" w:bidi="ar"/>
                <w14:textFill>
                  <w14:solidFill>
                    <w14:schemeClr w14:val="tx1"/>
                  </w14:solidFill>
                </w14:textFill>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17EBD15">
            <w:pPr>
              <w:widowControl/>
              <w:spacing w:line="240" w:lineRule="auto"/>
              <w:jc w:val="center"/>
              <w:textAlignment w:val="center"/>
              <w:rPr>
                <w:rFonts w:hint="eastAsia" w:hAnsi="宋体" w:cs="宋体"/>
                <w:b/>
                <w:bCs/>
                <w:color w:val="000000" w:themeColor="text1"/>
                <w:kern w:val="0"/>
                <w:szCs w:val="21"/>
                <w:highlight w:val="none"/>
                <w:lang w:val="en-US" w:eastAsia="zh-CN" w:bidi="ar"/>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22A3567">
            <w:pPr>
              <w:widowControl/>
              <w:spacing w:line="240" w:lineRule="auto"/>
              <w:jc w:val="center"/>
              <w:textAlignment w:val="center"/>
              <w:rPr>
                <w:rFonts w:hint="eastAsia" w:hAnsi="宋体" w:cs="宋体"/>
                <w:b/>
                <w:bCs/>
                <w:color w:val="000000" w:themeColor="text1"/>
                <w:kern w:val="0"/>
                <w:szCs w:val="21"/>
                <w:highlight w:val="none"/>
                <w:lang w:val="en-US" w:eastAsia="zh-CN" w:bidi="ar"/>
                <w14:textFill>
                  <w14:solidFill>
                    <w14:schemeClr w14:val="tx1"/>
                  </w14:solidFill>
                </w14:textFill>
              </w:rPr>
            </w:pPr>
          </w:p>
        </w:tc>
      </w:tr>
      <w:tr w14:paraId="76BE85B2">
        <w:tblPrEx>
          <w:tblCellMar>
            <w:top w:w="0" w:type="dxa"/>
            <w:left w:w="108" w:type="dxa"/>
            <w:bottom w:w="0" w:type="dxa"/>
            <w:right w:w="108"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noWrap w:val="0"/>
            <w:vAlign w:val="center"/>
          </w:tcPr>
          <w:p w14:paraId="2A967EE6">
            <w:pPr>
              <w:widowControl/>
              <w:spacing w:line="240" w:lineRule="auto"/>
              <w:jc w:val="center"/>
              <w:textAlignment w:val="center"/>
              <w:rPr>
                <w:rFonts w:hint="eastAsia" w:hAnsi="宋体" w:eastAsia="宋体" w:cs="宋体"/>
                <w:b/>
                <w:bCs/>
                <w:color w:val="000000" w:themeColor="text1"/>
                <w:kern w:val="0"/>
                <w:szCs w:val="21"/>
                <w:highlight w:val="none"/>
                <w:lang w:val="en-US" w:eastAsia="zh-CN" w:bidi="ar"/>
                <w14:textFill>
                  <w14:solidFill>
                    <w14:schemeClr w14:val="tx1"/>
                  </w14:solidFill>
                </w14:textFill>
              </w:rPr>
            </w:pPr>
            <w:r>
              <w:rPr>
                <w:rFonts w:hint="eastAsia" w:hAnsi="宋体" w:cs="宋体"/>
                <w:b/>
                <w:bCs/>
                <w:color w:val="000000" w:themeColor="text1"/>
                <w:kern w:val="0"/>
                <w:szCs w:val="21"/>
                <w:highlight w:val="none"/>
                <w:lang w:val="en-US" w:eastAsia="zh-CN" w:bidi="ar"/>
                <w14:textFill>
                  <w14:solidFill>
                    <w14:schemeClr w14:val="tx1"/>
                  </w14:solidFill>
                </w14:textFill>
              </w:rPr>
              <w:t>2</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14:paraId="25D11682">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47EA52">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4373" w:type="dxa"/>
            <w:tcBorders>
              <w:top w:val="single" w:color="000000" w:sz="4" w:space="0"/>
              <w:left w:val="single" w:color="000000" w:sz="4" w:space="0"/>
              <w:bottom w:val="single" w:color="000000" w:sz="4" w:space="0"/>
              <w:right w:val="single" w:color="000000" w:sz="4" w:space="0"/>
            </w:tcBorders>
            <w:noWrap w:val="0"/>
            <w:vAlign w:val="center"/>
          </w:tcPr>
          <w:p w14:paraId="29E0F300">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2613047">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0351854">
            <w:pPr>
              <w:widowControl/>
              <w:spacing w:line="240" w:lineRule="auto"/>
              <w:jc w:val="center"/>
              <w:textAlignment w:val="center"/>
              <w:rPr>
                <w:rFonts w:hint="eastAsia" w:hAnsi="宋体" w:cs="宋体"/>
                <w:b/>
                <w:bCs/>
                <w:color w:val="000000" w:themeColor="text1"/>
                <w:kern w:val="0"/>
                <w:szCs w:val="21"/>
                <w:highlight w:val="none"/>
                <w:lang w:eastAsia="zh-CN" w:bidi="ar"/>
                <w14:textFill>
                  <w14:solidFill>
                    <w14:schemeClr w14:val="tx1"/>
                  </w14:solidFill>
                </w14:textFill>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3F83125">
            <w:pPr>
              <w:widowControl/>
              <w:spacing w:line="240" w:lineRule="auto"/>
              <w:jc w:val="center"/>
              <w:textAlignment w:val="center"/>
              <w:rPr>
                <w:rFonts w:hint="eastAsia" w:hAnsi="宋体" w:cs="宋体"/>
                <w:b/>
                <w:bCs/>
                <w:color w:val="000000" w:themeColor="text1"/>
                <w:kern w:val="0"/>
                <w:szCs w:val="21"/>
                <w:highlight w:val="none"/>
                <w:lang w:val="en-US" w:eastAsia="zh-CN" w:bidi="ar"/>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9B79ECC">
            <w:pPr>
              <w:widowControl/>
              <w:spacing w:line="240" w:lineRule="auto"/>
              <w:jc w:val="center"/>
              <w:textAlignment w:val="center"/>
              <w:rPr>
                <w:rFonts w:hint="eastAsia" w:hAnsi="宋体" w:cs="宋体"/>
                <w:b/>
                <w:bCs/>
                <w:color w:val="000000" w:themeColor="text1"/>
                <w:kern w:val="0"/>
                <w:szCs w:val="21"/>
                <w:highlight w:val="none"/>
                <w:lang w:val="en-US" w:eastAsia="zh-CN" w:bidi="ar"/>
                <w14:textFill>
                  <w14:solidFill>
                    <w14:schemeClr w14:val="tx1"/>
                  </w14:solidFill>
                </w14:textFill>
              </w:rPr>
            </w:pPr>
          </w:p>
        </w:tc>
      </w:tr>
      <w:tr w14:paraId="24030A50">
        <w:tblPrEx>
          <w:tblCellMar>
            <w:top w:w="0" w:type="dxa"/>
            <w:left w:w="108" w:type="dxa"/>
            <w:bottom w:w="0" w:type="dxa"/>
            <w:right w:w="108"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noWrap w:val="0"/>
            <w:vAlign w:val="center"/>
          </w:tcPr>
          <w:p w14:paraId="28FD5045">
            <w:pPr>
              <w:widowControl/>
              <w:spacing w:line="240" w:lineRule="auto"/>
              <w:jc w:val="center"/>
              <w:textAlignment w:val="center"/>
              <w:rPr>
                <w:rFonts w:hint="eastAsia" w:hAnsi="宋体" w:eastAsia="宋体" w:cs="宋体"/>
                <w:b/>
                <w:bCs/>
                <w:color w:val="000000" w:themeColor="text1"/>
                <w:kern w:val="0"/>
                <w:szCs w:val="21"/>
                <w:highlight w:val="none"/>
                <w:lang w:val="en-US" w:eastAsia="zh-CN" w:bidi="ar"/>
                <w14:textFill>
                  <w14:solidFill>
                    <w14:schemeClr w14:val="tx1"/>
                  </w14:solidFill>
                </w14:textFill>
              </w:rPr>
            </w:pPr>
            <w:r>
              <w:rPr>
                <w:rFonts w:hint="eastAsia" w:hAnsi="宋体" w:cs="宋体"/>
                <w:b/>
                <w:bCs/>
                <w:color w:val="000000" w:themeColor="text1"/>
                <w:kern w:val="0"/>
                <w:szCs w:val="21"/>
                <w:highlight w:val="none"/>
                <w:lang w:val="en-US" w:eastAsia="zh-CN" w:bidi="ar"/>
                <w14:textFill>
                  <w14:solidFill>
                    <w14:schemeClr w14:val="tx1"/>
                  </w14:solidFill>
                </w14:textFill>
              </w:rPr>
              <w:t>3</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14:paraId="059B2DCF">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E3827D">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4373" w:type="dxa"/>
            <w:tcBorders>
              <w:top w:val="single" w:color="000000" w:sz="4" w:space="0"/>
              <w:left w:val="single" w:color="000000" w:sz="4" w:space="0"/>
              <w:bottom w:val="single" w:color="000000" w:sz="4" w:space="0"/>
              <w:right w:val="single" w:color="000000" w:sz="4" w:space="0"/>
            </w:tcBorders>
            <w:noWrap w:val="0"/>
            <w:vAlign w:val="center"/>
          </w:tcPr>
          <w:p w14:paraId="4FA07CCE">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66298E1">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106EBEB">
            <w:pPr>
              <w:widowControl/>
              <w:spacing w:line="240" w:lineRule="auto"/>
              <w:jc w:val="center"/>
              <w:textAlignment w:val="center"/>
              <w:rPr>
                <w:rFonts w:hint="eastAsia" w:hAnsi="宋体" w:cs="宋体"/>
                <w:b/>
                <w:bCs/>
                <w:color w:val="000000" w:themeColor="text1"/>
                <w:kern w:val="0"/>
                <w:szCs w:val="21"/>
                <w:highlight w:val="none"/>
                <w:lang w:eastAsia="zh-CN" w:bidi="ar"/>
                <w14:textFill>
                  <w14:solidFill>
                    <w14:schemeClr w14:val="tx1"/>
                  </w14:solidFill>
                </w14:textFill>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53643E5">
            <w:pPr>
              <w:widowControl/>
              <w:spacing w:line="240" w:lineRule="auto"/>
              <w:jc w:val="center"/>
              <w:textAlignment w:val="center"/>
              <w:rPr>
                <w:rFonts w:hint="eastAsia" w:hAnsi="宋体" w:cs="宋体"/>
                <w:b/>
                <w:bCs/>
                <w:color w:val="000000" w:themeColor="text1"/>
                <w:kern w:val="0"/>
                <w:szCs w:val="21"/>
                <w:highlight w:val="none"/>
                <w:lang w:val="en-US" w:eastAsia="zh-CN" w:bidi="ar"/>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BDCA44F">
            <w:pPr>
              <w:widowControl/>
              <w:spacing w:line="240" w:lineRule="auto"/>
              <w:jc w:val="center"/>
              <w:textAlignment w:val="center"/>
              <w:rPr>
                <w:rFonts w:hint="eastAsia" w:hAnsi="宋体" w:cs="宋体"/>
                <w:b/>
                <w:bCs/>
                <w:color w:val="000000" w:themeColor="text1"/>
                <w:kern w:val="0"/>
                <w:szCs w:val="21"/>
                <w:highlight w:val="none"/>
                <w:lang w:val="en-US" w:eastAsia="zh-CN" w:bidi="ar"/>
                <w14:textFill>
                  <w14:solidFill>
                    <w14:schemeClr w14:val="tx1"/>
                  </w14:solidFill>
                </w14:textFill>
              </w:rPr>
            </w:pPr>
          </w:p>
        </w:tc>
      </w:tr>
      <w:tr w14:paraId="0FC89FAB">
        <w:tblPrEx>
          <w:tblCellMar>
            <w:top w:w="0" w:type="dxa"/>
            <w:left w:w="108" w:type="dxa"/>
            <w:bottom w:w="0" w:type="dxa"/>
            <w:right w:w="108"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noWrap w:val="0"/>
            <w:vAlign w:val="center"/>
          </w:tcPr>
          <w:p w14:paraId="01EDB9C2">
            <w:pPr>
              <w:widowControl/>
              <w:spacing w:line="240" w:lineRule="auto"/>
              <w:jc w:val="center"/>
              <w:textAlignment w:val="center"/>
              <w:rPr>
                <w:rFonts w:hint="eastAsia" w:hAnsi="宋体" w:cs="宋体"/>
                <w:b/>
                <w:bCs/>
                <w:color w:val="000000" w:themeColor="text1"/>
                <w:kern w:val="0"/>
                <w:szCs w:val="21"/>
                <w:highlight w:val="none"/>
                <w:lang w:val="en-US" w:eastAsia="zh-CN" w:bidi="ar"/>
                <w14:textFill>
                  <w14:solidFill>
                    <w14:schemeClr w14:val="tx1"/>
                  </w14:solidFill>
                </w14:textFill>
              </w:rPr>
            </w:pPr>
            <w:r>
              <w:rPr>
                <w:rFonts w:hint="default" w:ascii="Arial" w:hAnsi="Arial" w:cs="Arial"/>
                <w:b/>
                <w:bCs/>
                <w:color w:val="000000" w:themeColor="text1"/>
                <w:kern w:val="0"/>
                <w:szCs w:val="21"/>
                <w:highlight w:val="none"/>
                <w:lang w:val="en-US" w:eastAsia="zh-CN" w:bidi="ar"/>
                <w14:textFill>
                  <w14:solidFill>
                    <w14:schemeClr w14:val="tx1"/>
                  </w14:solidFill>
                </w14:textFill>
              </w:rPr>
              <w:t>…</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14:paraId="31B74F21">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CD8783">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4373" w:type="dxa"/>
            <w:tcBorders>
              <w:top w:val="single" w:color="000000" w:sz="4" w:space="0"/>
              <w:left w:val="single" w:color="000000" w:sz="4" w:space="0"/>
              <w:bottom w:val="single" w:color="000000" w:sz="4" w:space="0"/>
              <w:right w:val="single" w:color="000000" w:sz="4" w:space="0"/>
            </w:tcBorders>
            <w:noWrap w:val="0"/>
            <w:vAlign w:val="center"/>
          </w:tcPr>
          <w:p w14:paraId="367BB712">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27CCAAB">
            <w:pPr>
              <w:widowControl/>
              <w:spacing w:line="240" w:lineRule="auto"/>
              <w:jc w:val="center"/>
              <w:textAlignment w:val="center"/>
              <w:rPr>
                <w:rFonts w:hint="eastAsia" w:hAnsi="宋体" w:cs="宋体"/>
                <w:b/>
                <w:bCs/>
                <w:color w:val="000000" w:themeColor="text1"/>
                <w:kern w:val="0"/>
                <w:szCs w:val="21"/>
                <w:highlight w:val="none"/>
                <w:lang w:bidi="ar"/>
                <w14:textFill>
                  <w14:solidFill>
                    <w14:schemeClr w14:val="tx1"/>
                  </w14:solidFill>
                </w14:textFill>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755B8328">
            <w:pPr>
              <w:widowControl/>
              <w:spacing w:line="240" w:lineRule="auto"/>
              <w:jc w:val="center"/>
              <w:textAlignment w:val="center"/>
              <w:rPr>
                <w:rFonts w:hint="eastAsia" w:hAnsi="宋体" w:cs="宋体"/>
                <w:b/>
                <w:bCs/>
                <w:color w:val="000000" w:themeColor="text1"/>
                <w:kern w:val="0"/>
                <w:szCs w:val="21"/>
                <w:highlight w:val="none"/>
                <w:lang w:eastAsia="zh-CN" w:bidi="ar"/>
                <w14:textFill>
                  <w14:solidFill>
                    <w14:schemeClr w14:val="tx1"/>
                  </w14:solidFill>
                </w14:textFill>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0A3062F">
            <w:pPr>
              <w:widowControl/>
              <w:spacing w:line="240" w:lineRule="auto"/>
              <w:jc w:val="center"/>
              <w:textAlignment w:val="center"/>
              <w:rPr>
                <w:rFonts w:hint="eastAsia" w:hAnsi="宋体" w:cs="宋体"/>
                <w:b/>
                <w:bCs/>
                <w:color w:val="000000" w:themeColor="text1"/>
                <w:kern w:val="0"/>
                <w:szCs w:val="21"/>
                <w:highlight w:val="none"/>
                <w:lang w:val="en-US" w:eastAsia="zh-CN" w:bidi="ar"/>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BB594FB">
            <w:pPr>
              <w:widowControl/>
              <w:spacing w:line="240" w:lineRule="auto"/>
              <w:jc w:val="center"/>
              <w:textAlignment w:val="center"/>
              <w:rPr>
                <w:rFonts w:hint="eastAsia" w:hAnsi="宋体" w:cs="宋体"/>
                <w:b/>
                <w:bCs/>
                <w:color w:val="000000" w:themeColor="text1"/>
                <w:kern w:val="0"/>
                <w:szCs w:val="21"/>
                <w:highlight w:val="none"/>
                <w:lang w:val="en-US" w:eastAsia="zh-CN" w:bidi="ar"/>
                <w14:textFill>
                  <w14:solidFill>
                    <w14:schemeClr w14:val="tx1"/>
                  </w14:solidFill>
                </w14:textFill>
              </w:rPr>
            </w:pPr>
          </w:p>
        </w:tc>
      </w:tr>
      <w:tr w14:paraId="489FCABE">
        <w:tblPrEx>
          <w:tblCellMar>
            <w:top w:w="0" w:type="dxa"/>
            <w:left w:w="108" w:type="dxa"/>
            <w:bottom w:w="0" w:type="dxa"/>
            <w:right w:w="108" w:type="dxa"/>
          </w:tblCellMar>
        </w:tblPrEx>
        <w:trPr>
          <w:trHeight w:val="480" w:hRule="atLeast"/>
        </w:trPr>
        <w:tc>
          <w:tcPr>
            <w:tcW w:w="8856" w:type="dxa"/>
            <w:gridSpan w:val="8"/>
            <w:tcBorders>
              <w:top w:val="single" w:color="000000" w:sz="4" w:space="0"/>
              <w:left w:val="single" w:color="000000" w:sz="4" w:space="0"/>
              <w:bottom w:val="single" w:color="000000" w:sz="4" w:space="0"/>
              <w:right w:val="single" w:color="000000" w:sz="4" w:space="0"/>
            </w:tcBorders>
            <w:noWrap w:val="0"/>
            <w:vAlign w:val="center"/>
          </w:tcPr>
          <w:p w14:paraId="67EB95ED">
            <w:pPr>
              <w:adjustRightInd w:val="0"/>
              <w:snapToGrid w:val="0"/>
              <w:spacing w:line="300" w:lineRule="auto"/>
              <w:rPr>
                <w:rFonts w:hint="eastAsia" w:ascii="Arial" w:hAnsi="Arial" w:cs="Arial"/>
                <w:color w:val="000000" w:themeColor="text1"/>
                <w:szCs w:val="21"/>
                <w:highlight w:val="none"/>
                <w14:textFill>
                  <w14:solidFill>
                    <w14:schemeClr w14:val="tx1"/>
                  </w14:solidFill>
                </w14:textFill>
              </w:rPr>
            </w:pPr>
            <w:r>
              <w:rPr>
                <w:rFonts w:hint="eastAsia" w:ascii="Arial" w:hAnsi="Arial" w:cs="Arial"/>
                <w:b/>
                <w:bCs/>
                <w:color w:val="000000" w:themeColor="text1"/>
                <w:szCs w:val="21"/>
                <w:highlight w:val="none"/>
                <w:lang w:val="en-US" w:eastAsia="zh-CN"/>
                <w14:textFill>
                  <w14:solidFill>
                    <w14:schemeClr w14:val="tx1"/>
                  </w14:solidFill>
                </w14:textFill>
              </w:rPr>
              <w:t>折扣系数</w:t>
            </w:r>
            <w:r>
              <w:rPr>
                <w:rFonts w:hint="eastAsia" w:ascii="Arial" w:hAnsi="Arial" w:cs="Arial"/>
                <w:b/>
                <w:bCs/>
                <w:color w:val="000000" w:themeColor="text1"/>
                <w:szCs w:val="21"/>
                <w:highlight w:val="none"/>
                <w14:textFill>
                  <w14:solidFill>
                    <w14:schemeClr w14:val="tx1"/>
                  </w14:solidFill>
                </w14:textFill>
              </w:rPr>
              <w:t>：</w:t>
            </w:r>
            <w:r>
              <w:rPr>
                <w:rFonts w:hint="eastAsia" w:ascii="Arial" w:hAnsi="Arial" w:cs="Arial"/>
                <w:b/>
                <w:bCs/>
                <w:color w:val="000000" w:themeColor="text1"/>
                <w:szCs w:val="21"/>
                <w:highlight w:val="none"/>
                <w:u w:val="single"/>
                <w14:textFill>
                  <w14:solidFill>
                    <w14:schemeClr w14:val="tx1"/>
                  </w14:solidFill>
                </w14:textFill>
              </w:rPr>
              <w:t xml:space="preserve">     </w:t>
            </w:r>
            <w:r>
              <w:rPr>
                <w:rFonts w:hint="eastAsia" w:ascii="Arial" w:hAnsi="Arial" w:cs="Arial"/>
                <w:b/>
                <w:bCs/>
                <w:color w:val="000000" w:themeColor="text1"/>
                <w:szCs w:val="21"/>
                <w:highlight w:val="none"/>
                <w14:textFill>
                  <w14:solidFill>
                    <w14:schemeClr w14:val="tx1"/>
                  </w14:solidFill>
                </w14:textFill>
              </w:rPr>
              <w:t>%</w:t>
            </w:r>
          </w:p>
          <w:p w14:paraId="377EC64D">
            <w:pPr>
              <w:widowControl/>
              <w:spacing w:line="240" w:lineRule="auto"/>
              <w:jc w:val="center"/>
              <w:textAlignment w:val="center"/>
              <w:rPr>
                <w:rFonts w:hint="eastAsia" w:hAnsi="宋体" w:cs="宋体"/>
                <w:b/>
                <w:bCs/>
                <w:color w:val="000000" w:themeColor="text1"/>
                <w:kern w:val="0"/>
                <w:szCs w:val="21"/>
                <w:highlight w:val="none"/>
                <w:lang w:val="en-US" w:eastAsia="zh-CN" w:bidi="ar"/>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（在“广西政府采购云平台”填写“折扣系数”时，只需填写数值，</w:t>
            </w:r>
            <w:r>
              <w:rPr>
                <w:rFonts w:hint="eastAsia" w:ascii="Arial" w:hAnsi="Arial" w:cs="Arial"/>
                <w:b/>
                <w:bCs/>
                <w:color w:val="000000" w:themeColor="text1"/>
                <w:szCs w:val="21"/>
                <w:highlight w:val="none"/>
                <w14:textFill>
                  <w14:solidFill>
                    <w14:schemeClr w14:val="tx1"/>
                  </w14:solidFill>
                </w14:textFill>
              </w:rPr>
              <w:t>无需填写“%”号</w:t>
            </w:r>
            <w:r>
              <w:rPr>
                <w:rFonts w:hint="eastAsia" w:ascii="Arial" w:hAnsi="Arial" w:cs="Arial"/>
                <w:color w:val="000000" w:themeColor="text1"/>
                <w:szCs w:val="21"/>
                <w:highlight w:val="none"/>
                <w14:textFill>
                  <w14:solidFill>
                    <w14:schemeClr w14:val="tx1"/>
                  </w14:solidFill>
                </w14:textFill>
              </w:rPr>
              <w:t>）</w:t>
            </w:r>
          </w:p>
        </w:tc>
      </w:tr>
      <w:tr w14:paraId="57B27AD6">
        <w:tblPrEx>
          <w:tblCellMar>
            <w:top w:w="0" w:type="dxa"/>
            <w:left w:w="108" w:type="dxa"/>
            <w:bottom w:w="0" w:type="dxa"/>
            <w:right w:w="108" w:type="dxa"/>
          </w:tblCellMar>
        </w:tblPrEx>
        <w:trPr>
          <w:trHeight w:val="480" w:hRule="atLeast"/>
        </w:trPr>
        <w:tc>
          <w:tcPr>
            <w:tcW w:w="8856" w:type="dxa"/>
            <w:gridSpan w:val="8"/>
            <w:tcBorders>
              <w:top w:val="single" w:color="000000" w:sz="4" w:space="0"/>
              <w:left w:val="single" w:color="000000" w:sz="4" w:space="0"/>
              <w:bottom w:val="single" w:color="000000" w:sz="4" w:space="0"/>
              <w:right w:val="single" w:color="000000" w:sz="4" w:space="0"/>
            </w:tcBorders>
            <w:noWrap w:val="0"/>
            <w:vAlign w:val="center"/>
          </w:tcPr>
          <w:p w14:paraId="078BC597">
            <w:pPr>
              <w:spacing w:line="360" w:lineRule="exact"/>
              <w:rPr>
                <w:rFonts w:ascii="Arial" w:hAnsi="Arial" w:cs="Arial"/>
                <w:b/>
                <w:color w:val="000000" w:themeColor="text1"/>
                <w:szCs w:val="21"/>
                <w:highlight w:val="none"/>
                <w14:textFill>
                  <w14:solidFill>
                    <w14:schemeClr w14:val="tx1"/>
                  </w14:solidFill>
                </w14:textFill>
              </w:rPr>
            </w:pPr>
            <w:r>
              <w:rPr>
                <w:rFonts w:ascii="Arial" w:hAnsi="Arial" w:cs="Arial"/>
                <w:b/>
                <w:color w:val="000000" w:themeColor="text1"/>
                <w:szCs w:val="21"/>
                <w:highlight w:val="none"/>
                <w14:textFill>
                  <w14:solidFill>
                    <w14:schemeClr w14:val="tx1"/>
                  </w14:solidFill>
                </w14:textFill>
              </w:rPr>
              <w:t>说明：</w:t>
            </w:r>
          </w:p>
          <w:p w14:paraId="04D889AF">
            <w:pPr>
              <w:spacing w:line="360" w:lineRule="exact"/>
              <w:rPr>
                <w:rFonts w:ascii="Arial" w:hAnsi="Arial" w:cs="Arial"/>
                <w:b/>
                <w:color w:val="000000" w:themeColor="text1"/>
                <w:szCs w:val="21"/>
                <w:highlight w:val="none"/>
                <w14:textFill>
                  <w14:solidFill>
                    <w14:schemeClr w14:val="tx1"/>
                  </w14:solidFill>
                </w14:textFill>
              </w:rPr>
            </w:pPr>
            <w:r>
              <w:rPr>
                <w:rFonts w:hint="eastAsia" w:ascii="Arial" w:hAnsi="Arial" w:cs="Arial"/>
                <w:b/>
                <w:color w:val="000000" w:themeColor="text1"/>
                <w:szCs w:val="21"/>
                <w:highlight w:val="none"/>
                <w14:textFill>
                  <w14:solidFill>
                    <w14:schemeClr w14:val="tx1"/>
                  </w14:solidFill>
                </w14:textFill>
              </w:rPr>
              <w:t>1.</w:t>
            </w:r>
            <w:r>
              <w:rPr>
                <w:rFonts w:hint="eastAsia" w:hAnsi="宋体"/>
                <w:b/>
                <w:bCs/>
                <w:color w:val="000000" w:themeColor="text1"/>
                <w:szCs w:val="21"/>
                <w:highlight w:val="none"/>
                <w:lang w:val="en-US" w:eastAsia="zh-CN"/>
                <w14:textFill>
                  <w14:solidFill>
                    <w14:schemeClr w14:val="tx1"/>
                  </w14:solidFill>
                </w14:textFill>
              </w:rPr>
              <w:t>合同单价</w:t>
            </w:r>
            <w:r>
              <w:rPr>
                <w:rFonts w:hint="eastAsia" w:hAnsi="宋体"/>
                <w:b/>
                <w:bCs/>
                <w:color w:val="000000" w:themeColor="text1"/>
                <w:szCs w:val="21"/>
                <w:highlight w:val="none"/>
                <w14:textFill>
                  <w14:solidFill>
                    <w14:schemeClr w14:val="tx1"/>
                  </w14:solidFill>
                </w14:textFill>
              </w:rPr>
              <w:t>=基准单价（最高限价单价）×折扣系数</w:t>
            </w:r>
            <w:r>
              <w:rPr>
                <w:rFonts w:hint="eastAsia" w:hAnsi="宋体"/>
                <w:b/>
                <w:bCs/>
                <w:color w:val="000000" w:themeColor="text1"/>
                <w:szCs w:val="21"/>
                <w:highlight w:val="none"/>
                <w:lang w:eastAsia="zh-CN"/>
                <w14:textFill>
                  <w14:solidFill>
                    <w14:schemeClr w14:val="tx1"/>
                  </w14:solidFill>
                </w14:textFill>
              </w:rPr>
              <w:t>（</w:t>
            </w:r>
            <w:r>
              <w:rPr>
                <w:rFonts w:hint="eastAsia" w:hAnsi="宋体"/>
                <w:b/>
                <w:bCs/>
                <w:color w:val="000000" w:themeColor="text1"/>
                <w:szCs w:val="21"/>
                <w:highlight w:val="none"/>
                <w:lang w:val="en-US" w:eastAsia="zh-CN"/>
                <w14:textFill>
                  <w14:solidFill>
                    <w14:schemeClr w14:val="tx1"/>
                  </w14:solidFill>
                </w14:textFill>
              </w:rPr>
              <w:t>合同单价取整到小数点后2位</w:t>
            </w:r>
            <w:r>
              <w:rPr>
                <w:rFonts w:hint="eastAsia" w:hAnsi="宋体"/>
                <w:b/>
                <w:bCs/>
                <w:color w:val="000000" w:themeColor="text1"/>
                <w:szCs w:val="21"/>
                <w:highlight w:val="none"/>
                <w:lang w:eastAsia="zh-CN"/>
                <w14:textFill>
                  <w14:solidFill>
                    <w14:schemeClr w14:val="tx1"/>
                  </w14:solidFill>
                </w14:textFill>
              </w:rPr>
              <w:t>）</w:t>
            </w:r>
          </w:p>
          <w:p w14:paraId="575D5BCD">
            <w:pPr>
              <w:spacing w:line="360" w:lineRule="exact"/>
              <w:rPr>
                <w:rFonts w:hint="eastAsia" w:ascii="Arial" w:hAnsi="Arial" w:cs="Arial"/>
                <w:b/>
                <w:color w:val="000000" w:themeColor="text1"/>
                <w:szCs w:val="21"/>
                <w:highlight w:val="none"/>
                <w14:textFill>
                  <w14:solidFill>
                    <w14:schemeClr w14:val="tx1"/>
                  </w14:solidFill>
                </w14:textFill>
              </w:rPr>
            </w:pPr>
            <w:r>
              <w:rPr>
                <w:rFonts w:hint="eastAsia" w:ascii="Arial" w:hAnsi="Arial" w:cs="Arial"/>
                <w:b/>
                <w:color w:val="000000" w:themeColor="text1"/>
                <w:szCs w:val="21"/>
                <w:highlight w:val="none"/>
                <w14:textFill>
                  <w14:solidFill>
                    <w14:schemeClr w14:val="tx1"/>
                  </w14:solidFill>
                </w14:textFill>
              </w:rPr>
              <w:t>例：某镜架/镜片的最高限价单价为100元，</w:t>
            </w:r>
            <w:r>
              <w:rPr>
                <w:rFonts w:hint="eastAsia" w:ascii="Arial" w:hAnsi="Arial" w:cs="Arial"/>
                <w:b/>
                <w:color w:val="000000" w:themeColor="text1"/>
                <w:szCs w:val="21"/>
                <w:highlight w:val="none"/>
                <w:lang w:val="en-US" w:eastAsia="zh-CN"/>
                <w14:textFill>
                  <w14:solidFill>
                    <w14:schemeClr w14:val="tx1"/>
                  </w14:solidFill>
                </w14:textFill>
              </w:rPr>
              <w:t>竞</w:t>
            </w:r>
            <w:r>
              <w:rPr>
                <w:rFonts w:hint="eastAsia" w:ascii="Arial" w:hAnsi="Arial" w:cs="Arial"/>
                <w:b/>
                <w:color w:val="000000" w:themeColor="text1"/>
                <w:szCs w:val="21"/>
                <w:highlight w:val="none"/>
                <w14:textFill>
                  <w14:solidFill>
                    <w14:schemeClr w14:val="tx1"/>
                  </w14:solidFill>
                </w14:textFill>
              </w:rPr>
              <w:t>标</w:t>
            </w:r>
            <w:r>
              <w:rPr>
                <w:rFonts w:hint="eastAsia" w:ascii="Arial" w:hAnsi="Arial" w:cs="Arial"/>
                <w:b/>
                <w:color w:val="000000" w:themeColor="text1"/>
                <w:szCs w:val="21"/>
                <w:highlight w:val="none"/>
                <w:lang w:val="en-US" w:eastAsia="zh-CN"/>
                <w14:textFill>
                  <w14:solidFill>
                    <w14:schemeClr w14:val="tx1"/>
                  </w14:solidFill>
                </w14:textFill>
              </w:rPr>
              <w:t>折扣</w:t>
            </w:r>
            <w:r>
              <w:rPr>
                <w:rFonts w:hint="eastAsia" w:ascii="Arial" w:hAnsi="Arial" w:cs="Arial"/>
                <w:b/>
                <w:color w:val="000000" w:themeColor="text1"/>
                <w:szCs w:val="21"/>
                <w:highlight w:val="none"/>
                <w14:textFill>
                  <w14:solidFill>
                    <w14:schemeClr w14:val="tx1"/>
                  </w14:solidFill>
                </w14:textFill>
              </w:rPr>
              <w:t>为90%，则</w:t>
            </w:r>
            <w:r>
              <w:rPr>
                <w:rFonts w:hint="eastAsia" w:ascii="Arial" w:hAnsi="Arial" w:cs="Arial"/>
                <w:b/>
                <w:color w:val="000000" w:themeColor="text1"/>
                <w:szCs w:val="21"/>
                <w:highlight w:val="none"/>
                <w:lang w:val="en-US" w:eastAsia="zh-CN"/>
                <w14:textFill>
                  <w14:solidFill>
                    <w14:schemeClr w14:val="tx1"/>
                  </w14:solidFill>
                </w14:textFill>
              </w:rPr>
              <w:t>合同单价</w:t>
            </w:r>
            <w:r>
              <w:rPr>
                <w:rFonts w:hint="eastAsia" w:ascii="Arial" w:hAnsi="Arial" w:cs="Arial"/>
                <w:b/>
                <w:color w:val="000000" w:themeColor="text1"/>
                <w:szCs w:val="21"/>
                <w:highlight w:val="none"/>
                <w14:textFill>
                  <w14:solidFill>
                    <w14:schemeClr w14:val="tx1"/>
                  </w14:solidFill>
                </w14:textFill>
              </w:rPr>
              <w:t>=100×90%=90元。</w:t>
            </w:r>
          </w:p>
          <w:p w14:paraId="24CEBBC7">
            <w:pPr>
              <w:widowControl/>
              <w:spacing w:line="240" w:lineRule="auto"/>
              <w:jc w:val="left"/>
              <w:textAlignment w:val="center"/>
              <w:rPr>
                <w:rFonts w:hint="eastAsia" w:hAnsi="宋体" w:cs="宋体"/>
                <w:b/>
                <w:bCs/>
                <w:color w:val="000000" w:themeColor="text1"/>
                <w:kern w:val="0"/>
                <w:szCs w:val="21"/>
                <w:highlight w:val="none"/>
                <w:lang w:val="en-US" w:eastAsia="zh-CN" w:bidi="ar"/>
                <w14:textFill>
                  <w14:solidFill>
                    <w14:schemeClr w14:val="tx1"/>
                  </w14:solidFill>
                </w14:textFill>
              </w:rPr>
            </w:pPr>
            <w:r>
              <w:rPr>
                <w:rFonts w:hint="eastAsia" w:ascii="Arial" w:hAnsi="Arial" w:cs="Arial"/>
                <w:b/>
                <w:color w:val="000000" w:themeColor="text1"/>
                <w:szCs w:val="21"/>
                <w:highlight w:val="none"/>
                <w14:textFill>
                  <w14:solidFill>
                    <w14:schemeClr w14:val="tx1"/>
                  </w14:solidFill>
                </w14:textFill>
              </w:rPr>
              <w:t>2.须将标项内所有镜架、镜片</w:t>
            </w:r>
            <w:r>
              <w:rPr>
                <w:rFonts w:hint="eastAsia" w:ascii="Arial" w:hAnsi="Arial" w:cs="Arial"/>
                <w:b/>
                <w:color w:val="000000" w:themeColor="text1"/>
                <w:szCs w:val="21"/>
                <w:highlight w:val="none"/>
                <w:lang w:eastAsia="zh-CN"/>
                <w14:textFill>
                  <w14:solidFill>
                    <w14:schemeClr w14:val="tx1"/>
                  </w14:solidFill>
                </w14:textFill>
              </w:rPr>
              <w:t>的</w:t>
            </w:r>
            <w:r>
              <w:rPr>
                <w:rFonts w:hint="eastAsia" w:ascii="Arial" w:hAnsi="Arial" w:cs="Arial"/>
                <w:b/>
                <w:color w:val="000000" w:themeColor="text1"/>
                <w:szCs w:val="21"/>
                <w:highlight w:val="none"/>
                <w14:textFill>
                  <w14:solidFill>
                    <w14:schemeClr w14:val="tx1"/>
                  </w14:solidFill>
                </w14:textFill>
              </w:rPr>
              <w:t>标的</w:t>
            </w:r>
            <w:r>
              <w:rPr>
                <w:rFonts w:hint="eastAsia" w:ascii="Arial" w:hAnsi="Arial" w:cs="Arial"/>
                <w:b/>
                <w:color w:val="000000" w:themeColor="text1"/>
                <w:szCs w:val="21"/>
                <w:highlight w:val="none"/>
                <w:lang w:val="en-US" w:eastAsia="zh-CN"/>
                <w14:textFill>
                  <w14:solidFill>
                    <w14:schemeClr w14:val="tx1"/>
                  </w14:solidFill>
                </w14:textFill>
              </w:rPr>
              <w:t>名称</w:t>
            </w:r>
            <w:r>
              <w:rPr>
                <w:rFonts w:hint="eastAsia" w:ascii="Arial" w:hAnsi="Arial" w:cs="Arial"/>
                <w:b/>
                <w:color w:val="000000" w:themeColor="text1"/>
                <w:szCs w:val="21"/>
                <w:highlight w:val="none"/>
                <w14:textFill>
                  <w14:solidFill>
                    <w14:schemeClr w14:val="tx1"/>
                  </w14:solidFill>
                </w14:textFill>
              </w:rPr>
              <w:t>全部填写，漏项报价、有选择报价或有条件的报价，按</w:t>
            </w:r>
            <w:r>
              <w:rPr>
                <w:rFonts w:hint="eastAsia" w:ascii="Arial" w:hAnsi="Arial" w:cs="Arial"/>
                <w:b/>
                <w:color w:val="000000" w:themeColor="text1"/>
                <w:szCs w:val="21"/>
                <w:highlight w:val="none"/>
                <w:lang w:val="en-US" w:eastAsia="zh-CN"/>
                <w14:textFill>
                  <w14:solidFill>
                    <w14:schemeClr w14:val="tx1"/>
                  </w14:solidFill>
                </w14:textFill>
              </w:rPr>
              <w:t>竞</w:t>
            </w:r>
            <w:r>
              <w:rPr>
                <w:rFonts w:hint="eastAsia" w:ascii="Arial" w:hAnsi="Arial" w:cs="Arial"/>
                <w:b/>
                <w:color w:val="000000" w:themeColor="text1"/>
                <w:szCs w:val="21"/>
                <w:highlight w:val="none"/>
                <w14:textFill>
                  <w14:solidFill>
                    <w14:schemeClr w14:val="tx1"/>
                  </w14:solidFill>
                </w14:textFill>
              </w:rPr>
              <w:t>标无效处理。</w:t>
            </w:r>
          </w:p>
        </w:tc>
      </w:tr>
    </w:tbl>
    <w:p w14:paraId="4F1E5F53">
      <w:pPr>
        <w:snapToGrid w:val="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注: </w:t>
      </w:r>
    </w:p>
    <w:p w14:paraId="71E7C6E1">
      <w:pPr>
        <w:snapToGrid w:val="0"/>
        <w:ind w:firstLine="420" w:firstLineChars="200"/>
        <w:rPr>
          <w:rFonts w:hAnsi="宋体"/>
          <w:b/>
          <w:bCs/>
          <w:color w:val="000000" w:themeColor="text1"/>
          <w:sz w:val="24"/>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1.</w:t>
      </w:r>
      <w:r>
        <w:rPr>
          <w:rFonts w:hint="eastAsia" w:ascii="Arial" w:hAnsi="Arial" w:cs="Arial"/>
          <w:b/>
          <w:bCs/>
          <w:color w:val="000000" w:themeColor="text1"/>
          <w:sz w:val="24"/>
          <w:highlight w:val="none"/>
          <w14:textFill>
            <w14:solidFill>
              <w14:schemeClr w14:val="tx1"/>
            </w14:solidFill>
          </w14:textFill>
        </w:rPr>
        <w:t>以上表格中，“标的</w:t>
      </w:r>
      <w:r>
        <w:rPr>
          <w:rFonts w:ascii="Arial" w:hAnsi="Arial" w:cs="Arial"/>
          <w:b/>
          <w:bCs/>
          <w:color w:val="000000" w:themeColor="text1"/>
          <w:sz w:val="24"/>
          <w:highlight w:val="none"/>
          <w14:textFill>
            <w14:solidFill>
              <w14:schemeClr w14:val="tx1"/>
            </w14:solidFill>
          </w14:textFill>
        </w:rPr>
        <w:t>名称</w:t>
      </w:r>
      <w:r>
        <w:rPr>
          <w:rFonts w:hint="eastAsia" w:ascii="Arial" w:hAnsi="Arial" w:cs="Arial"/>
          <w:b/>
          <w:bCs/>
          <w:color w:val="000000" w:themeColor="text1"/>
          <w:sz w:val="24"/>
          <w:highlight w:val="none"/>
          <w14:textFill>
            <w14:solidFill>
              <w14:schemeClr w14:val="tx1"/>
            </w14:solidFill>
          </w14:textFill>
        </w:rPr>
        <w:t>”、“</w:t>
      </w:r>
      <w:r>
        <w:rPr>
          <w:rFonts w:hint="eastAsia" w:ascii="Arial" w:hAnsi="Arial" w:cs="Arial"/>
          <w:b/>
          <w:color w:val="000000" w:themeColor="text1"/>
          <w:sz w:val="24"/>
          <w:highlight w:val="none"/>
          <w14:textFill>
            <w14:solidFill>
              <w14:schemeClr w14:val="tx1"/>
            </w14:solidFill>
          </w14:textFill>
        </w:rPr>
        <w:t>单价</w:t>
      </w:r>
      <w:r>
        <w:rPr>
          <w:rFonts w:hint="eastAsia" w:ascii="Arial" w:hAnsi="Arial" w:cs="Arial"/>
          <w:b/>
          <w:bCs/>
          <w:color w:val="000000" w:themeColor="text1"/>
          <w:sz w:val="24"/>
          <w:highlight w:val="none"/>
          <w14:textFill>
            <w14:solidFill>
              <w14:schemeClr w14:val="tx1"/>
            </w14:solidFill>
          </w14:textFill>
        </w:rPr>
        <w:t>”</w:t>
      </w:r>
      <w:r>
        <w:rPr>
          <w:rFonts w:hint="eastAsia" w:ascii="Arial" w:hAnsi="Arial" w:cs="Arial"/>
          <w:b/>
          <w:bCs/>
          <w:color w:val="000000" w:themeColor="text1"/>
          <w:sz w:val="24"/>
          <w:highlight w:val="none"/>
          <w:lang w:eastAsia="zh-CN"/>
          <w14:textFill>
            <w14:solidFill>
              <w14:schemeClr w14:val="tx1"/>
            </w14:solidFill>
          </w14:textFill>
        </w:rPr>
        <w:t>（</w:t>
      </w:r>
      <w:r>
        <w:rPr>
          <w:rFonts w:hint="eastAsia" w:ascii="Arial" w:hAnsi="Arial" w:cs="Arial"/>
          <w:b/>
          <w:bCs/>
          <w:color w:val="000000" w:themeColor="text1"/>
          <w:sz w:val="24"/>
          <w:highlight w:val="none"/>
          <w:lang w:val="en-US" w:eastAsia="zh-CN"/>
          <w14:textFill>
            <w14:solidFill>
              <w14:schemeClr w14:val="tx1"/>
            </w14:solidFill>
          </w14:textFill>
        </w:rPr>
        <w:t>最高限价单价</w:t>
      </w:r>
      <w:r>
        <w:rPr>
          <w:rFonts w:hint="eastAsia" w:ascii="Arial" w:hAnsi="Arial" w:cs="Arial"/>
          <w:b/>
          <w:bCs/>
          <w:color w:val="000000" w:themeColor="text1"/>
          <w:sz w:val="24"/>
          <w:highlight w:val="none"/>
          <w:lang w:eastAsia="zh-CN"/>
          <w14:textFill>
            <w14:solidFill>
              <w14:schemeClr w14:val="tx1"/>
            </w14:solidFill>
          </w14:textFill>
        </w:rPr>
        <w:t>）</w:t>
      </w:r>
      <w:r>
        <w:rPr>
          <w:rFonts w:hint="eastAsia" w:ascii="Arial" w:hAnsi="Arial" w:cs="Arial"/>
          <w:b/>
          <w:bCs/>
          <w:color w:val="000000" w:themeColor="text1"/>
          <w:sz w:val="24"/>
          <w:highlight w:val="none"/>
          <w14:textFill>
            <w14:solidFill>
              <w14:schemeClr w14:val="tx1"/>
            </w14:solidFill>
          </w14:textFill>
        </w:rPr>
        <w:t>、“单位”等内容填写时须与采购需求内容一致，</w:t>
      </w:r>
      <w:r>
        <w:rPr>
          <w:rFonts w:hint="eastAsia" w:hAnsi="宋体"/>
          <w:b/>
          <w:color w:val="000000" w:themeColor="text1"/>
          <w:sz w:val="24"/>
          <w:highlight w:val="none"/>
          <w14:textFill>
            <w14:solidFill>
              <w14:schemeClr w14:val="tx1"/>
            </w14:solidFill>
          </w14:textFill>
        </w:rPr>
        <w:t>否则其</w:t>
      </w:r>
      <w:r>
        <w:rPr>
          <w:rFonts w:hint="eastAsia" w:hAnsi="宋体"/>
          <w:b/>
          <w:color w:val="000000" w:themeColor="text1"/>
          <w:sz w:val="24"/>
          <w:highlight w:val="none"/>
          <w:lang w:val="en-US" w:eastAsia="zh-CN"/>
          <w14:textFill>
            <w14:solidFill>
              <w14:schemeClr w14:val="tx1"/>
            </w14:solidFill>
          </w14:textFill>
        </w:rPr>
        <w:t>竞</w:t>
      </w:r>
      <w:r>
        <w:rPr>
          <w:rFonts w:hint="eastAsia" w:hAnsi="宋体"/>
          <w:b/>
          <w:color w:val="000000" w:themeColor="text1"/>
          <w:sz w:val="24"/>
          <w:highlight w:val="none"/>
          <w14:textFill>
            <w14:solidFill>
              <w14:schemeClr w14:val="tx1"/>
            </w14:solidFill>
          </w14:textFill>
        </w:rPr>
        <w:t>标作无效标处理</w:t>
      </w:r>
      <w:r>
        <w:rPr>
          <w:rFonts w:hint="eastAsia" w:hAnsi="宋体"/>
          <w:color w:val="000000" w:themeColor="text1"/>
          <w:sz w:val="24"/>
          <w:highlight w:val="none"/>
          <w14:textFill>
            <w14:solidFill>
              <w14:schemeClr w14:val="tx1"/>
            </w14:solidFill>
          </w14:textFill>
        </w:rPr>
        <w:t>。</w:t>
      </w:r>
    </w:p>
    <w:p w14:paraId="766F94A6">
      <w:pPr>
        <w:snapToGrid w:val="0"/>
        <w:ind w:firstLine="480" w:firstLineChars="200"/>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2.</w:t>
      </w:r>
      <w:r>
        <w:rPr>
          <w:rFonts w:hint="eastAsia" w:hAnsi="宋体"/>
          <w:color w:val="000000" w:themeColor="text1"/>
          <w:sz w:val="24"/>
          <w:highlight w:val="none"/>
          <w:lang w:val="en-US"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w:t>
      </w:r>
      <w:r>
        <w:rPr>
          <w:rFonts w:hint="eastAsia" w:hAnsi="宋体"/>
          <w:color w:val="000000" w:themeColor="text1"/>
          <w:sz w:val="24"/>
          <w:highlight w:val="none"/>
          <w:lang w:val="en-US" w:eastAsia="zh-CN"/>
          <w14:textFill>
            <w14:solidFill>
              <w14:schemeClr w14:val="tx1"/>
            </w14:solidFill>
          </w14:textFill>
        </w:rPr>
        <w:t>报价表</w:t>
      </w:r>
      <w:r>
        <w:rPr>
          <w:rFonts w:hint="eastAsia" w:hAnsi="宋体"/>
          <w:color w:val="000000" w:themeColor="text1"/>
          <w:sz w:val="24"/>
          <w:highlight w:val="none"/>
          <w14:textFill>
            <w14:solidFill>
              <w14:schemeClr w14:val="tx1"/>
            </w14:solidFill>
          </w14:textFill>
        </w:rPr>
        <w:t>必须加盖</w:t>
      </w:r>
      <w:r>
        <w:rPr>
          <w:rFonts w:hint="eastAsia" w:hAnsi="宋体"/>
          <w:color w:val="000000" w:themeColor="text1"/>
          <w:sz w:val="24"/>
          <w:highlight w:val="none"/>
          <w:lang w:val="en-US"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电子签章并由</w:t>
      </w:r>
      <w:r>
        <w:rPr>
          <w:rFonts w:hAnsi="宋体"/>
          <w:color w:val="000000" w:themeColor="text1"/>
          <w:sz w:val="24"/>
          <w:highlight w:val="none"/>
          <w14:textFill>
            <w14:solidFill>
              <w14:schemeClr w14:val="tx1"/>
            </w14:solidFill>
          </w14:textFill>
        </w:rPr>
        <w:t>法定代表人或者委托代理人</w:t>
      </w:r>
      <w:r>
        <w:rPr>
          <w:rFonts w:hint="eastAsia" w:hAnsi="宋体"/>
          <w:color w:val="000000" w:themeColor="text1"/>
          <w:sz w:val="24"/>
          <w:highlight w:val="none"/>
          <w14:textFill>
            <w14:solidFill>
              <w14:schemeClr w14:val="tx1"/>
            </w14:solidFill>
          </w14:textFill>
        </w:rPr>
        <w:t>签字或者电子签名，</w:t>
      </w:r>
      <w:r>
        <w:rPr>
          <w:rFonts w:hint="eastAsia" w:hAnsi="宋体"/>
          <w:b/>
          <w:color w:val="000000" w:themeColor="text1"/>
          <w:sz w:val="24"/>
          <w:highlight w:val="none"/>
          <w14:textFill>
            <w14:solidFill>
              <w14:schemeClr w14:val="tx1"/>
            </w14:solidFill>
          </w14:textFill>
        </w:rPr>
        <w:t>否则其投标作无效标处理</w:t>
      </w:r>
      <w:r>
        <w:rPr>
          <w:rFonts w:hint="eastAsia" w:hAnsi="宋体"/>
          <w:color w:val="000000" w:themeColor="text1"/>
          <w:sz w:val="24"/>
          <w:highlight w:val="none"/>
          <w14:textFill>
            <w14:solidFill>
              <w14:schemeClr w14:val="tx1"/>
            </w14:solidFill>
          </w14:textFill>
        </w:rPr>
        <w:t>。</w:t>
      </w:r>
    </w:p>
    <w:p w14:paraId="37A8D1E5">
      <w:pPr>
        <w:snapToGrid w:val="0"/>
        <w:ind w:firstLine="480" w:firstLineChars="200"/>
        <w:rPr>
          <w:rFonts w:hint="eastAsia" w:hAnsi="宋体"/>
          <w:b/>
          <w:color w:val="000000" w:themeColor="text1"/>
          <w:sz w:val="24"/>
          <w:highlight w:val="none"/>
          <w14:textFill>
            <w14:solidFill>
              <w14:schemeClr w14:val="tx1"/>
            </w14:solidFill>
          </w14:textFill>
        </w:rPr>
      </w:pPr>
      <w:r>
        <w:rPr>
          <w:rFonts w:hint="eastAsia" w:hAnsi="宋体"/>
          <w:bCs/>
          <w:color w:val="000000" w:themeColor="text1"/>
          <w:sz w:val="24"/>
          <w:highlight w:val="none"/>
          <w14:textFill>
            <w14:solidFill>
              <w14:schemeClr w14:val="tx1"/>
            </w14:solidFill>
          </w14:textFill>
        </w:rPr>
        <w:t>3.</w:t>
      </w:r>
      <w:r>
        <w:rPr>
          <w:rFonts w:hint="eastAsia" w:hAnsi="宋体"/>
          <w:color w:val="000000" w:themeColor="text1"/>
          <w:sz w:val="24"/>
          <w:highlight w:val="none"/>
          <w14:textFill>
            <w14:solidFill>
              <w14:schemeClr w14:val="tx1"/>
            </w14:solidFill>
          </w14:textFill>
        </w:rPr>
        <w:t>报价一经涂改，应在涂改处加盖</w:t>
      </w:r>
      <w:r>
        <w:rPr>
          <w:rFonts w:hint="eastAsia" w:hAnsi="宋体"/>
          <w:color w:val="000000" w:themeColor="text1"/>
          <w:sz w:val="24"/>
          <w:highlight w:val="none"/>
          <w:lang w:val="en-US"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公章</w:t>
      </w:r>
      <w:r>
        <w:rPr>
          <w:rFonts w:hint="eastAsia" w:hAnsi="宋体" w:cs="仿宋_GB2312"/>
          <w:color w:val="000000" w:themeColor="text1"/>
          <w:sz w:val="24"/>
          <w:highlight w:val="none"/>
          <w14:textFill>
            <w14:solidFill>
              <w14:schemeClr w14:val="tx1"/>
            </w14:solidFill>
          </w14:textFill>
        </w:rPr>
        <w:t>或者加盖电子签章</w:t>
      </w:r>
      <w:r>
        <w:rPr>
          <w:rFonts w:hint="eastAsia" w:hAnsi="宋体"/>
          <w:color w:val="000000" w:themeColor="text1"/>
          <w:sz w:val="24"/>
          <w:highlight w:val="none"/>
          <w14:textFill>
            <w14:solidFill>
              <w14:schemeClr w14:val="tx1"/>
            </w14:solidFill>
          </w14:textFill>
        </w:rPr>
        <w:t>或者由法定代表人或者委托代理人签字（或者电子签名）</w:t>
      </w:r>
      <w:r>
        <w:rPr>
          <w:rFonts w:hint="eastAsia" w:hAnsi="宋体"/>
          <w:b/>
          <w:color w:val="000000" w:themeColor="text1"/>
          <w:sz w:val="24"/>
          <w:highlight w:val="none"/>
          <w14:textFill>
            <w14:solidFill>
              <w14:schemeClr w14:val="tx1"/>
            </w14:solidFill>
          </w14:textFill>
        </w:rPr>
        <w:t>，否则其</w:t>
      </w:r>
      <w:r>
        <w:rPr>
          <w:rFonts w:hint="eastAsia" w:hAnsi="宋体"/>
          <w:b/>
          <w:color w:val="000000" w:themeColor="text1"/>
          <w:sz w:val="24"/>
          <w:highlight w:val="none"/>
          <w:lang w:val="en-US" w:eastAsia="zh-CN"/>
          <w14:textFill>
            <w14:solidFill>
              <w14:schemeClr w14:val="tx1"/>
            </w14:solidFill>
          </w14:textFill>
        </w:rPr>
        <w:t>竞</w:t>
      </w:r>
      <w:r>
        <w:rPr>
          <w:rFonts w:hint="eastAsia" w:hAnsi="宋体"/>
          <w:b/>
          <w:color w:val="000000" w:themeColor="text1"/>
          <w:sz w:val="24"/>
          <w:highlight w:val="none"/>
          <w14:textFill>
            <w14:solidFill>
              <w14:schemeClr w14:val="tx1"/>
            </w14:solidFill>
          </w14:textFill>
        </w:rPr>
        <w:t>标作无效标处理。</w:t>
      </w:r>
    </w:p>
    <w:p w14:paraId="0DF808E7">
      <w:pPr>
        <w:snapToGrid w:val="0"/>
        <w:ind w:firstLine="480" w:firstLineChars="200"/>
        <w:rPr>
          <w:rFonts w:hAnsi="宋体"/>
          <w:color w:val="000000" w:themeColor="text1"/>
          <w:spacing w:val="-6"/>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4.</w:t>
      </w:r>
      <w:r>
        <w:rPr>
          <w:rFonts w:hint="eastAsia" w:hAnsi="宋体"/>
          <w:b/>
          <w:bCs/>
          <w:color w:val="000000" w:themeColor="text1"/>
          <w:spacing w:val="-6"/>
          <w:sz w:val="24"/>
          <w:highlight w:val="none"/>
          <w14:textFill>
            <w14:solidFill>
              <w14:schemeClr w14:val="tx1"/>
            </w14:solidFill>
          </w14:textFill>
        </w:rPr>
        <w:t>报价表不能留空，以上信息须全部填写完整</w:t>
      </w:r>
      <w:r>
        <w:rPr>
          <w:rFonts w:hint="eastAsia" w:hAnsi="宋体"/>
          <w:b/>
          <w:bCs/>
          <w:color w:val="000000" w:themeColor="text1"/>
          <w:sz w:val="24"/>
          <w:highlight w:val="none"/>
          <w14:textFill>
            <w14:solidFill>
              <w14:schemeClr w14:val="tx1"/>
            </w14:solidFill>
          </w14:textFill>
        </w:rPr>
        <w:t>，没有的内容填“无”，</w:t>
      </w:r>
      <w:r>
        <w:rPr>
          <w:rFonts w:hint="eastAsia" w:hAnsi="宋体"/>
          <w:b/>
          <w:color w:val="000000" w:themeColor="text1"/>
          <w:sz w:val="24"/>
          <w:highlight w:val="none"/>
          <w14:textFill>
            <w14:solidFill>
              <w14:schemeClr w14:val="tx1"/>
            </w14:solidFill>
          </w14:textFill>
        </w:rPr>
        <w:t>否则其</w:t>
      </w:r>
      <w:r>
        <w:rPr>
          <w:rFonts w:hint="eastAsia" w:hAnsi="宋体"/>
          <w:b/>
          <w:color w:val="000000" w:themeColor="text1"/>
          <w:sz w:val="24"/>
          <w:highlight w:val="none"/>
          <w:lang w:val="en-US" w:eastAsia="zh-CN"/>
          <w14:textFill>
            <w14:solidFill>
              <w14:schemeClr w14:val="tx1"/>
            </w14:solidFill>
          </w14:textFill>
        </w:rPr>
        <w:t>竞</w:t>
      </w:r>
      <w:r>
        <w:rPr>
          <w:rFonts w:hint="eastAsia" w:hAnsi="宋体"/>
          <w:b/>
          <w:color w:val="000000" w:themeColor="text1"/>
          <w:sz w:val="24"/>
          <w:highlight w:val="none"/>
          <w14:textFill>
            <w14:solidFill>
              <w14:schemeClr w14:val="tx1"/>
            </w14:solidFill>
          </w14:textFill>
        </w:rPr>
        <w:t>标作无效标处理。</w:t>
      </w:r>
    </w:p>
    <w:p w14:paraId="0AA9E732">
      <w:pPr>
        <w:spacing w:line="360" w:lineRule="auto"/>
        <w:ind w:right="-817" w:rightChars="-389"/>
        <w:contextualSpacing/>
        <w:rPr>
          <w:rFonts w:ascii="宋体" w:hAnsi="宋体" w:cs="仿宋_GB2312"/>
          <w:color w:val="000000" w:themeColor="text1"/>
          <w:sz w:val="24"/>
          <w:highlight w:val="none"/>
          <w14:textFill>
            <w14:solidFill>
              <w14:schemeClr w14:val="tx1"/>
            </w14:solidFill>
          </w14:textFill>
        </w:rPr>
      </w:pPr>
    </w:p>
    <w:p w14:paraId="7EE1D0F8">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法定代表人或者委托代理人（签字或者电子签名）：                    </w:t>
      </w:r>
    </w:p>
    <w:p w14:paraId="381AA6AA">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供应商名称（电子签章）：      </w:t>
      </w:r>
    </w:p>
    <w:p w14:paraId="7178A93D">
      <w:pPr>
        <w:spacing w:line="360" w:lineRule="auto"/>
        <w:ind w:right="-817" w:rightChars="-389" w:firstLine="4080" w:firstLineChars="1700"/>
        <w:contextualSpacing/>
        <w:rPr>
          <w:rFonts w:ascii="宋体" w:hAnsi="宋体" w:cs="仿宋_GB2312"/>
          <w:b/>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3D016F10">
      <w:pPr>
        <w:spacing w:line="360" w:lineRule="auto"/>
        <w:ind w:right="420"/>
        <w:contextualSpacing/>
        <w:jc w:val="left"/>
        <w:rPr>
          <w:rFonts w:ascii="宋体" w:hAnsi="宋体"/>
          <w:b/>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三、</w:t>
      </w:r>
      <w:r>
        <w:rPr>
          <w:rFonts w:hint="eastAsia" w:ascii="宋体" w:hAnsi="宋体"/>
          <w:b/>
          <w:color w:val="000000" w:themeColor="text1"/>
          <w:sz w:val="32"/>
          <w:szCs w:val="32"/>
          <w:highlight w:val="none"/>
          <w14:textFill>
            <w14:solidFill>
              <w14:schemeClr w14:val="tx1"/>
            </w14:solidFill>
          </w14:textFill>
        </w:rPr>
        <w:t xml:space="preserve">商务技术文件格式 </w:t>
      </w:r>
    </w:p>
    <w:p w14:paraId="7B0E93D9">
      <w:pPr>
        <w:snapToGrid w:val="0"/>
        <w:spacing w:before="120" w:beforeLines="50" w:after="50"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1.商务技术文件封面格式</w:t>
      </w:r>
    </w:p>
    <w:p w14:paraId="794AE044">
      <w:pPr>
        <w:snapToGrid w:val="0"/>
        <w:spacing w:before="120" w:beforeLines="50" w:after="50"/>
        <w:rPr>
          <w:rFonts w:ascii="宋体" w:hAnsi="宋体"/>
          <w:bCs/>
          <w:color w:val="000000" w:themeColor="text1"/>
          <w:sz w:val="32"/>
          <w:szCs w:val="20"/>
          <w:highlight w:val="none"/>
          <w14:textFill>
            <w14:solidFill>
              <w14:schemeClr w14:val="tx1"/>
            </w14:solidFill>
          </w14:textFill>
        </w:rPr>
      </w:pPr>
    </w:p>
    <w:p w14:paraId="488A9B65">
      <w:pPr>
        <w:snapToGrid w:val="0"/>
        <w:spacing w:before="120" w:beforeLines="50" w:after="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087853ED">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0B386399">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0D51966A">
      <w:pPr>
        <w:snapToGrid w:val="0"/>
        <w:spacing w:before="120"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  务  技  术  文  件</w:t>
      </w:r>
    </w:p>
    <w:p w14:paraId="0E040BF8">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4C4BEA0E">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175F076F">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33ACF9D4">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0DF8FEF4">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24598E50">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1AB56B55">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3CE34E4E">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773FE98A">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69EF3FDA">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1A717D9E">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0EECCDB3">
      <w:pPr>
        <w:pStyle w:val="6"/>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2D9C0174">
      <w:pPr>
        <w:pStyle w:val="6"/>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54F0862C">
      <w:pPr>
        <w:pStyle w:val="6"/>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2A582751">
      <w:pPr>
        <w:pStyle w:val="6"/>
        <w:snapToGrid w:val="0"/>
        <w:spacing w:before="50" w:after="50"/>
        <w:ind w:firstLine="0"/>
        <w:rPr>
          <w:rFonts w:ascii="宋体" w:hAnsi="宋体" w:cs="仿宋_GB2312"/>
          <w:bCs/>
          <w:color w:val="000000" w:themeColor="text1"/>
          <w:sz w:val="32"/>
          <w:szCs w:val="32"/>
          <w:highlight w:val="none"/>
          <w14:textFill>
            <w14:solidFill>
              <w14:schemeClr w14:val="tx1"/>
            </w14:solidFill>
          </w14:textFill>
        </w:rPr>
      </w:pPr>
    </w:p>
    <w:p w14:paraId="12E92665">
      <w:pPr>
        <w:pStyle w:val="6"/>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1572AD9C">
      <w:pPr>
        <w:snapToGrid w:val="0"/>
        <w:spacing w:before="120"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6B7B06FF">
      <w:pPr>
        <w:snapToGrid w:val="0"/>
        <w:spacing w:before="120" w:beforeLines="50" w:after="50" w:line="360" w:lineRule="auto"/>
        <w:ind w:right="480" w:firstLine="240" w:firstLineChars="100"/>
        <w:jc w:val="left"/>
        <w:rPr>
          <w:rFonts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2.商务技术文件目录</w:t>
      </w:r>
    </w:p>
    <w:p w14:paraId="69C84FDB">
      <w:pPr>
        <w:snapToGrid w:val="0"/>
        <w:spacing w:before="120" w:beforeLines="50" w:after="50" w:line="360" w:lineRule="auto"/>
        <w:ind w:firstLine="640" w:firstLineChars="20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44AC8210">
      <w:pPr>
        <w:spacing w:line="4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2906832B">
      <w:pPr>
        <w:spacing w:line="52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无串通竞标行为的承诺函</w:t>
      </w:r>
    </w:p>
    <w:p w14:paraId="79E2DCEA">
      <w:pPr>
        <w:spacing w:line="360" w:lineRule="auto"/>
        <w:ind w:firstLine="640" w:firstLineChars="20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0F41E41D">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6DD8DD9C">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1.不同供应商的响应文件由同一单位或者个人编制； </w:t>
      </w:r>
    </w:p>
    <w:p w14:paraId="33BAA8E7">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2.不同供应商委托同一单位或者个人办理竞标事宜；</w:t>
      </w:r>
    </w:p>
    <w:p w14:paraId="1AEE69E1">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3.不同供应商的响应文件载明的项目管理员为同一个人；</w:t>
      </w:r>
    </w:p>
    <w:p w14:paraId="4760ACE9">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同供应商的响应文件异常一致或者竞标报价呈规律性差异；</w:t>
      </w:r>
    </w:p>
    <w:p w14:paraId="62D64E1E">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5.不同供应商的响应文件相互混装；</w:t>
      </w:r>
    </w:p>
    <w:p w14:paraId="527FCF2E">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6.不同供应商的磋商保证金从同一单位或者个人账户转出。</w:t>
      </w:r>
    </w:p>
    <w:p w14:paraId="0C3C0256">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753262EC">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2909F517">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2.供应商按照采购人或者采购代理机构的授意撤换、修改响应文件；</w:t>
      </w:r>
    </w:p>
    <w:p w14:paraId="7E0C48D8">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3.供</w:t>
      </w:r>
      <w:r>
        <w:rPr>
          <w:rFonts w:hint="eastAsia" w:ascii="宋体" w:hAnsi="宋体" w:cs="仿宋_GB2312"/>
          <w:color w:val="000000" w:themeColor="text1"/>
          <w:spacing w:val="-6"/>
          <w:sz w:val="24"/>
          <w:highlight w:val="none"/>
          <w14:textFill>
            <w14:solidFill>
              <w14:schemeClr w14:val="tx1"/>
            </w14:solidFill>
          </w14:textFill>
        </w:rPr>
        <w:t>应商之间协商报价、技术方案等响应文件的实质性内容；</w:t>
      </w:r>
    </w:p>
    <w:p w14:paraId="38539056">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4.属于同一集团、协会、商会等组织成员的供应商按照该组织要求协同参加政府采购活动；</w:t>
      </w:r>
    </w:p>
    <w:p w14:paraId="78D51578">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21A5A1D2">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6.供应商之间商定部分供应商放弃参加政府采购活动或者放弃成交；</w:t>
      </w:r>
    </w:p>
    <w:p w14:paraId="6A3DA744">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5A46BB76">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p>
    <w:p w14:paraId="66927CF3">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1CD06360">
      <w:pPr>
        <w:spacing w:line="360" w:lineRule="auto"/>
        <w:contextualSpacing/>
        <w:rPr>
          <w:rFonts w:ascii="宋体" w:hAnsi="宋体" w:cs="仿宋_GB2312"/>
          <w:color w:val="000000" w:themeColor="text1"/>
          <w:sz w:val="24"/>
          <w:highlight w:val="none"/>
          <w14:textFill>
            <w14:solidFill>
              <w14:schemeClr w14:val="tx1"/>
            </w14:solidFill>
          </w14:textFill>
        </w:rPr>
      </w:pPr>
    </w:p>
    <w:p w14:paraId="01811F56">
      <w:pPr>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供应商名称（电子签章）：</w:t>
      </w:r>
    </w:p>
    <w:p w14:paraId="519BE854">
      <w:pPr>
        <w:spacing w:line="360" w:lineRule="auto"/>
        <w:ind w:firstLine="480" w:firstLineChars="200"/>
        <w:contextualSpacing/>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652CC04C">
      <w:pPr>
        <w:spacing w:line="52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法定代表人证明书</w:t>
      </w:r>
    </w:p>
    <w:p w14:paraId="00DA0A7D">
      <w:pPr>
        <w:spacing w:line="360" w:lineRule="auto"/>
        <w:ind w:left="54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47D11FF2">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p>
    <w:p w14:paraId="3CC36C25">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地    址：</w:t>
      </w:r>
    </w:p>
    <w:p w14:paraId="30189598">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姓    名：性     别：</w:t>
      </w:r>
    </w:p>
    <w:p w14:paraId="3A2FAD01">
      <w:pPr>
        <w:spacing w:line="360" w:lineRule="auto"/>
        <w:ind w:left="540"/>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    龄：职     务：</w:t>
      </w:r>
    </w:p>
    <w:p w14:paraId="520CCF76">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身份证号码：</w:t>
      </w:r>
    </w:p>
    <w:p w14:paraId="507FC260">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（供应商名称）</w:t>
      </w:r>
      <w:r>
        <w:rPr>
          <w:rFonts w:hint="eastAsia" w:ascii="宋体" w:hAnsi="宋体" w:cs="仿宋_GB2312"/>
          <w:color w:val="000000" w:themeColor="text1"/>
          <w:sz w:val="24"/>
          <w:highlight w:val="none"/>
          <w14:textFill>
            <w14:solidFill>
              <w14:schemeClr w14:val="tx1"/>
            </w14:solidFill>
          </w14:textFill>
        </w:rPr>
        <w:t>的法定代表人。</w:t>
      </w:r>
    </w:p>
    <w:p w14:paraId="5050B4EA">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特此证明。</w:t>
      </w:r>
    </w:p>
    <w:p w14:paraId="43395F42">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0B08302F">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542D404F">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6708EA3E">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附件：法定代表人有效身份证正反面复印件</w:t>
      </w:r>
    </w:p>
    <w:p w14:paraId="5C0F3AAB">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4F4A8C69">
      <w:pPr>
        <w:spacing w:line="360" w:lineRule="auto"/>
        <w:ind w:left="540" w:leftChars="257" w:right="480" w:firstLine="2280" w:firstLineChars="95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供应商名称（电子签章）：</w:t>
      </w:r>
    </w:p>
    <w:p w14:paraId="79F96D43">
      <w:pPr>
        <w:spacing w:line="360" w:lineRule="auto"/>
        <w:ind w:firstLine="5040" w:firstLineChars="2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年月日</w:t>
      </w:r>
    </w:p>
    <w:p w14:paraId="70E18A5D">
      <w:pPr>
        <w:spacing w:line="360" w:lineRule="auto"/>
        <w:contextualSpacing/>
        <w:jc w:val="center"/>
        <w:rPr>
          <w:rFonts w:ascii="宋体" w:hAnsi="宋体" w:cs="仿宋_GB2312"/>
          <w:b/>
          <w:color w:val="000000" w:themeColor="text1"/>
          <w:sz w:val="24"/>
          <w:highlight w:val="none"/>
          <w14:textFill>
            <w14:solidFill>
              <w14:schemeClr w14:val="tx1"/>
            </w14:solidFill>
          </w14:textFill>
        </w:rPr>
      </w:pPr>
    </w:p>
    <w:p w14:paraId="178608B3">
      <w:pPr>
        <w:spacing w:line="360" w:lineRule="auto"/>
        <w:contextualSpacing/>
        <w:jc w:val="left"/>
        <w:rPr>
          <w:rFonts w:ascii="宋体" w:hAnsi="宋体" w:cs="仿宋_GB2312"/>
          <w:color w:val="000000" w:themeColor="text1"/>
          <w:sz w:val="24"/>
          <w:highlight w:val="none"/>
          <w14:textFill>
            <w14:solidFill>
              <w14:schemeClr w14:val="tx1"/>
            </w14:solidFill>
          </w14:textFill>
        </w:rPr>
      </w:pPr>
    </w:p>
    <w:p w14:paraId="0C0878B2">
      <w:pPr>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注：自然人竞标的无需提供，联合体竞标的只需牵头人出具。</w:t>
      </w:r>
    </w:p>
    <w:p w14:paraId="3C0B0AF3">
      <w:pPr>
        <w:adjustRightInd w:val="0"/>
        <w:snapToGrid w:val="0"/>
        <w:spacing w:line="300" w:lineRule="auto"/>
        <w:jc w:val="left"/>
        <w:rPr>
          <w:rFonts w:ascii="宋体" w:hAnsi="宋体"/>
          <w:b/>
          <w:color w:val="000000" w:themeColor="text1"/>
          <w:szCs w:val="21"/>
          <w:highlight w:val="none"/>
          <w14:textFill>
            <w14:solidFill>
              <w14:schemeClr w14:val="tx1"/>
            </w14:solidFill>
          </w14:textFill>
        </w:rPr>
      </w:pPr>
    </w:p>
    <w:p w14:paraId="0EAFCE4B">
      <w:pPr>
        <w:spacing w:line="50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p>
    <w:p w14:paraId="0989C7B3">
      <w:pPr>
        <w:spacing w:line="52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88" w:name="_Hlk65853643"/>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w:t>
      </w:r>
    </w:p>
    <w:p w14:paraId="05BED734">
      <w:pPr>
        <w:spacing w:line="520" w:lineRule="exact"/>
        <w:jc w:val="center"/>
        <w:rPr>
          <w:rFonts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（非联合体竞标格式）</w:t>
      </w:r>
    </w:p>
    <w:p w14:paraId="055289B6">
      <w:pPr>
        <w:spacing w:line="52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（如有委托时）</w:t>
      </w:r>
    </w:p>
    <w:p w14:paraId="4A79B7D9">
      <w:pPr>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3A8EEA88">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致：</w:t>
      </w:r>
      <w:r>
        <w:rPr>
          <w:rFonts w:hint="eastAsia" w:ascii="宋体" w:hAnsi="宋体" w:cs="仿宋_GB2312"/>
          <w:color w:val="000000" w:themeColor="text1"/>
          <w:sz w:val="24"/>
          <w:highlight w:val="none"/>
          <w:u w:val="single"/>
          <w14:textFill>
            <w14:solidFill>
              <w14:schemeClr w14:val="tx1"/>
            </w14:solidFill>
          </w14:textFill>
        </w:rPr>
        <w:t>（采购人名称）</w:t>
      </w:r>
      <w:r>
        <w:rPr>
          <w:rFonts w:hint="eastAsia" w:ascii="宋体" w:hAnsi="宋体" w:cs="仿宋_GB2312"/>
          <w:color w:val="000000" w:themeColor="text1"/>
          <w:sz w:val="24"/>
          <w:highlight w:val="none"/>
          <w14:textFill>
            <w14:solidFill>
              <w14:schemeClr w14:val="tx1"/>
            </w14:solidFill>
          </w14:textFill>
        </w:rPr>
        <w:t>：</w:t>
      </w:r>
    </w:p>
    <w:p w14:paraId="17C83010">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 xml:space="preserve">  （供应商名称）  </w:t>
      </w:r>
      <w:r>
        <w:rPr>
          <w:rFonts w:hint="eastAsia" w:ascii="宋体" w:hAnsi="宋体" w:cs="仿宋_GB2312"/>
          <w:color w:val="000000" w:themeColor="text1"/>
          <w:sz w:val="24"/>
          <w:highlight w:val="none"/>
          <w14:textFill>
            <w14:solidFill>
              <w14:schemeClr w14:val="tx1"/>
            </w14:solidFill>
          </w14:textFill>
        </w:rPr>
        <w:t>的（</w:t>
      </w:r>
      <w:r>
        <w:rPr>
          <w:rFonts w:hint="eastAsia" w:ascii="宋体" w:hAnsi="宋体" w:cs="仿宋_GB2312"/>
          <w:color w:val="000000" w:themeColor="text1"/>
          <w:sz w:val="24"/>
          <w:highlight w:val="none"/>
          <w:u w:val="single"/>
          <w14:textFill>
            <w14:solidFill>
              <w14:schemeClr w14:val="tx1"/>
            </w14:solidFill>
          </w14:textFill>
        </w:rPr>
        <w:sym w:font="Wingdings 2" w:char="00A3"/>
      </w:r>
      <w:r>
        <w:rPr>
          <w:rFonts w:hint="eastAsia" w:ascii="宋体" w:hAnsi="宋体" w:cs="仿宋_GB2312"/>
          <w:color w:val="000000" w:themeColor="text1"/>
          <w:sz w:val="24"/>
          <w:highlight w:val="none"/>
          <w:u w:val="single"/>
          <w14:textFill>
            <w14:solidFill>
              <w14:schemeClr w14:val="tx1"/>
            </w14:solidFill>
          </w14:textFill>
        </w:rPr>
        <w:t>法定代表人/□负责人/□自然人本人</w:t>
      </w:r>
      <w:r>
        <w:rPr>
          <w:rFonts w:hint="eastAsia" w:ascii="宋体" w:hAnsi="宋体" w:cs="仿宋_GB2312"/>
          <w:color w:val="000000" w:themeColor="text1"/>
          <w:sz w:val="24"/>
          <w:highlight w:val="none"/>
          <w14:textFill>
            <w14:solidFill>
              <w14:schemeClr w14:val="tx1"/>
            </w14:solidFill>
          </w14:textFill>
        </w:rPr>
        <w:t>），现授权</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以我方的名义参加项目的竞标活动，并代表我方全权办理针对上述项目的所有采购程序和环节的具体事务和签署相关文件。</w:t>
      </w:r>
    </w:p>
    <w:p w14:paraId="75E88251">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我方对委托代理人的签字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事项负全部责任。</w:t>
      </w:r>
    </w:p>
    <w:p w14:paraId="73DC5994">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7658237">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3C417722">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附：法定代表人身份证明书及委托代理人有效身份证正反面复印件</w:t>
      </w:r>
    </w:p>
    <w:p w14:paraId="3684368F">
      <w:pPr>
        <w:spacing w:line="360" w:lineRule="auto"/>
        <w:rPr>
          <w:rFonts w:ascii="宋体" w:hAnsi="宋体" w:cs="仿宋_GB2312"/>
          <w:color w:val="000000" w:themeColor="text1"/>
          <w:sz w:val="24"/>
          <w:highlight w:val="none"/>
          <w14:textFill>
            <w14:solidFill>
              <w14:schemeClr w14:val="tx1"/>
            </w14:solidFill>
          </w14:textFill>
        </w:rPr>
      </w:pPr>
    </w:p>
    <w:p w14:paraId="092DD250">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仿宋_GB2312"/>
          <w:color w:val="000000" w:themeColor="text1"/>
          <w:sz w:val="24"/>
          <w:highlight w:val="none"/>
          <w14:textFill>
            <w14:solidFill>
              <w14:schemeClr w14:val="tx1"/>
            </w14:solidFill>
          </w14:textFill>
        </w:rPr>
        <w:t xml:space="preserve">）：     法定代表人（签字或者盖章或者电子签名）：                    </w:t>
      </w:r>
    </w:p>
    <w:p w14:paraId="3DE9E9AE">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委托代理人身份证号码：                              </w:t>
      </w:r>
    </w:p>
    <w:p w14:paraId="51B68EE7">
      <w:pPr>
        <w:spacing w:line="360" w:lineRule="auto"/>
        <w:contextualSpacing/>
        <w:rPr>
          <w:rFonts w:ascii="宋体" w:hAnsi="宋体" w:cs="仿宋_GB2312"/>
          <w:color w:val="000000" w:themeColor="text1"/>
          <w:sz w:val="24"/>
          <w:highlight w:val="none"/>
          <w14:textFill>
            <w14:solidFill>
              <w14:schemeClr w14:val="tx1"/>
            </w14:solidFill>
          </w14:textFill>
        </w:rPr>
      </w:pPr>
    </w:p>
    <w:p w14:paraId="639513D3">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供应商名称（电子签章）：                      </w:t>
      </w:r>
    </w:p>
    <w:p w14:paraId="692672AC">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030A1558">
      <w:pPr>
        <w:spacing w:line="360" w:lineRule="auto"/>
        <w:rPr>
          <w:rFonts w:ascii="宋体" w:hAnsi="宋体" w:cs="仿宋_GB2312"/>
          <w:color w:val="000000" w:themeColor="text1"/>
          <w:sz w:val="24"/>
          <w:highlight w:val="none"/>
          <w14:textFill>
            <w14:solidFill>
              <w14:schemeClr w14:val="tx1"/>
            </w14:solidFill>
          </w14:textFill>
        </w:rPr>
      </w:pPr>
    </w:p>
    <w:p w14:paraId="34E170D0">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 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47B1BCF9">
      <w:pPr>
        <w:spacing w:line="360" w:lineRule="auto"/>
        <w:ind w:firstLine="480" w:firstLineChars="200"/>
        <w:jc w:val="left"/>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bookmarkStart w:id="89" w:name="_Hlk65853109"/>
      <w:bookmarkStart w:id="90" w:name="_Hlk65853542"/>
      <w:r>
        <w:rPr>
          <w:rFonts w:hint="eastAsia" w:ascii="宋体" w:hAnsi="宋体" w:cs="仿宋_GB2312"/>
          <w:color w:val="000000" w:themeColor="text1"/>
          <w:sz w:val="24"/>
          <w:highlight w:val="none"/>
          <w14:textFill>
            <w14:solidFill>
              <w14:schemeClr w14:val="tx1"/>
            </w14:solidFill>
          </w14:textFill>
        </w:rPr>
        <w:t>法人、其他组织竞标时“我方”是指“我单位”，自然人竞标时“我方”是指“本人”。</w:t>
      </w:r>
      <w:bookmarkEnd w:id="89"/>
    </w:p>
    <w:bookmarkEnd w:id="90"/>
    <w:p w14:paraId="08AB6C09">
      <w:pPr>
        <w:spacing w:line="360" w:lineRule="auto"/>
        <w:ind w:firstLine="420" w:firstLineChars="200"/>
        <w:jc w:val="left"/>
        <w:rPr>
          <w:rFonts w:ascii="仿宋_GB2312" w:hAnsi="仿宋_GB2312" w:eastAsia="仿宋_GB2312" w:cs="仿宋_GB2312"/>
          <w:color w:val="000000" w:themeColor="text1"/>
          <w:szCs w:val="21"/>
          <w:highlight w:val="none"/>
          <w14:textFill>
            <w14:solidFill>
              <w14:schemeClr w14:val="tx1"/>
            </w14:solidFill>
          </w14:textFill>
        </w:rPr>
      </w:pPr>
    </w:p>
    <w:p w14:paraId="335C4500">
      <w:pPr>
        <w:spacing w:line="500" w:lineRule="exact"/>
        <w:rPr>
          <w:rFonts w:ascii="宋体" w:hAnsi="宋体" w:cs="仿宋_GB2312"/>
          <w:color w:val="000000" w:themeColor="text1"/>
          <w:spacing w:val="-11"/>
          <w:sz w:val="24"/>
          <w:highlight w:val="none"/>
          <w14:textFill>
            <w14:solidFill>
              <w14:schemeClr w14:val="tx1"/>
            </w14:solidFill>
          </w14:textFill>
        </w:rPr>
      </w:pPr>
    </w:p>
    <w:bookmarkEnd w:id="88"/>
    <w:p w14:paraId="75CFDF86">
      <w:pPr>
        <w:spacing w:line="500" w:lineRule="exact"/>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商务要求偏离表格式</w:t>
      </w:r>
    </w:p>
    <w:p w14:paraId="42BEFF4E">
      <w:pPr>
        <w:spacing w:line="500" w:lineRule="exact"/>
        <w:jc w:val="center"/>
        <w:rPr>
          <w:rFonts w:ascii="宋体" w:hAnsi="宋体"/>
          <w:b/>
          <w:i/>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i/>
          <w:color w:val="000000" w:themeColor="text1"/>
          <w:sz w:val="32"/>
          <w:szCs w:val="32"/>
          <w:highlight w:val="none"/>
          <w14:textFill>
            <w14:solidFill>
              <w14:schemeClr w14:val="tx1"/>
            </w14:solidFill>
          </w14:textFill>
        </w:rPr>
        <w:t>（注：按采购需求具体条款修改）</w:t>
      </w:r>
    </w:p>
    <w:p w14:paraId="34553545">
      <w:pPr>
        <w:spacing w:line="360" w:lineRule="auto"/>
        <w:contextualSpacing/>
        <w:jc w:val="left"/>
        <w:rPr>
          <w:rFonts w:ascii="宋体" w:hAnsi="宋体"/>
          <w:color w:val="000000" w:themeColor="text1"/>
          <w:sz w:val="24"/>
          <w:highlight w:val="none"/>
          <w14:textFill>
            <w14:solidFill>
              <w14:schemeClr w14:val="tx1"/>
            </w14:solidFill>
          </w14:textFill>
        </w:rPr>
      </w:pPr>
    </w:p>
    <w:p w14:paraId="43E95B0D">
      <w:pPr>
        <w:pStyle w:val="13"/>
        <w:spacing w:line="360" w:lineRule="auto"/>
        <w:contextualSpacing/>
        <w:rPr>
          <w:rFonts w:hAnsi="宋体" w:cs="仿宋_GB2312"/>
          <w:color w:val="000000" w:themeColor="text1"/>
          <w:sz w:val="24"/>
          <w:szCs w:val="24"/>
          <w:highlight w:val="none"/>
          <w14:textFill>
            <w14:solidFill>
              <w14:schemeClr w14:val="tx1"/>
            </w14:solidFill>
          </w14:textFill>
        </w:rPr>
      </w:pPr>
      <w:r>
        <w:rPr>
          <w:rFonts w:hint="eastAsia" w:hAnsi="宋体" w:cs="仿宋_GB2312"/>
          <w:color w:val="000000" w:themeColor="text1"/>
          <w:sz w:val="24"/>
          <w:szCs w:val="24"/>
          <w:highlight w:val="none"/>
          <w14:textFill>
            <w14:solidFill>
              <w14:schemeClr w14:val="tx1"/>
            </w14:solidFill>
          </w14:textFill>
        </w:rPr>
        <w:t>所竞分标：</w:t>
      </w:r>
    </w:p>
    <w:p w14:paraId="6A56EA65">
      <w:pPr>
        <w:spacing w:line="360" w:lineRule="auto"/>
        <w:contextualSpacing/>
        <w:jc w:val="left"/>
        <w:rPr>
          <w:rFonts w:ascii="宋体" w:hAnsi="宋体" w:cs="仿宋_GB2312"/>
          <w:color w:val="000000" w:themeColor="text1"/>
          <w:sz w:val="24"/>
          <w:highlight w:val="none"/>
          <w:u w:val="single"/>
          <w14:textFill>
            <w14:solidFill>
              <w14:schemeClr w14:val="tx1"/>
            </w14:solidFill>
          </w14:textFill>
        </w:rPr>
      </w:pPr>
    </w:p>
    <w:tbl>
      <w:tblPr>
        <w:tblStyle w:val="23"/>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3FAB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236B1B61">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5F062749">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0A1E0D90">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3DFB1252">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偏离说明</w:t>
            </w:r>
          </w:p>
        </w:tc>
      </w:tr>
      <w:tr w14:paraId="0BE3E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249017E4">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基本要求</w:t>
            </w:r>
          </w:p>
        </w:tc>
        <w:tc>
          <w:tcPr>
            <w:tcW w:w="2668" w:type="dxa"/>
            <w:tcBorders>
              <w:top w:val="single" w:color="auto" w:sz="4" w:space="0"/>
              <w:left w:val="single" w:color="auto" w:sz="4" w:space="0"/>
              <w:bottom w:val="single" w:color="auto" w:sz="4" w:space="0"/>
              <w:right w:val="single" w:color="auto" w:sz="4" w:space="0"/>
            </w:tcBorders>
            <w:vAlign w:val="center"/>
          </w:tcPr>
          <w:p w14:paraId="46F15EFE">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34D615F5">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1415301F">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r>
      <w:tr w14:paraId="50BF2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4019A3FC">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售后服务要求</w:t>
            </w:r>
          </w:p>
        </w:tc>
        <w:tc>
          <w:tcPr>
            <w:tcW w:w="2668" w:type="dxa"/>
            <w:tcBorders>
              <w:top w:val="single" w:color="auto" w:sz="4" w:space="0"/>
              <w:left w:val="single" w:color="auto" w:sz="4" w:space="0"/>
              <w:bottom w:val="single" w:color="auto" w:sz="4" w:space="0"/>
              <w:right w:val="single" w:color="auto" w:sz="4" w:space="0"/>
            </w:tcBorders>
            <w:vAlign w:val="center"/>
          </w:tcPr>
          <w:p w14:paraId="32B4C028">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5B3C8E8E">
            <w:pPr>
              <w:spacing w:line="360" w:lineRule="auto"/>
              <w:ind w:left="43"/>
              <w:contextualSpacing/>
              <w:jc w:val="center"/>
              <w:rPr>
                <w:rFonts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3D35B720">
            <w:pPr>
              <w:spacing w:line="360" w:lineRule="auto"/>
              <w:ind w:left="43"/>
              <w:contextualSpacing/>
              <w:jc w:val="center"/>
              <w:rPr>
                <w:rFonts w:ascii="宋体" w:hAnsi="宋体" w:cs="仿宋_GB2312"/>
                <w:color w:val="000000" w:themeColor="text1"/>
                <w:sz w:val="24"/>
                <w:highlight w:val="none"/>
                <w14:textFill>
                  <w14:solidFill>
                    <w14:schemeClr w14:val="tx1"/>
                  </w14:solidFill>
                </w14:textFill>
              </w:rPr>
            </w:pPr>
          </w:p>
        </w:tc>
      </w:tr>
      <w:tr w14:paraId="06688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FA662E4">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w:t>
            </w:r>
          </w:p>
        </w:tc>
        <w:tc>
          <w:tcPr>
            <w:tcW w:w="2668" w:type="dxa"/>
            <w:tcBorders>
              <w:top w:val="single" w:color="auto" w:sz="4" w:space="0"/>
              <w:left w:val="single" w:color="auto" w:sz="4" w:space="0"/>
              <w:bottom w:val="single" w:color="auto" w:sz="4" w:space="0"/>
              <w:right w:val="single" w:color="auto" w:sz="4" w:space="0"/>
            </w:tcBorders>
            <w:vAlign w:val="center"/>
          </w:tcPr>
          <w:p w14:paraId="3D2CB7EB">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77988C35">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3247C54A">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r>
    </w:tbl>
    <w:p w14:paraId="7239E865">
      <w:pPr>
        <w:pStyle w:val="10"/>
        <w:spacing w:after="0" w:line="360" w:lineRule="auto"/>
        <w:contextualSpacing/>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注：</w:t>
      </w:r>
    </w:p>
    <w:p w14:paraId="32955491">
      <w:pPr>
        <w:pStyle w:val="10"/>
        <w:spacing w:after="0" w:line="360" w:lineRule="auto"/>
        <w:contextualSpacing/>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 说明：应对照磋商文件“第三章 采购需求”中的商务要求逐条作出明确响应，并作出偏离说明。</w:t>
      </w:r>
    </w:p>
    <w:p w14:paraId="25DA0B7B">
      <w:pPr>
        <w:spacing w:line="360" w:lineRule="auto"/>
        <w:contextualSpacing/>
        <w:jc w:val="left"/>
        <w:rPr>
          <w:rFonts w:ascii="宋体" w:hAnsi="宋体" w:cs="仿宋_GB2312"/>
          <w:color w:val="000000" w:themeColor="text1"/>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38F72821">
      <w:pPr>
        <w:spacing w:line="360" w:lineRule="auto"/>
        <w:ind w:right="-817" w:rightChars="-389"/>
        <w:contextualSpacing/>
        <w:rPr>
          <w:rFonts w:ascii="宋体" w:hAnsi="宋体" w:cs="仿宋_GB2312"/>
          <w:color w:val="000000" w:themeColor="text1"/>
          <w:sz w:val="24"/>
          <w:highlight w:val="none"/>
          <w14:textFill>
            <w14:solidFill>
              <w14:schemeClr w14:val="tx1"/>
            </w14:solidFill>
          </w14:textFill>
        </w:rPr>
      </w:pPr>
    </w:p>
    <w:p w14:paraId="7CCB4789">
      <w:pPr>
        <w:spacing w:line="360" w:lineRule="auto"/>
        <w:ind w:right="-817" w:rightChars="-389"/>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p>
    <w:p w14:paraId="1D8452E6">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供应商名称（电子签章）：      </w:t>
      </w:r>
    </w:p>
    <w:p w14:paraId="786D0C68">
      <w:pPr>
        <w:spacing w:line="360" w:lineRule="auto"/>
        <w:ind w:right="-817" w:rightChars="-389" w:firstLine="4080" w:firstLineChars="1700"/>
        <w:contextualSpacing/>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0A81DD3B">
      <w:pPr>
        <w:adjustRightInd w:val="0"/>
        <w:snapToGrid w:val="0"/>
        <w:spacing w:line="520" w:lineRule="exact"/>
        <w:ind w:firstLine="7040" w:firstLineChars="160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3310E631">
      <w:pPr>
        <w:adjustRightInd w:val="0"/>
        <w:snapToGrid w:val="0"/>
        <w:spacing w:line="520" w:lineRule="exact"/>
        <w:ind w:firstLine="7040" w:firstLineChars="160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2A5BC3C3">
      <w:pPr>
        <w:adjustRightInd w:val="0"/>
        <w:snapToGrid w:val="0"/>
        <w:spacing w:line="520" w:lineRule="exact"/>
        <w:ind w:firstLine="7040" w:firstLineChars="160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1D71E124">
      <w:pPr>
        <w:adjustRightInd w:val="0"/>
        <w:snapToGrid w:val="0"/>
        <w:spacing w:line="520" w:lineRule="exact"/>
        <w:ind w:firstLine="7040" w:firstLineChars="160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34D6D8A0">
      <w:pPr>
        <w:adjustRightInd w:val="0"/>
        <w:snapToGrid w:val="0"/>
        <w:spacing w:line="520" w:lineRule="exact"/>
        <w:rPr>
          <w:rFonts w:ascii="宋体" w:hAnsi="宋体"/>
          <w:color w:val="000000" w:themeColor="text1"/>
          <w:szCs w:val="21"/>
          <w:highlight w:val="none"/>
          <w:u w:val="single"/>
          <w14:textFill>
            <w14:solidFill>
              <w14:schemeClr w14:val="tx1"/>
            </w14:solidFill>
          </w14:textFill>
        </w:rPr>
      </w:pPr>
    </w:p>
    <w:p w14:paraId="314154F5">
      <w:pPr>
        <w:adjustRightInd w:val="0"/>
        <w:snapToGrid w:val="0"/>
        <w:spacing w:line="300" w:lineRule="auto"/>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技术要求偏离表</w:t>
      </w:r>
    </w:p>
    <w:p w14:paraId="326504E2">
      <w:pPr>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68792FAF">
      <w:pPr>
        <w:spacing w:line="360" w:lineRule="auto"/>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采购项目编号：</w:t>
      </w:r>
    </w:p>
    <w:p w14:paraId="0C2747C3">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采购项目名称：</w:t>
      </w:r>
    </w:p>
    <w:p w14:paraId="59F8A8A1">
      <w:pPr>
        <w:spacing w:line="360" w:lineRule="auto"/>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分标号：</w:t>
      </w: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8"/>
        <w:gridCol w:w="858"/>
        <w:gridCol w:w="2849"/>
        <w:gridCol w:w="2564"/>
        <w:gridCol w:w="1399"/>
      </w:tblGrid>
      <w:tr w14:paraId="1740A0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336A0972">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91" w:name="_Toc373333689"/>
            <w:bookmarkStart w:id="92" w:name="_Toc295404981"/>
            <w:bookmarkStart w:id="93" w:name="_Toc254970729"/>
            <w:bookmarkStart w:id="94" w:name="_Toc173066401"/>
            <w:bookmarkStart w:id="95" w:name="_Toc254970588"/>
            <w:bookmarkStart w:id="96" w:name="_Toc301781611"/>
            <w:bookmarkStart w:id="97" w:name="_Toc383699906"/>
            <w:bookmarkStart w:id="98" w:name="_Toc297193185"/>
            <w:bookmarkStart w:id="99" w:name="_Toc173211900"/>
            <w:r>
              <w:rPr>
                <w:rFonts w:hint="eastAsia" w:ascii="宋体" w:hAnsi="宋体" w:eastAsia="宋体" w:cs="仿宋_GB2312"/>
                <w:color w:val="000000" w:themeColor="text1"/>
                <w:kern w:val="2"/>
                <w:sz w:val="24"/>
                <w:szCs w:val="24"/>
                <w:highlight w:val="none"/>
                <w14:textFill>
                  <w14:solidFill>
                    <w14:schemeClr w14:val="tx1"/>
                  </w14:solidFill>
                </w14:textFill>
              </w:rPr>
              <w:t>序号</w:t>
            </w:r>
            <w:bookmarkEnd w:id="91"/>
            <w:bookmarkEnd w:id="92"/>
            <w:bookmarkEnd w:id="93"/>
            <w:bookmarkEnd w:id="94"/>
            <w:bookmarkEnd w:id="95"/>
            <w:bookmarkEnd w:id="96"/>
            <w:bookmarkEnd w:id="97"/>
            <w:bookmarkEnd w:id="98"/>
            <w:bookmarkEnd w:id="99"/>
          </w:p>
        </w:tc>
        <w:tc>
          <w:tcPr>
            <w:tcW w:w="858" w:type="dxa"/>
            <w:tcBorders>
              <w:right w:val="single" w:color="auto" w:sz="4" w:space="0"/>
            </w:tcBorders>
            <w:vAlign w:val="center"/>
          </w:tcPr>
          <w:p w14:paraId="05F935E8">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名称</w:t>
            </w:r>
          </w:p>
        </w:tc>
        <w:tc>
          <w:tcPr>
            <w:tcW w:w="2849" w:type="dxa"/>
            <w:tcBorders>
              <w:left w:val="single" w:color="auto" w:sz="4" w:space="0"/>
            </w:tcBorders>
            <w:vAlign w:val="center"/>
          </w:tcPr>
          <w:p w14:paraId="4495B071">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磋商文件技术要求</w:t>
            </w:r>
          </w:p>
        </w:tc>
        <w:tc>
          <w:tcPr>
            <w:tcW w:w="2564" w:type="dxa"/>
            <w:vAlign w:val="center"/>
          </w:tcPr>
          <w:p w14:paraId="3D9EAA81">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00" w:name="_Toc173211902"/>
            <w:bookmarkStart w:id="101" w:name="_Toc383699908"/>
            <w:bookmarkStart w:id="102" w:name="_Toc254970731"/>
            <w:bookmarkStart w:id="103" w:name="_Toc173066403"/>
            <w:bookmarkStart w:id="104" w:name="_Toc297193187"/>
            <w:bookmarkStart w:id="105" w:name="_Toc295404983"/>
            <w:bookmarkStart w:id="106" w:name="_Toc301781613"/>
            <w:bookmarkStart w:id="107" w:name="_Toc373333691"/>
            <w:bookmarkStart w:id="108" w:name="_Toc254970590"/>
            <w:r>
              <w:rPr>
                <w:rFonts w:hint="eastAsia" w:ascii="宋体" w:hAnsi="宋体" w:eastAsia="宋体" w:cs="仿宋_GB2312"/>
                <w:color w:val="000000" w:themeColor="text1"/>
                <w:kern w:val="2"/>
                <w:sz w:val="24"/>
                <w:szCs w:val="24"/>
                <w:highlight w:val="none"/>
                <w14:textFill>
                  <w14:solidFill>
                    <w14:schemeClr w14:val="tx1"/>
                  </w14:solidFill>
                </w14:textFill>
              </w:rPr>
              <w:t>竞标响应</w:t>
            </w:r>
            <w:bookmarkEnd w:id="100"/>
            <w:bookmarkEnd w:id="101"/>
            <w:bookmarkEnd w:id="102"/>
            <w:bookmarkEnd w:id="103"/>
            <w:bookmarkEnd w:id="104"/>
            <w:bookmarkEnd w:id="105"/>
            <w:bookmarkEnd w:id="106"/>
            <w:bookmarkEnd w:id="107"/>
            <w:bookmarkEnd w:id="108"/>
          </w:p>
        </w:tc>
        <w:tc>
          <w:tcPr>
            <w:tcW w:w="1399" w:type="dxa"/>
            <w:vAlign w:val="center"/>
          </w:tcPr>
          <w:p w14:paraId="0AFFED56">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09" w:name="_Toc254970732"/>
            <w:bookmarkStart w:id="110" w:name="_Toc297193188"/>
            <w:bookmarkStart w:id="111" w:name="_Toc254970591"/>
            <w:bookmarkStart w:id="112" w:name="_Toc295404984"/>
            <w:bookmarkStart w:id="113" w:name="_Toc173066404"/>
            <w:bookmarkStart w:id="114" w:name="_Toc383699909"/>
            <w:bookmarkStart w:id="115" w:name="_Toc301781614"/>
            <w:bookmarkStart w:id="116" w:name="_Toc373333692"/>
            <w:bookmarkStart w:id="117" w:name="_Toc173211903"/>
            <w:r>
              <w:rPr>
                <w:rFonts w:hint="eastAsia" w:ascii="宋体" w:hAnsi="宋体" w:eastAsia="宋体" w:cs="仿宋_GB2312"/>
                <w:color w:val="000000" w:themeColor="text1"/>
                <w:kern w:val="2"/>
                <w:sz w:val="24"/>
                <w:szCs w:val="24"/>
                <w:highlight w:val="none"/>
                <w14:textFill>
                  <w14:solidFill>
                    <w14:schemeClr w14:val="tx1"/>
                  </w14:solidFill>
                </w14:textFill>
              </w:rPr>
              <w:t>偏离</w:t>
            </w:r>
            <w:bookmarkEnd w:id="109"/>
            <w:bookmarkEnd w:id="110"/>
            <w:bookmarkEnd w:id="111"/>
            <w:bookmarkEnd w:id="112"/>
            <w:bookmarkEnd w:id="113"/>
            <w:bookmarkEnd w:id="114"/>
            <w:bookmarkEnd w:id="115"/>
            <w:bookmarkEnd w:id="116"/>
            <w:bookmarkEnd w:id="117"/>
            <w:bookmarkStart w:id="118" w:name="_Toc297193189"/>
            <w:bookmarkStart w:id="119" w:name="_Toc301781615"/>
            <w:bookmarkStart w:id="120" w:name="_Toc173066405"/>
            <w:bookmarkStart w:id="121" w:name="_Toc295404985"/>
            <w:bookmarkStart w:id="122" w:name="_Toc254970592"/>
            <w:bookmarkStart w:id="123" w:name="_Toc373333693"/>
            <w:bookmarkStart w:id="124" w:name="_Toc254970733"/>
            <w:bookmarkStart w:id="125" w:name="_Toc173211904"/>
            <w:bookmarkStart w:id="126" w:name="_Toc383699910"/>
            <w:r>
              <w:rPr>
                <w:rFonts w:hint="eastAsia" w:ascii="宋体" w:hAnsi="宋体" w:eastAsia="宋体" w:cs="仿宋_GB2312"/>
                <w:color w:val="000000" w:themeColor="text1"/>
                <w:kern w:val="2"/>
                <w:sz w:val="24"/>
                <w:szCs w:val="24"/>
                <w:highlight w:val="none"/>
                <w14:textFill>
                  <w14:solidFill>
                    <w14:schemeClr w14:val="tx1"/>
                  </w14:solidFill>
                </w14:textFill>
              </w:rPr>
              <w:t>说明</w:t>
            </w:r>
            <w:bookmarkEnd w:id="118"/>
            <w:bookmarkEnd w:id="119"/>
            <w:bookmarkEnd w:id="120"/>
            <w:bookmarkEnd w:id="121"/>
            <w:bookmarkEnd w:id="122"/>
            <w:bookmarkEnd w:id="123"/>
            <w:bookmarkEnd w:id="124"/>
            <w:bookmarkEnd w:id="125"/>
            <w:bookmarkEnd w:id="126"/>
          </w:p>
        </w:tc>
      </w:tr>
      <w:tr w14:paraId="387512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2568D120">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27" w:name="_Toc373333694"/>
            <w:bookmarkStart w:id="128" w:name="_Toc173066406"/>
            <w:bookmarkStart w:id="129" w:name="_Toc301781616"/>
            <w:bookmarkStart w:id="130" w:name="_Toc254970734"/>
            <w:bookmarkStart w:id="131" w:name="_Toc297193190"/>
            <w:bookmarkStart w:id="132" w:name="_Toc295404986"/>
            <w:bookmarkStart w:id="133" w:name="_Toc254970593"/>
            <w:bookmarkStart w:id="134" w:name="_Toc173211905"/>
            <w:bookmarkStart w:id="135" w:name="_Toc383699911"/>
            <w:r>
              <w:rPr>
                <w:rFonts w:hint="eastAsia" w:ascii="宋体" w:hAnsi="宋体" w:eastAsia="宋体" w:cs="仿宋_GB2312"/>
                <w:color w:val="000000" w:themeColor="text1"/>
                <w:kern w:val="2"/>
                <w:sz w:val="24"/>
                <w:szCs w:val="24"/>
                <w:highlight w:val="none"/>
                <w14:textFill>
                  <w14:solidFill>
                    <w14:schemeClr w14:val="tx1"/>
                  </w14:solidFill>
                </w14:textFill>
              </w:rPr>
              <w:t>1</w:t>
            </w:r>
            <w:bookmarkEnd w:id="127"/>
            <w:bookmarkEnd w:id="128"/>
            <w:bookmarkEnd w:id="129"/>
            <w:bookmarkEnd w:id="130"/>
            <w:bookmarkEnd w:id="131"/>
            <w:bookmarkEnd w:id="132"/>
            <w:bookmarkEnd w:id="133"/>
            <w:bookmarkEnd w:id="134"/>
            <w:bookmarkEnd w:id="135"/>
          </w:p>
        </w:tc>
        <w:tc>
          <w:tcPr>
            <w:tcW w:w="858" w:type="dxa"/>
            <w:tcBorders>
              <w:right w:val="single" w:color="auto" w:sz="4" w:space="0"/>
            </w:tcBorders>
            <w:vAlign w:val="center"/>
          </w:tcPr>
          <w:p w14:paraId="412B75FE">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2849" w:type="dxa"/>
            <w:tcBorders>
              <w:left w:val="single" w:color="auto" w:sz="4" w:space="0"/>
            </w:tcBorders>
            <w:vAlign w:val="center"/>
          </w:tcPr>
          <w:p w14:paraId="3B5A620C">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2564" w:type="dxa"/>
            <w:vAlign w:val="center"/>
          </w:tcPr>
          <w:p w14:paraId="157038DC">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399" w:type="dxa"/>
            <w:vAlign w:val="center"/>
          </w:tcPr>
          <w:p w14:paraId="0D4202E0">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4E4584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7E58A0B9">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36" w:name="_Toc301781617"/>
            <w:bookmarkStart w:id="137" w:name="_Toc173211906"/>
            <w:bookmarkStart w:id="138" w:name="_Toc173066407"/>
            <w:bookmarkStart w:id="139" w:name="_Toc297193191"/>
            <w:bookmarkStart w:id="140" w:name="_Toc373333695"/>
            <w:bookmarkStart w:id="141" w:name="_Toc383699912"/>
            <w:bookmarkStart w:id="142" w:name="_Toc295404987"/>
            <w:bookmarkStart w:id="143" w:name="_Toc254970735"/>
            <w:bookmarkStart w:id="144" w:name="_Toc254970594"/>
            <w:r>
              <w:rPr>
                <w:rFonts w:hint="eastAsia" w:ascii="宋体" w:hAnsi="宋体" w:eastAsia="宋体" w:cs="仿宋_GB2312"/>
                <w:color w:val="000000" w:themeColor="text1"/>
                <w:kern w:val="2"/>
                <w:sz w:val="24"/>
                <w:szCs w:val="24"/>
                <w:highlight w:val="none"/>
                <w14:textFill>
                  <w14:solidFill>
                    <w14:schemeClr w14:val="tx1"/>
                  </w14:solidFill>
                </w14:textFill>
              </w:rPr>
              <w:t>2</w:t>
            </w:r>
            <w:bookmarkEnd w:id="136"/>
            <w:bookmarkEnd w:id="137"/>
            <w:bookmarkEnd w:id="138"/>
            <w:bookmarkEnd w:id="139"/>
            <w:bookmarkEnd w:id="140"/>
            <w:bookmarkEnd w:id="141"/>
            <w:bookmarkEnd w:id="142"/>
            <w:bookmarkEnd w:id="143"/>
            <w:bookmarkEnd w:id="144"/>
          </w:p>
        </w:tc>
        <w:tc>
          <w:tcPr>
            <w:tcW w:w="858" w:type="dxa"/>
            <w:tcBorders>
              <w:right w:val="single" w:color="auto" w:sz="4" w:space="0"/>
            </w:tcBorders>
            <w:vAlign w:val="center"/>
          </w:tcPr>
          <w:p w14:paraId="291ACB2D">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2849" w:type="dxa"/>
            <w:tcBorders>
              <w:left w:val="single" w:color="auto" w:sz="4" w:space="0"/>
            </w:tcBorders>
            <w:vAlign w:val="center"/>
          </w:tcPr>
          <w:p w14:paraId="03F13B78">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2564" w:type="dxa"/>
            <w:vAlign w:val="center"/>
          </w:tcPr>
          <w:p w14:paraId="58830DF5">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399" w:type="dxa"/>
            <w:vAlign w:val="center"/>
          </w:tcPr>
          <w:p w14:paraId="36BB6604">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661CDF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5BF9865B">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45" w:name="_Toc254970595"/>
            <w:bookmarkStart w:id="146" w:name="_Toc173211907"/>
            <w:bookmarkStart w:id="147" w:name="_Toc373333696"/>
            <w:bookmarkStart w:id="148" w:name="_Toc295404988"/>
            <w:bookmarkStart w:id="149" w:name="_Toc173066408"/>
            <w:bookmarkStart w:id="150" w:name="_Toc383699913"/>
            <w:bookmarkStart w:id="151" w:name="_Toc301781618"/>
            <w:bookmarkStart w:id="152" w:name="_Toc254970736"/>
            <w:bookmarkStart w:id="153" w:name="_Toc297193192"/>
            <w:r>
              <w:rPr>
                <w:rFonts w:hint="eastAsia" w:ascii="宋体" w:hAnsi="宋体" w:eastAsia="宋体" w:cs="仿宋_GB2312"/>
                <w:color w:val="000000" w:themeColor="text1"/>
                <w:kern w:val="2"/>
                <w:sz w:val="24"/>
                <w:szCs w:val="24"/>
                <w:highlight w:val="none"/>
                <w14:textFill>
                  <w14:solidFill>
                    <w14:schemeClr w14:val="tx1"/>
                  </w14:solidFill>
                </w14:textFill>
              </w:rPr>
              <w:t>3</w:t>
            </w:r>
            <w:bookmarkEnd w:id="145"/>
            <w:bookmarkEnd w:id="146"/>
            <w:bookmarkEnd w:id="147"/>
            <w:bookmarkEnd w:id="148"/>
            <w:bookmarkEnd w:id="149"/>
            <w:bookmarkEnd w:id="150"/>
            <w:bookmarkEnd w:id="151"/>
            <w:bookmarkEnd w:id="152"/>
            <w:bookmarkEnd w:id="153"/>
          </w:p>
        </w:tc>
        <w:tc>
          <w:tcPr>
            <w:tcW w:w="858" w:type="dxa"/>
            <w:tcBorders>
              <w:right w:val="single" w:color="auto" w:sz="4" w:space="0"/>
            </w:tcBorders>
            <w:vAlign w:val="center"/>
          </w:tcPr>
          <w:p w14:paraId="0EA43910">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2849" w:type="dxa"/>
            <w:tcBorders>
              <w:left w:val="single" w:color="auto" w:sz="4" w:space="0"/>
            </w:tcBorders>
            <w:vAlign w:val="center"/>
          </w:tcPr>
          <w:p w14:paraId="4D2DD2C9">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2564" w:type="dxa"/>
            <w:vAlign w:val="center"/>
          </w:tcPr>
          <w:p w14:paraId="71FC36CB">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399" w:type="dxa"/>
            <w:vAlign w:val="center"/>
          </w:tcPr>
          <w:p w14:paraId="73CEF86A">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49A4EE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7CAED932">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54" w:name="_Toc295404989"/>
            <w:bookmarkStart w:id="155" w:name="_Toc173211908"/>
            <w:bookmarkStart w:id="156" w:name="_Toc297193193"/>
            <w:bookmarkStart w:id="157" w:name="_Toc173066409"/>
            <w:bookmarkStart w:id="158" w:name="_Toc254970737"/>
            <w:bookmarkStart w:id="159" w:name="_Toc301781619"/>
            <w:bookmarkStart w:id="160" w:name="_Toc373333697"/>
            <w:bookmarkStart w:id="161" w:name="_Toc383699914"/>
            <w:bookmarkStart w:id="162" w:name="_Toc254970596"/>
            <w:r>
              <w:rPr>
                <w:rFonts w:hint="eastAsia" w:ascii="宋体" w:hAnsi="宋体" w:eastAsia="宋体" w:cs="仿宋_GB2312"/>
                <w:color w:val="000000" w:themeColor="text1"/>
                <w:kern w:val="2"/>
                <w:sz w:val="24"/>
                <w:szCs w:val="24"/>
                <w:highlight w:val="none"/>
                <w14:textFill>
                  <w14:solidFill>
                    <w14:schemeClr w14:val="tx1"/>
                  </w14:solidFill>
                </w14:textFill>
              </w:rPr>
              <w:t>4</w:t>
            </w:r>
            <w:bookmarkEnd w:id="154"/>
            <w:bookmarkEnd w:id="155"/>
            <w:bookmarkEnd w:id="156"/>
            <w:bookmarkEnd w:id="157"/>
            <w:bookmarkEnd w:id="158"/>
            <w:bookmarkEnd w:id="159"/>
            <w:bookmarkEnd w:id="160"/>
            <w:bookmarkEnd w:id="161"/>
            <w:bookmarkEnd w:id="162"/>
          </w:p>
        </w:tc>
        <w:tc>
          <w:tcPr>
            <w:tcW w:w="858" w:type="dxa"/>
            <w:tcBorders>
              <w:right w:val="single" w:color="auto" w:sz="4" w:space="0"/>
            </w:tcBorders>
            <w:vAlign w:val="center"/>
          </w:tcPr>
          <w:p w14:paraId="5ACF3FA9">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2849" w:type="dxa"/>
            <w:tcBorders>
              <w:left w:val="single" w:color="auto" w:sz="4" w:space="0"/>
            </w:tcBorders>
            <w:vAlign w:val="center"/>
          </w:tcPr>
          <w:p w14:paraId="5BCA10D5">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2564" w:type="dxa"/>
            <w:vAlign w:val="center"/>
          </w:tcPr>
          <w:p w14:paraId="71F49E6E">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399" w:type="dxa"/>
            <w:vAlign w:val="center"/>
          </w:tcPr>
          <w:p w14:paraId="506EE71C">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4EF5E5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575D4E81">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63" w:name="_Toc383699915"/>
            <w:bookmarkStart w:id="164" w:name="_Toc173211909"/>
            <w:bookmarkStart w:id="165" w:name="_Toc301781620"/>
            <w:bookmarkStart w:id="166" w:name="_Toc254970738"/>
            <w:bookmarkStart w:id="167" w:name="_Toc173066410"/>
            <w:bookmarkStart w:id="168" w:name="_Toc295404990"/>
            <w:bookmarkStart w:id="169" w:name="_Toc297193194"/>
            <w:bookmarkStart w:id="170" w:name="_Toc254970597"/>
            <w:bookmarkStart w:id="171" w:name="_Toc373333698"/>
            <w:r>
              <w:rPr>
                <w:rFonts w:hint="eastAsia" w:ascii="宋体" w:hAnsi="宋体" w:eastAsia="宋体" w:cs="仿宋_GB2312"/>
                <w:color w:val="000000" w:themeColor="text1"/>
                <w:kern w:val="2"/>
                <w:sz w:val="24"/>
                <w:szCs w:val="24"/>
                <w:highlight w:val="none"/>
                <w14:textFill>
                  <w14:solidFill>
                    <w14:schemeClr w14:val="tx1"/>
                  </w14:solidFill>
                </w14:textFill>
              </w:rPr>
              <w:t>5</w:t>
            </w:r>
            <w:bookmarkEnd w:id="163"/>
            <w:bookmarkEnd w:id="164"/>
            <w:bookmarkEnd w:id="165"/>
            <w:bookmarkEnd w:id="166"/>
            <w:bookmarkEnd w:id="167"/>
            <w:bookmarkEnd w:id="168"/>
            <w:bookmarkEnd w:id="169"/>
            <w:bookmarkEnd w:id="170"/>
            <w:bookmarkEnd w:id="171"/>
          </w:p>
        </w:tc>
        <w:tc>
          <w:tcPr>
            <w:tcW w:w="858" w:type="dxa"/>
            <w:tcBorders>
              <w:right w:val="single" w:color="auto" w:sz="4" w:space="0"/>
            </w:tcBorders>
            <w:vAlign w:val="center"/>
          </w:tcPr>
          <w:p w14:paraId="31998DB2">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2849" w:type="dxa"/>
            <w:tcBorders>
              <w:left w:val="single" w:color="auto" w:sz="4" w:space="0"/>
            </w:tcBorders>
            <w:vAlign w:val="center"/>
          </w:tcPr>
          <w:p w14:paraId="6ADDAF8B">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2564" w:type="dxa"/>
            <w:vAlign w:val="center"/>
          </w:tcPr>
          <w:p w14:paraId="55A44515">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399" w:type="dxa"/>
            <w:vAlign w:val="center"/>
          </w:tcPr>
          <w:p w14:paraId="19FB0B86">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0F92FA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58" w:type="dxa"/>
            <w:vAlign w:val="center"/>
          </w:tcPr>
          <w:p w14:paraId="4A7DC64F">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72" w:name="_Toc373333699"/>
            <w:bookmarkStart w:id="173" w:name="_Toc297193195"/>
            <w:bookmarkStart w:id="174" w:name="_Toc254970743"/>
            <w:bookmarkStart w:id="175" w:name="_Toc173211914"/>
            <w:bookmarkStart w:id="176" w:name="_Toc254970602"/>
            <w:bookmarkStart w:id="177" w:name="_Toc301781621"/>
            <w:bookmarkStart w:id="178" w:name="_Toc383699916"/>
            <w:bookmarkStart w:id="179" w:name="_Toc173066415"/>
            <w:bookmarkStart w:id="180" w:name="_Toc295404991"/>
            <w:r>
              <w:rPr>
                <w:rFonts w:hint="eastAsia" w:ascii="宋体" w:hAnsi="宋体" w:eastAsia="宋体" w:cs="仿宋_GB2312"/>
                <w:color w:val="000000" w:themeColor="text1"/>
                <w:kern w:val="2"/>
                <w:sz w:val="24"/>
                <w:szCs w:val="24"/>
                <w:highlight w:val="none"/>
                <w14:textFill>
                  <w14:solidFill>
                    <w14:schemeClr w14:val="tx1"/>
                  </w14:solidFill>
                </w14:textFill>
              </w:rPr>
              <w:t>…</w:t>
            </w:r>
            <w:bookmarkEnd w:id="172"/>
            <w:bookmarkEnd w:id="173"/>
            <w:bookmarkEnd w:id="174"/>
            <w:bookmarkEnd w:id="175"/>
            <w:bookmarkEnd w:id="176"/>
            <w:bookmarkEnd w:id="177"/>
            <w:bookmarkEnd w:id="178"/>
            <w:bookmarkEnd w:id="179"/>
            <w:bookmarkEnd w:id="180"/>
          </w:p>
        </w:tc>
        <w:tc>
          <w:tcPr>
            <w:tcW w:w="858" w:type="dxa"/>
            <w:tcBorders>
              <w:right w:val="single" w:color="auto" w:sz="4" w:space="0"/>
            </w:tcBorders>
            <w:vAlign w:val="center"/>
          </w:tcPr>
          <w:p w14:paraId="562DA08F">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2849" w:type="dxa"/>
            <w:tcBorders>
              <w:left w:val="single" w:color="auto" w:sz="4" w:space="0"/>
            </w:tcBorders>
            <w:vAlign w:val="center"/>
          </w:tcPr>
          <w:p w14:paraId="2F758250">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2564" w:type="dxa"/>
            <w:vAlign w:val="center"/>
          </w:tcPr>
          <w:p w14:paraId="4A151446">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399" w:type="dxa"/>
            <w:tcBorders>
              <w:right w:val="single" w:color="auto" w:sz="4" w:space="0"/>
            </w:tcBorders>
            <w:vAlign w:val="center"/>
          </w:tcPr>
          <w:p w14:paraId="25B799C6">
            <w:pPr>
              <w:pStyle w:val="11"/>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r>
    </w:tbl>
    <w:p w14:paraId="149A213D">
      <w:pPr>
        <w:adjustRightInd w:val="0"/>
        <w:spacing w:line="360" w:lineRule="auto"/>
        <w:contextualSpacing/>
        <w:rPr>
          <w:rFonts w:ascii="宋体" w:hAnsi="宋体" w:cs="仿宋_GB2312"/>
          <w:color w:val="000000" w:themeColor="text1"/>
          <w:sz w:val="24"/>
          <w:highlight w:val="none"/>
          <w14:textFill>
            <w14:solidFill>
              <w14:schemeClr w14:val="tx1"/>
            </w14:solidFill>
          </w14:textFill>
        </w:rPr>
      </w:pPr>
    </w:p>
    <w:p w14:paraId="77F9E7E4">
      <w:pPr>
        <w:pStyle w:val="11"/>
        <w:spacing w:line="360" w:lineRule="auto"/>
        <w:ind w:firstLine="0" w:firstLineChars="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w:t>
      </w:r>
    </w:p>
    <w:p w14:paraId="494201A6">
      <w:pPr>
        <w:pStyle w:val="11"/>
        <w:spacing w:line="360" w:lineRule="auto"/>
        <w:ind w:firstLine="0" w:firstLineChars="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1. 说明：应对照磋商文件“第三章 采购需求”中的技术要求逐条作出明确响应，并作出偏离说明。</w:t>
      </w:r>
    </w:p>
    <w:p w14:paraId="044625D5">
      <w:pPr>
        <w:pStyle w:val="11"/>
        <w:spacing w:line="360" w:lineRule="auto"/>
        <w:ind w:firstLine="0" w:firstLineChars="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12261EC5">
      <w:pPr>
        <w:spacing w:line="360" w:lineRule="auto"/>
        <w:ind w:right="-817" w:rightChars="-389"/>
        <w:contextualSpacing/>
        <w:rPr>
          <w:rFonts w:ascii="宋体" w:hAnsi="宋体" w:cs="仿宋_GB2312"/>
          <w:color w:val="000000" w:themeColor="text1"/>
          <w:sz w:val="24"/>
          <w:highlight w:val="none"/>
          <w14:textFill>
            <w14:solidFill>
              <w14:schemeClr w14:val="tx1"/>
            </w14:solidFill>
          </w14:textFill>
        </w:rPr>
      </w:pPr>
    </w:p>
    <w:p w14:paraId="5B771C7E">
      <w:pPr>
        <w:spacing w:line="360" w:lineRule="auto"/>
        <w:ind w:right="-817" w:rightChars="-389"/>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p>
    <w:p w14:paraId="038CFF12">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供应商名称（电子签章）：      </w:t>
      </w:r>
    </w:p>
    <w:p w14:paraId="5321FB3A">
      <w:pPr>
        <w:spacing w:line="360" w:lineRule="auto"/>
        <w:ind w:right="-817" w:rightChars="-389" w:firstLine="4080" w:firstLineChars="17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59AFC7EB">
      <w:pPr>
        <w:snapToGrid w:val="0"/>
        <w:spacing w:before="120" w:beforeLines="50" w:after="50"/>
        <w:ind w:left="142"/>
        <w:jc w:val="left"/>
        <w:rPr>
          <w:rFonts w:ascii="宋体" w:hAnsi="宋体"/>
          <w:b/>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项目实施人员一览表格式</w:t>
      </w:r>
    </w:p>
    <w:p w14:paraId="47957922">
      <w:pPr>
        <w:snapToGrid w:val="0"/>
        <w:spacing w:before="120" w:beforeLines="50" w:after="50"/>
        <w:ind w:left="142"/>
        <w:jc w:val="left"/>
        <w:rPr>
          <w:rFonts w:ascii="宋体" w:hAnsi="宋体"/>
          <w:b/>
          <w:color w:val="000000" w:themeColor="text1"/>
          <w:sz w:val="24"/>
          <w:highlight w:val="none"/>
          <w14:textFill>
            <w14:solidFill>
              <w14:schemeClr w14:val="tx1"/>
            </w14:solidFill>
          </w14:textFill>
        </w:rPr>
      </w:pPr>
    </w:p>
    <w:p w14:paraId="4C54E35E">
      <w:pPr>
        <w:spacing w:line="360" w:lineRule="auto"/>
        <w:ind w:left="142"/>
        <w:contextualSpacing/>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p w14:paraId="6FA37B11">
      <w:pPr>
        <w:pStyle w:val="13"/>
        <w:spacing w:line="360" w:lineRule="auto"/>
        <w:contextualSpacing/>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所竞分标：分标</w:t>
      </w:r>
    </w:p>
    <w:tbl>
      <w:tblPr>
        <w:tblStyle w:val="2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379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B526EC">
            <w:pPr>
              <w:spacing w:line="360" w:lineRule="auto"/>
              <w:contextualSpacing/>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姓名</w:t>
            </w:r>
          </w:p>
        </w:tc>
        <w:tc>
          <w:tcPr>
            <w:tcW w:w="709" w:type="dxa"/>
            <w:vAlign w:val="center"/>
          </w:tcPr>
          <w:p w14:paraId="59A30D5D">
            <w:pPr>
              <w:spacing w:line="360" w:lineRule="auto"/>
              <w:contextualSpacing/>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职务</w:t>
            </w:r>
          </w:p>
        </w:tc>
        <w:tc>
          <w:tcPr>
            <w:tcW w:w="1701" w:type="dxa"/>
            <w:vAlign w:val="center"/>
          </w:tcPr>
          <w:p w14:paraId="5F449CB3">
            <w:pPr>
              <w:spacing w:line="360" w:lineRule="auto"/>
              <w:contextualSpacing/>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专业技术资格（职称）或者职业资格或者执业资格证或者其他证书</w:t>
            </w:r>
          </w:p>
        </w:tc>
        <w:tc>
          <w:tcPr>
            <w:tcW w:w="1420" w:type="dxa"/>
            <w:vAlign w:val="center"/>
          </w:tcPr>
          <w:p w14:paraId="663C58CA">
            <w:pPr>
              <w:spacing w:line="360" w:lineRule="auto"/>
              <w:contextualSpacing/>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证书编号</w:t>
            </w:r>
          </w:p>
        </w:tc>
        <w:tc>
          <w:tcPr>
            <w:tcW w:w="1698" w:type="dxa"/>
            <w:vAlign w:val="center"/>
          </w:tcPr>
          <w:p w14:paraId="34272E73">
            <w:pPr>
              <w:spacing w:line="360" w:lineRule="auto"/>
              <w:contextualSpacing/>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参加本单位</w:t>
            </w:r>
          </w:p>
          <w:p w14:paraId="5E2DCF49">
            <w:pPr>
              <w:spacing w:line="360" w:lineRule="auto"/>
              <w:contextualSpacing/>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工作时间</w:t>
            </w:r>
          </w:p>
        </w:tc>
        <w:tc>
          <w:tcPr>
            <w:tcW w:w="1843" w:type="dxa"/>
            <w:vAlign w:val="center"/>
          </w:tcPr>
          <w:p w14:paraId="1E7617BC">
            <w:pPr>
              <w:spacing w:line="360" w:lineRule="auto"/>
              <w:contextualSpacing/>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劳动合同编号</w:t>
            </w:r>
          </w:p>
        </w:tc>
      </w:tr>
      <w:tr w14:paraId="5CBC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FAFF9F">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709" w:type="dxa"/>
            <w:vAlign w:val="center"/>
          </w:tcPr>
          <w:p w14:paraId="482D55C5">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701" w:type="dxa"/>
            <w:vAlign w:val="center"/>
          </w:tcPr>
          <w:p w14:paraId="0E404CB2">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420" w:type="dxa"/>
            <w:vAlign w:val="center"/>
          </w:tcPr>
          <w:p w14:paraId="53CB123E">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698" w:type="dxa"/>
            <w:vAlign w:val="center"/>
          </w:tcPr>
          <w:p w14:paraId="3087BC9A">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843" w:type="dxa"/>
            <w:vAlign w:val="center"/>
          </w:tcPr>
          <w:p w14:paraId="625B1EE2">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r>
      <w:tr w14:paraId="05C6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56D1F1">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709" w:type="dxa"/>
            <w:vAlign w:val="center"/>
          </w:tcPr>
          <w:p w14:paraId="73C0EBBB">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701" w:type="dxa"/>
            <w:vAlign w:val="center"/>
          </w:tcPr>
          <w:p w14:paraId="4B205553">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420" w:type="dxa"/>
            <w:vAlign w:val="center"/>
          </w:tcPr>
          <w:p w14:paraId="32763CAD">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698" w:type="dxa"/>
            <w:vAlign w:val="center"/>
          </w:tcPr>
          <w:p w14:paraId="7D02856C">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843" w:type="dxa"/>
            <w:vAlign w:val="center"/>
          </w:tcPr>
          <w:p w14:paraId="64C57280">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r>
      <w:tr w14:paraId="411F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9230505">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709" w:type="dxa"/>
            <w:vAlign w:val="center"/>
          </w:tcPr>
          <w:p w14:paraId="3F8461F7">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701" w:type="dxa"/>
            <w:vAlign w:val="center"/>
          </w:tcPr>
          <w:p w14:paraId="54AF0FB4">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420" w:type="dxa"/>
            <w:vAlign w:val="center"/>
          </w:tcPr>
          <w:p w14:paraId="5AFA5776">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698" w:type="dxa"/>
            <w:vAlign w:val="center"/>
          </w:tcPr>
          <w:p w14:paraId="50FA395C">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843" w:type="dxa"/>
            <w:vAlign w:val="center"/>
          </w:tcPr>
          <w:p w14:paraId="2A77630D">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r>
    </w:tbl>
    <w:p w14:paraId="7A4AE0BB">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w:t>
      </w:r>
    </w:p>
    <w:p w14:paraId="259C6A1C">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在填写时，如本表格不适合供应商的实际情况，可根据本表格式自行制表填写。</w:t>
      </w:r>
    </w:p>
    <w:p w14:paraId="7C9F7787">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w:t>
      </w:r>
      <w:r>
        <w:rPr>
          <w:rFonts w:hint="eastAsia" w:ascii="宋体" w:hAnsi="宋体"/>
          <w:color w:val="000000" w:themeColor="text1"/>
          <w:sz w:val="24"/>
          <w:szCs w:val="20"/>
          <w:highlight w:val="none"/>
          <w14:textFill>
            <w14:solidFill>
              <w14:schemeClr w14:val="tx1"/>
            </w14:solidFill>
          </w14:textFill>
        </w:rPr>
        <w:t>供应商应当附本表所列证书的复印件并加盖供应商电子签章。</w:t>
      </w:r>
    </w:p>
    <w:p w14:paraId="0CB98190">
      <w:pPr>
        <w:spacing w:line="360" w:lineRule="auto"/>
        <w:contextualSpacing/>
        <w:rPr>
          <w:rFonts w:ascii="宋体" w:hAnsi="宋体"/>
          <w:color w:val="000000" w:themeColor="text1"/>
          <w:sz w:val="24"/>
          <w:highlight w:val="none"/>
          <w14:textFill>
            <w14:solidFill>
              <w14:schemeClr w14:val="tx1"/>
            </w14:solidFill>
          </w14:textFill>
        </w:rPr>
      </w:pPr>
    </w:p>
    <w:p w14:paraId="43AC2D2E">
      <w:pPr>
        <w:spacing w:line="360" w:lineRule="auto"/>
        <w:contextualSpacing/>
        <w:rPr>
          <w:rFonts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p>
    <w:p w14:paraId="3F4E1C92">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供应商名称（电子签章）：           日 期：</w:t>
      </w:r>
    </w:p>
    <w:p w14:paraId="32AAE53B">
      <w:pPr>
        <w:snapToGrid w:val="0"/>
        <w:spacing w:before="120" w:beforeLines="50" w:after="50"/>
        <w:jc w:val="left"/>
        <w:rPr>
          <w:rFonts w:ascii="方正小标宋简体" w:hAnsi="方正小标宋简体" w:eastAsia="方正小标宋简体" w:cs="方正小标宋简体"/>
          <w:bCs/>
          <w:color w:val="000000" w:themeColor="text1"/>
          <w:szCs w:val="21"/>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Cs w:val="21"/>
          <w:highlight w:val="none"/>
          <w14:textFill>
            <w14:solidFill>
              <w14:schemeClr w14:val="tx1"/>
            </w14:solidFill>
          </w14:textFill>
        </w:rPr>
        <w:t>代理服务费承诺书（如本项目为采购人支付代理服务费的，无需提供）</w:t>
      </w:r>
    </w:p>
    <w:p w14:paraId="6128DA41">
      <w:pPr>
        <w:snapToGrid w:val="0"/>
        <w:spacing w:before="120" w:beforeLines="50" w:after="50"/>
        <w:jc w:val="left"/>
        <w:rPr>
          <w:rFonts w:ascii="方正小标宋简体" w:hAnsi="方正小标宋简体" w:eastAsia="方正小标宋简体" w:cs="方正小标宋简体"/>
          <w:bCs/>
          <w:color w:val="000000" w:themeColor="text1"/>
          <w:szCs w:val="21"/>
          <w:highlight w:val="none"/>
          <w14:textFill>
            <w14:solidFill>
              <w14:schemeClr w14:val="tx1"/>
            </w14:solidFill>
          </w14:textFill>
        </w:rPr>
      </w:pPr>
    </w:p>
    <w:p w14:paraId="7749D6F0">
      <w:pPr>
        <w:snapToGrid w:val="0"/>
        <w:spacing w:before="120"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代理服务费承诺书</w:t>
      </w:r>
    </w:p>
    <w:p w14:paraId="66C7A188">
      <w:pPr>
        <w:snapToGrid w:val="0"/>
        <w:spacing w:before="120" w:beforeLines="50" w:after="50"/>
        <w:jc w:val="center"/>
        <w:rPr>
          <w:rFonts w:ascii="宋体" w:hAnsi="宋体"/>
          <w:b/>
          <w:color w:val="000000" w:themeColor="text1"/>
          <w:sz w:val="24"/>
          <w:highlight w:val="none"/>
          <w14:textFill>
            <w14:solidFill>
              <w14:schemeClr w14:val="tx1"/>
            </w14:solidFill>
          </w14:textFill>
        </w:rPr>
      </w:pPr>
    </w:p>
    <w:p w14:paraId="138CD16D">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招标代理机构名称</w:t>
      </w:r>
      <w:r>
        <w:rPr>
          <w:rFonts w:hint="eastAsia" w:ascii="宋体" w:hAnsi="宋体"/>
          <w:color w:val="000000" w:themeColor="text1"/>
          <w:sz w:val="24"/>
          <w:highlight w:val="none"/>
          <w14:textFill>
            <w14:solidFill>
              <w14:schemeClr w14:val="tx1"/>
            </w14:solidFill>
          </w14:textFill>
        </w:rPr>
        <w:t>：</w:t>
      </w:r>
    </w:p>
    <w:p w14:paraId="1C4AEF1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本单位参加了贵方组织的</w:t>
      </w:r>
      <w:r>
        <w:rPr>
          <w:rFonts w:hint="eastAsia" w:ascii="宋体" w:hAnsi="宋体"/>
          <w:color w:val="000000" w:themeColor="text1"/>
          <w:sz w:val="24"/>
          <w:highlight w:val="none"/>
          <w:u w:val="single"/>
          <w14:textFill>
            <w14:solidFill>
              <w14:schemeClr w14:val="tx1"/>
            </w14:solidFill>
          </w14:textFill>
        </w:rPr>
        <w:t xml:space="preserve">  项目名称（项目编号）  </w:t>
      </w:r>
      <w:r>
        <w:rPr>
          <w:rFonts w:hint="eastAsia" w:ascii="宋体" w:hAnsi="宋体"/>
          <w:color w:val="000000" w:themeColor="text1"/>
          <w:sz w:val="24"/>
          <w:highlight w:val="none"/>
          <w14:textFill>
            <w14:solidFill>
              <w14:schemeClr w14:val="tx1"/>
            </w14:solidFill>
          </w14:textFill>
        </w:rPr>
        <w:t>项目， 在此说明如下：</w:t>
      </w:r>
    </w:p>
    <w:p w14:paraId="01C3B49B">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在领取成交通知书后，由于被质疑、投诉或者其他原因而导致成交结果改变，我方将放弃对已缴纳的成交服务费追还的一切权利。</w:t>
      </w:r>
    </w:p>
    <w:p w14:paraId="4BF450F6">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2.本单位选择第种方式作为代理服务费开票类型：</w:t>
      </w:r>
    </w:p>
    <w:p w14:paraId="76D2BF1D">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第一种方式：开具增值税普通发票。开票信息如下：</w:t>
      </w:r>
    </w:p>
    <w:p w14:paraId="0DFAB2E6">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65ADE2AA">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5ADD8E0A">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第二种方式：开具增值税专用发票，开票信息如下：</w:t>
      </w:r>
    </w:p>
    <w:p w14:paraId="009F0043">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6ED9A9A8">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2F4E8F64">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（3）在税局登记的地址</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73DFA9FF">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（4）在税局登记的电话</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66897E17">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（5）开户银行</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43B72C45">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（6）银行账户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652A2CD4">
      <w:pPr>
        <w:spacing w:line="440" w:lineRule="exact"/>
        <w:rPr>
          <w:rFonts w:ascii="宋体" w:hAnsi="宋体"/>
          <w:color w:val="000000" w:themeColor="text1"/>
          <w:sz w:val="24"/>
          <w:highlight w:val="none"/>
          <w14:textFill>
            <w14:solidFill>
              <w14:schemeClr w14:val="tx1"/>
            </w14:solidFill>
          </w14:textFill>
        </w:rPr>
      </w:pPr>
    </w:p>
    <w:p w14:paraId="1E06B216">
      <w:pPr>
        <w:spacing w:line="440" w:lineRule="exact"/>
        <w:rPr>
          <w:rFonts w:ascii="宋体" w:hAnsi="宋体"/>
          <w:color w:val="000000" w:themeColor="text1"/>
          <w:sz w:val="24"/>
          <w:highlight w:val="none"/>
          <w14:textFill>
            <w14:solidFill>
              <w14:schemeClr w14:val="tx1"/>
            </w14:solidFill>
          </w14:textFill>
        </w:rPr>
      </w:pPr>
    </w:p>
    <w:p w14:paraId="01EAAD25">
      <w:pPr>
        <w:spacing w:line="440" w:lineRule="exact"/>
        <w:rPr>
          <w:rFonts w:ascii="宋体" w:hAnsi="宋体"/>
          <w:color w:val="000000" w:themeColor="text1"/>
          <w:sz w:val="24"/>
          <w:highlight w:val="none"/>
          <w14:textFill>
            <w14:solidFill>
              <w14:schemeClr w14:val="tx1"/>
            </w14:solidFill>
          </w14:textFill>
        </w:rPr>
      </w:pPr>
    </w:p>
    <w:p w14:paraId="23010BEE">
      <w:pPr>
        <w:snapToGrid w:val="0"/>
        <w:spacing w:line="360" w:lineRule="auto"/>
        <w:ind w:left="-2" w:leftChars="-1" w:right="-817" w:rightChars="-389" w:firstLine="1920" w:firstLineChars="8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法定代表人或者委托代理人（签字或者电子签名）： </w:t>
      </w:r>
    </w:p>
    <w:p w14:paraId="7A3378BC">
      <w:pPr>
        <w:snapToGrid w:val="0"/>
        <w:spacing w:line="360" w:lineRule="auto"/>
        <w:ind w:left="-3" w:leftChars="-15" w:right="-817" w:rightChars="-389" w:hanging="28" w:hangingChars="1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供应商公章（电子签章）：</w:t>
      </w:r>
    </w:p>
    <w:p w14:paraId="23ABBBE2">
      <w:pPr>
        <w:snapToGrid w:val="0"/>
        <w:spacing w:line="360" w:lineRule="auto"/>
        <w:ind w:right="480" w:firstLine="240" w:firstLineChars="100"/>
        <w:jc w:val="left"/>
        <w:rPr>
          <w:rFonts w:ascii="宋体" w:hAnsi="宋体"/>
          <w:color w:val="000000" w:themeColor="text1"/>
          <w:szCs w:val="21"/>
          <w:highlight w:val="none"/>
          <w14:textFill>
            <w14:solidFill>
              <w14:schemeClr w14:val="tx1"/>
            </w14:solidFill>
          </w14:textFill>
        </w:rPr>
        <w:sectPr>
          <w:pgSz w:w="11906" w:h="16838"/>
          <w:pgMar w:top="1440" w:right="1797" w:bottom="1440" w:left="1797" w:header="851" w:footer="992" w:gutter="0"/>
          <w:cols w:space="720" w:num="1"/>
        </w:sectPr>
      </w:pPr>
      <w:r>
        <w:rPr>
          <w:rFonts w:hint="eastAsia" w:ascii="宋体" w:hAnsi="宋体"/>
          <w:color w:val="000000" w:themeColor="text1"/>
          <w:sz w:val="24"/>
          <w:highlight w:val="none"/>
          <w14:textFill>
            <w14:solidFill>
              <w14:schemeClr w14:val="tx1"/>
            </w14:solidFill>
          </w14:textFill>
        </w:rPr>
        <w:t xml:space="preserve">                                    日期：    年   月   </w:t>
      </w:r>
    </w:p>
    <w:p w14:paraId="0E53A30C">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其他文书、文件格式</w:t>
      </w:r>
    </w:p>
    <w:p w14:paraId="39A2C3F3">
      <w:pPr>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181" w:name="_Toc71365926"/>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中小企业声明函（服务）</w:t>
      </w:r>
      <w:bookmarkEnd w:id="181"/>
    </w:p>
    <w:p w14:paraId="34440AC8">
      <w:pPr>
        <w:spacing w:before="2" w:line="500" w:lineRule="exact"/>
        <w:ind w:firstLine="708" w:firstLineChars="294"/>
        <w:rPr>
          <w:rFonts w:ascii="宋体" w:hAnsi="宋体" w:cs="宋体"/>
          <w:b/>
          <w:bCs/>
          <w:color w:val="000000" w:themeColor="text1"/>
          <w:sz w:val="24"/>
          <w:highlight w:val="none"/>
          <w14:textFill>
            <w14:solidFill>
              <w14:schemeClr w14:val="tx1"/>
            </w14:solidFill>
          </w14:textFill>
        </w:rPr>
      </w:pPr>
    </w:p>
    <w:p w14:paraId="315E7BC4">
      <w:pPr>
        <w:pStyle w:val="2"/>
        <w:spacing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采购活动，</w:t>
      </w:r>
      <w:r>
        <w:rPr>
          <w:rFonts w:hint="eastAsia" w:ascii="宋体" w:hAnsi="宋体"/>
          <w:color w:val="000000" w:themeColor="text1"/>
          <w:sz w:val="24"/>
          <w:highlight w:val="none"/>
          <w14:textFill>
            <w14:solidFill>
              <w14:schemeClr w14:val="tx1"/>
            </w14:solidFill>
          </w14:textFill>
        </w:rPr>
        <w:t>服务全部由符合政策要求的中小企业承接。相关企业（含联合体中的中小企业、签订分包意向协议的中小企业）的具体情况如下：</w:t>
      </w:r>
    </w:p>
    <w:p w14:paraId="10BED144">
      <w:pPr>
        <w:tabs>
          <w:tab w:val="left" w:pos="1384"/>
          <w:tab w:val="left" w:pos="4562"/>
          <w:tab w:val="left" w:pos="6803"/>
        </w:tabs>
        <w:spacing w:before="13" w:line="500" w:lineRule="exact"/>
        <w:ind w:right="142" w:firstLine="772" w:firstLineChars="32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，从业人员人，营业收入为万元，资产总额为万元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036EE6FD">
      <w:pPr>
        <w:tabs>
          <w:tab w:val="left" w:pos="1065"/>
          <w:tab w:val="left" w:pos="4262"/>
          <w:tab w:val="left" w:pos="6477"/>
        </w:tabs>
        <w:spacing w:before="20" w:line="500" w:lineRule="exact"/>
        <w:ind w:right="84" w:firstLine="772" w:firstLineChars="322"/>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，从业人员人，营业收入为万元，资产总额为万元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50A01DC0">
      <w:pPr>
        <w:pStyle w:val="2"/>
        <w:spacing w:before="34"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29A21E2D">
      <w:pPr>
        <w:pStyle w:val="2"/>
        <w:spacing w:before="34"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4B6C6C81">
      <w:pPr>
        <w:pStyle w:val="2"/>
        <w:spacing w:before="25"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198B67A2">
      <w:pPr>
        <w:pStyle w:val="2"/>
        <w:spacing w:before="56" w:line="500" w:lineRule="exact"/>
        <w:ind w:right="1808" w:firstLine="705" w:firstLineChars="294"/>
        <w:rPr>
          <w:rFonts w:ascii="宋体" w:hAnsi="宋体"/>
          <w:color w:val="000000" w:themeColor="text1"/>
          <w:sz w:val="24"/>
          <w:highlight w:val="none"/>
          <w14:textFill>
            <w14:solidFill>
              <w14:schemeClr w14:val="tx1"/>
            </w14:solidFill>
          </w14:textFill>
        </w:rPr>
      </w:pPr>
    </w:p>
    <w:p w14:paraId="1413725E">
      <w:pPr>
        <w:pStyle w:val="2"/>
        <w:spacing w:before="56" w:line="500" w:lineRule="exact"/>
        <w:ind w:right="650" w:firstLine="5625" w:firstLineChars="234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企业名称（章）： </w:t>
      </w:r>
    </w:p>
    <w:p w14:paraId="491742AF">
      <w:pPr>
        <w:pStyle w:val="2"/>
        <w:spacing w:before="56" w:line="500" w:lineRule="exact"/>
        <w:ind w:right="1808" w:firstLine="5625" w:firstLineChars="234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w:t>
      </w:r>
    </w:p>
    <w:p w14:paraId="1C6618CE">
      <w:pPr>
        <w:spacing w:line="520" w:lineRule="exact"/>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3D25986">
      <w:pPr>
        <w:spacing w:line="52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残疾人福利性单位声明函</w:t>
      </w:r>
    </w:p>
    <w:p w14:paraId="07C1367C">
      <w:pPr>
        <w:spacing w:line="360" w:lineRule="auto"/>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1A53ED7E">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0CAC854">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1E73F1EB">
      <w:pPr>
        <w:spacing w:line="360" w:lineRule="auto"/>
        <w:contextualSpacing/>
        <w:rPr>
          <w:rFonts w:ascii="宋体" w:hAnsi="宋体" w:cs="仿宋_GB2312"/>
          <w:color w:val="000000" w:themeColor="text1"/>
          <w:sz w:val="24"/>
          <w:highlight w:val="none"/>
          <w14:textFill>
            <w14:solidFill>
              <w14:schemeClr w14:val="tx1"/>
            </w14:solidFill>
          </w14:textFill>
        </w:rPr>
      </w:pPr>
    </w:p>
    <w:p w14:paraId="61148F13">
      <w:pPr>
        <w:spacing w:line="360" w:lineRule="auto"/>
        <w:contextualSpacing/>
        <w:rPr>
          <w:rFonts w:ascii="宋体" w:hAnsi="宋体" w:cs="仿宋_GB2312"/>
          <w:color w:val="000000" w:themeColor="text1"/>
          <w:sz w:val="24"/>
          <w:highlight w:val="none"/>
          <w14:textFill>
            <w14:solidFill>
              <w14:schemeClr w14:val="tx1"/>
            </w14:solidFill>
          </w14:textFill>
        </w:rPr>
      </w:pPr>
    </w:p>
    <w:p w14:paraId="6CC1A969">
      <w:pPr>
        <w:spacing w:line="360" w:lineRule="auto"/>
        <w:contextualSpacing/>
        <w:rPr>
          <w:rFonts w:ascii="宋体" w:hAnsi="宋体" w:cs="仿宋_GB2312"/>
          <w:color w:val="000000" w:themeColor="text1"/>
          <w:sz w:val="24"/>
          <w:highlight w:val="none"/>
          <w14:textFill>
            <w14:solidFill>
              <w14:schemeClr w14:val="tx1"/>
            </w14:solidFill>
          </w14:textFill>
        </w:rPr>
      </w:pPr>
    </w:p>
    <w:p w14:paraId="5C8D155B">
      <w:pPr>
        <w:spacing w:line="360" w:lineRule="auto"/>
        <w:ind w:firstLine="2400" w:firstLineChars="10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单位名称（盖章）：</w:t>
      </w:r>
    </w:p>
    <w:p w14:paraId="2B7939C6">
      <w:pPr>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w:t>
      </w:r>
    </w:p>
    <w:p w14:paraId="64AA221E">
      <w:pPr>
        <w:spacing w:line="360" w:lineRule="auto"/>
        <w:contextualSpacing/>
        <w:rPr>
          <w:rFonts w:ascii="宋体" w:hAnsi="宋体" w:cs="仿宋_GB2312"/>
          <w:color w:val="000000" w:themeColor="text1"/>
          <w:sz w:val="24"/>
          <w:highlight w:val="none"/>
          <w14:textFill>
            <w14:solidFill>
              <w14:schemeClr w14:val="tx1"/>
            </w14:solidFill>
          </w14:textFill>
        </w:rPr>
      </w:pPr>
    </w:p>
    <w:p w14:paraId="6DEBB3C9">
      <w:pPr>
        <w:spacing w:line="360" w:lineRule="auto"/>
        <w:contextualSpacing/>
        <w:rPr>
          <w:rFonts w:ascii="宋体" w:hAnsi="宋体" w:cs="仿宋_GB2312"/>
          <w:color w:val="000000" w:themeColor="text1"/>
          <w:sz w:val="24"/>
          <w:highlight w:val="none"/>
          <w14:textFill>
            <w14:solidFill>
              <w14:schemeClr w14:val="tx1"/>
            </w14:solidFill>
          </w14:textFill>
        </w:rPr>
      </w:pPr>
    </w:p>
    <w:p w14:paraId="065D0C86">
      <w:pPr>
        <w:spacing w:line="360" w:lineRule="auto"/>
        <w:contextualSpacing/>
        <w:rPr>
          <w:rFonts w:ascii="宋体" w:hAnsi="宋体" w:cs="仿宋_GB2312"/>
          <w:color w:val="000000" w:themeColor="text1"/>
          <w:sz w:val="24"/>
          <w:highlight w:val="none"/>
          <w14:textFill>
            <w14:solidFill>
              <w14:schemeClr w14:val="tx1"/>
            </w14:solidFill>
          </w14:textFill>
        </w:rPr>
      </w:pPr>
    </w:p>
    <w:p w14:paraId="3AB636BD">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7B5EC421">
      <w:pPr>
        <w:spacing w:line="360" w:lineRule="auto"/>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p>
    <w:p w14:paraId="7D970D29">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质疑函（格式）</w:t>
      </w:r>
    </w:p>
    <w:p w14:paraId="26E0E2BF">
      <w:pPr>
        <w:pStyle w:val="13"/>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1C676ED0">
      <w:pPr>
        <w:pStyle w:val="13"/>
        <w:spacing w:line="360" w:lineRule="auto"/>
        <w:ind w:firstLine="480" w:firstLineChars="200"/>
        <w:contextualSpacing/>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p>
    <w:p w14:paraId="4712E898">
      <w:pPr>
        <w:pStyle w:val="13"/>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3B71F08D">
      <w:pPr>
        <w:pStyle w:val="13"/>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p>
    <w:p w14:paraId="1D262931">
      <w:pPr>
        <w:pStyle w:val="13"/>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p>
    <w:p w14:paraId="5C06F9B7">
      <w:pPr>
        <w:pStyle w:val="13"/>
        <w:spacing w:line="360" w:lineRule="auto"/>
        <w:ind w:firstLine="480" w:firstLineChars="200"/>
        <w:contextualSpacing/>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p>
    <w:p w14:paraId="12A6D52C">
      <w:pPr>
        <w:pStyle w:val="13"/>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254CBDD8">
      <w:pPr>
        <w:pStyle w:val="13"/>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0C1BDE8A">
      <w:pPr>
        <w:pStyle w:val="13"/>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p>
    <w:p w14:paraId="24350A28">
      <w:pPr>
        <w:pStyle w:val="13"/>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p>
    <w:p w14:paraId="21D378F3">
      <w:pPr>
        <w:pStyle w:val="13"/>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p>
    <w:p w14:paraId="48D3C2A4">
      <w:pPr>
        <w:pStyle w:val="13"/>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7EDEE88A">
      <w:pPr>
        <w:pStyle w:val="13"/>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□采购文件   采购文件获取日期：</w:t>
      </w:r>
    </w:p>
    <w:p w14:paraId="488BE39A">
      <w:pPr>
        <w:pStyle w:val="13"/>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39A77352">
      <w:pPr>
        <w:pStyle w:val="13"/>
        <w:spacing w:line="360" w:lineRule="auto"/>
        <w:ind w:left="25" w:leftChars="12" w:firstLine="352" w:firstLineChars="147"/>
        <w:contextualSpacing/>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□成交结果   </w:t>
      </w:r>
    </w:p>
    <w:p w14:paraId="67FFEB9A">
      <w:pPr>
        <w:pStyle w:val="13"/>
        <w:spacing w:line="360" w:lineRule="auto"/>
        <w:ind w:left="25" w:leftChars="12" w:firstLine="472" w:firstLineChars="196"/>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5FFE527A">
      <w:pPr>
        <w:pStyle w:val="13"/>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p>
    <w:p w14:paraId="3AAF02DD">
      <w:pPr>
        <w:pStyle w:val="13"/>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p>
    <w:p w14:paraId="670DAB61">
      <w:pPr>
        <w:pStyle w:val="13"/>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p>
    <w:p w14:paraId="127492F0">
      <w:pPr>
        <w:pStyle w:val="13"/>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1D35CDD7">
      <w:pPr>
        <w:pStyle w:val="13"/>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342683FA">
      <w:pPr>
        <w:pStyle w:val="13"/>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44A1E39D">
      <w:pPr>
        <w:pStyle w:val="13"/>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p>
    <w:p w14:paraId="11A5D70E">
      <w:pPr>
        <w:pStyle w:val="13"/>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p>
    <w:p w14:paraId="2237DF79">
      <w:pPr>
        <w:pStyle w:val="13"/>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5484DEF3">
      <w:pPr>
        <w:pStyle w:val="13"/>
        <w:spacing w:line="360" w:lineRule="auto"/>
        <w:ind w:firstLine="480" w:firstLineChars="200"/>
        <w:contextualSpacing/>
        <w:rPr>
          <w:rFonts w:hAnsi="宋体"/>
          <w:color w:val="000000" w:themeColor="text1"/>
          <w:sz w:val="24"/>
          <w:szCs w:val="24"/>
          <w:highlight w:val="none"/>
          <w14:textFill>
            <w14:solidFill>
              <w14:schemeClr w14:val="tx1"/>
            </w14:solidFill>
          </w14:textFill>
        </w:rPr>
      </w:pPr>
    </w:p>
    <w:p w14:paraId="086A00C0">
      <w:pPr>
        <w:pStyle w:val="13"/>
        <w:spacing w:line="360" w:lineRule="auto"/>
        <w:ind w:firstLine="480" w:firstLineChars="200"/>
        <w:contextualSpacing/>
        <w:rPr>
          <w:rFonts w:hAnsi="宋体"/>
          <w:b/>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65AB6B83">
      <w:pPr>
        <w:pStyle w:val="13"/>
        <w:spacing w:line="360" w:lineRule="auto"/>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7C486F68">
      <w:pPr>
        <w:pStyle w:val="13"/>
        <w:spacing w:line="360" w:lineRule="auto"/>
        <w:ind w:left="25" w:leftChars="12" w:firstLine="354" w:firstLineChars="147"/>
        <w:contextualSpacing/>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01E6DB6D">
      <w:pPr>
        <w:pStyle w:val="13"/>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07C94C8">
      <w:pPr>
        <w:pStyle w:val="13"/>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16646845">
      <w:pPr>
        <w:pStyle w:val="13"/>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2500DE9C">
      <w:pPr>
        <w:pStyle w:val="13"/>
        <w:spacing w:line="360" w:lineRule="auto"/>
        <w:ind w:left="25" w:leftChars="12" w:firstLine="354" w:firstLineChars="147"/>
        <w:contextualSpacing/>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2D68BB59">
      <w:pPr>
        <w:pStyle w:val="13"/>
        <w:snapToGrid w:val="0"/>
        <w:rPr>
          <w:b/>
          <w:color w:val="000000" w:themeColor="text1"/>
          <w:sz w:val="24"/>
          <w:szCs w:val="24"/>
          <w:highlight w:val="none"/>
          <w14:textFill>
            <w14:solidFill>
              <w14:schemeClr w14:val="tx1"/>
            </w14:solidFill>
          </w14:textFill>
        </w:rPr>
      </w:pPr>
    </w:p>
    <w:p w14:paraId="25E81369">
      <w:pPr>
        <w:rPr>
          <w:color w:val="000000" w:themeColor="text1"/>
          <w:sz w:val="32"/>
          <w:szCs w:val="40"/>
          <w:highlight w:val="none"/>
          <w14:textFill>
            <w14:solidFill>
              <w14:schemeClr w14:val="tx1"/>
            </w14:solidFill>
          </w14:textFill>
        </w:rPr>
      </w:pPr>
    </w:p>
    <w:p w14:paraId="533D60F6">
      <w:pPr>
        <w:rPr>
          <w:color w:val="000000" w:themeColor="text1"/>
          <w:sz w:val="32"/>
          <w:szCs w:val="40"/>
          <w:highlight w:val="none"/>
          <w14:textFill>
            <w14:solidFill>
              <w14:schemeClr w14:val="tx1"/>
            </w14:solidFill>
          </w14:textFill>
        </w:rPr>
      </w:pPr>
    </w:p>
    <w:p w14:paraId="74BD9195">
      <w:pPr>
        <w:rPr>
          <w:color w:val="000000" w:themeColor="text1"/>
          <w:sz w:val="32"/>
          <w:szCs w:val="40"/>
          <w:highlight w:val="none"/>
          <w14:textFill>
            <w14:solidFill>
              <w14:schemeClr w14:val="tx1"/>
            </w14:solidFill>
          </w14:textFill>
        </w:rPr>
      </w:pPr>
    </w:p>
    <w:p w14:paraId="278707A1">
      <w:pPr>
        <w:rPr>
          <w:color w:val="000000" w:themeColor="text1"/>
          <w:sz w:val="32"/>
          <w:szCs w:val="40"/>
          <w:highlight w:val="none"/>
          <w14:textFill>
            <w14:solidFill>
              <w14:schemeClr w14:val="tx1"/>
            </w14:solidFill>
          </w14:textFill>
        </w:rPr>
      </w:pPr>
    </w:p>
    <w:p w14:paraId="023C60C4">
      <w:pPr>
        <w:rPr>
          <w:color w:val="000000" w:themeColor="text1"/>
          <w:sz w:val="32"/>
          <w:szCs w:val="40"/>
          <w:highlight w:val="none"/>
          <w14:textFill>
            <w14:solidFill>
              <w14:schemeClr w14:val="tx1"/>
            </w14:solidFill>
          </w14:textFill>
        </w:rPr>
      </w:pPr>
    </w:p>
    <w:p w14:paraId="6158F84C">
      <w:pPr>
        <w:rPr>
          <w:color w:val="000000" w:themeColor="text1"/>
          <w:sz w:val="32"/>
          <w:szCs w:val="40"/>
          <w:highlight w:val="none"/>
          <w14:textFill>
            <w14:solidFill>
              <w14:schemeClr w14:val="tx1"/>
            </w14:solidFill>
          </w14:textFill>
        </w:rPr>
      </w:pPr>
    </w:p>
    <w:p w14:paraId="2D3A6530">
      <w:pPr>
        <w:rPr>
          <w:color w:val="000000" w:themeColor="text1"/>
          <w:sz w:val="32"/>
          <w:szCs w:val="40"/>
          <w:highlight w:val="none"/>
          <w14:textFill>
            <w14:solidFill>
              <w14:schemeClr w14:val="tx1"/>
            </w14:solidFill>
          </w14:textFill>
        </w:rPr>
      </w:pPr>
    </w:p>
    <w:p w14:paraId="3448AA4B">
      <w:pPr>
        <w:rPr>
          <w:color w:val="000000" w:themeColor="text1"/>
          <w:sz w:val="32"/>
          <w:szCs w:val="40"/>
          <w:highlight w:val="none"/>
          <w14:textFill>
            <w14:solidFill>
              <w14:schemeClr w14:val="tx1"/>
            </w14:solidFill>
          </w14:textFill>
        </w:rPr>
      </w:pPr>
    </w:p>
    <w:p w14:paraId="62B9E080">
      <w:pPr>
        <w:rPr>
          <w:color w:val="000000" w:themeColor="text1"/>
          <w:sz w:val="32"/>
          <w:szCs w:val="40"/>
          <w:highlight w:val="none"/>
          <w14:textFill>
            <w14:solidFill>
              <w14:schemeClr w14:val="tx1"/>
            </w14:solidFill>
          </w14:textFill>
        </w:rPr>
      </w:pPr>
    </w:p>
    <w:p w14:paraId="0FE685DD">
      <w:pPr>
        <w:rPr>
          <w:color w:val="000000" w:themeColor="text1"/>
          <w:sz w:val="32"/>
          <w:szCs w:val="40"/>
          <w:highlight w:val="none"/>
          <w14:textFill>
            <w14:solidFill>
              <w14:schemeClr w14:val="tx1"/>
            </w14:solidFill>
          </w14:textFill>
        </w:rPr>
      </w:pPr>
    </w:p>
    <w:p w14:paraId="19AA3053">
      <w:pPr>
        <w:rPr>
          <w:color w:val="000000" w:themeColor="text1"/>
          <w:sz w:val="32"/>
          <w:szCs w:val="40"/>
          <w:highlight w:val="none"/>
          <w14:textFill>
            <w14:solidFill>
              <w14:schemeClr w14:val="tx1"/>
            </w14:solidFill>
          </w14:textFill>
        </w:rPr>
      </w:pPr>
    </w:p>
    <w:p w14:paraId="310CAD1B">
      <w:pPr>
        <w:rPr>
          <w:color w:val="000000" w:themeColor="text1"/>
          <w:sz w:val="32"/>
          <w:szCs w:val="40"/>
          <w:highlight w:val="none"/>
          <w14:textFill>
            <w14:solidFill>
              <w14:schemeClr w14:val="tx1"/>
            </w14:solidFill>
          </w14:textFill>
        </w:rPr>
      </w:pPr>
    </w:p>
    <w:p w14:paraId="4E59AD30">
      <w:pPr>
        <w:rPr>
          <w:color w:val="000000" w:themeColor="text1"/>
          <w:sz w:val="32"/>
          <w:szCs w:val="40"/>
          <w:highlight w:val="none"/>
          <w14:textFill>
            <w14:solidFill>
              <w14:schemeClr w14:val="tx1"/>
            </w14:solidFill>
          </w14:textFill>
        </w:rPr>
      </w:pPr>
    </w:p>
    <w:p w14:paraId="6155F61C">
      <w:pPr>
        <w:widowControl/>
        <w:jc w:val="left"/>
        <w:rPr>
          <w:color w:val="000000" w:themeColor="text1"/>
          <w:sz w:val="32"/>
          <w:szCs w:val="40"/>
          <w:highlight w:val="none"/>
          <w14:textFill>
            <w14:solidFill>
              <w14:schemeClr w14:val="tx1"/>
            </w14:solidFill>
          </w14:textFill>
        </w:rPr>
      </w:pPr>
      <w:r>
        <w:rPr>
          <w:color w:val="000000" w:themeColor="text1"/>
          <w:sz w:val="32"/>
          <w:szCs w:val="40"/>
          <w:highlight w:val="none"/>
          <w14:textFill>
            <w14:solidFill>
              <w14:schemeClr w14:val="tx1"/>
            </w14:solidFill>
          </w14:textFill>
        </w:rPr>
        <w:br w:type="page"/>
      </w:r>
    </w:p>
    <w:p w14:paraId="39CF6AB0">
      <w:pPr>
        <w:spacing w:line="360" w:lineRule="auto"/>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投诉书（格式）</w:t>
      </w:r>
    </w:p>
    <w:p w14:paraId="653CA599">
      <w:pPr>
        <w:pStyle w:val="13"/>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62A9B93E">
      <w:pPr>
        <w:pStyle w:val="13"/>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供应商：</w:t>
      </w:r>
    </w:p>
    <w:p w14:paraId="2434777C">
      <w:pPr>
        <w:pStyle w:val="13"/>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0BD8A279">
      <w:pPr>
        <w:pStyle w:val="13"/>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p>
    <w:p w14:paraId="10DDA7F1">
      <w:pPr>
        <w:pStyle w:val="13"/>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p>
    <w:p w14:paraId="228093EE">
      <w:pPr>
        <w:pStyle w:val="13"/>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p>
    <w:p w14:paraId="39B7E0F6">
      <w:pPr>
        <w:pStyle w:val="13"/>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p>
    <w:p w14:paraId="5E3E0C7D">
      <w:pPr>
        <w:pStyle w:val="13"/>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0D72106C">
      <w:pPr>
        <w:pStyle w:val="13"/>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6BECC01F">
      <w:pPr>
        <w:pStyle w:val="13"/>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p>
    <w:p w14:paraId="74934AA3">
      <w:pPr>
        <w:pStyle w:val="13"/>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51A34646">
      <w:pPr>
        <w:pStyle w:val="13"/>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p>
    <w:p w14:paraId="7FCBDD64">
      <w:pPr>
        <w:pStyle w:val="13"/>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4AF95018">
      <w:pPr>
        <w:pStyle w:val="13"/>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598291D8">
      <w:pPr>
        <w:pStyle w:val="13"/>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p>
    <w:p w14:paraId="0121DF3E">
      <w:pPr>
        <w:pStyle w:val="13"/>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0B7E03DA">
      <w:pPr>
        <w:pStyle w:val="13"/>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p>
    <w:p w14:paraId="7C6669C1">
      <w:pPr>
        <w:pStyle w:val="13"/>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7FF41938">
      <w:pPr>
        <w:pStyle w:val="13"/>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p>
    <w:p w14:paraId="52786491">
      <w:pPr>
        <w:pStyle w:val="13"/>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p>
    <w:p w14:paraId="6FB6E5D1">
      <w:pPr>
        <w:pStyle w:val="13"/>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p>
    <w:p w14:paraId="569B6648">
      <w:pPr>
        <w:pStyle w:val="13"/>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p>
    <w:p w14:paraId="22AFAC9A">
      <w:pPr>
        <w:pStyle w:val="13"/>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p>
    <w:p w14:paraId="487D5E9F">
      <w:pPr>
        <w:pStyle w:val="13"/>
        <w:spacing w:line="360" w:lineRule="auto"/>
        <w:ind w:left="25" w:leftChars="12" w:firstLine="472" w:firstLineChars="197"/>
        <w:rPr>
          <w:rFonts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p>
    <w:p w14:paraId="0CA3C8F7">
      <w:pPr>
        <w:pStyle w:val="13"/>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02615EFC">
      <w:pPr>
        <w:pStyle w:val="13"/>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投诉人于年月日，向提出质疑，质疑事项为：</w:t>
      </w:r>
    </w:p>
    <w:p w14:paraId="6C85A650">
      <w:pPr>
        <w:pStyle w:val="13"/>
        <w:spacing w:line="360" w:lineRule="auto"/>
        <w:ind w:firstLine="241"/>
        <w:rPr>
          <w:rFonts w:hAnsi="宋体"/>
          <w:bCs/>
          <w:color w:val="000000" w:themeColor="text1"/>
          <w:sz w:val="24"/>
          <w:szCs w:val="24"/>
          <w:highlight w:val="none"/>
          <w:u w:val="single"/>
          <w14:textFill>
            <w14:solidFill>
              <w14:schemeClr w14:val="tx1"/>
            </w14:solidFill>
          </w14:textFill>
        </w:rPr>
      </w:pPr>
    </w:p>
    <w:p w14:paraId="5E4A30D1">
      <w:pPr>
        <w:pStyle w:val="13"/>
        <w:spacing w:line="360" w:lineRule="auto"/>
        <w:ind w:firstLine="241"/>
        <w:rPr>
          <w:rFonts w:hAnsi="宋体"/>
          <w:bCs/>
          <w:color w:val="000000" w:themeColor="text1"/>
          <w:sz w:val="24"/>
          <w:szCs w:val="24"/>
          <w:highlight w:val="none"/>
          <w:u w:val="single"/>
          <w14:textFill>
            <w14:solidFill>
              <w14:schemeClr w14:val="tx1"/>
            </w14:solidFill>
          </w14:textFill>
        </w:rPr>
      </w:pPr>
    </w:p>
    <w:p w14:paraId="5F3FA61A">
      <w:pPr>
        <w:pStyle w:val="13"/>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14:textFill>
            <w14:solidFill>
              <w14:schemeClr w14:val="tx1"/>
            </w14:solidFill>
          </w14:textFill>
        </w:rPr>
        <w:t>年月日，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27D42E08">
      <w:pPr>
        <w:pStyle w:val="13"/>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11F6A2AE">
      <w:pPr>
        <w:pStyle w:val="13"/>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p>
    <w:p w14:paraId="3DCBA269">
      <w:pPr>
        <w:pStyle w:val="13"/>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p>
    <w:p w14:paraId="48226EA2">
      <w:pPr>
        <w:pStyle w:val="13"/>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p>
    <w:p w14:paraId="6BFB2A8B">
      <w:pPr>
        <w:pStyle w:val="13"/>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p>
    <w:p w14:paraId="1D9C13B4">
      <w:pPr>
        <w:pStyle w:val="13"/>
        <w:spacing w:line="360" w:lineRule="auto"/>
        <w:ind w:left="25" w:leftChars="12" w:firstLine="352" w:firstLineChars="147"/>
        <w:rPr>
          <w:rFonts w:hAnsi="宋体"/>
          <w:bCs/>
          <w:color w:val="000000" w:themeColor="text1"/>
          <w:sz w:val="24"/>
          <w:szCs w:val="24"/>
          <w:highlight w:val="none"/>
          <w:u w:val="single"/>
          <w14:textFill>
            <w14:solidFill>
              <w14:schemeClr w14:val="tx1"/>
            </w14:solidFill>
          </w14:textFill>
        </w:rPr>
      </w:pPr>
    </w:p>
    <w:p w14:paraId="07ACA7F3">
      <w:pPr>
        <w:pStyle w:val="13"/>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p>
    <w:p w14:paraId="05B3DAAA">
      <w:pPr>
        <w:pStyle w:val="13"/>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5FD866E0">
      <w:pPr>
        <w:pStyle w:val="13"/>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0BEF8548">
      <w:pPr>
        <w:pStyle w:val="13"/>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p>
    <w:p w14:paraId="7ED8CFD4">
      <w:pPr>
        <w:pStyle w:val="13"/>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p>
    <w:p w14:paraId="5EA9EC74">
      <w:pPr>
        <w:pStyle w:val="13"/>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37E10278">
      <w:pPr>
        <w:pStyle w:val="13"/>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p>
    <w:p w14:paraId="4E2897C0">
      <w:pPr>
        <w:pStyle w:val="13"/>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065278A5">
      <w:pPr>
        <w:pStyle w:val="13"/>
        <w:spacing w:line="360" w:lineRule="auto"/>
        <w:ind w:left="25" w:leftChars="12" w:firstLine="475" w:firstLineChars="197"/>
        <w:rPr>
          <w:rFonts w:hAnsi="宋体"/>
          <w:b/>
          <w:color w:val="000000" w:themeColor="text1"/>
          <w:sz w:val="24"/>
          <w:szCs w:val="24"/>
          <w:highlight w:val="none"/>
          <w14:textFill>
            <w14:solidFill>
              <w14:schemeClr w14:val="tx1"/>
            </w14:solidFill>
          </w14:textFill>
        </w:rPr>
      </w:pPr>
    </w:p>
    <w:p w14:paraId="24EB07E4">
      <w:pPr>
        <w:pStyle w:val="13"/>
        <w:snapToGrid w:val="0"/>
        <w:spacing w:line="360" w:lineRule="auto"/>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679A8746">
      <w:pPr>
        <w:pStyle w:val="13"/>
        <w:spacing w:line="360" w:lineRule="auto"/>
        <w:ind w:left="25" w:leftChars="12" w:firstLine="354" w:firstLineChars="147"/>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2E447347">
      <w:pPr>
        <w:pStyle w:val="13"/>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3074562">
      <w:pPr>
        <w:pStyle w:val="13"/>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18FD8B3C">
      <w:pPr>
        <w:pStyle w:val="13"/>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51D32CFA">
      <w:pPr>
        <w:pStyle w:val="13"/>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2D7144CB">
      <w:pPr>
        <w:pStyle w:val="13"/>
        <w:spacing w:line="360" w:lineRule="auto"/>
        <w:ind w:left="25" w:leftChars="12" w:firstLine="354" w:firstLineChars="147"/>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6D68EEA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D98140B">
      <w:pPr>
        <w:pStyle w:val="3"/>
        <w:jc w:val="center"/>
        <w:rPr>
          <w:color w:val="000000" w:themeColor="text1"/>
          <w:highlight w:val="none"/>
          <w14:textFill>
            <w14:solidFill>
              <w14:schemeClr w14:val="tx1"/>
            </w14:solidFill>
          </w14:textFill>
        </w:rPr>
      </w:pPr>
      <w:bookmarkStart w:id="182" w:name="_Toc10171"/>
      <w:r>
        <w:rPr>
          <w:rFonts w:hint="eastAsia"/>
          <w:color w:val="000000" w:themeColor="text1"/>
          <w:highlight w:val="none"/>
          <w14:textFill>
            <w14:solidFill>
              <w14:schemeClr w14:val="tx1"/>
            </w14:solidFill>
          </w14:textFill>
        </w:rPr>
        <w:t>第六章 合同文本</w:t>
      </w:r>
      <w:bookmarkEnd w:id="182"/>
    </w:p>
    <w:p w14:paraId="7E45DD9B">
      <w:pPr>
        <w:snapToGrid w:val="0"/>
        <w:spacing w:line="360" w:lineRule="auto"/>
        <w:rPr>
          <w:rFonts w:ascii="宋体" w:hAnsi="宋体"/>
          <w:color w:val="000000" w:themeColor="text1"/>
          <w:szCs w:val="21"/>
          <w:highlight w:val="none"/>
          <w14:textFill>
            <w14:solidFill>
              <w14:schemeClr w14:val="tx1"/>
            </w14:solidFill>
          </w14:textFill>
        </w:rPr>
      </w:pPr>
      <w:r>
        <w:rPr>
          <w:rFonts w:ascii="宋体" w:hAnsi="宋体" w:cs="Courier New"/>
          <w:b/>
          <w:color w:val="000000" w:themeColor="text1"/>
          <w:sz w:val="32"/>
          <w:szCs w:val="32"/>
          <w:highlight w:val="none"/>
          <w14:textFill>
            <w14:solidFill>
              <w14:schemeClr w14:val="tx1"/>
            </w14:solidFill>
          </w14:textFill>
        </w:rPr>
        <w:br w:type="page"/>
      </w:r>
    </w:p>
    <w:p w14:paraId="59538E00">
      <w:pPr>
        <w:snapToGrid w:val="0"/>
        <w:spacing w:line="360" w:lineRule="auto"/>
        <w:jc w:val="center"/>
        <w:rPr>
          <w:rFonts w:ascii="宋体" w:hAnsi="宋体"/>
          <w:b/>
          <w:bCs/>
          <w:color w:val="000000" w:themeColor="text1"/>
          <w:sz w:val="32"/>
          <w:szCs w:val="32"/>
          <w:highlight w:val="none"/>
          <w14:textFill>
            <w14:solidFill>
              <w14:schemeClr w14:val="tx1"/>
            </w14:solidFill>
          </w14:textFill>
        </w:rPr>
      </w:pPr>
    </w:p>
    <w:p w14:paraId="757B783A">
      <w:pPr>
        <w:snapToGrid w:val="0"/>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政府采购合同</w:t>
      </w:r>
    </w:p>
    <w:p w14:paraId="1CC04E4C">
      <w:pPr>
        <w:snapToGrid w:val="0"/>
        <w:spacing w:line="360" w:lineRule="auto"/>
        <w:ind w:right="480" w:firstLine="5250" w:firstLineChars="2500"/>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p>
    <w:p w14:paraId="7C1434F1">
      <w:pPr>
        <w:keepNext w:val="0"/>
        <w:keepLines w:val="0"/>
        <w:pageBreakBefore w:val="0"/>
        <w:widowControl w:val="0"/>
        <w:kinsoku/>
        <w:wordWrap/>
        <w:overflowPunct/>
        <w:topLinePunct w:val="0"/>
        <w:autoSpaceDE/>
        <w:autoSpaceDN/>
        <w:bidi w:val="0"/>
        <w:adjustRightInd/>
        <w:snapToGrid w:val="0"/>
        <w:spacing w:line="380" w:lineRule="exact"/>
        <w:ind w:right="480"/>
        <w:jc w:val="both"/>
        <w:textAlignment w:val="auto"/>
        <w:rPr>
          <w:rFonts w:hint="eastAsia" w:hAnsi="宋体" w:cs="宋体"/>
          <w:bCs/>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 xml:space="preserve">合同编号： </w:t>
      </w:r>
    </w:p>
    <w:p w14:paraId="232B8F3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采购人（甲方）</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u w:val="single"/>
          <w:lang w:eastAsia="zh-CN"/>
          <w14:textFill>
            <w14:solidFill>
              <w14:schemeClr w14:val="tx1"/>
            </w14:solidFill>
          </w14:textFill>
        </w:rPr>
        <w:t>灵山县人民医院</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w:t>
      </w:r>
      <w:r>
        <w:rPr>
          <w:rFonts w:hint="eastAsia" w:hAnsi="宋体" w:cs="宋体"/>
          <w:color w:val="000000" w:themeColor="text1"/>
          <w:spacing w:val="-20"/>
          <w:szCs w:val="21"/>
          <w:highlight w:val="none"/>
          <w14:textFill>
            <w14:solidFill>
              <w14:schemeClr w14:val="tx1"/>
            </w14:solidFill>
          </w14:textFill>
        </w:rPr>
        <w:t>采购计划号</w:t>
      </w:r>
      <w:r>
        <w:rPr>
          <w:rFonts w:hint="eastAsia" w:hAnsi="宋体" w:cs="宋体"/>
          <w:color w:val="000000" w:themeColor="text1"/>
          <w:szCs w:val="21"/>
          <w:highlight w:val="none"/>
          <w:u w:val="single"/>
          <w14:textFill>
            <w14:solidFill>
              <w14:schemeClr w14:val="tx1"/>
            </w14:solidFill>
          </w14:textFill>
        </w:rPr>
        <w:t xml:space="preserve">     XXXXX      </w:t>
      </w:r>
    </w:p>
    <w:p w14:paraId="6E20A9F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供应商（乙方）</w:t>
      </w:r>
      <w:r>
        <w:rPr>
          <w:rFonts w:hint="eastAsia" w:hAnsi="宋体" w:cs="宋体"/>
          <w:color w:val="000000" w:themeColor="text1"/>
          <w:szCs w:val="21"/>
          <w:highlight w:val="none"/>
          <w:u w:val="single"/>
          <w14:textFill>
            <w14:solidFill>
              <w14:schemeClr w14:val="tx1"/>
            </w14:solidFill>
          </w14:textFill>
        </w:rPr>
        <w:t xml:space="preserve"> XXXXXXXXX </w:t>
      </w:r>
      <w:r>
        <w:rPr>
          <w:rFonts w:hint="eastAsia" w:hAnsi="宋体" w:cs="宋体"/>
          <w:color w:val="000000" w:themeColor="text1"/>
          <w:szCs w:val="21"/>
          <w:highlight w:val="none"/>
          <w14:textFill>
            <w14:solidFill>
              <w14:schemeClr w14:val="tx1"/>
            </w14:solidFill>
          </w14:textFill>
        </w:rPr>
        <w:t xml:space="preserve">  </w:t>
      </w:r>
    </w:p>
    <w:p w14:paraId="1981B2B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项目名称及</w:t>
      </w:r>
      <w:r>
        <w:rPr>
          <w:rFonts w:hint="eastAsia" w:hAnsi="宋体" w:cs="宋体"/>
          <w:color w:val="000000" w:themeColor="text1"/>
          <w:spacing w:val="-20"/>
          <w:szCs w:val="21"/>
          <w:highlight w:val="none"/>
          <w14:textFill>
            <w14:solidFill>
              <w14:schemeClr w14:val="tx1"/>
            </w14:solidFill>
          </w14:textFill>
        </w:rPr>
        <w:t>编号</w:t>
      </w:r>
      <w:r>
        <w:rPr>
          <w:rFonts w:hint="eastAsia" w:hAnsi="宋体" w:cs="宋体"/>
          <w:color w:val="000000" w:themeColor="text1"/>
          <w:szCs w:val="21"/>
          <w:highlight w:val="none"/>
          <w:u w:val="single"/>
          <w14:textFill>
            <w14:solidFill>
              <w14:schemeClr w14:val="tx1"/>
            </w14:solidFill>
          </w14:textFill>
        </w:rPr>
        <w:t>XXXXXXXX（XXXXXX）</w:t>
      </w:r>
    </w:p>
    <w:p w14:paraId="34F60E2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签订地点</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u w:val="single"/>
          <w:lang w:val="en-US" w:eastAsia="zh-CN"/>
          <w14:textFill>
            <w14:solidFill>
              <w14:schemeClr w14:val="tx1"/>
            </w14:solidFill>
          </w14:textFill>
        </w:rPr>
        <w:t xml:space="preserve">               </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签订时间</w:t>
      </w:r>
      <w:r>
        <w:rPr>
          <w:rFonts w:hint="eastAsia" w:hAnsi="宋体" w:cs="宋体"/>
          <w:color w:val="000000" w:themeColor="text1"/>
          <w:szCs w:val="21"/>
          <w:highlight w:val="none"/>
          <w:u w:val="single"/>
          <w14:textFill>
            <w14:solidFill>
              <w14:schemeClr w14:val="tx1"/>
            </w14:solidFill>
          </w14:textFill>
        </w:rPr>
        <w:t xml:space="preserve">               </w:t>
      </w:r>
    </w:p>
    <w:p w14:paraId="05071439">
      <w:pPr>
        <w:snapToGrid w:val="0"/>
        <w:spacing w:line="360" w:lineRule="auto"/>
        <w:rPr>
          <w:rFonts w:ascii="宋体" w:hAnsi="宋体"/>
          <w:color w:val="000000" w:themeColor="text1"/>
          <w:szCs w:val="21"/>
          <w:highlight w:val="none"/>
          <w14:textFill>
            <w14:solidFill>
              <w14:schemeClr w14:val="tx1"/>
            </w14:solidFill>
          </w14:textFill>
        </w:rPr>
      </w:pPr>
    </w:p>
    <w:p w14:paraId="2BF4D202">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根据《中华人民共和国政府采购法》、《中华人民共和国民法典》等法律、法规规定，按照</w:t>
      </w:r>
      <w:r>
        <w:rPr>
          <w:rFonts w:hint="eastAsia" w:hAnsi="宋体" w:cs="宋体"/>
          <w:color w:val="000000" w:themeColor="text1"/>
          <w:szCs w:val="21"/>
          <w:highlight w:val="none"/>
          <w:lang w:eastAsia="zh-CN"/>
          <w14:textFill>
            <w14:solidFill>
              <w14:schemeClr w14:val="tx1"/>
            </w14:solidFill>
          </w14:textFill>
        </w:rPr>
        <w:t>采购文件</w:t>
      </w:r>
      <w:r>
        <w:rPr>
          <w:rFonts w:hint="eastAsia" w:hAnsi="宋体" w:cs="宋体"/>
          <w:color w:val="000000" w:themeColor="text1"/>
          <w:szCs w:val="21"/>
          <w:highlight w:val="none"/>
          <w14:textFill>
            <w14:solidFill>
              <w14:schemeClr w14:val="tx1"/>
            </w14:solidFill>
          </w14:textFill>
        </w:rPr>
        <w:t>规定条款和乙方</w:t>
      </w:r>
      <w:r>
        <w:rPr>
          <w:rFonts w:hint="eastAsia" w:hAnsi="宋体" w:cs="宋体"/>
          <w:color w:val="000000" w:themeColor="text1"/>
          <w:szCs w:val="21"/>
          <w:highlight w:val="none"/>
          <w:lang w:eastAsia="zh-CN"/>
          <w14:textFill>
            <w14:solidFill>
              <w14:schemeClr w14:val="tx1"/>
            </w14:solidFill>
          </w14:textFill>
        </w:rPr>
        <w:t>响应文件</w:t>
      </w:r>
      <w:r>
        <w:rPr>
          <w:rFonts w:hint="eastAsia" w:hAnsi="宋体" w:cs="宋体"/>
          <w:color w:val="000000" w:themeColor="text1"/>
          <w:szCs w:val="21"/>
          <w:highlight w:val="none"/>
          <w14:textFill>
            <w14:solidFill>
              <w14:schemeClr w14:val="tx1"/>
            </w14:solidFill>
          </w14:textFill>
        </w:rPr>
        <w:t>及其承诺，甲乙双方签订本合同。</w:t>
      </w:r>
    </w:p>
    <w:p w14:paraId="4108AD5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一、合同内容和合同价格</w:t>
      </w:r>
    </w:p>
    <w:p w14:paraId="1073BDAF">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（一）甲方向乙方采购眼镜类物资目录详见附件1。</w:t>
      </w:r>
    </w:p>
    <w:p w14:paraId="106AA0AC">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（二）价格约定：</w:t>
      </w:r>
    </w:p>
    <w:p w14:paraId="3A31BC6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合同合计金额包括产品价款、随配附件、备品备件、专用工具、进口环节税（如为进口产品时）、包装费、运输费（含现场装卸就位费）、保险费、安装调试费、技术培训及技术资料费、税费、产品检测费、产品</w:t>
      </w:r>
      <w:r>
        <w:rPr>
          <w:rFonts w:hint="eastAsia" w:hAnsi="宋体" w:cs="宋体"/>
          <w:color w:val="000000" w:themeColor="text1"/>
          <w:szCs w:val="21"/>
          <w:highlight w:val="none"/>
          <w:lang w:eastAsia="zh-CN"/>
          <w14:textFill>
            <w14:solidFill>
              <w14:schemeClr w14:val="tx1"/>
            </w14:solidFill>
          </w14:textFill>
        </w:rPr>
        <w:t>质保期</w:t>
      </w:r>
      <w:r>
        <w:rPr>
          <w:rFonts w:hint="eastAsia" w:hAnsi="宋体" w:cs="宋体"/>
          <w:color w:val="000000" w:themeColor="text1"/>
          <w:szCs w:val="21"/>
          <w:highlight w:val="none"/>
          <w14:textFill>
            <w14:solidFill>
              <w14:schemeClr w14:val="tx1"/>
            </w14:solidFill>
          </w14:textFill>
        </w:rPr>
        <w:t>内售后服务费、合理利润及其它所有成本费用的总和。如</w:t>
      </w:r>
      <w:r>
        <w:rPr>
          <w:rFonts w:hint="eastAsia" w:hAnsi="宋体" w:cs="宋体"/>
          <w:color w:val="000000" w:themeColor="text1"/>
          <w:szCs w:val="21"/>
          <w:highlight w:val="none"/>
          <w:lang w:eastAsia="zh-CN"/>
          <w14:textFill>
            <w14:solidFill>
              <w14:schemeClr w14:val="tx1"/>
            </w14:solidFill>
          </w14:textFill>
        </w:rPr>
        <w:t>采购文件</w:t>
      </w:r>
      <w:r>
        <w:rPr>
          <w:rFonts w:hint="eastAsia" w:hAnsi="宋体" w:cs="宋体"/>
          <w:color w:val="000000" w:themeColor="text1"/>
          <w:szCs w:val="21"/>
          <w:highlight w:val="none"/>
          <w14:textFill>
            <w14:solidFill>
              <w14:schemeClr w14:val="tx1"/>
            </w14:solidFill>
          </w14:textFill>
        </w:rPr>
        <w:t>对其另有规定的，从其规定。</w:t>
      </w:r>
    </w:p>
    <w:p w14:paraId="3A5253A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2．所有价格均以人民币作为货币单位填写及计算</w:t>
      </w:r>
      <w:r>
        <w:rPr>
          <w:rFonts w:hint="eastAsia" w:hAnsi="宋体" w:cs="宋体"/>
          <w:color w:val="000000" w:themeColor="text1"/>
          <w:szCs w:val="21"/>
          <w:highlight w:val="none"/>
          <w:lang w:eastAsia="zh-CN"/>
          <w14:textFill>
            <w14:solidFill>
              <w14:schemeClr w14:val="tx1"/>
            </w14:solidFill>
          </w14:textFill>
        </w:rPr>
        <w:t>，</w:t>
      </w:r>
      <w:r>
        <w:rPr>
          <w:rFonts w:hint="eastAsia" w:hAnsi="宋体"/>
          <w:b/>
          <w:bCs/>
          <w:color w:val="000000" w:themeColor="text1"/>
          <w:szCs w:val="21"/>
          <w:highlight w:val="none"/>
          <w:lang w:val="en-US" w:eastAsia="zh-CN"/>
          <w14:textFill>
            <w14:solidFill>
              <w14:schemeClr w14:val="tx1"/>
            </w14:solidFill>
          </w14:textFill>
        </w:rPr>
        <w:t>合同单价</w:t>
      </w:r>
      <w:r>
        <w:rPr>
          <w:rFonts w:hint="eastAsia" w:hAnsi="宋体"/>
          <w:b/>
          <w:bCs/>
          <w:color w:val="000000" w:themeColor="text1"/>
          <w:szCs w:val="21"/>
          <w:highlight w:val="none"/>
          <w14:textFill>
            <w14:solidFill>
              <w14:schemeClr w14:val="tx1"/>
            </w14:solidFill>
          </w14:textFill>
        </w:rPr>
        <w:t>=基准单价（最高限价单价）×</w:t>
      </w:r>
      <w:r>
        <w:rPr>
          <w:rFonts w:hint="eastAsia" w:hAnsi="宋体"/>
          <w:b/>
          <w:bCs/>
          <w:color w:val="000000" w:themeColor="text1"/>
          <w:szCs w:val="21"/>
          <w:highlight w:val="none"/>
          <w:lang w:val="en-US" w:eastAsia="zh-CN"/>
          <w14:textFill>
            <w14:solidFill>
              <w14:schemeClr w14:val="tx1"/>
            </w14:solidFill>
          </w14:textFill>
        </w:rPr>
        <w:t>成交折扣系数</w:t>
      </w:r>
      <w:r>
        <w:rPr>
          <w:rFonts w:hint="eastAsia" w:hAnsi="宋体"/>
          <w:b/>
          <w:bCs/>
          <w:color w:val="000000" w:themeColor="text1"/>
          <w:szCs w:val="21"/>
          <w:highlight w:val="none"/>
          <w:lang w:eastAsia="zh-CN"/>
          <w14:textFill>
            <w14:solidFill>
              <w14:schemeClr w14:val="tx1"/>
            </w14:solidFill>
          </w14:textFill>
        </w:rPr>
        <w:t>（</w:t>
      </w:r>
      <w:r>
        <w:rPr>
          <w:rFonts w:hint="eastAsia" w:hAnsi="宋体"/>
          <w:b/>
          <w:bCs/>
          <w:color w:val="000000" w:themeColor="text1"/>
          <w:szCs w:val="21"/>
          <w:highlight w:val="none"/>
          <w:lang w:val="en-US" w:eastAsia="zh-CN"/>
          <w14:textFill>
            <w14:solidFill>
              <w14:schemeClr w14:val="tx1"/>
            </w14:solidFill>
          </w14:textFill>
        </w:rPr>
        <w:t>合同单价取整到小数点后2位</w:t>
      </w:r>
      <w:r>
        <w:rPr>
          <w:rFonts w:hint="eastAsia"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折扣系数为：</w:t>
      </w:r>
      <w:r>
        <w:rPr>
          <w:rFonts w:hint="eastAsia"/>
          <w:b/>
          <w:bCs/>
          <w:color w:val="000000" w:themeColor="text1"/>
          <w:highlight w:val="none"/>
          <w:u w:val="singl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434EDB4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3.合同期内采购</w:t>
      </w:r>
      <w:r>
        <w:rPr>
          <w:rFonts w:hint="eastAsia" w:hAnsi="宋体" w:cs="宋体"/>
          <w:color w:val="000000" w:themeColor="text1"/>
          <w:szCs w:val="21"/>
          <w:highlight w:val="none"/>
          <w:lang w:val="en-US" w:eastAsia="zh-CN"/>
          <w14:textFill>
            <w14:solidFill>
              <w14:schemeClr w14:val="tx1"/>
            </w14:solidFill>
          </w14:textFill>
        </w:rPr>
        <w:t>本合同物资目录</w:t>
      </w:r>
      <w:r>
        <w:rPr>
          <w:rFonts w:hint="eastAsia" w:hAnsi="宋体" w:cs="宋体"/>
          <w:color w:val="000000" w:themeColor="text1"/>
          <w:szCs w:val="21"/>
          <w:highlight w:val="none"/>
          <w14:textFill>
            <w14:solidFill>
              <w14:schemeClr w14:val="tx1"/>
            </w14:solidFill>
          </w14:textFill>
        </w:rPr>
        <w:t>范围外的货物的，由甲方向</w:t>
      </w:r>
      <w:r>
        <w:rPr>
          <w:rFonts w:hint="eastAsia" w:hAnsi="宋体" w:cs="宋体"/>
          <w:color w:val="000000" w:themeColor="text1"/>
          <w:szCs w:val="21"/>
          <w:highlight w:val="none"/>
          <w:lang w:val="en-US" w:eastAsia="zh-CN"/>
          <w14:textFill>
            <w14:solidFill>
              <w14:schemeClr w14:val="tx1"/>
            </w14:solidFill>
          </w14:textFill>
        </w:rPr>
        <w:t>乙方发起</w:t>
      </w:r>
      <w:r>
        <w:rPr>
          <w:rFonts w:hint="eastAsia" w:hAnsi="宋体" w:cs="宋体"/>
          <w:color w:val="000000" w:themeColor="text1"/>
          <w:szCs w:val="21"/>
          <w:highlight w:val="none"/>
          <w14:textFill>
            <w14:solidFill>
              <w14:schemeClr w14:val="tx1"/>
            </w14:solidFill>
          </w14:textFill>
        </w:rPr>
        <w:t>询价，</w:t>
      </w:r>
      <w:r>
        <w:rPr>
          <w:rFonts w:hint="eastAsia" w:hAnsi="宋体" w:cs="宋体"/>
          <w:color w:val="000000" w:themeColor="text1"/>
          <w:szCs w:val="21"/>
          <w:highlight w:val="none"/>
          <w:lang w:val="en-US" w:eastAsia="zh-CN"/>
          <w14:textFill>
            <w14:solidFill>
              <w14:schemeClr w14:val="tx1"/>
            </w14:solidFill>
          </w14:textFill>
        </w:rPr>
        <w:t>根据比对乙方及其他供应商的报价情况确定是否向乙方采购</w:t>
      </w:r>
      <w:r>
        <w:rPr>
          <w:rFonts w:hint="eastAsia" w:hAnsi="宋体" w:cs="宋体"/>
          <w:color w:val="000000" w:themeColor="text1"/>
          <w:szCs w:val="21"/>
          <w:highlight w:val="none"/>
          <w14:textFill>
            <w14:solidFill>
              <w14:schemeClr w14:val="tx1"/>
            </w14:solidFill>
          </w14:textFill>
        </w:rPr>
        <w:t>。</w:t>
      </w:r>
    </w:p>
    <w:p w14:paraId="5D9B7879">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二、供货要求</w:t>
      </w:r>
    </w:p>
    <w:p w14:paraId="718E0D18">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1.质量标准：镜片产品执行GB 10810.1-2005《眼镜镜片 第1部分：单光和多焦点镜片》、GB 10810.2-2006《眼镜镜片 第2部分：渐变焦镜片》、QB/T 2506-2017《眼镜镜片 光学树脂镜片》等标准的要求，以单独独立片为单位包装；镜架使用的材料、外观质量应满足《国家眼镜架</w:t>
      </w:r>
      <w:r>
        <w:rPr>
          <w:rFonts w:hint="eastAsia"/>
          <w:color w:val="000000" w:themeColor="text1"/>
          <w:highlight w:val="none"/>
          <w:lang w:val="en-US" w:eastAsia="zh-CN"/>
          <w14:textFill>
            <w14:solidFill>
              <w14:schemeClr w14:val="tx1"/>
            </w14:solidFill>
          </w14:textFill>
        </w:rPr>
        <w:t>GB/T 14214-2019</w:t>
      </w:r>
      <w:r>
        <w:rPr>
          <w:rFonts w:hint="eastAsia" w:hAnsi="宋体" w:cs="宋体"/>
          <w:color w:val="000000" w:themeColor="text1"/>
          <w:szCs w:val="21"/>
          <w:highlight w:val="none"/>
          <w14:textFill>
            <w14:solidFill>
              <w14:schemeClr w14:val="tx1"/>
            </w14:solidFill>
          </w14:textFill>
        </w:rPr>
        <w:t>标准》中的规定要求。镜架外观质量要求表面应光滑、色泽均匀、没有麻点、颗粒和明显擦伤,同时镜片镜架还需符合GB 45184-2024《眼视光产品元件安全技术规范》和GB 45185—2024《眼视光产品 成品眼镜安全技术规范》</w:t>
      </w:r>
      <w:r>
        <w:rPr>
          <w:rFonts w:hint="eastAsia" w:hAnsi="宋体" w:cs="宋体"/>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竞标产品需符合国家现行标准，即将实施标准以实施开始日期起要求，标准更新需以最新标准执行</w:t>
      </w:r>
      <w:r>
        <w:rPr>
          <w:rFonts w:hint="eastAsia" w:hAnsi="宋体"/>
          <w:color w:val="000000" w:themeColor="text1"/>
          <w:szCs w:val="21"/>
          <w:highlight w:val="none"/>
          <w14:textFill>
            <w14:solidFill>
              <w14:schemeClr w14:val="tx1"/>
            </w14:solidFill>
          </w14:textFill>
        </w:rPr>
        <w:t>。</w:t>
      </w:r>
    </w:p>
    <w:p w14:paraId="31D91CB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乙方提供的产品必须是全新的、完整、未使用的原装正品，得到生产厂家提供的技术支持和售后服务。如有假冒、伪劣产品，须立即换货，并赔偿问题货物总价200%的罚款，并承担因供货质量问题给甲方造成的影响、损失。情节严重的，甲方有权</w:t>
      </w:r>
      <w:r>
        <w:rPr>
          <w:rFonts w:hint="eastAsia" w:hAnsi="宋体" w:cs="宋体"/>
          <w:color w:val="000000" w:themeColor="text1"/>
          <w:szCs w:val="21"/>
          <w:highlight w:val="none"/>
          <w:lang w:val="en-US" w:eastAsia="zh-CN"/>
          <w14:textFill>
            <w14:solidFill>
              <w14:schemeClr w14:val="tx1"/>
            </w14:solidFill>
          </w14:textFill>
        </w:rPr>
        <w:t>依法</w:t>
      </w:r>
      <w:r>
        <w:rPr>
          <w:rFonts w:hint="eastAsia" w:hAnsi="宋体" w:cs="宋体"/>
          <w:color w:val="000000" w:themeColor="text1"/>
          <w:szCs w:val="21"/>
          <w:highlight w:val="none"/>
          <w14:textFill>
            <w14:solidFill>
              <w14:schemeClr w14:val="tx1"/>
            </w14:solidFill>
          </w14:textFill>
        </w:rPr>
        <w:t>终止采购合同。</w:t>
      </w:r>
    </w:p>
    <w:p w14:paraId="01CF2AC4">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3</w:t>
      </w:r>
      <w:r>
        <w:rPr>
          <w:rFonts w:hint="eastAsia" w:hAnsi="宋体" w:cs="宋体"/>
          <w:color w:val="000000" w:themeColor="text1"/>
          <w:szCs w:val="21"/>
          <w:highlight w:val="none"/>
          <w14:textFill>
            <w14:solidFill>
              <w14:schemeClr w14:val="tx1"/>
            </w14:solidFill>
          </w14:textFill>
        </w:rPr>
        <w:t>.供货响应：乙方需指派专人负责供货、服务事宜，接到供货通知后，根据甲方需求的款式、数量等及时响应，现片</w:t>
      </w:r>
      <w:r>
        <w:rPr>
          <w:rFonts w:hint="eastAsia" w:hAnsi="宋体" w:cs="宋体"/>
          <w:color w:val="000000" w:themeColor="text1"/>
          <w:szCs w:val="21"/>
          <w:highlight w:val="none"/>
          <w:u w:val="singl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小时内供货，定制类产品</w:t>
      </w:r>
      <w:r>
        <w:rPr>
          <w:rFonts w:hint="eastAsia" w:hAnsi="宋体" w:cs="宋体"/>
          <w:color w:val="000000" w:themeColor="text1"/>
          <w:szCs w:val="21"/>
          <w:highlight w:val="none"/>
          <w:u w:val="singl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个工作日</w:t>
      </w:r>
      <w:r>
        <w:rPr>
          <w:rFonts w:hint="eastAsia" w:hAnsi="宋体" w:cs="宋体"/>
          <w:color w:val="000000" w:themeColor="text1"/>
          <w:szCs w:val="21"/>
          <w:highlight w:val="none"/>
          <w:lang w:val="en-US" w:eastAsia="zh-CN"/>
          <w14:textFill>
            <w14:solidFill>
              <w14:schemeClr w14:val="tx1"/>
            </w14:solidFill>
          </w14:textFill>
        </w:rPr>
        <w:t>内</w:t>
      </w:r>
      <w:r>
        <w:rPr>
          <w:rFonts w:hint="eastAsia" w:hAnsi="宋体" w:cs="宋体"/>
          <w:color w:val="000000" w:themeColor="text1"/>
          <w:szCs w:val="21"/>
          <w:highlight w:val="none"/>
          <w14:textFill>
            <w14:solidFill>
              <w14:schemeClr w14:val="tx1"/>
            </w14:solidFill>
          </w14:textFill>
        </w:rPr>
        <w:t>供货，按甲方要求送货上门。</w:t>
      </w:r>
    </w:p>
    <w:p w14:paraId="52FCB752">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4</w:t>
      </w:r>
      <w:r>
        <w:rPr>
          <w:rFonts w:hint="eastAsia" w:hAnsi="宋体" w:cs="宋体"/>
          <w:color w:val="000000" w:themeColor="text1"/>
          <w:szCs w:val="21"/>
          <w:highlight w:val="none"/>
          <w14:textFill>
            <w14:solidFill>
              <w14:schemeClr w14:val="tx1"/>
            </w14:solidFill>
          </w14:textFill>
        </w:rPr>
        <w:t>.零配件、耗材、易损件：日常维修维护的耗材、零配件、易损件等乙方根据供货种类和数量提供，以便甲方及时做好客户的服务工作。</w:t>
      </w:r>
    </w:p>
    <w:p w14:paraId="263AF969">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5</w:t>
      </w:r>
      <w:r>
        <w:rPr>
          <w:rFonts w:hint="eastAsia" w:hAnsi="宋体" w:cs="宋体"/>
          <w:color w:val="000000" w:themeColor="text1"/>
          <w:szCs w:val="21"/>
          <w:highlight w:val="none"/>
          <w14:textFill>
            <w14:solidFill>
              <w14:schemeClr w14:val="tx1"/>
            </w14:solidFill>
          </w14:textFill>
        </w:rPr>
        <w:t>.乙方需按甲方要求提供常用商品和耗材的备货，具体备货数量由双方根据历史用量协商后确定，存放在甲方指定仓库。</w:t>
      </w:r>
    </w:p>
    <w:p w14:paraId="632FFE6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6</w:t>
      </w:r>
      <w:r>
        <w:rPr>
          <w:rFonts w:hint="eastAsia" w:hAnsi="宋体" w:cs="宋体"/>
          <w:color w:val="000000" w:themeColor="text1"/>
          <w:szCs w:val="21"/>
          <w:highlight w:val="none"/>
          <w14:textFill>
            <w14:solidFill>
              <w14:schemeClr w14:val="tx1"/>
            </w14:solidFill>
          </w14:textFill>
        </w:rPr>
        <w:t>.乙方在甲方经营场所范围内需严格遵守甲方的相关管理制度，不得随意堆放货物和乱丢杂物以及影响安全生产的情况发生，如有违反，按甲方的有关制度进行处理。</w:t>
      </w:r>
    </w:p>
    <w:p w14:paraId="78CADCD4">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7</w:t>
      </w:r>
      <w:r>
        <w:rPr>
          <w:rFonts w:hint="eastAsia" w:hAnsi="宋体" w:cs="宋体"/>
          <w:color w:val="000000" w:themeColor="text1"/>
          <w:szCs w:val="21"/>
          <w:highlight w:val="none"/>
          <w14:textFill>
            <w14:solidFill>
              <w14:schemeClr w14:val="tx1"/>
            </w14:solidFill>
          </w14:textFill>
        </w:rPr>
        <w:t>.未在本次采购清单内的相关产品，如甲方因开展业务需要增加采购品种的，按医院采购程序与成交供应商进行采购。</w:t>
      </w:r>
    </w:p>
    <w:p w14:paraId="27B90B9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三、服务期限：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根据使用科室要求进行配送，库存镜片2个工作日内到货，订制镜片10个工作日内到货，自合同签订之日起提供配送服务一年或结算金额达到预算金额先到为止。</w:t>
      </w:r>
    </w:p>
    <w:p w14:paraId="677F941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四、付款方式：</w:t>
      </w:r>
    </w:p>
    <w:p w14:paraId="6CFF5E5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本项目无预付款，</w:t>
      </w:r>
      <w:r>
        <w:rPr>
          <w:rFonts w:hint="eastAsia" w:hAnsi="宋体" w:cs="宋体"/>
          <w:strike w:val="0"/>
          <w:dstrike w:val="0"/>
          <w:color w:val="000000" w:themeColor="text1"/>
          <w:szCs w:val="21"/>
          <w:highlight w:val="none"/>
          <w14:textFill>
            <w14:solidFill>
              <w14:schemeClr w14:val="tx1"/>
            </w14:solidFill>
          </w14:textFill>
        </w:rPr>
        <w:t>采取按月结算的方式</w:t>
      </w:r>
      <w:r>
        <w:rPr>
          <w:rFonts w:hint="eastAsia" w:hAnsi="宋体" w:cs="宋体"/>
          <w:strike w:val="0"/>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乙方按甲方要求完成供货</w:t>
      </w:r>
      <w:r>
        <w:rPr>
          <w:rFonts w:hint="eastAsia" w:hAnsi="宋体" w:cs="宋体"/>
          <w:color w:val="000000" w:themeColor="text1"/>
          <w:szCs w:val="21"/>
          <w:highlight w:val="none"/>
          <w:lang w:val="en-US" w:eastAsia="zh-CN"/>
          <w14:textFill>
            <w14:solidFill>
              <w14:schemeClr w14:val="tx1"/>
            </w14:solidFill>
          </w14:textFill>
        </w:rPr>
        <w:t>且</w:t>
      </w:r>
      <w:r>
        <w:rPr>
          <w:rFonts w:hint="eastAsia" w:hAnsi="宋体" w:cs="宋体"/>
          <w:color w:val="000000" w:themeColor="text1"/>
          <w:szCs w:val="21"/>
          <w:highlight w:val="none"/>
          <w14:textFill>
            <w14:solidFill>
              <w14:schemeClr w14:val="tx1"/>
            </w14:solidFill>
          </w14:textFill>
        </w:rPr>
        <w:t>双方核对无误后，乙方向甲方提供真实、准确、正式发票以及相关货款结算资料，甲方自收到乙方</w:t>
      </w:r>
      <w:r>
        <w:rPr>
          <w:rFonts w:hint="eastAsia" w:hAnsi="宋体" w:cs="宋体"/>
          <w:color w:val="000000" w:themeColor="text1"/>
          <w:szCs w:val="21"/>
          <w:highlight w:val="none"/>
          <w:lang w:eastAsia="zh-CN"/>
          <w14:textFill>
            <w14:solidFill>
              <w14:schemeClr w14:val="tx1"/>
            </w14:solidFill>
          </w14:textFill>
        </w:rPr>
        <w:t xml:space="preserve"> 完整资料后10个工作日内</w:t>
      </w:r>
      <w:r>
        <w:rPr>
          <w:rFonts w:hint="eastAsia" w:hAnsi="宋体" w:cs="宋体"/>
          <w:color w:val="000000" w:themeColor="text1"/>
          <w:szCs w:val="21"/>
          <w:highlight w:val="none"/>
          <w14:textFill>
            <w14:solidFill>
              <w14:schemeClr w14:val="tx1"/>
            </w14:solidFill>
          </w14:textFill>
        </w:rPr>
        <w:t>支付货款。</w:t>
      </w:r>
      <w:r>
        <w:rPr>
          <w:rFonts w:hint="eastAsia" w:hAnsi="宋体" w:cs="宋体"/>
          <w:color w:val="000000" w:themeColor="text1"/>
          <w:szCs w:val="21"/>
          <w:highlight w:val="none"/>
          <w:lang w:eastAsia="zh-CN"/>
          <w14:textFill>
            <w14:solidFill>
              <w14:schemeClr w14:val="tx1"/>
            </w14:solidFill>
          </w14:textFill>
        </w:rPr>
        <w:t>未销售的库存货品等不结算</w:t>
      </w:r>
      <w:r>
        <w:rPr>
          <w:rFonts w:hint="eastAsia" w:hAnsi="宋体" w:cs="宋体"/>
          <w:color w:val="000000" w:themeColor="text1"/>
          <w:szCs w:val="21"/>
          <w:highlight w:val="none"/>
          <w14:textFill>
            <w14:solidFill>
              <w14:schemeClr w14:val="tx1"/>
            </w14:solidFill>
          </w14:textFill>
        </w:rPr>
        <w:t>。</w:t>
      </w:r>
    </w:p>
    <w:p w14:paraId="0BC72EE7">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五、售后服务要求</w:t>
      </w:r>
    </w:p>
    <w:p w14:paraId="0D75DF05">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（一）送货要求</w:t>
      </w:r>
    </w:p>
    <w:p w14:paraId="0930E832">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乙方应按甲方采购计划所列的品种、规格型号、数量等及时配货，双方共同验收合格后交付甲方。</w:t>
      </w:r>
    </w:p>
    <w:p w14:paraId="23B2C234">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（二）培训操作要求</w:t>
      </w:r>
    </w:p>
    <w:p w14:paraId="19EF2E48">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乙方需提供现场培训，培训内容包括且不限于产品的使用及操作、日常维护和注意事项等。</w:t>
      </w:r>
    </w:p>
    <w:p w14:paraId="78B319C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（三）</w:t>
      </w:r>
      <w:r>
        <w:rPr>
          <w:rFonts w:hint="eastAsia" w:hAnsi="宋体" w:cs="宋体"/>
          <w:color w:val="000000" w:themeColor="text1"/>
          <w:szCs w:val="21"/>
          <w:highlight w:val="none"/>
          <w:lang w:eastAsia="zh-CN"/>
          <w14:textFill>
            <w14:solidFill>
              <w14:schemeClr w14:val="tx1"/>
            </w14:solidFill>
          </w14:textFill>
        </w:rPr>
        <w:t>质保期</w:t>
      </w:r>
    </w:p>
    <w:p w14:paraId="382AF0A4">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乙方承诺自甲方销售产品之日起保修XX年</w:t>
      </w:r>
      <w:r>
        <w:rPr>
          <w:rFonts w:hint="eastAsia" w:hAnsi="宋体" w:cs="宋体"/>
          <w:color w:val="000000" w:themeColor="text1"/>
          <w:szCs w:val="21"/>
          <w:highlight w:val="none"/>
          <w:lang w:eastAsia="zh-CN"/>
          <w14:textFill>
            <w14:solidFill>
              <w14:schemeClr w14:val="tx1"/>
            </w14:solidFill>
          </w14:textFill>
        </w:rPr>
        <w:t>，质保期内不收取任何费用</w:t>
      </w: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eastAsia="zh-CN"/>
          <w14:textFill>
            <w14:solidFill>
              <w14:schemeClr w14:val="tx1"/>
            </w14:solidFill>
          </w14:textFill>
        </w:rPr>
        <w:t>质保期</w:t>
      </w:r>
      <w:r>
        <w:rPr>
          <w:rFonts w:hint="eastAsia" w:hAnsi="宋体" w:cs="宋体"/>
          <w:color w:val="000000" w:themeColor="text1"/>
          <w:szCs w:val="21"/>
          <w:highlight w:val="none"/>
          <w14:textFill>
            <w14:solidFill>
              <w14:schemeClr w14:val="tx1"/>
            </w14:solidFill>
          </w14:textFill>
        </w:rPr>
        <w:t>内上门维修、更换；</w:t>
      </w:r>
      <w:r>
        <w:rPr>
          <w:rFonts w:hint="eastAsia" w:hAnsi="宋体" w:cs="宋体"/>
          <w:color w:val="000000" w:themeColor="text1"/>
          <w:szCs w:val="21"/>
          <w:highlight w:val="none"/>
          <w:lang w:eastAsia="zh-CN"/>
          <w14:textFill>
            <w14:solidFill>
              <w14:schemeClr w14:val="tx1"/>
            </w14:solidFill>
          </w14:textFill>
        </w:rPr>
        <w:t>质保期</w:t>
      </w:r>
      <w:r>
        <w:rPr>
          <w:rFonts w:hint="eastAsia" w:hAnsi="宋体" w:cs="宋体"/>
          <w:color w:val="000000" w:themeColor="text1"/>
          <w:szCs w:val="21"/>
          <w:highlight w:val="none"/>
          <w14:textFill>
            <w14:solidFill>
              <w14:schemeClr w14:val="tx1"/>
            </w14:solidFill>
          </w14:textFill>
        </w:rPr>
        <w:t>过后提供无忧服务，定期回访；其他售后服务按生产厂家承诺执行。</w:t>
      </w:r>
    </w:p>
    <w:p w14:paraId="6F421A5A">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（四）退换货及维修要求</w:t>
      </w:r>
    </w:p>
    <w:p w14:paraId="2946BE6F">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质保期</w:t>
      </w:r>
      <w:r>
        <w:rPr>
          <w:rFonts w:hint="eastAsia" w:hAnsi="宋体" w:cs="宋体"/>
          <w:color w:val="000000" w:themeColor="text1"/>
          <w:szCs w:val="21"/>
          <w:highlight w:val="none"/>
          <w14:textFill>
            <w14:solidFill>
              <w14:schemeClr w14:val="tx1"/>
            </w14:solidFill>
          </w14:textFill>
        </w:rPr>
        <w:t>内产品出现质量问题（非人为损坏）可退换货处理；如因镜片规格不全或参数问题，乙方应负责调换，调换的镜片实行多还少补的方式调剂价差。</w:t>
      </w:r>
      <w:r>
        <w:rPr>
          <w:rFonts w:hint="eastAsia" w:hAnsi="宋体" w:cs="宋体"/>
          <w:color w:val="000000" w:themeColor="text1"/>
          <w:szCs w:val="21"/>
          <w:highlight w:val="none"/>
          <w:lang w:eastAsia="zh-CN"/>
          <w14:textFill>
            <w14:solidFill>
              <w14:schemeClr w14:val="tx1"/>
            </w14:solidFill>
          </w14:textFill>
        </w:rPr>
        <w:t>质保期</w:t>
      </w:r>
      <w:r>
        <w:rPr>
          <w:rFonts w:hint="eastAsia" w:hAnsi="宋体" w:cs="宋体"/>
          <w:color w:val="000000" w:themeColor="text1"/>
          <w:szCs w:val="21"/>
          <w:highlight w:val="none"/>
          <w14:textFill>
            <w14:solidFill>
              <w14:schemeClr w14:val="tx1"/>
            </w14:solidFill>
          </w14:textFill>
        </w:rPr>
        <w:t>内出现的任何质量问题，予以维修，维修未果的予以及时更换。</w:t>
      </w:r>
    </w:p>
    <w:p w14:paraId="498BCAEC">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除故意损坏外，乙方对已交付的镜片出现废片时，应按实际废片数50%的比率补足相应规格型号的镜片给甲方。</w:t>
      </w:r>
    </w:p>
    <w:p w14:paraId="69417A43">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（五）验收要求</w:t>
      </w:r>
    </w:p>
    <w:p w14:paraId="000D1300">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lang w:val="en-US"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产品验收需提供的资料：①产品出厂检验合格证书；②产品到货清单。乙方需保证上述提供材料的真实性、合法性和有效性。</w:t>
      </w:r>
    </w:p>
    <w:p w14:paraId="39DD91C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lang w:val="en-US"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乙方提供不符合</w:t>
      </w:r>
      <w:r>
        <w:rPr>
          <w:rFonts w:hint="eastAsia" w:hAnsi="宋体" w:cs="宋体"/>
          <w:color w:val="000000" w:themeColor="text1"/>
          <w:szCs w:val="21"/>
          <w:highlight w:val="none"/>
          <w:lang w:eastAsia="zh-CN"/>
          <w14:textFill>
            <w14:solidFill>
              <w14:schemeClr w14:val="tx1"/>
            </w14:solidFill>
          </w14:textFill>
        </w:rPr>
        <w:t>采购文件</w:t>
      </w: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eastAsia="zh-CN"/>
          <w14:textFill>
            <w14:solidFill>
              <w14:schemeClr w14:val="tx1"/>
            </w14:solidFill>
          </w14:textFill>
        </w:rPr>
        <w:t>响应文件</w:t>
      </w:r>
      <w:r>
        <w:rPr>
          <w:rFonts w:hint="eastAsia" w:hAnsi="宋体" w:cs="宋体"/>
          <w:color w:val="000000" w:themeColor="text1"/>
          <w:szCs w:val="21"/>
          <w:highlight w:val="none"/>
          <w14:textFill>
            <w14:solidFill>
              <w14:schemeClr w14:val="tx1"/>
            </w14:solidFill>
          </w14:textFill>
        </w:rPr>
        <w:t>和本合同规定的货物，甲方有权拒绝接受。</w:t>
      </w:r>
    </w:p>
    <w:p w14:paraId="270B7795">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w:t>
      </w:r>
      <w:r>
        <w:rPr>
          <w:rFonts w:hint="eastAsia" w:hAnsi="宋体" w:cs="宋体"/>
          <w:color w:val="000000" w:themeColor="text1"/>
          <w:szCs w:val="21"/>
          <w:highlight w:val="none"/>
          <w:lang w:val="en-US"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甲方对验收有异议的，在验收后五个工作日内以书面形式向乙方提出，乙方应自收到甲方书面异议后 7 日内及时予以解决。</w:t>
      </w:r>
    </w:p>
    <w:p w14:paraId="16D21DB0">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w:t>
      </w:r>
      <w:r>
        <w:rPr>
          <w:rFonts w:hint="eastAsia" w:hAnsi="宋体" w:cs="宋体"/>
          <w:color w:val="000000" w:themeColor="text1"/>
          <w:szCs w:val="21"/>
          <w:highlight w:val="none"/>
          <w:lang w:val="en-US"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700F49E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六、管理和考核</w:t>
      </w:r>
    </w:p>
    <w:p w14:paraId="651906CD">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乙方的日常管理和考核标准由甲方的采购部门和使用部门共同制定。主要考核乙方的日常工作响应速度、售后服务是否及时、周到、良好，以及及时处理问题的能力和不合格产品的退货率等。</w:t>
      </w:r>
    </w:p>
    <w:p w14:paraId="68E2825C">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乙方如有以下行为，甲方有权</w:t>
      </w:r>
      <w:r>
        <w:rPr>
          <w:rFonts w:hint="eastAsia" w:hAnsi="宋体" w:cs="宋体"/>
          <w:color w:val="000000" w:themeColor="text1"/>
          <w:szCs w:val="21"/>
          <w:highlight w:val="none"/>
          <w:lang w:val="en-US" w:eastAsia="zh-CN"/>
          <w14:textFill>
            <w14:solidFill>
              <w14:schemeClr w14:val="tx1"/>
            </w14:solidFill>
          </w14:textFill>
        </w:rPr>
        <w:t>依法</w:t>
      </w:r>
      <w:r>
        <w:rPr>
          <w:rFonts w:hint="eastAsia" w:hAnsi="宋体" w:cs="宋体"/>
          <w:color w:val="000000" w:themeColor="text1"/>
          <w:szCs w:val="21"/>
          <w:highlight w:val="none"/>
          <w14:textFill>
            <w14:solidFill>
              <w14:schemeClr w14:val="tx1"/>
            </w14:solidFill>
          </w14:textFill>
        </w:rPr>
        <w:t>终止合同，因此造成的损失由乙方承担。</w:t>
      </w:r>
    </w:p>
    <w:p w14:paraId="17AC803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（1）提供虚假材料谋取中标（成交）资格的。</w:t>
      </w:r>
    </w:p>
    <w:p w14:paraId="7AC87218">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（2）采取不正当手段诋毁、排挤其他供应商的。</w:t>
      </w:r>
    </w:p>
    <w:p w14:paraId="173A3A8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（3）与其他供应商恶意串通的。</w:t>
      </w:r>
    </w:p>
    <w:p w14:paraId="24E4FFB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（4）提供假冒伪劣产品的。</w:t>
      </w:r>
    </w:p>
    <w:p w14:paraId="351073D2">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w:t>
      </w:r>
      <w:r>
        <w:rPr>
          <w:rFonts w:hint="eastAsia" w:hAnsi="宋体" w:cs="宋体"/>
          <w:color w:val="000000" w:themeColor="text1"/>
          <w:szCs w:val="21"/>
          <w:highlight w:val="none"/>
          <w:lang w:val="en-US" w:eastAsia="zh-CN"/>
          <w14:textFill>
            <w14:solidFill>
              <w14:schemeClr w14:val="tx1"/>
            </w14:solidFill>
          </w14:textFill>
        </w:rPr>
        <w:t>成交</w:t>
      </w:r>
      <w:r>
        <w:rPr>
          <w:rFonts w:hint="eastAsia" w:hAnsi="宋体" w:cs="宋体"/>
          <w:color w:val="000000" w:themeColor="text1"/>
          <w:szCs w:val="21"/>
          <w:highlight w:val="none"/>
          <w14:textFill>
            <w14:solidFill>
              <w14:schemeClr w14:val="tx1"/>
            </w14:solidFill>
          </w14:textFill>
        </w:rPr>
        <w:t>后在规定期限内，无正当理由不与甲方签订采购合同，或不依法履行采购合同的。</w:t>
      </w:r>
    </w:p>
    <w:p w14:paraId="5C820BE7">
      <w:pPr>
        <w:pStyle w:val="9"/>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（6）对甲方的紧急询价，年度内出现2次</w:t>
      </w:r>
      <w:r>
        <w:rPr>
          <w:rFonts w:hint="eastAsia"/>
          <w:color w:val="000000" w:themeColor="text1"/>
          <w:highlight w:val="none"/>
          <w:lang w:val="en-US" w:eastAsia="zh-CN"/>
          <w14:textFill>
            <w14:solidFill>
              <w14:schemeClr w14:val="tx1"/>
            </w14:solidFill>
          </w14:textFill>
        </w:rPr>
        <w:t>及以上</w:t>
      </w:r>
      <w:r>
        <w:rPr>
          <w:rFonts w:hint="eastAsia" w:hAnsi="宋体" w:cs="宋体"/>
          <w:color w:val="000000" w:themeColor="text1"/>
          <w:szCs w:val="21"/>
          <w:highlight w:val="none"/>
          <w14:textFill>
            <w14:solidFill>
              <w14:schemeClr w14:val="tx1"/>
            </w14:solidFill>
          </w14:textFill>
        </w:rPr>
        <w:t>未能即时响应。</w:t>
      </w:r>
    </w:p>
    <w:p w14:paraId="4D485349">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（7）供货响应不及时或售后服务差，对医院的工作或声誉造成影响的。</w:t>
      </w:r>
    </w:p>
    <w:p w14:paraId="3329AC9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七、违约责任：</w:t>
      </w:r>
    </w:p>
    <w:p w14:paraId="571521F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（一）乙方违约责任：</w:t>
      </w:r>
    </w:p>
    <w:p w14:paraId="699B2C67">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乙方未能按合同约定时间将产品送达交货地点，每逾期一天，乙方应向甲方支付合同总金额1‰的违约金，每日逾期违约金应计入第二日本金。逾期超过10天仍不能交货的，甲方可解除双方的供货合同，造成甲方损失的，由乙方负责赔偿，乙方不能交付产品，要向甲方支付合同总金额10%的违约金。</w:t>
      </w:r>
    </w:p>
    <w:p w14:paraId="6D262442">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2．乙方所提供产品的品牌、型号、规格、质量不符合合同规定的，甲方有权要求乙方进行更换或退货，并由乙方承担更换产品或退货的费用。</w:t>
      </w:r>
    </w:p>
    <w:p w14:paraId="4C5AB7B3">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若乙方以次充好、以假冒伪劣产品、以国内产品冒充进口产品、以组装产品冒充原装产品，以部分进口产品冒充全部进口产品，乙方需按相关产品价值2倍赔偿给甲方并有权退货，如造成甲方损失的，乙方需承担相关赔偿责任。</w:t>
      </w:r>
    </w:p>
    <w:p w14:paraId="0251C4E6">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4．乙方提供的产品如侵犯了第三方合法权益，因而引起的任何争议、纠纷及诉讼，均由乙方负责交涉并承担全部责任。</w:t>
      </w:r>
    </w:p>
    <w:p w14:paraId="4FCFF197">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5．乙方未按本合同规定的售后服务承诺提供售后服务的，乙方应按本合同总金额5%向甲方支付违约金。</w:t>
      </w:r>
    </w:p>
    <w:p w14:paraId="1147F923">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6．乙方在甲方医院范围内，必须严格遵守甲方管理制度，必须严格落实安全措施，严格执行安全操作规范，严格遵守防火规定。乙方在甲方医院范围内造成的一切安全事故和人员伤害由乙方自行负责。</w:t>
      </w:r>
    </w:p>
    <w:p w14:paraId="7C24A7BA">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 乙方对不合格产品应采取以下补救措施：更换全新产品或退货。经过更换后，仍不符合合同规定和国家质量标准以及甲方要求的，甲方有权解除合同，合同解除后，乙方需向甲方支付合同金额10%的违约金，因此造成的损失由乙方承担。</w:t>
      </w:r>
    </w:p>
    <w:p w14:paraId="1527F25A">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8</w:t>
      </w:r>
      <w:r>
        <w:rPr>
          <w:rFonts w:hint="eastAsia" w:hAnsi="宋体" w:cs="宋体"/>
          <w:color w:val="000000" w:themeColor="text1"/>
          <w:szCs w:val="21"/>
          <w:highlight w:val="none"/>
          <w14:textFill>
            <w14:solidFill>
              <w14:schemeClr w14:val="tx1"/>
            </w14:solidFill>
          </w14:textFill>
        </w:rPr>
        <w:t>.乙方提供的材料如违反真实性、合法性或有效性，甲方有权解除双方的采购合同。造成甲方损失的，由乙方负责承担相关责任与损失。</w:t>
      </w:r>
    </w:p>
    <w:p w14:paraId="7A5EBC39">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9</w:t>
      </w:r>
      <w:r>
        <w:rPr>
          <w:rFonts w:hint="eastAsia" w:hAnsi="宋体" w:cs="宋体"/>
          <w:color w:val="000000" w:themeColor="text1"/>
          <w:szCs w:val="21"/>
          <w:highlight w:val="none"/>
          <w14:textFill>
            <w14:solidFill>
              <w14:schemeClr w14:val="tx1"/>
            </w14:solidFill>
          </w14:textFill>
        </w:rPr>
        <w:t>.在合同履行过程中，如乙方出现破产、清算、合并或分立等情况，乙方应在三日内通知甲方，如未及时通知所造成的一切损失由乙方承担。乙方出现破产、清算、合并或分立等情况下，甲方有权</w:t>
      </w:r>
      <w:r>
        <w:rPr>
          <w:rFonts w:hint="eastAsia" w:hAnsi="宋体" w:cs="宋体"/>
          <w:color w:val="000000" w:themeColor="text1"/>
          <w:szCs w:val="21"/>
          <w:highlight w:val="none"/>
          <w:lang w:val="en-US" w:eastAsia="zh-CN"/>
          <w14:textFill>
            <w14:solidFill>
              <w14:schemeClr w14:val="tx1"/>
            </w14:solidFill>
          </w14:textFill>
        </w:rPr>
        <w:t>依法</w:t>
      </w:r>
      <w:r>
        <w:rPr>
          <w:rFonts w:hint="eastAsia" w:hAnsi="宋体" w:cs="宋体"/>
          <w:color w:val="000000" w:themeColor="text1"/>
          <w:szCs w:val="21"/>
          <w:highlight w:val="none"/>
          <w14:textFill>
            <w14:solidFill>
              <w14:schemeClr w14:val="tx1"/>
            </w14:solidFill>
          </w14:textFill>
        </w:rPr>
        <w:t>解除合同，并无需承担违约责任。</w:t>
      </w:r>
    </w:p>
    <w:p w14:paraId="16FB0D50">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（二）甲方违约责任：</w:t>
      </w:r>
    </w:p>
    <w:p w14:paraId="3410F77A">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若甲方无正当理由违反合同规定拒绝接货的，乙方有权要求甲方每天支付按合同总金额的1‰支付违约金。逾期超过10天仍不能接货的，乙方可解除双方的供货合同，造成乙方损失的，由甲方负责赔偿，赔偿额不超过合同总金额的5%。</w:t>
      </w:r>
    </w:p>
    <w:p w14:paraId="059B2E0F">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（三）除上述违约情形外，甲乙双方中任何一方不履行或不能完全履行本合同约定的，均属违约行为，违约方应向另一方一次性支付合同总金额的5%作为违约金，并承担由此引起的一切法律责任和相关经济损失。</w:t>
      </w:r>
    </w:p>
    <w:p w14:paraId="4789598F">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八、合同书与合同书附件：</w:t>
      </w:r>
    </w:p>
    <w:p w14:paraId="23551874">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本合同书附件与本合同书具有同等法律效力，附件与本合同冲突的，以本合同为准。</w:t>
      </w:r>
    </w:p>
    <w:p w14:paraId="6AF18EF6">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九、不可抗力事件处理：</w:t>
      </w:r>
    </w:p>
    <w:p w14:paraId="4F5BA839">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人力不可抗力事件指战争、严重火灾、洪水、台风、地震等其它双方认定的不可抗力事件。乙方在生产能力未遭受到破坏或生产能力得到恢复的情况下应优先保证甲方产品的正常供应。甲乙双方的任何一方由于不可抗力事件的原因不能履行合同时，应及时向对方通报不能履行或不能完全履行合同的理由，并送达有关权威机构出具的书面证明。不可抗力事件延续30天以上，双方应通过友好协商，确定是否继续履行合同，并根据情况可部分或完全免于承担违约责任。</w:t>
      </w:r>
    </w:p>
    <w:p w14:paraId="75447396">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十、法律适用及争议解决：</w:t>
      </w:r>
    </w:p>
    <w:p w14:paraId="271CFEB9">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合同书的一切事项均适用中华人民共和国法律。与本合同书有关的一切争议，双方应通过友好协商解决。如协商不能解决时，可向甲方所在地的人民法院提请诉讼，对所争议的事项做出裁决，费用由败诉方负担。</w:t>
      </w:r>
    </w:p>
    <w:p w14:paraId="6172E804">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十一、未尽事宜：</w:t>
      </w:r>
    </w:p>
    <w:p w14:paraId="3AD001D6">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1.此合同书所涉及的条款内容与标书内容相冲突时，以优于甲方的条款解释为准；对本合同书的任何补充或修改内容，应由甲乙双方另行签订补充协议；补充协议作为主合同不可分割的一部分。</w:t>
      </w:r>
    </w:p>
    <w:p w14:paraId="0EF496BF">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2.本合同未尽事宜，甲乙双方通过友好协商解决。</w:t>
      </w:r>
    </w:p>
    <w:p w14:paraId="6AE5D99D">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第十二条 合同生效及其它</w:t>
      </w:r>
    </w:p>
    <w:p w14:paraId="11F135C6">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1．合同经双方法定代表人或授权代表签字并加盖单位公章后生效。</w:t>
      </w:r>
    </w:p>
    <w:p w14:paraId="498A434C">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2．合同执行中涉及采购资金和采购内容修改或补充的，须经财政部门审批，并签书面补充协议报财政部门备案，方可作为主合同不可分割的一部分。</w:t>
      </w:r>
    </w:p>
    <w:p w14:paraId="431838E6">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3.乙方必须承诺不从事商业贿赂活动，一旦被列入商业贿赂不良记录后，甲乙双方所签</w:t>
      </w:r>
      <w:r>
        <w:rPr>
          <w:rFonts w:hint="eastAsia" w:hAnsi="宋体" w:cs="宋体"/>
          <w:color w:val="000000" w:themeColor="text1"/>
          <w:szCs w:val="21"/>
          <w:highlight w:val="none"/>
          <w:lang w:val="en-US" w:eastAsia="zh-CN"/>
          <w14:textFill>
            <w14:solidFill>
              <w14:schemeClr w14:val="tx1"/>
            </w14:solidFill>
          </w14:textFill>
        </w:rPr>
        <w:t>订</w:t>
      </w:r>
      <w:r>
        <w:rPr>
          <w:rFonts w:hint="eastAsia" w:hAnsi="宋体" w:cs="宋体"/>
          <w:color w:val="000000" w:themeColor="text1"/>
          <w:szCs w:val="21"/>
          <w:highlight w:val="none"/>
          <w14:textFill>
            <w14:solidFill>
              <w14:schemeClr w14:val="tx1"/>
            </w14:solidFill>
          </w14:textFill>
        </w:rPr>
        <w:t>的合同自动解除，乙方必须承担违约的相关责任。</w:t>
      </w:r>
    </w:p>
    <w:p w14:paraId="07957438">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4.此合同书所涉及的条款内容与标书内容相冲突时，以利于甲方的条款解释为准；对本合同书的任何补充或修改内容，应由甲乙双方另行签订补充协议；补充协议作为主合同不可分割的一部分。</w:t>
      </w:r>
    </w:p>
    <w:p w14:paraId="7E1E77D7">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5.本合同未尽事宜，遵照《中华人民共和国民法典》有关条文执行。</w:t>
      </w:r>
    </w:p>
    <w:p w14:paraId="5C69C814">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第十三条　合同的变更、终止与转让</w:t>
      </w:r>
    </w:p>
    <w:p w14:paraId="41CEAF99">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14:paraId="4D849AB3">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2.未经甲方书面同意，乙方不得擅自转让（无进口资格的乙方委托进口货物除外）其应履行的合同义务。</w:t>
      </w:r>
    </w:p>
    <w:p w14:paraId="43F78A6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第十四条　签订本合同依据</w:t>
      </w:r>
    </w:p>
    <w:p w14:paraId="3C60E128">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1.政府</w:t>
      </w:r>
      <w:r>
        <w:rPr>
          <w:rFonts w:hint="eastAsia" w:hAnsi="宋体" w:cs="宋体"/>
          <w:color w:val="000000" w:themeColor="text1"/>
          <w:szCs w:val="21"/>
          <w:highlight w:val="none"/>
          <w:lang w:eastAsia="zh-CN"/>
          <w14:textFill>
            <w14:solidFill>
              <w14:schemeClr w14:val="tx1"/>
            </w14:solidFill>
          </w14:textFill>
        </w:rPr>
        <w:t>采购文件</w:t>
      </w:r>
      <w:r>
        <w:rPr>
          <w:rFonts w:hint="eastAsia" w:hAnsi="宋体" w:cs="宋体"/>
          <w:color w:val="000000" w:themeColor="text1"/>
          <w:szCs w:val="21"/>
          <w:highlight w:val="none"/>
          <w14:textFill>
            <w14:solidFill>
              <w14:schemeClr w14:val="tx1"/>
            </w14:solidFill>
          </w14:textFill>
        </w:rPr>
        <w:t>；</w:t>
      </w:r>
    </w:p>
    <w:p w14:paraId="13E638F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2.乙方提供的</w:t>
      </w:r>
      <w:r>
        <w:rPr>
          <w:rFonts w:hint="eastAsia" w:hAnsi="宋体" w:cs="宋体"/>
          <w:color w:val="000000" w:themeColor="text1"/>
          <w:szCs w:val="21"/>
          <w:highlight w:val="none"/>
          <w:lang w:eastAsia="zh-CN"/>
          <w14:textFill>
            <w14:solidFill>
              <w14:schemeClr w14:val="tx1"/>
            </w14:solidFill>
          </w14:textFill>
        </w:rPr>
        <w:t>响应文件</w:t>
      </w:r>
      <w:r>
        <w:rPr>
          <w:rFonts w:hint="eastAsia" w:hAnsi="宋体" w:cs="宋体"/>
          <w:color w:val="000000" w:themeColor="text1"/>
          <w:szCs w:val="21"/>
          <w:highlight w:val="none"/>
          <w14:textFill>
            <w14:solidFill>
              <w14:schemeClr w14:val="tx1"/>
            </w14:solidFill>
          </w14:textFill>
        </w:rPr>
        <w:t>；</w:t>
      </w:r>
    </w:p>
    <w:p w14:paraId="3DCE0E0C">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w:t>
      </w:r>
      <w:r>
        <w:rPr>
          <w:rFonts w:hint="eastAsia" w:hAnsi="宋体" w:cs="宋体"/>
          <w:color w:val="000000" w:themeColor="text1"/>
          <w:szCs w:val="21"/>
          <w:highlight w:val="none"/>
          <w:lang w:val="en-US" w:eastAsia="zh-CN"/>
          <w14:textFill>
            <w14:solidFill>
              <w14:schemeClr w14:val="tx1"/>
            </w14:solidFill>
          </w14:textFill>
        </w:rPr>
        <w:t>成交</w:t>
      </w:r>
      <w:r>
        <w:rPr>
          <w:rFonts w:hint="eastAsia" w:hAnsi="宋体" w:cs="宋体"/>
          <w:color w:val="000000" w:themeColor="text1"/>
          <w:szCs w:val="21"/>
          <w:highlight w:val="none"/>
          <w14:textFill>
            <w14:solidFill>
              <w14:schemeClr w14:val="tx1"/>
            </w14:solidFill>
          </w14:textFill>
        </w:rPr>
        <w:t>通知书。</w:t>
      </w:r>
    </w:p>
    <w:p w14:paraId="19D66A87">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第十五条　本合同一式七份，具有同等法律效力。政府采购监督管理部门、采购代理机构各一份，甲方四份，乙方一份。（可根据需要另外增加）</w:t>
      </w:r>
    </w:p>
    <w:p w14:paraId="5618B597">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本合同经甲乙双方法定代表人或授权代表签字并加盖单位公章后生效。</w:t>
      </w:r>
    </w:p>
    <w:p w14:paraId="5711EE9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hAnsi="宋体" w:cs="宋体"/>
          <w:color w:val="000000" w:themeColor="text1"/>
          <w:szCs w:val="21"/>
          <w:highlight w:val="none"/>
          <w14:textFill>
            <w14:solidFill>
              <w14:schemeClr w14:val="tx1"/>
            </w14:solidFill>
          </w14:textFill>
        </w:rPr>
      </w:pPr>
    </w:p>
    <w:p w14:paraId="538CA788">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附件1：《合同标的一览表》</w:t>
      </w:r>
    </w:p>
    <w:p w14:paraId="48E04C52">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rPr>
          <w:rFonts w:hint="eastAsia" w:hAnsi="宋体" w:cs="宋体"/>
          <w:color w:val="000000" w:themeColor="text1"/>
          <w:szCs w:val="21"/>
          <w:highlight w:val="none"/>
          <w:lang w:val="en-US" w:eastAsia="zh-CN"/>
          <w14:textFill>
            <w14:solidFill>
              <w14:schemeClr w14:val="tx1"/>
            </w14:solidFill>
          </w14:textFill>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19AB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4437" w:type="dxa"/>
            <w:noWrap w:val="0"/>
            <w:vAlign w:val="center"/>
          </w:tcPr>
          <w:p w14:paraId="737573C0">
            <w:pPr>
              <w:snapToGrid w:val="0"/>
              <w:spacing w:line="360" w:lineRule="exact"/>
              <w:jc w:val="both"/>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甲方（章）</w:t>
            </w:r>
          </w:p>
          <w:p w14:paraId="610DB09C">
            <w:pPr>
              <w:snapToGrid w:val="0"/>
              <w:spacing w:line="360" w:lineRule="exact"/>
              <w:ind w:right="105" w:firstLine="945" w:firstLineChars="450"/>
              <w:jc w:val="right"/>
              <w:rPr>
                <w:rFonts w:hint="eastAsia" w:hAnsi="宋体" w:cs="宋体"/>
                <w:color w:val="000000" w:themeColor="text1"/>
                <w:szCs w:val="21"/>
                <w:highlight w:val="none"/>
                <w14:textFill>
                  <w14:solidFill>
                    <w14:schemeClr w14:val="tx1"/>
                  </w14:solidFill>
                </w14:textFill>
              </w:rPr>
            </w:pPr>
          </w:p>
        </w:tc>
        <w:tc>
          <w:tcPr>
            <w:tcW w:w="4688" w:type="dxa"/>
            <w:noWrap w:val="0"/>
            <w:vAlign w:val="center"/>
          </w:tcPr>
          <w:p w14:paraId="1B587911">
            <w:pPr>
              <w:snapToGrid w:val="0"/>
              <w:spacing w:line="360" w:lineRule="exact"/>
              <w:jc w:val="both"/>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乙方（章）XXXXXXXX           </w:t>
            </w:r>
          </w:p>
          <w:p w14:paraId="09599DDD">
            <w:pPr>
              <w:snapToGrid w:val="0"/>
              <w:spacing w:line="360" w:lineRule="exact"/>
              <w:jc w:val="right"/>
              <w:rPr>
                <w:rFonts w:hint="eastAsia" w:hAnsi="宋体" w:cs="宋体"/>
                <w:color w:val="000000" w:themeColor="text1"/>
                <w:szCs w:val="21"/>
                <w:highlight w:val="none"/>
                <w14:textFill>
                  <w14:solidFill>
                    <w14:schemeClr w14:val="tx1"/>
                  </w14:solidFill>
                </w14:textFill>
              </w:rPr>
            </w:pPr>
          </w:p>
        </w:tc>
      </w:tr>
      <w:tr w14:paraId="34FF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7" w:type="dxa"/>
            <w:noWrap w:val="0"/>
            <w:vAlign w:val="center"/>
          </w:tcPr>
          <w:p w14:paraId="3AB6DDA5">
            <w:pPr>
              <w:snapToGrid w:val="0"/>
              <w:spacing w:line="360" w:lineRule="exact"/>
              <w:jc w:val="both"/>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单位地址：</w:t>
            </w:r>
          </w:p>
        </w:tc>
        <w:tc>
          <w:tcPr>
            <w:tcW w:w="4688" w:type="dxa"/>
            <w:noWrap w:val="0"/>
            <w:vAlign w:val="center"/>
          </w:tcPr>
          <w:p w14:paraId="3566BDB9">
            <w:pPr>
              <w:snapToGrid w:val="0"/>
              <w:spacing w:line="360" w:lineRule="exact"/>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单位地址：XXXXXXX</w:t>
            </w:r>
          </w:p>
        </w:tc>
      </w:tr>
      <w:tr w14:paraId="2A9D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437" w:type="dxa"/>
            <w:noWrap w:val="0"/>
            <w:vAlign w:val="center"/>
          </w:tcPr>
          <w:p w14:paraId="4797C50F">
            <w:pPr>
              <w:snapToGrid w:val="0"/>
              <w:spacing w:line="360" w:lineRule="exact"/>
              <w:jc w:val="both"/>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w:t>
            </w:r>
          </w:p>
        </w:tc>
        <w:tc>
          <w:tcPr>
            <w:tcW w:w="4688" w:type="dxa"/>
            <w:noWrap w:val="0"/>
            <w:vAlign w:val="center"/>
          </w:tcPr>
          <w:p w14:paraId="2F8B86C7">
            <w:pPr>
              <w:snapToGrid w:val="0"/>
              <w:spacing w:line="360" w:lineRule="exact"/>
              <w:jc w:val="both"/>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w:t>
            </w:r>
          </w:p>
        </w:tc>
      </w:tr>
      <w:tr w14:paraId="5783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437" w:type="dxa"/>
            <w:noWrap w:val="0"/>
            <w:vAlign w:val="center"/>
          </w:tcPr>
          <w:p w14:paraId="59CAFAD5">
            <w:pPr>
              <w:snapToGrid w:val="0"/>
              <w:spacing w:line="360" w:lineRule="exact"/>
              <w:jc w:val="both"/>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委托代理人：</w:t>
            </w:r>
          </w:p>
        </w:tc>
        <w:tc>
          <w:tcPr>
            <w:tcW w:w="4688" w:type="dxa"/>
            <w:noWrap w:val="0"/>
            <w:vAlign w:val="center"/>
          </w:tcPr>
          <w:p w14:paraId="5BD264AA">
            <w:pPr>
              <w:snapToGrid w:val="0"/>
              <w:spacing w:line="360" w:lineRule="exact"/>
              <w:jc w:val="both"/>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委托代理人</w:t>
            </w:r>
          </w:p>
        </w:tc>
      </w:tr>
      <w:tr w14:paraId="0496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4437" w:type="dxa"/>
            <w:noWrap w:val="0"/>
            <w:vAlign w:val="center"/>
          </w:tcPr>
          <w:p w14:paraId="5F208060">
            <w:pPr>
              <w:snapToGrid w:val="0"/>
              <w:spacing w:line="360" w:lineRule="exact"/>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电话：</w:t>
            </w:r>
          </w:p>
        </w:tc>
        <w:tc>
          <w:tcPr>
            <w:tcW w:w="4688" w:type="dxa"/>
            <w:noWrap w:val="0"/>
            <w:vAlign w:val="center"/>
          </w:tcPr>
          <w:p w14:paraId="4F453FA9">
            <w:pPr>
              <w:snapToGrid w:val="0"/>
              <w:spacing w:line="360" w:lineRule="exact"/>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电话：XXXXXX</w:t>
            </w:r>
          </w:p>
        </w:tc>
      </w:tr>
      <w:tr w14:paraId="2AA0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4437" w:type="dxa"/>
            <w:noWrap w:val="0"/>
            <w:vAlign w:val="center"/>
          </w:tcPr>
          <w:p w14:paraId="07E1AB16">
            <w:pPr>
              <w:snapToGrid w:val="0"/>
              <w:spacing w:line="360" w:lineRule="exact"/>
              <w:jc w:val="both"/>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电子邮箱：</w:t>
            </w:r>
          </w:p>
        </w:tc>
        <w:tc>
          <w:tcPr>
            <w:tcW w:w="4688" w:type="dxa"/>
            <w:noWrap w:val="0"/>
            <w:vAlign w:val="center"/>
          </w:tcPr>
          <w:p w14:paraId="43F9280F">
            <w:pPr>
              <w:snapToGrid w:val="0"/>
              <w:spacing w:line="360" w:lineRule="exact"/>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电子邮箱：XXXXXXX</w:t>
            </w:r>
          </w:p>
        </w:tc>
      </w:tr>
      <w:tr w14:paraId="00EA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4437" w:type="dxa"/>
            <w:noWrap w:val="0"/>
            <w:vAlign w:val="center"/>
          </w:tcPr>
          <w:p w14:paraId="58621294">
            <w:pPr>
              <w:snapToGrid w:val="0"/>
              <w:spacing w:line="360" w:lineRule="exact"/>
              <w:jc w:val="both"/>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开户银行：</w:t>
            </w:r>
          </w:p>
        </w:tc>
        <w:tc>
          <w:tcPr>
            <w:tcW w:w="4688" w:type="dxa"/>
            <w:noWrap w:val="0"/>
            <w:vAlign w:val="center"/>
          </w:tcPr>
          <w:p w14:paraId="145DED0B">
            <w:pPr>
              <w:snapToGrid w:val="0"/>
              <w:spacing w:line="360" w:lineRule="exact"/>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开户银行：XXXXXXX</w:t>
            </w:r>
          </w:p>
        </w:tc>
      </w:tr>
      <w:tr w14:paraId="55B8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4437" w:type="dxa"/>
            <w:noWrap w:val="0"/>
            <w:vAlign w:val="center"/>
          </w:tcPr>
          <w:p w14:paraId="66565DEB">
            <w:pPr>
              <w:snapToGrid w:val="0"/>
              <w:spacing w:line="360" w:lineRule="exact"/>
              <w:jc w:val="both"/>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账号：</w:t>
            </w:r>
          </w:p>
        </w:tc>
        <w:tc>
          <w:tcPr>
            <w:tcW w:w="4688" w:type="dxa"/>
            <w:noWrap w:val="0"/>
            <w:vAlign w:val="center"/>
          </w:tcPr>
          <w:p w14:paraId="745CC3F1">
            <w:pPr>
              <w:snapToGrid w:val="0"/>
              <w:spacing w:line="360" w:lineRule="exact"/>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账号：XXXXXX</w:t>
            </w:r>
          </w:p>
        </w:tc>
      </w:tr>
      <w:tr w14:paraId="658F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437" w:type="dxa"/>
            <w:noWrap w:val="0"/>
            <w:vAlign w:val="center"/>
          </w:tcPr>
          <w:p w14:paraId="7490EC42">
            <w:pPr>
              <w:snapToGrid w:val="0"/>
              <w:spacing w:line="360" w:lineRule="exact"/>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邮政编码：</w:t>
            </w:r>
          </w:p>
        </w:tc>
        <w:tc>
          <w:tcPr>
            <w:tcW w:w="4688" w:type="dxa"/>
            <w:noWrap w:val="0"/>
            <w:vAlign w:val="center"/>
          </w:tcPr>
          <w:p w14:paraId="59ECF1E3">
            <w:pPr>
              <w:snapToGrid w:val="0"/>
              <w:spacing w:line="360" w:lineRule="exact"/>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邮政编码：XXXXX</w:t>
            </w:r>
          </w:p>
        </w:tc>
      </w:tr>
      <w:tr w14:paraId="5ED3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9125" w:type="dxa"/>
            <w:gridSpan w:val="2"/>
            <w:noWrap w:val="0"/>
            <w:vAlign w:val="top"/>
          </w:tcPr>
          <w:p w14:paraId="331F595A">
            <w:pPr>
              <w:snapToGrid w:val="0"/>
              <w:spacing w:line="360" w:lineRule="exact"/>
              <w:jc w:val="both"/>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经办人：</w:t>
            </w:r>
          </w:p>
          <w:p w14:paraId="146E5494">
            <w:pPr>
              <w:snapToGrid w:val="0"/>
              <w:spacing w:line="360" w:lineRule="exact"/>
              <w:ind w:firstLine="630" w:firstLineChars="300"/>
              <w:jc w:val="righ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年    月    日</w:t>
            </w:r>
          </w:p>
        </w:tc>
      </w:tr>
    </w:tbl>
    <w:p w14:paraId="5E2284DD">
      <w:pPr>
        <w:pStyle w:val="2"/>
        <w:spacing w:after="0"/>
        <w:rPr>
          <w:rFonts w:ascii="宋体" w:hAnsi="宋体" w:cs="宋体"/>
          <w:color w:val="000000" w:themeColor="text1"/>
          <w:sz w:val="6"/>
          <w:szCs w:val="6"/>
          <w:highlight w:val="none"/>
          <w14:textFill>
            <w14:solidFill>
              <w14:schemeClr w14:val="tx1"/>
            </w14:solidFill>
          </w14:textFill>
        </w:rPr>
      </w:pPr>
    </w:p>
    <w:sectPr>
      <w:footerReference r:id="rId8" w:type="firs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仿宋简体">
    <w:altName w:val="Arial Unicode MS"/>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A1942">
    <w:pPr>
      <w:pStyle w:val="16"/>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512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C196965">
                          <w:pPr>
                            <w:pStyle w:val="16"/>
                          </w:pPr>
                          <w:r>
                            <w:fldChar w:fldCharType="begin"/>
                          </w:r>
                          <w:r>
                            <w:instrText xml:space="preserve"> PAGE  \* MERGEFORMAT </w:instrText>
                          </w:r>
                          <w:r>
                            <w:fldChar w:fldCharType="separate"/>
                          </w:r>
                          <w:r>
                            <w:t>44</w:t>
                          </w:r>
                          <w:r>
                            <w:fldChar w:fldCharType="end"/>
                          </w:r>
                        </w:p>
                      </w:txbxContent>
                    </wps:txbx>
                    <wps:bodyPr rot="0" vert="horz" wrap="none" lIns="0" tIns="0" rIns="0" bIns="0" anchor="t" anchorCtr="0" upright="1">
                      <a:spAutoFit/>
                    </wps:bodyPr>
                  </wps:wsp>
                </a:graphicData>
              </a:graphic>
            </wp:anchor>
          </w:drawing>
        </mc:Choice>
        <mc:Fallback>
          <w:pict>
            <v:shape id="文本框 5123"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T8/V0SAgAAEgQAAA4AAABkcnMvZTJvRG9jLnhtbK1TzY7TMBC+I/EO&#10;lu80TbdlV1HT1bJVEdLyIy08gOs4jUXiscZuk/IA8AacuHDnufocjJ2kLMtlD1yiiT3zzXzffF5e&#10;d03NDgqdBpPzdDLlTBkJhTa7nH/6uHlxxZnzwhSiBqNyflSOX6+eP1u2NlMzqKAuFDICMS5rbc4r&#10;722WJE5WqhFuAlYZuiwBG+HpF3dJgaIl9KZOZtPpy6QFLCyCVM7R6bq/5AMiPgUQylJLtQa5b5Tx&#10;PSqqWnii5CptHV/FactSSf++LJ3yrM45MfXxS00o3oZvslqKbIfCVloOI4injPCIUyO0oaZnqLXw&#10;gu1R/wPVaIngoPQTCU3SE4mKEIt0+kib+0pYFbmQ1M6eRXf/D1a+O3xApouczzkzoqGFn75/O/34&#10;dfr5lS3S2UVQqLUuo8R7S6m+ewUd+SaydfYO5GfHDNxWwuzUDSK0lRIFTZiGyuRBaY/jAsi2fQsF&#10;tRJ7DxGoK7EJ8pEgjNBpO8fzdlTnmaTDxeXl1YIzSTfpRTqfL2IDkY21Fp1/raBhIcg50u4jtjjc&#10;OR9mEdmYEloZ2Oi6jvuvzV8HlNifqGigoTowCcP3NHy37QZltlAciRNCby56WhRUgF84a8lYOTf0&#10;jjir3xhSJXhwDHAMtmMgjKTCnHvO+vDW917dW9S7inBH3W9IuY2OtMJg/QyD3mSVyHawdfDiw/+Y&#10;9ecp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BT8/V0SAgAAEgQAAA4AAAAAAAAAAQAg&#10;AAAAHwEAAGRycy9lMm9Eb2MueG1sUEsFBgAAAAAGAAYAWQEAAKMFAAAAAA==&#10;">
              <v:fill on="f" focussize="0,0"/>
              <v:stroke on="f"/>
              <v:imagedata o:title=""/>
              <o:lock v:ext="edit" aspectratio="f"/>
              <v:textbox inset="0mm,0mm,0mm,0mm" style="mso-fit-shape-to-text:t;">
                <w:txbxContent>
                  <w:p w14:paraId="0C196965">
                    <w:pPr>
                      <w:pStyle w:val="16"/>
                    </w:pPr>
                    <w:r>
                      <w:fldChar w:fldCharType="begin"/>
                    </w:r>
                    <w:r>
                      <w:instrText xml:space="preserve"> PAGE  \* MERGEFORMAT </w:instrText>
                    </w:r>
                    <w:r>
                      <w:fldChar w:fldCharType="separate"/>
                    </w:r>
                    <w:r>
                      <w:t>44</w:t>
                    </w:r>
                    <w:r>
                      <w:fldChar w:fldCharType="end"/>
                    </w:r>
                  </w:p>
                </w:txbxContent>
              </v:textbox>
            </v:shape>
          </w:pict>
        </mc:Fallback>
      </mc:AlternateContent>
    </w:r>
  </w:p>
  <w:p w14:paraId="45ED060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0B909">
    <w:pPr>
      <w:pStyle w:val="16"/>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3"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5CB8C987"/>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CNLFIQAgAAEwQAAA4AAABkcnMvZTJvRG9jLnhtbK1TzY7TMBC+I/EO&#10;lu80SbtFEDVdLVsVIS0/0sIDuI7TWCQea+w2KQ8Ab8BpL9x5rj4HY6fpLstlD1yiyXjmm/k+f15c&#10;9m3D9gqdBlPwbJJypoyEUpttwb98Xr94xZnzwpSiAaMKflCOXy6fP1t0NldTqKEpFTICMS7vbMFr&#10;722eJE7WqhVuAlYZOqwAW+HpF7dJiaIj9LZJpmn6MukAS4sglXOUXQ2H/ISITwGEqtJSrUDuWmX8&#10;gIqqEZ4ouVpbx5dx26pS0n+sKqc8awpOTH380hCKN+GbLBci36KwtZanFcRTVnjEqRXa0NAz1Ep4&#10;wXao/4FqtURwUPmJhDYZiERFiEWWPtLmthZWRS4ktbNn0d3/g5Uf9p+Q6bLgM86MaOnCjz9/HO9+&#10;H399Z/NsehEU6qzLqfDWUqnv30BPvolsnb0B+dUxA9e1MFt1hQhdrURJG2ahM3nQOuC4ALLp3kNJ&#10;o8TOQwTqK2yDfCQII3S6ncP5dlTvmQwjs4vXszlnko6y+SylOEwQ+dhs0fm3CloWgoIjXX4EF/sb&#10;54fSsSTMMrDWTUN5kTfmrwRhDhkVHXTqDlTC9gMP32966g3JDZQHIoUwuIveFgU14DfOOnJWwQ09&#10;JM6ad4ZkCSYcAxyDzRgII6mx4J6zIbz2g1l3FvW2JtxR+CuSbq0jrfsdToKTV6IwJ18HMz78j1X3&#10;b3n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FT5rQAAAAAwEAAA8AAAAAAAAAAQAgAAAAIgAA&#10;AGRycy9kb3ducmV2LnhtbFBLAQIUABQAAAAIAIdO4kDgjSxSEAIAABMEAAAOAAAAAAAAAAEAIAAA&#10;AB8BAABkcnMvZTJvRG9jLnhtbFBLBQYAAAAABgAGAFkBAAChBQAAAAA=&#10;">
              <v:fill on="f" focussize="0,0"/>
              <v:stroke on="f"/>
              <v:imagedata o:title=""/>
              <o:lock v:ext="edit" aspectratio="f"/>
              <v:textbox inset="0mm,0mm,0mm,0mm" style="mso-fit-shape-to-text:t;">
                <w:txbxContent>
                  <w:p w14:paraId="5CB8C987"/>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A63EC">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12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B6A710A">
                          <w:pPr>
                            <w:pStyle w:val="16"/>
                            <w:jc w:val="center"/>
                          </w:pPr>
                          <w:r>
                            <w:fldChar w:fldCharType="begin"/>
                          </w:r>
                          <w:r>
                            <w:instrText xml:space="preserve"> PAGE  \* MERGEFORMAT </w:instrText>
                          </w:r>
                          <w:r>
                            <w:fldChar w:fldCharType="separate"/>
                          </w:r>
                          <w:r>
                            <w:t>76</w:t>
                          </w:r>
                          <w:r>
                            <w:fldChar w:fldCharType="end"/>
                          </w:r>
                        </w:p>
                      </w:txbxContent>
                    </wps:txbx>
                    <wps:bodyPr rot="0" vert="horz" wrap="none" lIns="0" tIns="0" rIns="0" bIns="0" anchor="t" anchorCtr="0" upright="1">
                      <a:spAutoFit/>
                    </wps:bodyPr>
                  </wps:wsp>
                </a:graphicData>
              </a:graphic>
            </wp:anchor>
          </w:drawing>
        </mc:Choice>
        <mc:Fallback>
          <w:pict>
            <v:shape id="文本框 512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nx4RAgAAEwQAAA4AAABkcnMvZTJvRG9jLnhtbK1TzY7TMBC+I/EO&#10;lu80TbdFEDVdLVsVIS0/0sIDuI7TWCQea+w2WR4A3oATF+48V5+Dsd2UZbnsgYs1tme+me/z5+Xl&#10;0LXsoNBpMCXPJ1POlJFQabMr+aePm2cvOHNemEq0YFTJ75Tjl6unT5a9LdQMGmgrhYxAjCt6W/LG&#10;e1tkmZON6oSbgFWGLmvATnja4i6rUPSE3rXZbDp9nvWAlUWQyjk6XadLfkLExwBCXWup1iD3nTI+&#10;oaJqhSdKrtHW8VWctq6V9O/r2inP2pITUx9XakLxNqzZaimKHQrbaHkaQTxmhAecOqENNT1DrYUX&#10;bI/6H6hOSwQHtZ9I6LJEJCpCLPLpA21uG2FV5EJSO3sW3f0/WPnu8AGZrko+48yIjh78+P3b8cev&#10;48+vbJHP8qBQb11BibeWUv3wCgbyTWTr7A3Iz44ZuG6E2akrROgbJSqaMFZm90oTjgsg2/4tVNRK&#10;7D1EoKHGLshHgjBCp9e5O7+OGjyToWU+f3mx4EzSVX6Rz+eLMFsmirHYovOvFXQsBCVHevwILg43&#10;zqfUMSX0MrDRbRsN0Jq/DggznajooFN1oBKmTzz8sB1O0myhuiNSCMld9LcoaAC/cNaTs0pu6CNx&#10;1r4xJEsw4RjgGGzHQBhJhSX3nKXw2iez7i3qXUO4o/BXJN1GR1phsDQDyRE25JUozMnXwYz39zHr&#10;z19e/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77+fHhECAAATBAAADgAAAAAAAAABACAA&#10;AAAfAQAAZHJzL2Uyb0RvYy54bWxQSwUGAAAAAAYABgBZAQAAogUAAAAA&#10;">
              <v:fill on="f" focussize="0,0"/>
              <v:stroke on="f"/>
              <v:imagedata o:title=""/>
              <o:lock v:ext="edit" aspectratio="f"/>
              <v:textbox inset="0mm,0mm,0mm,0mm" style="mso-fit-shape-to-text:t;">
                <w:txbxContent>
                  <w:p w14:paraId="6B6A710A">
                    <w:pPr>
                      <w:pStyle w:val="16"/>
                      <w:jc w:val="center"/>
                    </w:pPr>
                    <w:r>
                      <w:fldChar w:fldCharType="begin"/>
                    </w:r>
                    <w:r>
                      <w:instrText xml:space="preserve"> PAGE  \* MERGEFORMAT </w:instrText>
                    </w:r>
                    <w:r>
                      <w:fldChar w:fldCharType="separate"/>
                    </w:r>
                    <w:r>
                      <w:t>76</w:t>
                    </w:r>
                    <w:r>
                      <w:fldChar w:fldCharType="end"/>
                    </w:r>
                  </w:p>
                </w:txbxContent>
              </v:textbox>
            </v:shape>
          </w:pict>
        </mc:Fallback>
      </mc:AlternateContent>
    </w:r>
  </w:p>
  <w:p w14:paraId="6D7F705C">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312C2">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695FEE1C">
                          <w:pPr>
                            <w:pStyle w:val="16"/>
                          </w:pPr>
                          <w:r>
                            <w:fldChar w:fldCharType="begin"/>
                          </w:r>
                          <w:r>
                            <w:instrText xml:space="preserve"> PAGE  \* MERGEFORMAT </w:instrText>
                          </w:r>
                          <w:r>
                            <w:fldChar w:fldCharType="separate"/>
                          </w:r>
                          <w:r>
                            <w:t>84</w:t>
                          </w:r>
                          <w: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foSTAoCAAAVBAAADgAAAGRycy9lMm9Eb2MueG1srVPNjtMwEL4j8Q6W&#10;7zRtJVAVNV0tWxUhLT/SwgNMHaexiD3W2G1SHgDegBMX7jxXn4Nx0nSX5bIHLtZ4fr6Z7/N4edXZ&#10;Rhw0BYOukLPJVArtFJbG7Qr5+dPmxUKKEMGV0KDThTzqIK9Wz58tW5/rOdbYlJoEg7iQt76QdYw+&#10;z7Kgam0hTNBrx8EKyULkK+2ykqBldNtk8+n0VdYilZ5Q6RDYux6C8oxITwHEqjJKr1HtrXZxQCXd&#10;QGRKoTY+yFU/bVVpFT9UVdBRNIVkprE/uQnb23RmqyXkOwJfG3UeAZ4ywiNOFozjpheoNUQQezL/&#10;QFmjCANWcaLQZgORXhFmMZs+0uauBq97Lix18BfRw/+DVe8PH0mYkjdBCgeWH/z04/vp5+/Tr2/i&#10;5Ww+Twq1PuSceOc5NXavsUvZiW3wt6i+BOHwpga309dE2NYaSp5wliqzB6UDTkgg2/YdltwK9hF7&#10;oK4imwBZEMHo/DrHy+voLgqVWi7mi8WUQ4pj4yX1gHws9xTiG41WJKOQxM/fw8PhNsQhdUxJ3Rxu&#10;TNOwH/LG/eVgzMGj+x06Vycyaf6BSey2Hdcm5xbLI9MiHPaLfxcbNdJXKVrerUI6/kpSNG8dC5PW&#10;cDRoNLajAU5xYSGjFIN5E4d13Xsyu5pxR+mvWbyN6Wndz3CWnLelF+a82WkdH977rPvfvP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PH6EkwKAgAAFQQAAA4AAAAAAAAAAQAgAAAAHgEAAGRy&#10;cy9lMm9Eb2MueG1sUEsFBgAAAAAGAAYAWQEAAJoFAAAAAA==&#10;">
              <v:fill on="f" focussize="0,0"/>
              <v:stroke on="f"/>
              <v:imagedata o:title=""/>
              <o:lock v:ext="edit" aspectratio="f"/>
              <v:textbox inset="0mm,0mm,0mm,0mm" style="mso-fit-shape-to-text:t;">
                <w:txbxContent>
                  <w:p w14:paraId="695FEE1C">
                    <w:pPr>
                      <w:pStyle w:val="16"/>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E9426">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79CE7">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5F7CE"/>
    <w:multiLevelType w:val="singleLevel"/>
    <w:tmpl w:val="0665F7C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4"/>
    <w:rsid w:val="000002E0"/>
    <w:rsid w:val="00000672"/>
    <w:rsid w:val="00000F29"/>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4954"/>
    <w:rsid w:val="00016ABC"/>
    <w:rsid w:val="000177DB"/>
    <w:rsid w:val="000179C9"/>
    <w:rsid w:val="00017CCC"/>
    <w:rsid w:val="00020082"/>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328A"/>
    <w:rsid w:val="000346A4"/>
    <w:rsid w:val="000352E9"/>
    <w:rsid w:val="00035494"/>
    <w:rsid w:val="00036125"/>
    <w:rsid w:val="00036A07"/>
    <w:rsid w:val="0003780B"/>
    <w:rsid w:val="00040571"/>
    <w:rsid w:val="00040973"/>
    <w:rsid w:val="0004156E"/>
    <w:rsid w:val="00041713"/>
    <w:rsid w:val="0004440C"/>
    <w:rsid w:val="00046B5E"/>
    <w:rsid w:val="000470CB"/>
    <w:rsid w:val="000509D9"/>
    <w:rsid w:val="00050B1B"/>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3FDC"/>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560F"/>
    <w:rsid w:val="0009588E"/>
    <w:rsid w:val="000959EE"/>
    <w:rsid w:val="00096DB9"/>
    <w:rsid w:val="00097183"/>
    <w:rsid w:val="000972CB"/>
    <w:rsid w:val="00097608"/>
    <w:rsid w:val="000A0F35"/>
    <w:rsid w:val="000A1175"/>
    <w:rsid w:val="000A13F3"/>
    <w:rsid w:val="000A1C18"/>
    <w:rsid w:val="000A1EBE"/>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096"/>
    <w:rsid w:val="000D0A89"/>
    <w:rsid w:val="000D1389"/>
    <w:rsid w:val="000D1798"/>
    <w:rsid w:val="000D2626"/>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4C24"/>
    <w:rsid w:val="000F5F8B"/>
    <w:rsid w:val="000F6153"/>
    <w:rsid w:val="000F64AA"/>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999"/>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8B4"/>
    <w:rsid w:val="0013506E"/>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77E"/>
    <w:rsid w:val="00153BB5"/>
    <w:rsid w:val="00154518"/>
    <w:rsid w:val="00156359"/>
    <w:rsid w:val="00156DD6"/>
    <w:rsid w:val="0016086E"/>
    <w:rsid w:val="001609B9"/>
    <w:rsid w:val="00160D0C"/>
    <w:rsid w:val="00160DD1"/>
    <w:rsid w:val="00161172"/>
    <w:rsid w:val="00161998"/>
    <w:rsid w:val="00161E65"/>
    <w:rsid w:val="00162597"/>
    <w:rsid w:val="001629AF"/>
    <w:rsid w:val="001629FD"/>
    <w:rsid w:val="00163D82"/>
    <w:rsid w:val="0016428A"/>
    <w:rsid w:val="001647C9"/>
    <w:rsid w:val="00165627"/>
    <w:rsid w:val="001661A3"/>
    <w:rsid w:val="00167226"/>
    <w:rsid w:val="0016782B"/>
    <w:rsid w:val="0016784D"/>
    <w:rsid w:val="00167853"/>
    <w:rsid w:val="00167887"/>
    <w:rsid w:val="00172CA8"/>
    <w:rsid w:val="00173256"/>
    <w:rsid w:val="00173B0E"/>
    <w:rsid w:val="00173E03"/>
    <w:rsid w:val="0017512C"/>
    <w:rsid w:val="001756AF"/>
    <w:rsid w:val="0017586A"/>
    <w:rsid w:val="00175BA6"/>
    <w:rsid w:val="00175D6F"/>
    <w:rsid w:val="00176CA7"/>
    <w:rsid w:val="00176D0C"/>
    <w:rsid w:val="00176F8E"/>
    <w:rsid w:val="001778C5"/>
    <w:rsid w:val="00177E56"/>
    <w:rsid w:val="00177F0A"/>
    <w:rsid w:val="00180DA0"/>
    <w:rsid w:val="00181EAD"/>
    <w:rsid w:val="00182862"/>
    <w:rsid w:val="00183C7E"/>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4EBA"/>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1AB"/>
    <w:rsid w:val="001D0CFB"/>
    <w:rsid w:val="001D1A0D"/>
    <w:rsid w:val="001D343C"/>
    <w:rsid w:val="001D4405"/>
    <w:rsid w:val="001D56E2"/>
    <w:rsid w:val="001D58A1"/>
    <w:rsid w:val="001D58C2"/>
    <w:rsid w:val="001D5A8A"/>
    <w:rsid w:val="001D61CA"/>
    <w:rsid w:val="001D6E87"/>
    <w:rsid w:val="001D735E"/>
    <w:rsid w:val="001D73C8"/>
    <w:rsid w:val="001D7BC6"/>
    <w:rsid w:val="001E129E"/>
    <w:rsid w:val="001E175C"/>
    <w:rsid w:val="001E1B0E"/>
    <w:rsid w:val="001E3B63"/>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065D8"/>
    <w:rsid w:val="002114C7"/>
    <w:rsid w:val="00211AEB"/>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63D"/>
    <w:rsid w:val="00227C56"/>
    <w:rsid w:val="00227F2D"/>
    <w:rsid w:val="00231851"/>
    <w:rsid w:val="002319FB"/>
    <w:rsid w:val="00231B89"/>
    <w:rsid w:val="00231F11"/>
    <w:rsid w:val="00231F5E"/>
    <w:rsid w:val="002346B4"/>
    <w:rsid w:val="00234F6E"/>
    <w:rsid w:val="002355BE"/>
    <w:rsid w:val="002358EA"/>
    <w:rsid w:val="00236578"/>
    <w:rsid w:val="00236DE9"/>
    <w:rsid w:val="00237342"/>
    <w:rsid w:val="00237875"/>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08B7"/>
    <w:rsid w:val="00251043"/>
    <w:rsid w:val="00251C4A"/>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3FC3"/>
    <w:rsid w:val="002654E7"/>
    <w:rsid w:val="00265A12"/>
    <w:rsid w:val="00266165"/>
    <w:rsid w:val="00266F2C"/>
    <w:rsid w:val="0027125E"/>
    <w:rsid w:val="00271767"/>
    <w:rsid w:val="002721BB"/>
    <w:rsid w:val="00272293"/>
    <w:rsid w:val="002723C8"/>
    <w:rsid w:val="00273633"/>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4395"/>
    <w:rsid w:val="002B4532"/>
    <w:rsid w:val="002B4DD9"/>
    <w:rsid w:val="002B5042"/>
    <w:rsid w:val="002B69CC"/>
    <w:rsid w:val="002B6D71"/>
    <w:rsid w:val="002C03AE"/>
    <w:rsid w:val="002C0C1C"/>
    <w:rsid w:val="002C41BF"/>
    <w:rsid w:val="002C54C2"/>
    <w:rsid w:val="002C5D34"/>
    <w:rsid w:val="002C60BB"/>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213C"/>
    <w:rsid w:val="002F2453"/>
    <w:rsid w:val="002F2BF5"/>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16C"/>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06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4B8B"/>
    <w:rsid w:val="00335EA1"/>
    <w:rsid w:val="0033691E"/>
    <w:rsid w:val="00336A6A"/>
    <w:rsid w:val="00336CCB"/>
    <w:rsid w:val="00340884"/>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9A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94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5101"/>
    <w:rsid w:val="003A5728"/>
    <w:rsid w:val="003A60E7"/>
    <w:rsid w:val="003A638B"/>
    <w:rsid w:val="003A7092"/>
    <w:rsid w:val="003A72A1"/>
    <w:rsid w:val="003A7611"/>
    <w:rsid w:val="003A7D1F"/>
    <w:rsid w:val="003B0B6A"/>
    <w:rsid w:val="003B22F7"/>
    <w:rsid w:val="003B29CF"/>
    <w:rsid w:val="003B3A90"/>
    <w:rsid w:val="003B3D01"/>
    <w:rsid w:val="003B534F"/>
    <w:rsid w:val="003B7A79"/>
    <w:rsid w:val="003C0FE1"/>
    <w:rsid w:val="003C151A"/>
    <w:rsid w:val="003C350C"/>
    <w:rsid w:val="003C3733"/>
    <w:rsid w:val="003C3903"/>
    <w:rsid w:val="003C39F7"/>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1B2C"/>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3F7B68"/>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6CE6"/>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8D7"/>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37B6"/>
    <w:rsid w:val="00444157"/>
    <w:rsid w:val="0044417C"/>
    <w:rsid w:val="00444DB3"/>
    <w:rsid w:val="00445617"/>
    <w:rsid w:val="00445A2F"/>
    <w:rsid w:val="00445E2D"/>
    <w:rsid w:val="0044684E"/>
    <w:rsid w:val="00446F22"/>
    <w:rsid w:val="0045019F"/>
    <w:rsid w:val="004503A4"/>
    <w:rsid w:val="00450555"/>
    <w:rsid w:val="004506FA"/>
    <w:rsid w:val="00450DC6"/>
    <w:rsid w:val="004516A5"/>
    <w:rsid w:val="00451E9C"/>
    <w:rsid w:val="0045280F"/>
    <w:rsid w:val="00452BDA"/>
    <w:rsid w:val="004535AE"/>
    <w:rsid w:val="0045444D"/>
    <w:rsid w:val="0045463A"/>
    <w:rsid w:val="00454AC9"/>
    <w:rsid w:val="00455050"/>
    <w:rsid w:val="004554A3"/>
    <w:rsid w:val="00455A6E"/>
    <w:rsid w:val="00455EAD"/>
    <w:rsid w:val="004578EB"/>
    <w:rsid w:val="004604D5"/>
    <w:rsid w:val="00460697"/>
    <w:rsid w:val="0046117B"/>
    <w:rsid w:val="004619D1"/>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930"/>
    <w:rsid w:val="00484B69"/>
    <w:rsid w:val="00485406"/>
    <w:rsid w:val="0048590F"/>
    <w:rsid w:val="00486D60"/>
    <w:rsid w:val="00487E71"/>
    <w:rsid w:val="00491FA1"/>
    <w:rsid w:val="00492A25"/>
    <w:rsid w:val="004938A3"/>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A29"/>
    <w:rsid w:val="004F36A3"/>
    <w:rsid w:val="004F3E0C"/>
    <w:rsid w:val="004F4308"/>
    <w:rsid w:val="004F62E0"/>
    <w:rsid w:val="004F7160"/>
    <w:rsid w:val="00500258"/>
    <w:rsid w:val="00500B2D"/>
    <w:rsid w:val="00501A99"/>
    <w:rsid w:val="005028C8"/>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098"/>
    <w:rsid w:val="0052570E"/>
    <w:rsid w:val="005260CD"/>
    <w:rsid w:val="00526265"/>
    <w:rsid w:val="0052655D"/>
    <w:rsid w:val="005265E0"/>
    <w:rsid w:val="00526BC3"/>
    <w:rsid w:val="00526D62"/>
    <w:rsid w:val="00530064"/>
    <w:rsid w:val="00531761"/>
    <w:rsid w:val="0053248F"/>
    <w:rsid w:val="005327AB"/>
    <w:rsid w:val="0053332A"/>
    <w:rsid w:val="0053358A"/>
    <w:rsid w:val="00534668"/>
    <w:rsid w:val="00534A6E"/>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1E0"/>
    <w:rsid w:val="00554577"/>
    <w:rsid w:val="00554AD8"/>
    <w:rsid w:val="00554EF5"/>
    <w:rsid w:val="00554F78"/>
    <w:rsid w:val="00555DA1"/>
    <w:rsid w:val="00556BF7"/>
    <w:rsid w:val="00556E53"/>
    <w:rsid w:val="00557F60"/>
    <w:rsid w:val="00561730"/>
    <w:rsid w:val="00561B97"/>
    <w:rsid w:val="00562149"/>
    <w:rsid w:val="005640EB"/>
    <w:rsid w:val="005666A4"/>
    <w:rsid w:val="00567B5D"/>
    <w:rsid w:val="00570757"/>
    <w:rsid w:val="00573733"/>
    <w:rsid w:val="00573F8B"/>
    <w:rsid w:val="00574554"/>
    <w:rsid w:val="00574E06"/>
    <w:rsid w:val="005751BB"/>
    <w:rsid w:val="00576089"/>
    <w:rsid w:val="005764B1"/>
    <w:rsid w:val="00576852"/>
    <w:rsid w:val="00576BD2"/>
    <w:rsid w:val="00576D06"/>
    <w:rsid w:val="005779E4"/>
    <w:rsid w:val="00580EC7"/>
    <w:rsid w:val="00581A8D"/>
    <w:rsid w:val="0058289C"/>
    <w:rsid w:val="005836C7"/>
    <w:rsid w:val="0058408E"/>
    <w:rsid w:val="005844C3"/>
    <w:rsid w:val="00585374"/>
    <w:rsid w:val="005854CA"/>
    <w:rsid w:val="00585FAB"/>
    <w:rsid w:val="00590B77"/>
    <w:rsid w:val="00590D9A"/>
    <w:rsid w:val="00590FD3"/>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B7D9E"/>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20"/>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50D6"/>
    <w:rsid w:val="00615245"/>
    <w:rsid w:val="0061590D"/>
    <w:rsid w:val="00617699"/>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364"/>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1EB8"/>
    <w:rsid w:val="006A21DD"/>
    <w:rsid w:val="006A26C6"/>
    <w:rsid w:val="006A3302"/>
    <w:rsid w:val="006A3B28"/>
    <w:rsid w:val="006A4FEE"/>
    <w:rsid w:val="006A5549"/>
    <w:rsid w:val="006A6115"/>
    <w:rsid w:val="006A703E"/>
    <w:rsid w:val="006A7BE3"/>
    <w:rsid w:val="006A7D32"/>
    <w:rsid w:val="006B01D1"/>
    <w:rsid w:val="006B0DF4"/>
    <w:rsid w:val="006B16EA"/>
    <w:rsid w:val="006B1780"/>
    <w:rsid w:val="006B21DC"/>
    <w:rsid w:val="006B224E"/>
    <w:rsid w:val="006B376E"/>
    <w:rsid w:val="006B43DE"/>
    <w:rsid w:val="006B4589"/>
    <w:rsid w:val="006B4F02"/>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3A1F"/>
    <w:rsid w:val="007441FB"/>
    <w:rsid w:val="00744517"/>
    <w:rsid w:val="0074522A"/>
    <w:rsid w:val="00747295"/>
    <w:rsid w:val="00747829"/>
    <w:rsid w:val="0074789C"/>
    <w:rsid w:val="00747DE2"/>
    <w:rsid w:val="007502D0"/>
    <w:rsid w:val="007504BF"/>
    <w:rsid w:val="007506CD"/>
    <w:rsid w:val="007515DC"/>
    <w:rsid w:val="0075267F"/>
    <w:rsid w:val="007526EC"/>
    <w:rsid w:val="00753C48"/>
    <w:rsid w:val="00754250"/>
    <w:rsid w:val="0075478B"/>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BF0"/>
    <w:rsid w:val="007B7490"/>
    <w:rsid w:val="007C0525"/>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94F"/>
    <w:rsid w:val="007E32DA"/>
    <w:rsid w:val="007E4998"/>
    <w:rsid w:val="007E4A9C"/>
    <w:rsid w:val="007E6914"/>
    <w:rsid w:val="007E7F78"/>
    <w:rsid w:val="007F0179"/>
    <w:rsid w:val="007F2C13"/>
    <w:rsid w:val="007F2CEC"/>
    <w:rsid w:val="007F2ED1"/>
    <w:rsid w:val="007F3435"/>
    <w:rsid w:val="007F505D"/>
    <w:rsid w:val="007F531B"/>
    <w:rsid w:val="007F55DE"/>
    <w:rsid w:val="007F646B"/>
    <w:rsid w:val="007F762D"/>
    <w:rsid w:val="007F78F0"/>
    <w:rsid w:val="007F78FF"/>
    <w:rsid w:val="008001C5"/>
    <w:rsid w:val="00800F6C"/>
    <w:rsid w:val="00801065"/>
    <w:rsid w:val="0080196D"/>
    <w:rsid w:val="00802C0B"/>
    <w:rsid w:val="00805040"/>
    <w:rsid w:val="008051FC"/>
    <w:rsid w:val="008055A9"/>
    <w:rsid w:val="008056C4"/>
    <w:rsid w:val="008057FD"/>
    <w:rsid w:val="00805D8B"/>
    <w:rsid w:val="008100E6"/>
    <w:rsid w:val="0081010F"/>
    <w:rsid w:val="00810BB6"/>
    <w:rsid w:val="00810E8E"/>
    <w:rsid w:val="00812C44"/>
    <w:rsid w:val="008135E1"/>
    <w:rsid w:val="00813779"/>
    <w:rsid w:val="00813E26"/>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407A7"/>
    <w:rsid w:val="0084322B"/>
    <w:rsid w:val="00843F81"/>
    <w:rsid w:val="00844087"/>
    <w:rsid w:val="008446FE"/>
    <w:rsid w:val="008448F1"/>
    <w:rsid w:val="0084519E"/>
    <w:rsid w:val="00845B64"/>
    <w:rsid w:val="00845CAE"/>
    <w:rsid w:val="008462C5"/>
    <w:rsid w:val="008462FA"/>
    <w:rsid w:val="00846370"/>
    <w:rsid w:val="00846873"/>
    <w:rsid w:val="008477E7"/>
    <w:rsid w:val="00847C2B"/>
    <w:rsid w:val="00850272"/>
    <w:rsid w:val="008506B9"/>
    <w:rsid w:val="0085086F"/>
    <w:rsid w:val="00850C24"/>
    <w:rsid w:val="00851822"/>
    <w:rsid w:val="00851C16"/>
    <w:rsid w:val="008532BF"/>
    <w:rsid w:val="008539B2"/>
    <w:rsid w:val="00853BF4"/>
    <w:rsid w:val="00854294"/>
    <w:rsid w:val="00854295"/>
    <w:rsid w:val="0085572E"/>
    <w:rsid w:val="0085788B"/>
    <w:rsid w:val="00857A9E"/>
    <w:rsid w:val="00857DE2"/>
    <w:rsid w:val="0086003D"/>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0E55"/>
    <w:rsid w:val="0087121C"/>
    <w:rsid w:val="00871FD2"/>
    <w:rsid w:val="00872084"/>
    <w:rsid w:val="00872827"/>
    <w:rsid w:val="00872A32"/>
    <w:rsid w:val="00874911"/>
    <w:rsid w:val="008754E4"/>
    <w:rsid w:val="00876EAE"/>
    <w:rsid w:val="00880106"/>
    <w:rsid w:val="00880F95"/>
    <w:rsid w:val="00882B44"/>
    <w:rsid w:val="008838AD"/>
    <w:rsid w:val="00885BC9"/>
    <w:rsid w:val="008864B3"/>
    <w:rsid w:val="008865E5"/>
    <w:rsid w:val="008871B0"/>
    <w:rsid w:val="00890B57"/>
    <w:rsid w:val="008916BA"/>
    <w:rsid w:val="00891795"/>
    <w:rsid w:val="0089217C"/>
    <w:rsid w:val="00892790"/>
    <w:rsid w:val="00893671"/>
    <w:rsid w:val="00895838"/>
    <w:rsid w:val="00895A1E"/>
    <w:rsid w:val="00895A72"/>
    <w:rsid w:val="00895CDF"/>
    <w:rsid w:val="00896679"/>
    <w:rsid w:val="008967E3"/>
    <w:rsid w:val="00896D8C"/>
    <w:rsid w:val="008A0FC9"/>
    <w:rsid w:val="008A1956"/>
    <w:rsid w:val="008A1A7C"/>
    <w:rsid w:val="008A2CE2"/>
    <w:rsid w:val="008A40D3"/>
    <w:rsid w:val="008A4121"/>
    <w:rsid w:val="008A469C"/>
    <w:rsid w:val="008A4C68"/>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1DC2"/>
    <w:rsid w:val="008C2138"/>
    <w:rsid w:val="008C29B0"/>
    <w:rsid w:val="008C2CD5"/>
    <w:rsid w:val="008C33AE"/>
    <w:rsid w:val="008C3618"/>
    <w:rsid w:val="008C39E7"/>
    <w:rsid w:val="008C43AD"/>
    <w:rsid w:val="008C6118"/>
    <w:rsid w:val="008C6341"/>
    <w:rsid w:val="008C653D"/>
    <w:rsid w:val="008C731F"/>
    <w:rsid w:val="008C74D9"/>
    <w:rsid w:val="008D2050"/>
    <w:rsid w:val="008D3B2D"/>
    <w:rsid w:val="008D58D9"/>
    <w:rsid w:val="008D5AD4"/>
    <w:rsid w:val="008D695E"/>
    <w:rsid w:val="008D6DD5"/>
    <w:rsid w:val="008D6E59"/>
    <w:rsid w:val="008D7155"/>
    <w:rsid w:val="008D76E0"/>
    <w:rsid w:val="008E0B29"/>
    <w:rsid w:val="008E141A"/>
    <w:rsid w:val="008E1A44"/>
    <w:rsid w:val="008E26F2"/>
    <w:rsid w:val="008E28E6"/>
    <w:rsid w:val="008E3232"/>
    <w:rsid w:val="008E3674"/>
    <w:rsid w:val="008E3B6C"/>
    <w:rsid w:val="008E3DE7"/>
    <w:rsid w:val="008E5227"/>
    <w:rsid w:val="008E562C"/>
    <w:rsid w:val="008E6540"/>
    <w:rsid w:val="008E6FBE"/>
    <w:rsid w:val="008E77D4"/>
    <w:rsid w:val="008E7ADD"/>
    <w:rsid w:val="008E7E95"/>
    <w:rsid w:val="008F091F"/>
    <w:rsid w:val="008F17B2"/>
    <w:rsid w:val="008F22B3"/>
    <w:rsid w:val="008F357B"/>
    <w:rsid w:val="008F44CA"/>
    <w:rsid w:val="008F49D3"/>
    <w:rsid w:val="008F6519"/>
    <w:rsid w:val="008F7012"/>
    <w:rsid w:val="008F7ADA"/>
    <w:rsid w:val="008F7B17"/>
    <w:rsid w:val="00900042"/>
    <w:rsid w:val="0090032C"/>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5CE6"/>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0D90"/>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47AF"/>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04F"/>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0E5E"/>
    <w:rsid w:val="009B1584"/>
    <w:rsid w:val="009B18F0"/>
    <w:rsid w:val="009B1F4C"/>
    <w:rsid w:val="009B2471"/>
    <w:rsid w:val="009B314F"/>
    <w:rsid w:val="009B439C"/>
    <w:rsid w:val="009B4541"/>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03C"/>
    <w:rsid w:val="009C6606"/>
    <w:rsid w:val="009C6CE5"/>
    <w:rsid w:val="009C6D50"/>
    <w:rsid w:val="009C72B2"/>
    <w:rsid w:val="009C7547"/>
    <w:rsid w:val="009D05EC"/>
    <w:rsid w:val="009D18D4"/>
    <w:rsid w:val="009D1FCF"/>
    <w:rsid w:val="009D2F60"/>
    <w:rsid w:val="009D3A2E"/>
    <w:rsid w:val="009D5ADE"/>
    <w:rsid w:val="009D5BAC"/>
    <w:rsid w:val="009D5C56"/>
    <w:rsid w:val="009D6265"/>
    <w:rsid w:val="009D64BD"/>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565"/>
    <w:rsid w:val="00A30ABC"/>
    <w:rsid w:val="00A33B74"/>
    <w:rsid w:val="00A3467F"/>
    <w:rsid w:val="00A34B4C"/>
    <w:rsid w:val="00A35030"/>
    <w:rsid w:val="00A3551A"/>
    <w:rsid w:val="00A366A0"/>
    <w:rsid w:val="00A37209"/>
    <w:rsid w:val="00A37584"/>
    <w:rsid w:val="00A376E8"/>
    <w:rsid w:val="00A37F8E"/>
    <w:rsid w:val="00A41537"/>
    <w:rsid w:val="00A41737"/>
    <w:rsid w:val="00A41DA4"/>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6D4D"/>
    <w:rsid w:val="00A575B8"/>
    <w:rsid w:val="00A619BB"/>
    <w:rsid w:val="00A61C60"/>
    <w:rsid w:val="00A61ECB"/>
    <w:rsid w:val="00A6410C"/>
    <w:rsid w:val="00A647B1"/>
    <w:rsid w:val="00A64DEF"/>
    <w:rsid w:val="00A654D2"/>
    <w:rsid w:val="00A665DF"/>
    <w:rsid w:val="00A67FCC"/>
    <w:rsid w:val="00A705F5"/>
    <w:rsid w:val="00A70AA5"/>
    <w:rsid w:val="00A70C03"/>
    <w:rsid w:val="00A71256"/>
    <w:rsid w:val="00A7217B"/>
    <w:rsid w:val="00A722D7"/>
    <w:rsid w:val="00A723A3"/>
    <w:rsid w:val="00A7263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181E"/>
    <w:rsid w:val="00A9246D"/>
    <w:rsid w:val="00A92CCA"/>
    <w:rsid w:val="00A93BD0"/>
    <w:rsid w:val="00A93CC2"/>
    <w:rsid w:val="00A94D4B"/>
    <w:rsid w:val="00A974CC"/>
    <w:rsid w:val="00A97889"/>
    <w:rsid w:val="00AA05FB"/>
    <w:rsid w:val="00AA2001"/>
    <w:rsid w:val="00AA2B5C"/>
    <w:rsid w:val="00AA32D2"/>
    <w:rsid w:val="00AA3B8B"/>
    <w:rsid w:val="00AA4016"/>
    <w:rsid w:val="00AA4C1F"/>
    <w:rsid w:val="00AA5328"/>
    <w:rsid w:val="00AA5393"/>
    <w:rsid w:val="00AA63D4"/>
    <w:rsid w:val="00AA7A21"/>
    <w:rsid w:val="00AB03FD"/>
    <w:rsid w:val="00AB0963"/>
    <w:rsid w:val="00AB2000"/>
    <w:rsid w:val="00AB38CB"/>
    <w:rsid w:val="00AB3BEC"/>
    <w:rsid w:val="00AB44E4"/>
    <w:rsid w:val="00AB4AEB"/>
    <w:rsid w:val="00AB4E5F"/>
    <w:rsid w:val="00AB5352"/>
    <w:rsid w:val="00AB56AE"/>
    <w:rsid w:val="00AB62D5"/>
    <w:rsid w:val="00AB65B5"/>
    <w:rsid w:val="00AB6DCD"/>
    <w:rsid w:val="00AB6EE0"/>
    <w:rsid w:val="00AB779F"/>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03D2"/>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AF4E6B"/>
    <w:rsid w:val="00B003FF"/>
    <w:rsid w:val="00B0098A"/>
    <w:rsid w:val="00B00A5F"/>
    <w:rsid w:val="00B01980"/>
    <w:rsid w:val="00B029B8"/>
    <w:rsid w:val="00B02F60"/>
    <w:rsid w:val="00B02F94"/>
    <w:rsid w:val="00B032B8"/>
    <w:rsid w:val="00B04721"/>
    <w:rsid w:val="00B04B15"/>
    <w:rsid w:val="00B04B46"/>
    <w:rsid w:val="00B0534D"/>
    <w:rsid w:val="00B05685"/>
    <w:rsid w:val="00B05F9F"/>
    <w:rsid w:val="00B06368"/>
    <w:rsid w:val="00B0645B"/>
    <w:rsid w:val="00B068DA"/>
    <w:rsid w:val="00B06A00"/>
    <w:rsid w:val="00B06FC6"/>
    <w:rsid w:val="00B074C9"/>
    <w:rsid w:val="00B07D9D"/>
    <w:rsid w:val="00B10053"/>
    <w:rsid w:val="00B11AE5"/>
    <w:rsid w:val="00B1222C"/>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CDE"/>
    <w:rsid w:val="00B21D23"/>
    <w:rsid w:val="00B21F62"/>
    <w:rsid w:val="00B22CE0"/>
    <w:rsid w:val="00B23738"/>
    <w:rsid w:val="00B23BEF"/>
    <w:rsid w:val="00B24253"/>
    <w:rsid w:val="00B247BB"/>
    <w:rsid w:val="00B2504A"/>
    <w:rsid w:val="00B25EE6"/>
    <w:rsid w:val="00B3115A"/>
    <w:rsid w:val="00B3178B"/>
    <w:rsid w:val="00B31825"/>
    <w:rsid w:val="00B31A5C"/>
    <w:rsid w:val="00B32265"/>
    <w:rsid w:val="00B3276D"/>
    <w:rsid w:val="00B33B06"/>
    <w:rsid w:val="00B33C19"/>
    <w:rsid w:val="00B33CCB"/>
    <w:rsid w:val="00B35A15"/>
    <w:rsid w:val="00B35B45"/>
    <w:rsid w:val="00B36165"/>
    <w:rsid w:val="00B36A99"/>
    <w:rsid w:val="00B36F98"/>
    <w:rsid w:val="00B42264"/>
    <w:rsid w:val="00B42EF9"/>
    <w:rsid w:val="00B434B2"/>
    <w:rsid w:val="00B43D45"/>
    <w:rsid w:val="00B459AF"/>
    <w:rsid w:val="00B468F2"/>
    <w:rsid w:val="00B469DE"/>
    <w:rsid w:val="00B47286"/>
    <w:rsid w:val="00B47EB4"/>
    <w:rsid w:val="00B50234"/>
    <w:rsid w:val="00B51BF4"/>
    <w:rsid w:val="00B52C68"/>
    <w:rsid w:val="00B5372B"/>
    <w:rsid w:val="00B542FE"/>
    <w:rsid w:val="00B55498"/>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675D4"/>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1643"/>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5909"/>
    <w:rsid w:val="00BB5D16"/>
    <w:rsid w:val="00BB6180"/>
    <w:rsid w:val="00BB69E6"/>
    <w:rsid w:val="00BB7323"/>
    <w:rsid w:val="00BB7BE5"/>
    <w:rsid w:val="00BC08BD"/>
    <w:rsid w:val="00BC11E8"/>
    <w:rsid w:val="00BC1B7A"/>
    <w:rsid w:val="00BC2C17"/>
    <w:rsid w:val="00BC3046"/>
    <w:rsid w:val="00BC3ACD"/>
    <w:rsid w:val="00BC3B20"/>
    <w:rsid w:val="00BC3EE4"/>
    <w:rsid w:val="00BC588C"/>
    <w:rsid w:val="00BC6E73"/>
    <w:rsid w:val="00BC74D3"/>
    <w:rsid w:val="00BD0014"/>
    <w:rsid w:val="00BD01D8"/>
    <w:rsid w:val="00BD255F"/>
    <w:rsid w:val="00BD2895"/>
    <w:rsid w:val="00BD4236"/>
    <w:rsid w:val="00BD483B"/>
    <w:rsid w:val="00BD51F9"/>
    <w:rsid w:val="00BD5CD4"/>
    <w:rsid w:val="00BD65D9"/>
    <w:rsid w:val="00BD6DF3"/>
    <w:rsid w:val="00BD6E09"/>
    <w:rsid w:val="00BD6EF9"/>
    <w:rsid w:val="00BE0ACB"/>
    <w:rsid w:val="00BE2260"/>
    <w:rsid w:val="00BE3917"/>
    <w:rsid w:val="00BE50FD"/>
    <w:rsid w:val="00BE51CA"/>
    <w:rsid w:val="00BE537F"/>
    <w:rsid w:val="00BE5D77"/>
    <w:rsid w:val="00BE67BC"/>
    <w:rsid w:val="00BE6D47"/>
    <w:rsid w:val="00BE7032"/>
    <w:rsid w:val="00BE7330"/>
    <w:rsid w:val="00BF01C5"/>
    <w:rsid w:val="00BF061A"/>
    <w:rsid w:val="00BF066A"/>
    <w:rsid w:val="00BF14CC"/>
    <w:rsid w:val="00BF1821"/>
    <w:rsid w:val="00BF1C11"/>
    <w:rsid w:val="00BF22E9"/>
    <w:rsid w:val="00BF4342"/>
    <w:rsid w:val="00BF4704"/>
    <w:rsid w:val="00BF4FFC"/>
    <w:rsid w:val="00BF5050"/>
    <w:rsid w:val="00BF50D1"/>
    <w:rsid w:val="00BF5422"/>
    <w:rsid w:val="00BF59B1"/>
    <w:rsid w:val="00BF6303"/>
    <w:rsid w:val="00BF6625"/>
    <w:rsid w:val="00BF6A78"/>
    <w:rsid w:val="00BF7695"/>
    <w:rsid w:val="00BF79B4"/>
    <w:rsid w:val="00BF7C61"/>
    <w:rsid w:val="00C01427"/>
    <w:rsid w:val="00C014C7"/>
    <w:rsid w:val="00C02D65"/>
    <w:rsid w:val="00C031CF"/>
    <w:rsid w:val="00C047AB"/>
    <w:rsid w:val="00C058AF"/>
    <w:rsid w:val="00C075B6"/>
    <w:rsid w:val="00C124C1"/>
    <w:rsid w:val="00C128AE"/>
    <w:rsid w:val="00C12BA8"/>
    <w:rsid w:val="00C13094"/>
    <w:rsid w:val="00C136D6"/>
    <w:rsid w:val="00C13D5B"/>
    <w:rsid w:val="00C141D7"/>
    <w:rsid w:val="00C1711B"/>
    <w:rsid w:val="00C17AE2"/>
    <w:rsid w:val="00C20140"/>
    <w:rsid w:val="00C20848"/>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0FF2"/>
    <w:rsid w:val="00C52479"/>
    <w:rsid w:val="00C5266E"/>
    <w:rsid w:val="00C52C59"/>
    <w:rsid w:val="00C5349E"/>
    <w:rsid w:val="00C539FF"/>
    <w:rsid w:val="00C544B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23C"/>
    <w:rsid w:val="00C827B4"/>
    <w:rsid w:val="00C83214"/>
    <w:rsid w:val="00C8329F"/>
    <w:rsid w:val="00C84F8A"/>
    <w:rsid w:val="00C85BA4"/>
    <w:rsid w:val="00C8618F"/>
    <w:rsid w:val="00C8625D"/>
    <w:rsid w:val="00C90372"/>
    <w:rsid w:val="00C9041F"/>
    <w:rsid w:val="00C90A64"/>
    <w:rsid w:val="00C9166B"/>
    <w:rsid w:val="00C91945"/>
    <w:rsid w:val="00C91A45"/>
    <w:rsid w:val="00C91BE9"/>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3C7"/>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1DB1"/>
    <w:rsid w:val="00D126DC"/>
    <w:rsid w:val="00D12B03"/>
    <w:rsid w:val="00D13E70"/>
    <w:rsid w:val="00D13EE7"/>
    <w:rsid w:val="00D15FCD"/>
    <w:rsid w:val="00D16121"/>
    <w:rsid w:val="00D16C58"/>
    <w:rsid w:val="00D17019"/>
    <w:rsid w:val="00D17FC8"/>
    <w:rsid w:val="00D2015B"/>
    <w:rsid w:val="00D20B44"/>
    <w:rsid w:val="00D21168"/>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032D"/>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48"/>
    <w:rsid w:val="00D55951"/>
    <w:rsid w:val="00D559F0"/>
    <w:rsid w:val="00D5650F"/>
    <w:rsid w:val="00D57EB6"/>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39BA"/>
    <w:rsid w:val="00DA4C30"/>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8BA"/>
    <w:rsid w:val="00DD2A18"/>
    <w:rsid w:val="00DD3044"/>
    <w:rsid w:val="00DD3985"/>
    <w:rsid w:val="00DD4BF9"/>
    <w:rsid w:val="00DD4CFC"/>
    <w:rsid w:val="00DD61E8"/>
    <w:rsid w:val="00DD62C0"/>
    <w:rsid w:val="00DD64DE"/>
    <w:rsid w:val="00DD66DE"/>
    <w:rsid w:val="00DD7859"/>
    <w:rsid w:val="00DD7B41"/>
    <w:rsid w:val="00DD7DB0"/>
    <w:rsid w:val="00DE0784"/>
    <w:rsid w:val="00DE0A1D"/>
    <w:rsid w:val="00DE15B2"/>
    <w:rsid w:val="00DE1A9A"/>
    <w:rsid w:val="00DE3D2C"/>
    <w:rsid w:val="00DE5E82"/>
    <w:rsid w:val="00DE5FA6"/>
    <w:rsid w:val="00DE66D5"/>
    <w:rsid w:val="00DE6792"/>
    <w:rsid w:val="00DE6AA1"/>
    <w:rsid w:val="00DE7730"/>
    <w:rsid w:val="00DE7EF7"/>
    <w:rsid w:val="00DF015B"/>
    <w:rsid w:val="00DF02EC"/>
    <w:rsid w:val="00DF0A97"/>
    <w:rsid w:val="00DF10FC"/>
    <w:rsid w:val="00DF1185"/>
    <w:rsid w:val="00DF1299"/>
    <w:rsid w:val="00DF1A70"/>
    <w:rsid w:val="00DF1E5F"/>
    <w:rsid w:val="00DF23A8"/>
    <w:rsid w:val="00DF2F27"/>
    <w:rsid w:val="00DF363F"/>
    <w:rsid w:val="00DF36B6"/>
    <w:rsid w:val="00DF4296"/>
    <w:rsid w:val="00DF5267"/>
    <w:rsid w:val="00DF53F0"/>
    <w:rsid w:val="00DF5F38"/>
    <w:rsid w:val="00DF6608"/>
    <w:rsid w:val="00DF6CCC"/>
    <w:rsid w:val="00DF6D0C"/>
    <w:rsid w:val="00DF6F64"/>
    <w:rsid w:val="00DF721E"/>
    <w:rsid w:val="00DF7549"/>
    <w:rsid w:val="00DF7570"/>
    <w:rsid w:val="00DF7B8A"/>
    <w:rsid w:val="00DF7C87"/>
    <w:rsid w:val="00E009B0"/>
    <w:rsid w:val="00E00A12"/>
    <w:rsid w:val="00E00B39"/>
    <w:rsid w:val="00E00C49"/>
    <w:rsid w:val="00E01C9C"/>
    <w:rsid w:val="00E0219D"/>
    <w:rsid w:val="00E04C0F"/>
    <w:rsid w:val="00E0570B"/>
    <w:rsid w:val="00E069C5"/>
    <w:rsid w:val="00E10913"/>
    <w:rsid w:val="00E10B87"/>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3054"/>
    <w:rsid w:val="00E43655"/>
    <w:rsid w:val="00E44440"/>
    <w:rsid w:val="00E46013"/>
    <w:rsid w:val="00E462E5"/>
    <w:rsid w:val="00E47099"/>
    <w:rsid w:val="00E47284"/>
    <w:rsid w:val="00E477C3"/>
    <w:rsid w:val="00E506F1"/>
    <w:rsid w:val="00E51E16"/>
    <w:rsid w:val="00E52DED"/>
    <w:rsid w:val="00E53730"/>
    <w:rsid w:val="00E5438D"/>
    <w:rsid w:val="00E54511"/>
    <w:rsid w:val="00E54E50"/>
    <w:rsid w:val="00E55288"/>
    <w:rsid w:val="00E57577"/>
    <w:rsid w:val="00E61693"/>
    <w:rsid w:val="00E62043"/>
    <w:rsid w:val="00E626B9"/>
    <w:rsid w:val="00E627C9"/>
    <w:rsid w:val="00E630F3"/>
    <w:rsid w:val="00E6332F"/>
    <w:rsid w:val="00E637C9"/>
    <w:rsid w:val="00E63B54"/>
    <w:rsid w:val="00E6402D"/>
    <w:rsid w:val="00E6680A"/>
    <w:rsid w:val="00E66F0D"/>
    <w:rsid w:val="00E70615"/>
    <w:rsid w:val="00E7161E"/>
    <w:rsid w:val="00E7207B"/>
    <w:rsid w:val="00E72DCE"/>
    <w:rsid w:val="00E7347A"/>
    <w:rsid w:val="00E75A47"/>
    <w:rsid w:val="00E75BB6"/>
    <w:rsid w:val="00E75D8C"/>
    <w:rsid w:val="00E76155"/>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2097"/>
    <w:rsid w:val="00E92154"/>
    <w:rsid w:val="00E923CF"/>
    <w:rsid w:val="00E93685"/>
    <w:rsid w:val="00E93B65"/>
    <w:rsid w:val="00E93C8C"/>
    <w:rsid w:val="00E95111"/>
    <w:rsid w:val="00E95FDF"/>
    <w:rsid w:val="00E967A4"/>
    <w:rsid w:val="00EA14C8"/>
    <w:rsid w:val="00EA2110"/>
    <w:rsid w:val="00EA283A"/>
    <w:rsid w:val="00EA2C90"/>
    <w:rsid w:val="00EA2E07"/>
    <w:rsid w:val="00EA383B"/>
    <w:rsid w:val="00EA40E8"/>
    <w:rsid w:val="00EA48F3"/>
    <w:rsid w:val="00EA60BF"/>
    <w:rsid w:val="00EA7365"/>
    <w:rsid w:val="00EA763F"/>
    <w:rsid w:val="00EA77E9"/>
    <w:rsid w:val="00EB000D"/>
    <w:rsid w:val="00EB05D0"/>
    <w:rsid w:val="00EB1151"/>
    <w:rsid w:val="00EB1D49"/>
    <w:rsid w:val="00EB23D9"/>
    <w:rsid w:val="00EB39A0"/>
    <w:rsid w:val="00EB430A"/>
    <w:rsid w:val="00EB559F"/>
    <w:rsid w:val="00EB566C"/>
    <w:rsid w:val="00EB5A18"/>
    <w:rsid w:val="00EB5F3D"/>
    <w:rsid w:val="00EB6C97"/>
    <w:rsid w:val="00EC1CEB"/>
    <w:rsid w:val="00EC1DC0"/>
    <w:rsid w:val="00EC1DC2"/>
    <w:rsid w:val="00EC1E09"/>
    <w:rsid w:val="00EC210E"/>
    <w:rsid w:val="00EC21EC"/>
    <w:rsid w:val="00EC24B8"/>
    <w:rsid w:val="00EC268C"/>
    <w:rsid w:val="00EC3613"/>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2496"/>
    <w:rsid w:val="00EF3948"/>
    <w:rsid w:val="00EF41A8"/>
    <w:rsid w:val="00EF44FB"/>
    <w:rsid w:val="00EF5122"/>
    <w:rsid w:val="00EF5554"/>
    <w:rsid w:val="00EF5AD8"/>
    <w:rsid w:val="00EF6B90"/>
    <w:rsid w:val="00EF6FA7"/>
    <w:rsid w:val="00EF7807"/>
    <w:rsid w:val="00EF79F7"/>
    <w:rsid w:val="00F006C0"/>
    <w:rsid w:val="00F0125F"/>
    <w:rsid w:val="00F019AA"/>
    <w:rsid w:val="00F0267E"/>
    <w:rsid w:val="00F02686"/>
    <w:rsid w:val="00F030C0"/>
    <w:rsid w:val="00F03291"/>
    <w:rsid w:val="00F03A85"/>
    <w:rsid w:val="00F0459B"/>
    <w:rsid w:val="00F04DA4"/>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0364"/>
    <w:rsid w:val="00F212F6"/>
    <w:rsid w:val="00F22756"/>
    <w:rsid w:val="00F23248"/>
    <w:rsid w:val="00F23890"/>
    <w:rsid w:val="00F2504D"/>
    <w:rsid w:val="00F2637F"/>
    <w:rsid w:val="00F268F7"/>
    <w:rsid w:val="00F26DC8"/>
    <w:rsid w:val="00F30B83"/>
    <w:rsid w:val="00F30BDB"/>
    <w:rsid w:val="00F30CF8"/>
    <w:rsid w:val="00F31EDF"/>
    <w:rsid w:val="00F32CDE"/>
    <w:rsid w:val="00F32D4C"/>
    <w:rsid w:val="00F3327E"/>
    <w:rsid w:val="00F338C3"/>
    <w:rsid w:val="00F342BB"/>
    <w:rsid w:val="00F34B14"/>
    <w:rsid w:val="00F34F58"/>
    <w:rsid w:val="00F35DA7"/>
    <w:rsid w:val="00F36A6A"/>
    <w:rsid w:val="00F40101"/>
    <w:rsid w:val="00F404F7"/>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2F7"/>
    <w:rsid w:val="00F52614"/>
    <w:rsid w:val="00F5276E"/>
    <w:rsid w:val="00F52E9F"/>
    <w:rsid w:val="00F53304"/>
    <w:rsid w:val="00F53B81"/>
    <w:rsid w:val="00F53E28"/>
    <w:rsid w:val="00F540FE"/>
    <w:rsid w:val="00F5459A"/>
    <w:rsid w:val="00F55153"/>
    <w:rsid w:val="00F556FF"/>
    <w:rsid w:val="00F55D12"/>
    <w:rsid w:val="00F5687F"/>
    <w:rsid w:val="00F56D3F"/>
    <w:rsid w:val="00F575C7"/>
    <w:rsid w:val="00F57FD0"/>
    <w:rsid w:val="00F60305"/>
    <w:rsid w:val="00F61B12"/>
    <w:rsid w:val="00F61C70"/>
    <w:rsid w:val="00F6221F"/>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3F"/>
    <w:rsid w:val="00F81587"/>
    <w:rsid w:val="00F8288F"/>
    <w:rsid w:val="00F8376E"/>
    <w:rsid w:val="00F83C52"/>
    <w:rsid w:val="00F83F0C"/>
    <w:rsid w:val="00F84306"/>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4C27"/>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5CE"/>
    <w:rsid w:val="00FF1C9B"/>
    <w:rsid w:val="00FF1D49"/>
    <w:rsid w:val="00FF203B"/>
    <w:rsid w:val="00FF2562"/>
    <w:rsid w:val="00FF3A41"/>
    <w:rsid w:val="00FF3E5B"/>
    <w:rsid w:val="00FF57E4"/>
    <w:rsid w:val="00FF6C52"/>
    <w:rsid w:val="00FF78E5"/>
    <w:rsid w:val="010121B4"/>
    <w:rsid w:val="011473B7"/>
    <w:rsid w:val="011E2303"/>
    <w:rsid w:val="012C5FAF"/>
    <w:rsid w:val="013A06CB"/>
    <w:rsid w:val="01AD3593"/>
    <w:rsid w:val="01AF3D99"/>
    <w:rsid w:val="01B110AA"/>
    <w:rsid w:val="01CD5A45"/>
    <w:rsid w:val="01FA47FF"/>
    <w:rsid w:val="02511F9D"/>
    <w:rsid w:val="02840426"/>
    <w:rsid w:val="0372309C"/>
    <w:rsid w:val="03810CCF"/>
    <w:rsid w:val="03943569"/>
    <w:rsid w:val="03A314B8"/>
    <w:rsid w:val="03BC7892"/>
    <w:rsid w:val="03D82B98"/>
    <w:rsid w:val="03EF2CE9"/>
    <w:rsid w:val="03F83E8B"/>
    <w:rsid w:val="04115E30"/>
    <w:rsid w:val="041330AB"/>
    <w:rsid w:val="04247FBF"/>
    <w:rsid w:val="045F4DED"/>
    <w:rsid w:val="047E2238"/>
    <w:rsid w:val="048C5E3A"/>
    <w:rsid w:val="048F3D3A"/>
    <w:rsid w:val="049115E6"/>
    <w:rsid w:val="049C3B2A"/>
    <w:rsid w:val="05171A41"/>
    <w:rsid w:val="055621B2"/>
    <w:rsid w:val="05AA53DA"/>
    <w:rsid w:val="05C56868"/>
    <w:rsid w:val="05D110F3"/>
    <w:rsid w:val="05D92A62"/>
    <w:rsid w:val="05E74E14"/>
    <w:rsid w:val="067A343E"/>
    <w:rsid w:val="072B545A"/>
    <w:rsid w:val="074F739B"/>
    <w:rsid w:val="07A539BD"/>
    <w:rsid w:val="07A66248"/>
    <w:rsid w:val="07B72767"/>
    <w:rsid w:val="07BC367E"/>
    <w:rsid w:val="07DF1AA9"/>
    <w:rsid w:val="08077E72"/>
    <w:rsid w:val="081F4536"/>
    <w:rsid w:val="083C39D9"/>
    <w:rsid w:val="086C10BC"/>
    <w:rsid w:val="087711AA"/>
    <w:rsid w:val="088466D9"/>
    <w:rsid w:val="08882DD0"/>
    <w:rsid w:val="089A50BC"/>
    <w:rsid w:val="08A632D3"/>
    <w:rsid w:val="08DE0F20"/>
    <w:rsid w:val="08F2108E"/>
    <w:rsid w:val="090E134B"/>
    <w:rsid w:val="09155AD8"/>
    <w:rsid w:val="09CC2AAC"/>
    <w:rsid w:val="0A424F95"/>
    <w:rsid w:val="0A4B4DF0"/>
    <w:rsid w:val="0A652D3E"/>
    <w:rsid w:val="0AA6125B"/>
    <w:rsid w:val="0AA96798"/>
    <w:rsid w:val="0AB21872"/>
    <w:rsid w:val="0AB963DB"/>
    <w:rsid w:val="0AC413A1"/>
    <w:rsid w:val="0B326F2A"/>
    <w:rsid w:val="0B7C0579"/>
    <w:rsid w:val="0BA8707A"/>
    <w:rsid w:val="0BBE064B"/>
    <w:rsid w:val="0BCD4D32"/>
    <w:rsid w:val="0C1C35C4"/>
    <w:rsid w:val="0C1E2888"/>
    <w:rsid w:val="0C5A77EA"/>
    <w:rsid w:val="0C92213C"/>
    <w:rsid w:val="0C9420F8"/>
    <w:rsid w:val="0CAE3F29"/>
    <w:rsid w:val="0CC00650"/>
    <w:rsid w:val="0CC2027E"/>
    <w:rsid w:val="0D4542A8"/>
    <w:rsid w:val="0D4609B7"/>
    <w:rsid w:val="0D6407E4"/>
    <w:rsid w:val="0D6603B7"/>
    <w:rsid w:val="0D663243"/>
    <w:rsid w:val="0D84032B"/>
    <w:rsid w:val="0D892B34"/>
    <w:rsid w:val="0D9378B6"/>
    <w:rsid w:val="0DD1300A"/>
    <w:rsid w:val="0DF6217A"/>
    <w:rsid w:val="0E130328"/>
    <w:rsid w:val="0E492FD3"/>
    <w:rsid w:val="0E4C1B7C"/>
    <w:rsid w:val="0E835DB0"/>
    <w:rsid w:val="0EE125B1"/>
    <w:rsid w:val="0F2A74C4"/>
    <w:rsid w:val="0F4E0D12"/>
    <w:rsid w:val="0F7D25CB"/>
    <w:rsid w:val="0FD06FCD"/>
    <w:rsid w:val="0FD53213"/>
    <w:rsid w:val="0FF26B15"/>
    <w:rsid w:val="10162DEB"/>
    <w:rsid w:val="10305E2E"/>
    <w:rsid w:val="105E4880"/>
    <w:rsid w:val="107E01E1"/>
    <w:rsid w:val="10894684"/>
    <w:rsid w:val="10904ACB"/>
    <w:rsid w:val="10A27F31"/>
    <w:rsid w:val="10AC7203"/>
    <w:rsid w:val="111149B4"/>
    <w:rsid w:val="115F642C"/>
    <w:rsid w:val="1188712A"/>
    <w:rsid w:val="11927058"/>
    <w:rsid w:val="11A74A79"/>
    <w:rsid w:val="11F31F18"/>
    <w:rsid w:val="11F528ED"/>
    <w:rsid w:val="120E171E"/>
    <w:rsid w:val="123E24E6"/>
    <w:rsid w:val="123F1EBF"/>
    <w:rsid w:val="126632CE"/>
    <w:rsid w:val="12A83C5F"/>
    <w:rsid w:val="12C04BCD"/>
    <w:rsid w:val="13105AB5"/>
    <w:rsid w:val="13144FF5"/>
    <w:rsid w:val="13904FC3"/>
    <w:rsid w:val="13A24CF6"/>
    <w:rsid w:val="13AF4F03"/>
    <w:rsid w:val="142E2F90"/>
    <w:rsid w:val="14342437"/>
    <w:rsid w:val="1457163D"/>
    <w:rsid w:val="146D4ED5"/>
    <w:rsid w:val="146E4ABA"/>
    <w:rsid w:val="14736E66"/>
    <w:rsid w:val="147623C3"/>
    <w:rsid w:val="147F458F"/>
    <w:rsid w:val="14952CF9"/>
    <w:rsid w:val="14956609"/>
    <w:rsid w:val="14AD4E8A"/>
    <w:rsid w:val="150F1BA6"/>
    <w:rsid w:val="1534169A"/>
    <w:rsid w:val="153D7488"/>
    <w:rsid w:val="15B14D7D"/>
    <w:rsid w:val="15B63F8A"/>
    <w:rsid w:val="15C03E03"/>
    <w:rsid w:val="15E43F57"/>
    <w:rsid w:val="162A25EB"/>
    <w:rsid w:val="16735895"/>
    <w:rsid w:val="16872BF6"/>
    <w:rsid w:val="16B234A2"/>
    <w:rsid w:val="16FD2A55"/>
    <w:rsid w:val="17067C1A"/>
    <w:rsid w:val="171657DF"/>
    <w:rsid w:val="17366761"/>
    <w:rsid w:val="17583747"/>
    <w:rsid w:val="176E0569"/>
    <w:rsid w:val="177C01F0"/>
    <w:rsid w:val="178F7340"/>
    <w:rsid w:val="179E3EFA"/>
    <w:rsid w:val="17B1638F"/>
    <w:rsid w:val="17CE6630"/>
    <w:rsid w:val="17D14A92"/>
    <w:rsid w:val="181F74BC"/>
    <w:rsid w:val="189A2440"/>
    <w:rsid w:val="18BB19B0"/>
    <w:rsid w:val="18F31102"/>
    <w:rsid w:val="18FE0093"/>
    <w:rsid w:val="1941239E"/>
    <w:rsid w:val="199318E6"/>
    <w:rsid w:val="1A0E579E"/>
    <w:rsid w:val="1AB33345"/>
    <w:rsid w:val="1ADA440F"/>
    <w:rsid w:val="1AFF0AFE"/>
    <w:rsid w:val="1B1D4C62"/>
    <w:rsid w:val="1B2E6E70"/>
    <w:rsid w:val="1B4F19F8"/>
    <w:rsid w:val="1B627FF7"/>
    <w:rsid w:val="1B931E47"/>
    <w:rsid w:val="1B9E3FF5"/>
    <w:rsid w:val="1BC84823"/>
    <w:rsid w:val="1BD96DDB"/>
    <w:rsid w:val="1BFC453C"/>
    <w:rsid w:val="1C1442B7"/>
    <w:rsid w:val="1C29608F"/>
    <w:rsid w:val="1C884507"/>
    <w:rsid w:val="1D014681"/>
    <w:rsid w:val="1D23639E"/>
    <w:rsid w:val="1D8C4DEF"/>
    <w:rsid w:val="1D8D2573"/>
    <w:rsid w:val="1D9751A0"/>
    <w:rsid w:val="1DAD49C3"/>
    <w:rsid w:val="1DF23E9B"/>
    <w:rsid w:val="1DFA2A1E"/>
    <w:rsid w:val="1E26477C"/>
    <w:rsid w:val="1E9C5DE2"/>
    <w:rsid w:val="1EBA7C54"/>
    <w:rsid w:val="1ECC44FA"/>
    <w:rsid w:val="1F014240"/>
    <w:rsid w:val="1F063325"/>
    <w:rsid w:val="1F15637C"/>
    <w:rsid w:val="1F247D23"/>
    <w:rsid w:val="1F3F164B"/>
    <w:rsid w:val="1F666BD8"/>
    <w:rsid w:val="1F824712"/>
    <w:rsid w:val="1F8654CC"/>
    <w:rsid w:val="1F9A2423"/>
    <w:rsid w:val="1FB75686"/>
    <w:rsid w:val="1FBC5DF5"/>
    <w:rsid w:val="1FC55FF4"/>
    <w:rsid w:val="1FE7674F"/>
    <w:rsid w:val="1FF90588"/>
    <w:rsid w:val="204D5FEA"/>
    <w:rsid w:val="20901CE0"/>
    <w:rsid w:val="20B96086"/>
    <w:rsid w:val="20C3623F"/>
    <w:rsid w:val="20E51F26"/>
    <w:rsid w:val="21471E5F"/>
    <w:rsid w:val="21735CA5"/>
    <w:rsid w:val="21781212"/>
    <w:rsid w:val="219C4B33"/>
    <w:rsid w:val="21B83F86"/>
    <w:rsid w:val="21D839C3"/>
    <w:rsid w:val="21F43F4F"/>
    <w:rsid w:val="221178A8"/>
    <w:rsid w:val="221213CF"/>
    <w:rsid w:val="221943D6"/>
    <w:rsid w:val="22327A92"/>
    <w:rsid w:val="224C47AB"/>
    <w:rsid w:val="226A4C31"/>
    <w:rsid w:val="229210CE"/>
    <w:rsid w:val="231D53A2"/>
    <w:rsid w:val="236D5383"/>
    <w:rsid w:val="23B7504C"/>
    <w:rsid w:val="23BD17E3"/>
    <w:rsid w:val="24366723"/>
    <w:rsid w:val="243D75AA"/>
    <w:rsid w:val="244D5972"/>
    <w:rsid w:val="24571307"/>
    <w:rsid w:val="24596D0B"/>
    <w:rsid w:val="24F133E8"/>
    <w:rsid w:val="250B6B22"/>
    <w:rsid w:val="25110A2A"/>
    <w:rsid w:val="25320C93"/>
    <w:rsid w:val="253908EB"/>
    <w:rsid w:val="256C0944"/>
    <w:rsid w:val="25B80831"/>
    <w:rsid w:val="25BF34E6"/>
    <w:rsid w:val="262564A4"/>
    <w:rsid w:val="26446DE3"/>
    <w:rsid w:val="26877DFE"/>
    <w:rsid w:val="269669E7"/>
    <w:rsid w:val="26A270C1"/>
    <w:rsid w:val="26BB1EFF"/>
    <w:rsid w:val="26D7699F"/>
    <w:rsid w:val="27196C26"/>
    <w:rsid w:val="27285544"/>
    <w:rsid w:val="2771672D"/>
    <w:rsid w:val="27852B6C"/>
    <w:rsid w:val="27CA464D"/>
    <w:rsid w:val="280800B8"/>
    <w:rsid w:val="284C1EC3"/>
    <w:rsid w:val="286E3E8E"/>
    <w:rsid w:val="28812CD5"/>
    <w:rsid w:val="28B27979"/>
    <w:rsid w:val="28B85CFC"/>
    <w:rsid w:val="28EE5C17"/>
    <w:rsid w:val="293B10D5"/>
    <w:rsid w:val="295F0BD8"/>
    <w:rsid w:val="298068D7"/>
    <w:rsid w:val="29A473B4"/>
    <w:rsid w:val="29C6441D"/>
    <w:rsid w:val="29D75F7F"/>
    <w:rsid w:val="2A0C7189"/>
    <w:rsid w:val="2A1118C9"/>
    <w:rsid w:val="2A637BB6"/>
    <w:rsid w:val="2A9C5BA4"/>
    <w:rsid w:val="2AC31C08"/>
    <w:rsid w:val="2AD74E2E"/>
    <w:rsid w:val="2B0D6D5F"/>
    <w:rsid w:val="2B7431C7"/>
    <w:rsid w:val="2B774624"/>
    <w:rsid w:val="2B806286"/>
    <w:rsid w:val="2B956E88"/>
    <w:rsid w:val="2B9B5E5B"/>
    <w:rsid w:val="2BA016C4"/>
    <w:rsid w:val="2BF967C7"/>
    <w:rsid w:val="2C7A72BE"/>
    <w:rsid w:val="2C864D5D"/>
    <w:rsid w:val="2C9A7D75"/>
    <w:rsid w:val="2C9B424F"/>
    <w:rsid w:val="2CC17412"/>
    <w:rsid w:val="2CF016C4"/>
    <w:rsid w:val="2D152B33"/>
    <w:rsid w:val="2D4F6737"/>
    <w:rsid w:val="2D776454"/>
    <w:rsid w:val="2D7C1E99"/>
    <w:rsid w:val="2E1F160C"/>
    <w:rsid w:val="2E29660B"/>
    <w:rsid w:val="2E50117F"/>
    <w:rsid w:val="2E620219"/>
    <w:rsid w:val="2E652BDB"/>
    <w:rsid w:val="2E7D3F3E"/>
    <w:rsid w:val="2E8B270E"/>
    <w:rsid w:val="2E9976CE"/>
    <w:rsid w:val="2EF01DEE"/>
    <w:rsid w:val="2EF04710"/>
    <w:rsid w:val="2EF206A8"/>
    <w:rsid w:val="2F091A43"/>
    <w:rsid w:val="2F401D3C"/>
    <w:rsid w:val="2F5B24E1"/>
    <w:rsid w:val="2F725125"/>
    <w:rsid w:val="2F925552"/>
    <w:rsid w:val="2FA95C88"/>
    <w:rsid w:val="2FD508AB"/>
    <w:rsid w:val="2FF767D9"/>
    <w:rsid w:val="300B11FF"/>
    <w:rsid w:val="3041370F"/>
    <w:rsid w:val="305E5CFB"/>
    <w:rsid w:val="308166E7"/>
    <w:rsid w:val="3086532C"/>
    <w:rsid w:val="30B87FED"/>
    <w:rsid w:val="30D53BE2"/>
    <w:rsid w:val="30E958BB"/>
    <w:rsid w:val="312B50A3"/>
    <w:rsid w:val="314E5B37"/>
    <w:rsid w:val="315262F8"/>
    <w:rsid w:val="31894FD2"/>
    <w:rsid w:val="31A87524"/>
    <w:rsid w:val="31BB4B77"/>
    <w:rsid w:val="31C05315"/>
    <w:rsid w:val="31D42E23"/>
    <w:rsid w:val="32052280"/>
    <w:rsid w:val="32087FC3"/>
    <w:rsid w:val="32453A27"/>
    <w:rsid w:val="325E385A"/>
    <w:rsid w:val="3263064A"/>
    <w:rsid w:val="327C459C"/>
    <w:rsid w:val="32A43132"/>
    <w:rsid w:val="32AC0C06"/>
    <w:rsid w:val="330C763F"/>
    <w:rsid w:val="330E1609"/>
    <w:rsid w:val="33344EF5"/>
    <w:rsid w:val="339B5919"/>
    <w:rsid w:val="33A367C7"/>
    <w:rsid w:val="33AE5828"/>
    <w:rsid w:val="33C86FE0"/>
    <w:rsid w:val="342C1299"/>
    <w:rsid w:val="34391D02"/>
    <w:rsid w:val="34457AA7"/>
    <w:rsid w:val="34B46C29"/>
    <w:rsid w:val="34C5219B"/>
    <w:rsid w:val="3537750C"/>
    <w:rsid w:val="3537798C"/>
    <w:rsid w:val="356C7F24"/>
    <w:rsid w:val="35845BB2"/>
    <w:rsid w:val="359D09AD"/>
    <w:rsid w:val="35C13FC9"/>
    <w:rsid w:val="35C3284B"/>
    <w:rsid w:val="35D63190"/>
    <w:rsid w:val="35D95EFE"/>
    <w:rsid w:val="35FE70D7"/>
    <w:rsid w:val="36075618"/>
    <w:rsid w:val="36113FC2"/>
    <w:rsid w:val="3632560E"/>
    <w:rsid w:val="36372B05"/>
    <w:rsid w:val="364257B6"/>
    <w:rsid w:val="36647880"/>
    <w:rsid w:val="368154CF"/>
    <w:rsid w:val="36BE6EA2"/>
    <w:rsid w:val="36C0476C"/>
    <w:rsid w:val="36CA5847"/>
    <w:rsid w:val="36DF456A"/>
    <w:rsid w:val="37151B83"/>
    <w:rsid w:val="37164F30"/>
    <w:rsid w:val="372565DF"/>
    <w:rsid w:val="37490E61"/>
    <w:rsid w:val="374E0226"/>
    <w:rsid w:val="376B6D2F"/>
    <w:rsid w:val="377D25B2"/>
    <w:rsid w:val="37B37111"/>
    <w:rsid w:val="37E312B6"/>
    <w:rsid w:val="37EA5922"/>
    <w:rsid w:val="37F94635"/>
    <w:rsid w:val="38086BD3"/>
    <w:rsid w:val="3809239F"/>
    <w:rsid w:val="38111596"/>
    <w:rsid w:val="38276B93"/>
    <w:rsid w:val="38284F1B"/>
    <w:rsid w:val="382E58B8"/>
    <w:rsid w:val="383D6139"/>
    <w:rsid w:val="38731CC5"/>
    <w:rsid w:val="387E6A62"/>
    <w:rsid w:val="38AC3431"/>
    <w:rsid w:val="38D43EF2"/>
    <w:rsid w:val="38E31FAC"/>
    <w:rsid w:val="38F74A71"/>
    <w:rsid w:val="390A4620"/>
    <w:rsid w:val="392F2E16"/>
    <w:rsid w:val="396664FE"/>
    <w:rsid w:val="398820C9"/>
    <w:rsid w:val="39E00529"/>
    <w:rsid w:val="39F46DB9"/>
    <w:rsid w:val="3A0B64A7"/>
    <w:rsid w:val="3A305CAC"/>
    <w:rsid w:val="3A574DDA"/>
    <w:rsid w:val="3A603C43"/>
    <w:rsid w:val="3AD3075A"/>
    <w:rsid w:val="3AD66EB0"/>
    <w:rsid w:val="3AF74C02"/>
    <w:rsid w:val="3B1E4A8F"/>
    <w:rsid w:val="3B7D37CF"/>
    <w:rsid w:val="3B9D55CE"/>
    <w:rsid w:val="3BC1190E"/>
    <w:rsid w:val="3BCE7B87"/>
    <w:rsid w:val="3BEE033D"/>
    <w:rsid w:val="3BF80C3D"/>
    <w:rsid w:val="3C0059A5"/>
    <w:rsid w:val="3C090BBF"/>
    <w:rsid w:val="3C1078F1"/>
    <w:rsid w:val="3C134E78"/>
    <w:rsid w:val="3C231F07"/>
    <w:rsid w:val="3CAF1767"/>
    <w:rsid w:val="3CB84B7F"/>
    <w:rsid w:val="3CFE449C"/>
    <w:rsid w:val="3D2851B5"/>
    <w:rsid w:val="3D6A1B31"/>
    <w:rsid w:val="3D862BD3"/>
    <w:rsid w:val="3DB13215"/>
    <w:rsid w:val="3DEE66DF"/>
    <w:rsid w:val="3DF6345D"/>
    <w:rsid w:val="3E2B5515"/>
    <w:rsid w:val="3E471DAE"/>
    <w:rsid w:val="3E4A49E8"/>
    <w:rsid w:val="3E4D4F28"/>
    <w:rsid w:val="3E782357"/>
    <w:rsid w:val="3E8F662D"/>
    <w:rsid w:val="3ED43706"/>
    <w:rsid w:val="3ED92EC4"/>
    <w:rsid w:val="3EE13701"/>
    <w:rsid w:val="3EF760DF"/>
    <w:rsid w:val="3EF92944"/>
    <w:rsid w:val="3F1A4BB3"/>
    <w:rsid w:val="3F212082"/>
    <w:rsid w:val="3F982986"/>
    <w:rsid w:val="3FEE61BC"/>
    <w:rsid w:val="400C551E"/>
    <w:rsid w:val="40192BA6"/>
    <w:rsid w:val="402B1A4C"/>
    <w:rsid w:val="40313991"/>
    <w:rsid w:val="40381A73"/>
    <w:rsid w:val="40C14FB6"/>
    <w:rsid w:val="40F00CDD"/>
    <w:rsid w:val="413367B1"/>
    <w:rsid w:val="41581365"/>
    <w:rsid w:val="41766EA9"/>
    <w:rsid w:val="41A623ED"/>
    <w:rsid w:val="41C36557"/>
    <w:rsid w:val="41D52631"/>
    <w:rsid w:val="41D63C39"/>
    <w:rsid w:val="41EC3CE7"/>
    <w:rsid w:val="42100786"/>
    <w:rsid w:val="42550A18"/>
    <w:rsid w:val="42770245"/>
    <w:rsid w:val="429B3C85"/>
    <w:rsid w:val="429D496A"/>
    <w:rsid w:val="42B07FE6"/>
    <w:rsid w:val="42D00689"/>
    <w:rsid w:val="42E64284"/>
    <w:rsid w:val="42F247CE"/>
    <w:rsid w:val="42F473A1"/>
    <w:rsid w:val="437217EA"/>
    <w:rsid w:val="438B7B04"/>
    <w:rsid w:val="43AB7156"/>
    <w:rsid w:val="43D45F57"/>
    <w:rsid w:val="43D47874"/>
    <w:rsid w:val="43DD12AF"/>
    <w:rsid w:val="441E1E13"/>
    <w:rsid w:val="441E62C0"/>
    <w:rsid w:val="442318CF"/>
    <w:rsid w:val="44266D57"/>
    <w:rsid w:val="44373D12"/>
    <w:rsid w:val="444C01E3"/>
    <w:rsid w:val="444F0360"/>
    <w:rsid w:val="44A533EE"/>
    <w:rsid w:val="45325D14"/>
    <w:rsid w:val="455C6B0D"/>
    <w:rsid w:val="45811C7C"/>
    <w:rsid w:val="45906116"/>
    <w:rsid w:val="45931B8C"/>
    <w:rsid w:val="45D97854"/>
    <w:rsid w:val="45EF2552"/>
    <w:rsid w:val="45FA7841"/>
    <w:rsid w:val="460104B1"/>
    <w:rsid w:val="460A7B3E"/>
    <w:rsid w:val="466A28BC"/>
    <w:rsid w:val="468B3EFB"/>
    <w:rsid w:val="46B856BC"/>
    <w:rsid w:val="470A6193"/>
    <w:rsid w:val="472A0DFC"/>
    <w:rsid w:val="47385210"/>
    <w:rsid w:val="475510F8"/>
    <w:rsid w:val="4762525B"/>
    <w:rsid w:val="479E1809"/>
    <w:rsid w:val="47D22BC7"/>
    <w:rsid w:val="47D36A70"/>
    <w:rsid w:val="47DC4F5C"/>
    <w:rsid w:val="48816B5F"/>
    <w:rsid w:val="48AF65C2"/>
    <w:rsid w:val="48B40671"/>
    <w:rsid w:val="48B56357"/>
    <w:rsid w:val="48E617D4"/>
    <w:rsid w:val="490E1005"/>
    <w:rsid w:val="499B5738"/>
    <w:rsid w:val="499F244D"/>
    <w:rsid w:val="49B02FC2"/>
    <w:rsid w:val="49C569C4"/>
    <w:rsid w:val="4A413C1A"/>
    <w:rsid w:val="4A4723B6"/>
    <w:rsid w:val="4A651F7C"/>
    <w:rsid w:val="4A6873F9"/>
    <w:rsid w:val="4A6A4F1F"/>
    <w:rsid w:val="4A837E90"/>
    <w:rsid w:val="4A973F3F"/>
    <w:rsid w:val="4AE747C1"/>
    <w:rsid w:val="4AF01898"/>
    <w:rsid w:val="4AF173EE"/>
    <w:rsid w:val="4AF96BC7"/>
    <w:rsid w:val="4B036B16"/>
    <w:rsid w:val="4B1F3F5B"/>
    <w:rsid w:val="4B412124"/>
    <w:rsid w:val="4B5A531E"/>
    <w:rsid w:val="4B7359E5"/>
    <w:rsid w:val="4B862A85"/>
    <w:rsid w:val="4BC45398"/>
    <w:rsid w:val="4BED094B"/>
    <w:rsid w:val="4C40062D"/>
    <w:rsid w:val="4C880286"/>
    <w:rsid w:val="4CB64A77"/>
    <w:rsid w:val="4CEF36E2"/>
    <w:rsid w:val="4CEF4DC5"/>
    <w:rsid w:val="4CF579D6"/>
    <w:rsid w:val="4D3063F8"/>
    <w:rsid w:val="4D3770C0"/>
    <w:rsid w:val="4D3D79AE"/>
    <w:rsid w:val="4D6A4C08"/>
    <w:rsid w:val="4D755CDB"/>
    <w:rsid w:val="4DD202D7"/>
    <w:rsid w:val="4E257655"/>
    <w:rsid w:val="4F1E452A"/>
    <w:rsid w:val="4F372380"/>
    <w:rsid w:val="4F372FFB"/>
    <w:rsid w:val="4F5D5052"/>
    <w:rsid w:val="4F9A4C10"/>
    <w:rsid w:val="4FCD667C"/>
    <w:rsid w:val="5025116D"/>
    <w:rsid w:val="50627987"/>
    <w:rsid w:val="507D78D9"/>
    <w:rsid w:val="508F21FD"/>
    <w:rsid w:val="50B82E88"/>
    <w:rsid w:val="5122197A"/>
    <w:rsid w:val="513E788B"/>
    <w:rsid w:val="517F7D73"/>
    <w:rsid w:val="51810FD7"/>
    <w:rsid w:val="519108A5"/>
    <w:rsid w:val="51A91D15"/>
    <w:rsid w:val="52395ECD"/>
    <w:rsid w:val="525603C1"/>
    <w:rsid w:val="52BB030E"/>
    <w:rsid w:val="52C10D75"/>
    <w:rsid w:val="53235C8D"/>
    <w:rsid w:val="533E33EC"/>
    <w:rsid w:val="537F6AC2"/>
    <w:rsid w:val="53C27FF8"/>
    <w:rsid w:val="53DC22CC"/>
    <w:rsid w:val="540B1521"/>
    <w:rsid w:val="541A601C"/>
    <w:rsid w:val="54806794"/>
    <w:rsid w:val="549E1A80"/>
    <w:rsid w:val="54C658F4"/>
    <w:rsid w:val="54EA03CE"/>
    <w:rsid w:val="550C4BD7"/>
    <w:rsid w:val="554C1D56"/>
    <w:rsid w:val="55515659"/>
    <w:rsid w:val="55572986"/>
    <w:rsid w:val="557241C5"/>
    <w:rsid w:val="55857C95"/>
    <w:rsid w:val="55A66554"/>
    <w:rsid w:val="55C968EE"/>
    <w:rsid w:val="55DB4F23"/>
    <w:rsid w:val="55E80984"/>
    <w:rsid w:val="55FB651C"/>
    <w:rsid w:val="563A433F"/>
    <w:rsid w:val="565340FA"/>
    <w:rsid w:val="56871CB9"/>
    <w:rsid w:val="568D0781"/>
    <w:rsid w:val="56AD5F59"/>
    <w:rsid w:val="56C60774"/>
    <w:rsid w:val="57240412"/>
    <w:rsid w:val="572C58C2"/>
    <w:rsid w:val="573E7E5F"/>
    <w:rsid w:val="576B2EDD"/>
    <w:rsid w:val="57897141"/>
    <w:rsid w:val="57B12A52"/>
    <w:rsid w:val="57DB0066"/>
    <w:rsid w:val="581169A7"/>
    <w:rsid w:val="581C3BD7"/>
    <w:rsid w:val="58793156"/>
    <w:rsid w:val="587C6014"/>
    <w:rsid w:val="58857640"/>
    <w:rsid w:val="58B407FD"/>
    <w:rsid w:val="59686B4C"/>
    <w:rsid w:val="598D29D8"/>
    <w:rsid w:val="59D2355F"/>
    <w:rsid w:val="59E051FD"/>
    <w:rsid w:val="59E9331A"/>
    <w:rsid w:val="5A0723EF"/>
    <w:rsid w:val="5A2F2CC8"/>
    <w:rsid w:val="5A9B0684"/>
    <w:rsid w:val="5AAB2E44"/>
    <w:rsid w:val="5AB75D54"/>
    <w:rsid w:val="5AE357DD"/>
    <w:rsid w:val="5AFC5403"/>
    <w:rsid w:val="5B09384D"/>
    <w:rsid w:val="5B0A0784"/>
    <w:rsid w:val="5B22565C"/>
    <w:rsid w:val="5B710383"/>
    <w:rsid w:val="5BB51191"/>
    <w:rsid w:val="5BBC5BBE"/>
    <w:rsid w:val="5BF8115B"/>
    <w:rsid w:val="5C10702D"/>
    <w:rsid w:val="5C152601"/>
    <w:rsid w:val="5C494506"/>
    <w:rsid w:val="5C591F03"/>
    <w:rsid w:val="5C6C5903"/>
    <w:rsid w:val="5C793BD5"/>
    <w:rsid w:val="5C7E6CFB"/>
    <w:rsid w:val="5C8124F6"/>
    <w:rsid w:val="5C896836"/>
    <w:rsid w:val="5C8A1B2F"/>
    <w:rsid w:val="5C9A70E0"/>
    <w:rsid w:val="5CA05217"/>
    <w:rsid w:val="5CC01E64"/>
    <w:rsid w:val="5CC42428"/>
    <w:rsid w:val="5CEE19DF"/>
    <w:rsid w:val="5D073ABE"/>
    <w:rsid w:val="5D0E599D"/>
    <w:rsid w:val="5D327B1E"/>
    <w:rsid w:val="5D4C04E5"/>
    <w:rsid w:val="5D505284"/>
    <w:rsid w:val="5D5418FE"/>
    <w:rsid w:val="5D5D4FE7"/>
    <w:rsid w:val="5D700646"/>
    <w:rsid w:val="5E4162A8"/>
    <w:rsid w:val="5E4445B8"/>
    <w:rsid w:val="5EBF3633"/>
    <w:rsid w:val="5EEC6253"/>
    <w:rsid w:val="5EFF1C82"/>
    <w:rsid w:val="5F177A55"/>
    <w:rsid w:val="5F561B72"/>
    <w:rsid w:val="5F874639"/>
    <w:rsid w:val="5FA63789"/>
    <w:rsid w:val="5FE42A01"/>
    <w:rsid w:val="5FEB7114"/>
    <w:rsid w:val="60025813"/>
    <w:rsid w:val="606007BB"/>
    <w:rsid w:val="60634C11"/>
    <w:rsid w:val="607F676F"/>
    <w:rsid w:val="609B7DDB"/>
    <w:rsid w:val="60AC7F66"/>
    <w:rsid w:val="60D96503"/>
    <w:rsid w:val="60DB5CD4"/>
    <w:rsid w:val="610712C2"/>
    <w:rsid w:val="612956DC"/>
    <w:rsid w:val="613D2B21"/>
    <w:rsid w:val="618835DC"/>
    <w:rsid w:val="61BF10D9"/>
    <w:rsid w:val="62015D11"/>
    <w:rsid w:val="620F7B24"/>
    <w:rsid w:val="626B71FE"/>
    <w:rsid w:val="62937DAF"/>
    <w:rsid w:val="62AC22DC"/>
    <w:rsid w:val="62B85E11"/>
    <w:rsid w:val="62B9752E"/>
    <w:rsid w:val="63017A6F"/>
    <w:rsid w:val="630B16DB"/>
    <w:rsid w:val="6326232D"/>
    <w:rsid w:val="63267BA3"/>
    <w:rsid w:val="63455206"/>
    <w:rsid w:val="634560D1"/>
    <w:rsid w:val="637C7B09"/>
    <w:rsid w:val="63925F00"/>
    <w:rsid w:val="63A22BFD"/>
    <w:rsid w:val="63E339F0"/>
    <w:rsid w:val="64063AB3"/>
    <w:rsid w:val="6421269A"/>
    <w:rsid w:val="644C49AA"/>
    <w:rsid w:val="64946C8F"/>
    <w:rsid w:val="64CE2822"/>
    <w:rsid w:val="64E45EF7"/>
    <w:rsid w:val="64E57142"/>
    <w:rsid w:val="64F7641F"/>
    <w:rsid w:val="65031DA0"/>
    <w:rsid w:val="65165F77"/>
    <w:rsid w:val="653D36EB"/>
    <w:rsid w:val="654A524F"/>
    <w:rsid w:val="65BE7CD1"/>
    <w:rsid w:val="662A1A42"/>
    <w:rsid w:val="6638520C"/>
    <w:rsid w:val="667D75EA"/>
    <w:rsid w:val="667F6F93"/>
    <w:rsid w:val="6691014E"/>
    <w:rsid w:val="66A575B3"/>
    <w:rsid w:val="66C87CCE"/>
    <w:rsid w:val="66CB4614"/>
    <w:rsid w:val="66DC300A"/>
    <w:rsid w:val="676310B8"/>
    <w:rsid w:val="677435B2"/>
    <w:rsid w:val="67A127B0"/>
    <w:rsid w:val="67B45F93"/>
    <w:rsid w:val="67CA6FAE"/>
    <w:rsid w:val="67EF75F1"/>
    <w:rsid w:val="684F4F11"/>
    <w:rsid w:val="68617509"/>
    <w:rsid w:val="69124F16"/>
    <w:rsid w:val="69353779"/>
    <w:rsid w:val="69392234"/>
    <w:rsid w:val="6953779A"/>
    <w:rsid w:val="69760324"/>
    <w:rsid w:val="69A2602B"/>
    <w:rsid w:val="69CD5C14"/>
    <w:rsid w:val="69CF0D33"/>
    <w:rsid w:val="69D361E5"/>
    <w:rsid w:val="69D5399A"/>
    <w:rsid w:val="6A372C18"/>
    <w:rsid w:val="6A5D6DD2"/>
    <w:rsid w:val="6A690CED"/>
    <w:rsid w:val="6A872033"/>
    <w:rsid w:val="6AAC02CD"/>
    <w:rsid w:val="6AC36B8F"/>
    <w:rsid w:val="6AC65E4E"/>
    <w:rsid w:val="6AD42215"/>
    <w:rsid w:val="6AEA3E78"/>
    <w:rsid w:val="6B59632D"/>
    <w:rsid w:val="6B8E4D79"/>
    <w:rsid w:val="6B9946B3"/>
    <w:rsid w:val="6BBC3C61"/>
    <w:rsid w:val="6BE518DA"/>
    <w:rsid w:val="6C0233D3"/>
    <w:rsid w:val="6C276F3A"/>
    <w:rsid w:val="6C3E52A3"/>
    <w:rsid w:val="6C441708"/>
    <w:rsid w:val="6C5D7E82"/>
    <w:rsid w:val="6C7007C7"/>
    <w:rsid w:val="6C7D608C"/>
    <w:rsid w:val="6CF7215A"/>
    <w:rsid w:val="6D2F5E28"/>
    <w:rsid w:val="6D77157D"/>
    <w:rsid w:val="6D897D31"/>
    <w:rsid w:val="6DBE5338"/>
    <w:rsid w:val="6DE44E65"/>
    <w:rsid w:val="6DE76850"/>
    <w:rsid w:val="6E142EBC"/>
    <w:rsid w:val="6E686AB5"/>
    <w:rsid w:val="6E69533E"/>
    <w:rsid w:val="6EFE3D04"/>
    <w:rsid w:val="6EFF5CCE"/>
    <w:rsid w:val="6F92268D"/>
    <w:rsid w:val="6F96218E"/>
    <w:rsid w:val="6FB20BD4"/>
    <w:rsid w:val="6FBA59BE"/>
    <w:rsid w:val="70296B3E"/>
    <w:rsid w:val="702C4355"/>
    <w:rsid w:val="70611204"/>
    <w:rsid w:val="70875F7B"/>
    <w:rsid w:val="70B14DA6"/>
    <w:rsid w:val="70DC0CFB"/>
    <w:rsid w:val="7165620F"/>
    <w:rsid w:val="717039F8"/>
    <w:rsid w:val="71796B74"/>
    <w:rsid w:val="71DE754E"/>
    <w:rsid w:val="725720C5"/>
    <w:rsid w:val="72A7258E"/>
    <w:rsid w:val="72AA0928"/>
    <w:rsid w:val="72AE77EF"/>
    <w:rsid w:val="72CA214F"/>
    <w:rsid w:val="72F26881"/>
    <w:rsid w:val="730C076A"/>
    <w:rsid w:val="73835367"/>
    <w:rsid w:val="73E85FB3"/>
    <w:rsid w:val="740578E3"/>
    <w:rsid w:val="744114FF"/>
    <w:rsid w:val="74606351"/>
    <w:rsid w:val="746E5488"/>
    <w:rsid w:val="748D684E"/>
    <w:rsid w:val="74AA4797"/>
    <w:rsid w:val="74D13AD5"/>
    <w:rsid w:val="74D27103"/>
    <w:rsid w:val="74F31E31"/>
    <w:rsid w:val="74FA2C30"/>
    <w:rsid w:val="754737CF"/>
    <w:rsid w:val="754D5C4B"/>
    <w:rsid w:val="75602F17"/>
    <w:rsid w:val="75665794"/>
    <w:rsid w:val="758123D8"/>
    <w:rsid w:val="75A63087"/>
    <w:rsid w:val="760268A8"/>
    <w:rsid w:val="763A336F"/>
    <w:rsid w:val="766C714C"/>
    <w:rsid w:val="76725050"/>
    <w:rsid w:val="76760624"/>
    <w:rsid w:val="768D7E3A"/>
    <w:rsid w:val="769B008A"/>
    <w:rsid w:val="76C240A7"/>
    <w:rsid w:val="76C3118B"/>
    <w:rsid w:val="76DA416A"/>
    <w:rsid w:val="775246B7"/>
    <w:rsid w:val="775F7F22"/>
    <w:rsid w:val="7765646D"/>
    <w:rsid w:val="77822FF8"/>
    <w:rsid w:val="77A17609"/>
    <w:rsid w:val="77A94A29"/>
    <w:rsid w:val="77D5581E"/>
    <w:rsid w:val="781E69D1"/>
    <w:rsid w:val="782D2E4A"/>
    <w:rsid w:val="7831514A"/>
    <w:rsid w:val="78370287"/>
    <w:rsid w:val="786A7EC8"/>
    <w:rsid w:val="787426CC"/>
    <w:rsid w:val="7901747F"/>
    <w:rsid w:val="79057081"/>
    <w:rsid w:val="79134E2A"/>
    <w:rsid w:val="7923254F"/>
    <w:rsid w:val="792425B9"/>
    <w:rsid w:val="792B5386"/>
    <w:rsid w:val="7958414D"/>
    <w:rsid w:val="79A74F98"/>
    <w:rsid w:val="79CE4DAC"/>
    <w:rsid w:val="79D835D7"/>
    <w:rsid w:val="79F426E3"/>
    <w:rsid w:val="7A1B64E4"/>
    <w:rsid w:val="7A263B6B"/>
    <w:rsid w:val="7A3B0BA0"/>
    <w:rsid w:val="7A3B606F"/>
    <w:rsid w:val="7A416232"/>
    <w:rsid w:val="7AC865AC"/>
    <w:rsid w:val="7AF46346"/>
    <w:rsid w:val="7AFF24F3"/>
    <w:rsid w:val="7B0F5EBF"/>
    <w:rsid w:val="7B130FB9"/>
    <w:rsid w:val="7B4927AB"/>
    <w:rsid w:val="7B65146E"/>
    <w:rsid w:val="7BD71E38"/>
    <w:rsid w:val="7BE231CD"/>
    <w:rsid w:val="7BF64EDE"/>
    <w:rsid w:val="7C0B180E"/>
    <w:rsid w:val="7C2F34AA"/>
    <w:rsid w:val="7C400C1E"/>
    <w:rsid w:val="7C683102"/>
    <w:rsid w:val="7C8A0D60"/>
    <w:rsid w:val="7CB33B04"/>
    <w:rsid w:val="7CB779E1"/>
    <w:rsid w:val="7D76061F"/>
    <w:rsid w:val="7DAD28DC"/>
    <w:rsid w:val="7DD11708"/>
    <w:rsid w:val="7DEE4A4F"/>
    <w:rsid w:val="7E024E93"/>
    <w:rsid w:val="7E123B46"/>
    <w:rsid w:val="7E32042F"/>
    <w:rsid w:val="7E5256C4"/>
    <w:rsid w:val="7E73476D"/>
    <w:rsid w:val="7E88183C"/>
    <w:rsid w:val="7EAE6230"/>
    <w:rsid w:val="7EBD579E"/>
    <w:rsid w:val="7EC167BD"/>
    <w:rsid w:val="7ECC1BA5"/>
    <w:rsid w:val="7F011B77"/>
    <w:rsid w:val="7F1E3965"/>
    <w:rsid w:val="7F272D9E"/>
    <w:rsid w:val="7FDF2E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9"/>
    <w:pPr>
      <w:keepNext/>
      <w:keepLines/>
      <w:spacing w:before="260" w:after="260" w:line="416" w:lineRule="auto"/>
      <w:outlineLvl w:val="1"/>
    </w:pPr>
    <w:rPr>
      <w:rFonts w:ascii="Cambria" w:hAnsi="Cambria"/>
      <w:b/>
      <w:bCs/>
      <w:sz w:val="32"/>
      <w:szCs w:val="32"/>
    </w:rPr>
  </w:style>
  <w:style w:type="paragraph" w:styleId="5">
    <w:name w:val="heading 5"/>
    <w:basedOn w:val="1"/>
    <w:next w:val="6"/>
    <w:link w:val="34"/>
    <w:qFormat/>
    <w:uiPriority w:val="9"/>
    <w:pPr>
      <w:keepNext/>
      <w:keepLines/>
      <w:spacing w:before="280" w:after="290" w:line="376" w:lineRule="auto"/>
      <w:outlineLvl w:val="4"/>
    </w:pPr>
    <w:rPr>
      <w:b/>
      <w:bCs/>
      <w:sz w:val="28"/>
      <w:szCs w:val="28"/>
    </w:rPr>
  </w:style>
  <w:style w:type="paragraph" w:styleId="7">
    <w:name w:val="heading 8"/>
    <w:basedOn w:val="1"/>
    <w:next w:val="1"/>
    <w:link w:val="35"/>
    <w:qFormat/>
    <w:uiPriority w:val="9"/>
    <w:pPr>
      <w:keepNext/>
      <w:keepLines/>
      <w:spacing w:before="240" w:after="64" w:line="320" w:lineRule="auto"/>
      <w:outlineLvl w:val="7"/>
    </w:pPr>
    <w:rPr>
      <w:rFonts w:ascii="等线 Light" w:hAnsi="等线 Light" w:eastAsia="等线 Light"/>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8"/>
    <w:unhideWhenUsed/>
    <w:qFormat/>
    <w:uiPriority w:val="0"/>
    <w:pPr>
      <w:spacing w:after="120"/>
    </w:pPr>
  </w:style>
  <w:style w:type="paragraph" w:styleId="6">
    <w:name w:val="Normal Indent"/>
    <w:basedOn w:val="1"/>
    <w:qFormat/>
    <w:uiPriority w:val="0"/>
    <w:pPr>
      <w:ind w:firstLine="420"/>
    </w:pPr>
    <w:rPr>
      <w:szCs w:val="20"/>
    </w:rPr>
  </w:style>
  <w:style w:type="paragraph" w:styleId="8">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9">
    <w:name w:val="annotation text"/>
    <w:basedOn w:val="1"/>
    <w:link w:val="36"/>
    <w:qFormat/>
    <w:uiPriority w:val="0"/>
    <w:pPr>
      <w:jc w:val="left"/>
    </w:pPr>
  </w:style>
  <w:style w:type="paragraph" w:styleId="10">
    <w:name w:val="Body Text 3"/>
    <w:basedOn w:val="1"/>
    <w:link w:val="37"/>
    <w:unhideWhenUsed/>
    <w:qFormat/>
    <w:uiPriority w:val="99"/>
    <w:pPr>
      <w:spacing w:after="120"/>
    </w:pPr>
    <w:rPr>
      <w:sz w:val="16"/>
      <w:szCs w:val="16"/>
    </w:rPr>
  </w:style>
  <w:style w:type="paragraph" w:styleId="11">
    <w:name w:val="Body Text Indent"/>
    <w:basedOn w:val="1"/>
    <w:next w:val="1"/>
    <w:link w:val="39"/>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link w:val="40"/>
    <w:qFormat/>
    <w:uiPriority w:val="0"/>
    <w:rPr>
      <w:rFonts w:ascii="宋体" w:hAnsi="Courier New"/>
      <w:kern w:val="0"/>
      <w:sz w:val="20"/>
      <w:szCs w:val="21"/>
    </w:rPr>
  </w:style>
  <w:style w:type="paragraph" w:styleId="14">
    <w:name w:val="Date"/>
    <w:basedOn w:val="1"/>
    <w:next w:val="1"/>
    <w:link w:val="41"/>
    <w:unhideWhenUsed/>
    <w:qFormat/>
    <w:uiPriority w:val="99"/>
    <w:pPr>
      <w:ind w:left="100" w:leftChars="2500"/>
    </w:pPr>
  </w:style>
  <w:style w:type="paragraph" w:styleId="15">
    <w:name w:val="Balloon Text"/>
    <w:basedOn w:val="1"/>
    <w:semiHidden/>
    <w:qFormat/>
    <w:uiPriority w:val="0"/>
    <w:rPr>
      <w:sz w:val="18"/>
      <w:szCs w:val="18"/>
    </w:rPr>
  </w:style>
  <w:style w:type="paragraph" w:styleId="16">
    <w:name w:val="footer"/>
    <w:basedOn w:val="1"/>
    <w:link w:val="42"/>
    <w:unhideWhenUsed/>
    <w:qFormat/>
    <w:uiPriority w:val="99"/>
    <w:pPr>
      <w:tabs>
        <w:tab w:val="center" w:pos="4153"/>
        <w:tab w:val="right" w:pos="8306"/>
      </w:tabs>
      <w:snapToGrid w:val="0"/>
      <w:jc w:val="left"/>
    </w:pPr>
    <w:rPr>
      <w:kern w:val="0"/>
      <w:sz w:val="18"/>
      <w:szCs w:val="18"/>
    </w:rPr>
  </w:style>
  <w:style w:type="paragraph" w:styleId="17">
    <w:name w:val="header"/>
    <w:basedOn w:val="1"/>
    <w:link w:val="4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unhideWhenUsed/>
    <w:qFormat/>
    <w:uiPriority w:val="99"/>
    <w:rPr>
      <w:rFonts w:ascii="Calibri" w:hAnsi="Calibri"/>
      <w:kern w:val="0"/>
      <w:sz w:val="24"/>
    </w:rPr>
  </w:style>
  <w:style w:type="paragraph" w:styleId="21">
    <w:name w:val="annotation subject"/>
    <w:basedOn w:val="9"/>
    <w:next w:val="9"/>
    <w:link w:val="44"/>
    <w:qFormat/>
    <w:uiPriority w:val="99"/>
    <w:rPr>
      <w:b/>
      <w:bCs/>
    </w:rPr>
  </w:style>
  <w:style w:type="paragraph" w:styleId="22">
    <w:name w:val="Body Text First Indent 2"/>
    <w:basedOn w:val="11"/>
    <w:qFormat/>
    <w:uiPriority w:val="0"/>
    <w:pPr>
      <w:spacing w:after="120" w:line="240" w:lineRule="auto"/>
      <w:ind w:left="420" w:leftChars="200" w:firstLine="420" w:firstLineChars="200"/>
    </w:pPr>
    <w:rPr>
      <w:szCs w:val="24"/>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endnote reference"/>
    <w:unhideWhenUsed/>
    <w:qFormat/>
    <w:uiPriority w:val="99"/>
    <w:rPr>
      <w:vertAlign w:val="superscript"/>
    </w:rPr>
  </w:style>
  <w:style w:type="character" w:styleId="28">
    <w:name w:val="FollowedHyperlink"/>
    <w:basedOn w:val="25"/>
    <w:semiHidden/>
    <w:unhideWhenUsed/>
    <w:qFormat/>
    <w:uiPriority w:val="99"/>
    <w:rPr>
      <w:color w:val="800080"/>
      <w:u w:val="single"/>
    </w:rPr>
  </w:style>
  <w:style w:type="character" w:styleId="29">
    <w:name w:val="Emphasis"/>
    <w:basedOn w:val="25"/>
    <w:qFormat/>
    <w:uiPriority w:val="20"/>
    <w:rPr>
      <w:i/>
    </w:rPr>
  </w:style>
  <w:style w:type="character" w:styleId="30">
    <w:name w:val="Hyperlink"/>
    <w:unhideWhenUsed/>
    <w:qFormat/>
    <w:uiPriority w:val="99"/>
    <w:rPr>
      <w:color w:val="0000FF"/>
      <w:u w:val="single"/>
    </w:rPr>
  </w:style>
  <w:style w:type="character" w:styleId="31">
    <w:name w:val="annotation reference"/>
    <w:qFormat/>
    <w:uiPriority w:val="0"/>
    <w:rPr>
      <w:sz w:val="21"/>
      <w:szCs w:val="21"/>
    </w:rPr>
  </w:style>
  <w:style w:type="character" w:customStyle="1" w:styleId="32">
    <w:name w:val="标题 1 Char"/>
    <w:link w:val="3"/>
    <w:qFormat/>
    <w:uiPriority w:val="9"/>
    <w:rPr>
      <w:b/>
      <w:bCs/>
      <w:kern w:val="44"/>
      <w:sz w:val="44"/>
      <w:szCs w:val="44"/>
    </w:rPr>
  </w:style>
  <w:style w:type="character" w:customStyle="1" w:styleId="33">
    <w:name w:val="标题 2 Char1"/>
    <w:link w:val="4"/>
    <w:qFormat/>
    <w:uiPriority w:val="9"/>
    <w:rPr>
      <w:rFonts w:ascii="Cambria" w:hAnsi="Cambria" w:eastAsia="宋体" w:cs="Times New Roman"/>
      <w:b/>
      <w:bCs/>
      <w:kern w:val="2"/>
      <w:sz w:val="32"/>
      <w:szCs w:val="32"/>
    </w:rPr>
  </w:style>
  <w:style w:type="character" w:customStyle="1" w:styleId="34">
    <w:name w:val="标题 5 Char"/>
    <w:link w:val="5"/>
    <w:semiHidden/>
    <w:qFormat/>
    <w:uiPriority w:val="9"/>
    <w:rPr>
      <w:rFonts w:ascii="Times New Roman" w:hAnsi="Times New Roman"/>
      <w:b/>
      <w:bCs/>
      <w:kern w:val="2"/>
      <w:sz w:val="28"/>
      <w:szCs w:val="28"/>
    </w:rPr>
  </w:style>
  <w:style w:type="character" w:customStyle="1" w:styleId="35">
    <w:name w:val="标题 8 Char1"/>
    <w:link w:val="7"/>
    <w:semiHidden/>
    <w:qFormat/>
    <w:uiPriority w:val="9"/>
    <w:rPr>
      <w:rFonts w:ascii="等线 Light" w:hAnsi="等线 Light" w:eastAsia="等线 Light" w:cs="Times New Roman"/>
      <w:kern w:val="2"/>
      <w:sz w:val="24"/>
      <w:szCs w:val="24"/>
    </w:rPr>
  </w:style>
  <w:style w:type="character" w:customStyle="1" w:styleId="36">
    <w:name w:val="批注文字 Char1"/>
    <w:link w:val="9"/>
    <w:qFormat/>
    <w:uiPriority w:val="0"/>
    <w:rPr>
      <w:rFonts w:ascii="Times New Roman" w:hAnsi="Times New Roman"/>
      <w:kern w:val="2"/>
      <w:sz w:val="21"/>
      <w:szCs w:val="24"/>
    </w:rPr>
  </w:style>
  <w:style w:type="character" w:customStyle="1" w:styleId="37">
    <w:name w:val="正文文本 3 Char"/>
    <w:link w:val="10"/>
    <w:semiHidden/>
    <w:qFormat/>
    <w:uiPriority w:val="99"/>
    <w:rPr>
      <w:kern w:val="2"/>
      <w:sz w:val="16"/>
      <w:szCs w:val="16"/>
    </w:rPr>
  </w:style>
  <w:style w:type="character" w:customStyle="1" w:styleId="38">
    <w:name w:val="正文文本 Char1"/>
    <w:link w:val="2"/>
    <w:qFormat/>
    <w:uiPriority w:val="0"/>
    <w:rPr>
      <w:rFonts w:ascii="Times New Roman" w:hAnsi="Times New Roman"/>
      <w:kern w:val="2"/>
      <w:sz w:val="21"/>
      <w:szCs w:val="24"/>
    </w:rPr>
  </w:style>
  <w:style w:type="character" w:customStyle="1" w:styleId="39">
    <w:name w:val="正文文本缩进 Char"/>
    <w:link w:val="11"/>
    <w:qFormat/>
    <w:uiPriority w:val="0"/>
    <w:rPr>
      <w:rFonts w:ascii="仿宋_GB2312" w:hAnsi="Times New Roman" w:eastAsia="仿宋_GB2312" w:cs="Times New Roman"/>
      <w:sz w:val="32"/>
      <w:szCs w:val="20"/>
    </w:rPr>
  </w:style>
  <w:style w:type="character" w:customStyle="1" w:styleId="40">
    <w:name w:val="纯文本 Char1"/>
    <w:link w:val="13"/>
    <w:qFormat/>
    <w:uiPriority w:val="0"/>
    <w:rPr>
      <w:rFonts w:ascii="宋体" w:hAnsi="Courier New" w:eastAsia="宋体" w:cs="Courier New"/>
      <w:szCs w:val="21"/>
    </w:rPr>
  </w:style>
  <w:style w:type="character" w:customStyle="1" w:styleId="41">
    <w:name w:val="日期 Char"/>
    <w:link w:val="14"/>
    <w:semiHidden/>
    <w:qFormat/>
    <w:uiPriority w:val="99"/>
    <w:rPr>
      <w:rFonts w:ascii="Times New Roman" w:hAnsi="Times New Roman"/>
      <w:kern w:val="2"/>
      <w:sz w:val="21"/>
      <w:szCs w:val="24"/>
    </w:rPr>
  </w:style>
  <w:style w:type="character" w:customStyle="1" w:styleId="42">
    <w:name w:val="页脚 Char"/>
    <w:link w:val="16"/>
    <w:qFormat/>
    <w:uiPriority w:val="99"/>
    <w:rPr>
      <w:sz w:val="18"/>
      <w:szCs w:val="18"/>
    </w:rPr>
  </w:style>
  <w:style w:type="character" w:customStyle="1" w:styleId="43">
    <w:name w:val="页眉 Char"/>
    <w:link w:val="17"/>
    <w:qFormat/>
    <w:uiPriority w:val="99"/>
    <w:rPr>
      <w:sz w:val="18"/>
      <w:szCs w:val="18"/>
    </w:rPr>
  </w:style>
  <w:style w:type="character" w:customStyle="1" w:styleId="44">
    <w:name w:val="批注主题 Char"/>
    <w:link w:val="21"/>
    <w:qFormat/>
    <w:uiPriority w:val="99"/>
    <w:rPr>
      <w:rFonts w:ascii="Times New Roman" w:hAnsi="Times New Roman"/>
      <w:b/>
      <w:bCs/>
      <w:kern w:val="2"/>
      <w:sz w:val="21"/>
      <w:szCs w:val="24"/>
    </w:rPr>
  </w:style>
  <w:style w:type="character" w:customStyle="1" w:styleId="45">
    <w:name w:val="标题 1 字符1"/>
    <w:qFormat/>
    <w:uiPriority w:val="0"/>
    <w:rPr>
      <w:b/>
      <w:bCs/>
      <w:kern w:val="44"/>
      <w:sz w:val="44"/>
      <w:szCs w:val="44"/>
    </w:rPr>
  </w:style>
  <w:style w:type="character" w:customStyle="1" w:styleId="46">
    <w:name w:val="textcontents"/>
    <w:qFormat/>
    <w:uiPriority w:val="0"/>
  </w:style>
  <w:style w:type="character" w:customStyle="1" w:styleId="47">
    <w:name w:val="批注文字 Char"/>
    <w:qFormat/>
    <w:uiPriority w:val="0"/>
    <w:rPr>
      <w:rFonts w:ascii="Times New Roman" w:hAnsi="Times New Roman"/>
      <w:kern w:val="2"/>
      <w:sz w:val="21"/>
      <w:szCs w:val="24"/>
    </w:rPr>
  </w:style>
  <w:style w:type="character" w:customStyle="1" w:styleId="48">
    <w:name w:val="纯文本 字符"/>
    <w:qFormat/>
    <w:uiPriority w:val="0"/>
    <w:rPr>
      <w:rFonts w:ascii="宋体" w:hAnsi="Courier New" w:eastAsia="宋体" w:cs="Courier New"/>
      <w:szCs w:val="21"/>
    </w:rPr>
  </w:style>
  <w:style w:type="character" w:customStyle="1" w:styleId="49">
    <w:name w:val="纯文本 Char"/>
    <w:qFormat/>
    <w:uiPriority w:val="0"/>
    <w:rPr>
      <w:rFonts w:ascii="宋体" w:hAnsi="Courier New" w:eastAsia="宋体" w:cs="Courier New"/>
      <w:szCs w:val="21"/>
    </w:rPr>
  </w:style>
  <w:style w:type="character" w:customStyle="1" w:styleId="50">
    <w:name w:val="纯文本 字符2"/>
    <w:qFormat/>
    <w:uiPriority w:val="0"/>
    <w:rPr>
      <w:rFonts w:ascii="宋体" w:hAnsi="Courier New" w:eastAsia="宋体" w:cs="Courier New"/>
      <w:szCs w:val="21"/>
    </w:rPr>
  </w:style>
  <w:style w:type="character" w:customStyle="1" w:styleId="51">
    <w:name w:val="批注文字 字符1"/>
    <w:qFormat/>
    <w:uiPriority w:val="0"/>
    <w:rPr>
      <w:rFonts w:ascii="Times New Roman" w:hAnsi="Times New Roman"/>
      <w:kern w:val="2"/>
      <w:sz w:val="21"/>
      <w:szCs w:val="24"/>
    </w:rPr>
  </w:style>
  <w:style w:type="character" w:customStyle="1" w:styleId="5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3">
    <w:name w:val="纯文本 字符1"/>
    <w:qFormat/>
    <w:uiPriority w:val="0"/>
    <w:rPr>
      <w:rFonts w:ascii="宋体" w:hAnsi="Courier New"/>
    </w:rPr>
  </w:style>
  <w:style w:type="character" w:customStyle="1" w:styleId="54">
    <w:name w:val="正文文本 Char"/>
    <w:qFormat/>
    <w:uiPriority w:val="99"/>
    <w:rPr>
      <w:rFonts w:ascii="Times New Roman" w:hAnsi="Times New Roman"/>
      <w:kern w:val="2"/>
      <w:sz w:val="21"/>
      <w:szCs w:val="24"/>
    </w:rPr>
  </w:style>
  <w:style w:type="character" w:customStyle="1" w:styleId="55">
    <w:name w:val="批注文字 字符"/>
    <w:qFormat/>
    <w:uiPriority w:val="0"/>
    <w:rPr>
      <w:rFonts w:ascii="Times New Roman" w:hAnsi="Times New Roman"/>
      <w:kern w:val="2"/>
      <w:sz w:val="21"/>
      <w:szCs w:val="24"/>
    </w:rPr>
  </w:style>
  <w:style w:type="character" w:customStyle="1" w:styleId="56">
    <w:name w:val="标题 2 Char"/>
    <w:qFormat/>
    <w:uiPriority w:val="9"/>
    <w:rPr>
      <w:rFonts w:ascii="Cambria" w:hAnsi="Cambria" w:eastAsia="宋体" w:cs="Times New Roman"/>
      <w:b/>
      <w:bCs/>
      <w:kern w:val="2"/>
      <w:sz w:val="32"/>
      <w:szCs w:val="32"/>
    </w:rPr>
  </w:style>
  <w:style w:type="character" w:customStyle="1" w:styleId="57">
    <w:name w:val="标题 8 Char"/>
    <w:qFormat/>
    <w:uiPriority w:val="0"/>
    <w:rPr>
      <w:rFonts w:ascii="Arial" w:hAnsi="Arial" w:eastAsia="黑体"/>
      <w:kern w:val="2"/>
      <w:sz w:val="24"/>
      <w:szCs w:val="24"/>
    </w:rPr>
  </w:style>
  <w:style w:type="character" w:customStyle="1" w:styleId="58">
    <w:name w:val="apple-style-span"/>
    <w:qFormat/>
    <w:uiPriority w:val="0"/>
  </w:style>
  <w:style w:type="paragraph" w:customStyle="1" w:styleId="59">
    <w:name w:val="默认段落字体 Para Char Char Char Char Char Char Char Char Char1 Char Char Char Char"/>
    <w:basedOn w:val="1"/>
    <w:qFormat/>
    <w:uiPriority w:val="0"/>
    <w:rPr>
      <w:rFonts w:ascii="Tahoma" w:hAnsi="Tahoma"/>
      <w:sz w:val="24"/>
      <w:szCs w:val="20"/>
    </w:rPr>
  </w:style>
  <w:style w:type="paragraph" w:customStyle="1" w:styleId="6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1">
    <w:name w:val="List Paragraph"/>
    <w:basedOn w:val="1"/>
    <w:qFormat/>
    <w:uiPriority w:val="34"/>
    <w:pPr>
      <w:ind w:firstLine="420" w:firstLineChars="200"/>
    </w:pPr>
  </w:style>
  <w:style w:type="paragraph" w:customStyle="1" w:styleId="62">
    <w:name w:val="Table Paragraph"/>
    <w:basedOn w:val="1"/>
    <w:qFormat/>
    <w:uiPriority w:val="1"/>
    <w:pPr>
      <w:jc w:val="left"/>
    </w:pPr>
    <w:rPr>
      <w:rFonts w:ascii="Calibri" w:hAnsi="Calibri"/>
      <w:kern w:val="0"/>
      <w:sz w:val="22"/>
      <w:szCs w:val="22"/>
      <w:lang w:eastAsia="en-US"/>
    </w:rPr>
  </w:style>
  <w:style w:type="character" w:customStyle="1" w:styleId="63">
    <w:name w:val="正文文本 字符"/>
    <w:qFormat/>
    <w:uiPriority w:val="0"/>
    <w:rPr>
      <w:rFonts w:ascii="Times New Roman" w:hAnsi="Times New Roman"/>
      <w:kern w:val="2"/>
      <w:sz w:val="21"/>
      <w:szCs w:val="24"/>
    </w:rPr>
  </w:style>
  <w:style w:type="character" w:customStyle="1" w:styleId="64">
    <w:name w:val="批注文字 Char2"/>
    <w:qFormat/>
    <w:uiPriority w:val="0"/>
    <w:rPr>
      <w:rFonts w:ascii="Times New Roman" w:hAnsi="Times New Roman"/>
      <w:kern w:val="2"/>
      <w:sz w:val="21"/>
      <w:szCs w:val="24"/>
    </w:rPr>
  </w:style>
  <w:style w:type="character" w:customStyle="1" w:styleId="65">
    <w:name w:val="正文2 Char Char"/>
    <w:link w:val="66"/>
    <w:qFormat/>
    <w:uiPriority w:val="0"/>
    <w:rPr>
      <w:kern w:val="2"/>
      <w:sz w:val="24"/>
    </w:rPr>
  </w:style>
  <w:style w:type="paragraph" w:customStyle="1" w:styleId="66">
    <w:name w:val="正文2"/>
    <w:basedOn w:val="1"/>
    <w:link w:val="65"/>
    <w:qFormat/>
    <w:uiPriority w:val="0"/>
    <w:pPr>
      <w:adjustRightInd w:val="0"/>
      <w:spacing w:before="156" w:line="360" w:lineRule="auto"/>
      <w:ind w:firstLine="510" w:firstLineChars="200"/>
    </w:pPr>
    <w:rPr>
      <w:sz w:val="24"/>
      <w:szCs w:val="20"/>
    </w:rPr>
  </w:style>
  <w:style w:type="paragraph" w:customStyle="1" w:styleId="6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8">
    <w:name w:val="列出段落1"/>
    <w:basedOn w:val="1"/>
    <w:qFormat/>
    <w:uiPriority w:val="0"/>
    <w:pPr>
      <w:ind w:firstLine="420" w:firstLineChars="200"/>
    </w:pPr>
    <w:rPr>
      <w:szCs w:val="21"/>
    </w:rPr>
  </w:style>
  <w:style w:type="paragraph" w:customStyle="1" w:styleId="69">
    <w:name w:val="公文正文"/>
    <w:basedOn w:val="1"/>
    <w:qFormat/>
    <w:uiPriority w:val="0"/>
    <w:pPr>
      <w:spacing w:line="560" w:lineRule="exact"/>
      <w:ind w:firstLine="200" w:firstLineChars="200"/>
    </w:pPr>
    <w:rPr>
      <w:rFonts w:eastAsia="方正仿宋简体" w:cstheme="minorBidi"/>
      <w:sz w:val="32"/>
      <w:szCs w:val="32"/>
    </w:rPr>
  </w:style>
  <w:style w:type="character" w:customStyle="1" w:styleId="70">
    <w:name w:val="font11"/>
    <w:basedOn w:val="25"/>
    <w:qFormat/>
    <w:uiPriority w:val="0"/>
    <w:rPr>
      <w:rFonts w:hint="eastAsia" w:ascii="宋体" w:hAnsi="宋体" w:eastAsia="宋体" w:cs="宋体"/>
      <w:color w:val="000000"/>
      <w:sz w:val="22"/>
      <w:szCs w:val="22"/>
      <w:u w:val="none"/>
    </w:rPr>
  </w:style>
  <w:style w:type="character" w:customStyle="1" w:styleId="71">
    <w:name w:val="font41"/>
    <w:basedOn w:val="25"/>
    <w:qFormat/>
    <w:uiPriority w:val="0"/>
    <w:rPr>
      <w:rFonts w:ascii="微软雅黑" w:hAnsi="微软雅黑" w:eastAsia="微软雅黑" w:cs="微软雅黑"/>
      <w:color w:val="000000"/>
      <w:sz w:val="24"/>
      <w:szCs w:val="24"/>
      <w:u w:val="none"/>
    </w:rPr>
  </w:style>
  <w:style w:type="character" w:customStyle="1" w:styleId="72">
    <w:name w:val="font31"/>
    <w:basedOn w:val="25"/>
    <w:qFormat/>
    <w:uiPriority w:val="0"/>
    <w:rPr>
      <w:rFonts w:hint="default" w:ascii="Arial" w:hAnsi="Arial" w:cs="Arial"/>
      <w:color w:val="000000"/>
      <w:sz w:val="24"/>
      <w:szCs w:val="24"/>
      <w:u w:val="none"/>
    </w:rPr>
  </w:style>
  <w:style w:type="paragraph" w:customStyle="1" w:styleId="73">
    <w:name w:val="标题4"/>
    <w:basedOn w:val="1"/>
    <w:next w:val="1"/>
    <w:qFormat/>
    <w:uiPriority w:val="0"/>
    <w:pPr>
      <w:ind w:firstLine="200" w:firstLineChars="200"/>
      <w:outlineLvl w:val="3"/>
    </w:pPr>
    <w:rPr>
      <w:rFonts w:ascii="黑体"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107</Pages>
  <Words>20315</Words>
  <Characters>23481</Characters>
  <Lines>356</Lines>
  <Paragraphs>100</Paragraphs>
  <TotalTime>930</TotalTime>
  <ScaleCrop>false</ScaleCrop>
  <LinksUpToDate>false</LinksUpToDate>
  <CharactersWithSpaces>23909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2025-03-10T04:01:00Z</dcterms:created>
  <dc:creator>唐冰</dc:creator>
  <cp:lastModifiedBy>阿正阿正</cp:lastModifiedBy>
  <cp:lastPrinted>2025-10-15T08:44:00Z</cp:lastPrinted>
  <dcterms:modified xsi:type="dcterms:W3CDTF">2025-12-25T09:51:38Z</dcterms:modified>
  <dc:title>竞争性谈判文件规范</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E215E82B230749ACA2F537D2FA3A6EA3_13</vt:lpwstr>
  </property>
  <property fmtid="{D5CDD505-2E9C-101B-9397-08002B2CF9AE}" pid="4" name="KSOTemplateDocerSaveRecord">
    <vt:lpwstr>eyJoZGlkIjoiYTcxMDU5ODY0OTQ4NGZlOTFmYjIwMmYxNzYzNGJhYTEiLCJ1c2VySWQiOiI1MjMyNDM4MjIifQ==</vt:lpwstr>
  </property>
</Properties>
</file>