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B3E63">
      <w:pPr>
        <w:spacing w:line="400" w:lineRule="exact"/>
        <w:jc w:val="center"/>
        <w:rPr>
          <w:rFonts w:hint="eastAsia" w:ascii="Times New Roman" w:hAnsi="Times New Roman" w:eastAsia="宋体" w:cs="Times New Roman"/>
          <w:b/>
          <w:bCs/>
          <w:kern w:val="44"/>
          <w:sz w:val="44"/>
          <w:szCs w:val="44"/>
          <w:lang w:val="en-US" w:eastAsia="zh-CN" w:bidi="ar-SA"/>
        </w:rPr>
      </w:pPr>
      <w:r>
        <w:rPr>
          <w:rFonts w:hint="eastAsia" w:ascii="Times New Roman" w:hAnsi="Times New Roman" w:eastAsia="宋体" w:cs="Times New Roman"/>
          <w:b/>
          <w:bCs/>
          <w:kern w:val="44"/>
          <w:sz w:val="44"/>
          <w:szCs w:val="44"/>
          <w:lang w:val="en-US" w:eastAsia="zh-CN" w:bidi="ar-SA"/>
        </w:rPr>
        <w:t>云之龙咨询集团有限公司区直住房保障中心住房档案数据治理服务项目</w:t>
      </w:r>
      <w:r>
        <w:rPr>
          <w:rFonts w:hint="eastAsia" w:ascii="Times New Roman" w:hAnsi="Times New Roman" w:eastAsia="宋体" w:cs="Times New Roman"/>
          <w:b/>
          <w:bCs/>
          <w:kern w:val="44"/>
          <w:sz w:val="44"/>
          <w:szCs w:val="44"/>
          <w:lang w:val="en-US" w:eastAsia="zh-CN" w:bidi="ar-SA"/>
        </w:rPr>
        <w:t>（GXZC2026-C3-000776-YZLZ）</w:t>
      </w:r>
      <w:r>
        <w:rPr>
          <w:rFonts w:hint="eastAsia" w:ascii="Times New Roman" w:hAnsi="Times New Roman" w:eastAsia="宋体" w:cs="Times New Roman"/>
          <w:b/>
          <w:bCs/>
          <w:kern w:val="44"/>
          <w:sz w:val="44"/>
          <w:szCs w:val="44"/>
          <w:lang w:val="en-US" w:eastAsia="zh-CN" w:bidi="ar-SA"/>
        </w:rPr>
        <w:t>竞争性磋商公告</w:t>
      </w:r>
    </w:p>
    <w:p w14:paraId="0A351D15">
      <w:pPr>
        <w:spacing w:line="360" w:lineRule="auto"/>
        <w:rPr>
          <w:rFonts w:hint="eastAsia" w:ascii="宋体" w:hAnsi="宋体"/>
          <w:szCs w:val="21"/>
        </w:rPr>
      </w:pPr>
    </w:p>
    <w:p w14:paraId="32A95C3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bookmarkStart w:id="0" w:name="_Hlk37430271"/>
      <w:r>
        <w:rPr>
          <w:rFonts w:hint="eastAsia" w:ascii="宋体" w:hAnsi="宋体"/>
          <w:szCs w:val="21"/>
        </w:rPr>
        <w:t>项目概况</w:t>
      </w:r>
    </w:p>
    <w:p w14:paraId="264261B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u w:val="single"/>
        </w:rPr>
        <w:t>区直住房保障中心住房档案数据治理服务项目</w:t>
      </w:r>
      <w:r>
        <w:rPr>
          <w:rFonts w:hint="eastAsia" w:ascii="宋体" w:hAnsi="宋体"/>
          <w:szCs w:val="21"/>
        </w:rPr>
        <w:t>的潜在供应商应在广西政府采购云平台（https://www.gcy.zfcg.gxzf.gov.cn/）获取（下载）竞争性磋商文件，并于2026</w:t>
      </w:r>
      <w:r>
        <w:rPr>
          <w:rFonts w:hint="eastAsia" w:ascii="宋体" w:hAnsi="宋体"/>
          <w:bCs/>
          <w:szCs w:val="21"/>
        </w:rPr>
        <w:t>年4月</w:t>
      </w:r>
      <w:r>
        <w:rPr>
          <w:rFonts w:hint="eastAsia" w:ascii="宋体" w:hAnsi="宋体"/>
          <w:bCs/>
          <w:szCs w:val="21"/>
          <w:u w:val="single"/>
        </w:rPr>
        <w:t>28日9时30分（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5BAAD5B6">
      <w:pPr>
        <w:spacing w:line="360" w:lineRule="auto"/>
        <w:rPr>
          <w:rFonts w:hint="eastAsia" w:ascii="宋体" w:hAnsi="宋体"/>
          <w:szCs w:val="21"/>
        </w:rPr>
      </w:pPr>
    </w:p>
    <w:p w14:paraId="43D57E1C">
      <w:pPr>
        <w:ind w:firstLine="354" w:firstLineChars="147"/>
        <w:rPr>
          <w:rFonts w:hint="eastAsia" w:ascii="黑体" w:hAnsi="黑体" w:eastAsia="黑体"/>
          <w:b/>
          <w:sz w:val="24"/>
        </w:rPr>
      </w:pPr>
      <w:bookmarkStart w:id="1" w:name="_Toc35393629"/>
      <w:bookmarkStart w:id="2" w:name="_Toc28359012"/>
      <w:bookmarkStart w:id="3" w:name="_Toc28359089"/>
      <w:bookmarkStart w:id="4" w:name="_Toc35393798"/>
      <w:bookmarkStart w:id="5" w:name="_Toc44229878"/>
      <w:bookmarkStart w:id="6" w:name="_Toc71365905"/>
      <w:r>
        <w:rPr>
          <w:rFonts w:hint="eastAsia" w:ascii="黑体" w:hAnsi="黑体" w:eastAsia="黑体"/>
          <w:b/>
          <w:sz w:val="24"/>
        </w:rPr>
        <w:t>一、项目基本情况</w:t>
      </w:r>
      <w:bookmarkEnd w:id="1"/>
      <w:bookmarkEnd w:id="2"/>
      <w:bookmarkEnd w:id="3"/>
      <w:bookmarkEnd w:id="4"/>
      <w:bookmarkEnd w:id="5"/>
      <w:bookmarkEnd w:id="6"/>
    </w:p>
    <w:p w14:paraId="7053CD96">
      <w:pPr>
        <w:spacing w:line="360" w:lineRule="auto"/>
        <w:ind w:firstLine="420" w:firstLineChars="200"/>
        <w:rPr>
          <w:rFonts w:hint="eastAsia" w:ascii="宋体" w:hAnsi="宋体"/>
          <w:szCs w:val="21"/>
        </w:rPr>
      </w:pPr>
      <w:r>
        <w:rPr>
          <w:rFonts w:hint="eastAsia" w:ascii="宋体" w:hAnsi="宋体"/>
          <w:szCs w:val="21"/>
        </w:rPr>
        <w:t>项目编号：</w:t>
      </w:r>
      <w:r>
        <w:rPr>
          <w:rFonts w:ascii="宋体" w:hAnsi="宋体"/>
          <w:szCs w:val="21"/>
        </w:rPr>
        <w:t>GXZC2026-C3-000776-YZLZ</w:t>
      </w:r>
      <w:r>
        <w:rPr>
          <w:rFonts w:hint="eastAsia" w:ascii="宋体" w:hAnsi="宋体"/>
          <w:szCs w:val="21"/>
        </w:rPr>
        <w:t>（政府采购计划编号：广西政采[2026]6107号）</w:t>
      </w:r>
    </w:p>
    <w:p w14:paraId="5A02F664">
      <w:pPr>
        <w:spacing w:line="360" w:lineRule="auto"/>
        <w:ind w:firstLine="420" w:firstLineChars="200"/>
        <w:rPr>
          <w:rFonts w:hint="eastAsia" w:ascii="宋体" w:hAnsi="宋体"/>
          <w:szCs w:val="21"/>
          <w:u w:val="single"/>
        </w:rPr>
      </w:pPr>
      <w:r>
        <w:rPr>
          <w:rFonts w:hint="eastAsia" w:ascii="宋体" w:hAnsi="宋体"/>
          <w:szCs w:val="21"/>
        </w:rPr>
        <w:t>项目名称：区直住房保障中心住房档案数据治理服务项目</w:t>
      </w:r>
    </w:p>
    <w:p w14:paraId="3EB340C1">
      <w:pPr>
        <w:spacing w:line="360" w:lineRule="auto"/>
        <w:ind w:firstLine="420" w:firstLineChars="200"/>
        <w:rPr>
          <w:rFonts w:hint="eastAsia" w:ascii="宋体" w:hAnsi="宋体"/>
          <w:szCs w:val="21"/>
        </w:rPr>
      </w:pPr>
      <w:r>
        <w:rPr>
          <w:rFonts w:hint="eastAsia" w:ascii="宋体" w:hAnsi="宋体"/>
          <w:szCs w:val="21"/>
        </w:rPr>
        <w:t>采购方式：竞争性磋商</w:t>
      </w:r>
    </w:p>
    <w:p w14:paraId="7DC81190">
      <w:pPr>
        <w:spacing w:line="360" w:lineRule="auto"/>
        <w:ind w:firstLine="420" w:firstLineChars="200"/>
        <w:rPr>
          <w:rFonts w:hint="eastAsia" w:ascii="宋体" w:hAnsi="宋体"/>
          <w:szCs w:val="21"/>
        </w:rPr>
      </w:pPr>
      <w:r>
        <w:rPr>
          <w:rFonts w:hint="eastAsia" w:ascii="宋体" w:hAnsi="宋体"/>
          <w:szCs w:val="21"/>
        </w:rPr>
        <w:t>预算金额：</w:t>
      </w:r>
      <w:r>
        <w:rPr>
          <w:rFonts w:ascii="宋体" w:hAnsi="宋体"/>
          <w:szCs w:val="21"/>
        </w:rPr>
        <w:t>119</w:t>
      </w:r>
      <w:r>
        <w:rPr>
          <w:rFonts w:hint="eastAsia" w:ascii="宋体" w:hAnsi="宋体"/>
          <w:szCs w:val="21"/>
        </w:rPr>
        <w:t>.</w:t>
      </w:r>
      <w:r>
        <w:rPr>
          <w:rFonts w:ascii="宋体" w:hAnsi="宋体"/>
          <w:szCs w:val="21"/>
        </w:rPr>
        <w:t>457952</w:t>
      </w:r>
      <w:r>
        <w:rPr>
          <w:rFonts w:hint="eastAsia" w:ascii="宋体" w:hAnsi="宋体"/>
          <w:szCs w:val="21"/>
        </w:rPr>
        <w:t>万元</w:t>
      </w:r>
    </w:p>
    <w:p w14:paraId="7F56BF43">
      <w:pPr>
        <w:spacing w:line="360" w:lineRule="auto"/>
        <w:ind w:firstLine="420" w:firstLineChars="200"/>
        <w:rPr>
          <w:rFonts w:hint="eastAsia" w:ascii="宋体" w:hAnsi="宋体"/>
          <w:szCs w:val="21"/>
        </w:rPr>
      </w:pPr>
      <w:r>
        <w:rPr>
          <w:rFonts w:hint="eastAsia" w:ascii="宋体" w:hAnsi="宋体"/>
          <w:szCs w:val="21"/>
        </w:rPr>
        <w:t>最高限价：</w:t>
      </w:r>
      <w:r>
        <w:rPr>
          <w:rFonts w:ascii="宋体" w:hAnsi="宋体"/>
          <w:szCs w:val="21"/>
        </w:rPr>
        <w:t>119</w:t>
      </w:r>
      <w:r>
        <w:rPr>
          <w:rFonts w:hint="eastAsia" w:ascii="宋体" w:hAnsi="宋体"/>
          <w:szCs w:val="21"/>
        </w:rPr>
        <w:t>.</w:t>
      </w:r>
      <w:r>
        <w:rPr>
          <w:rFonts w:ascii="宋体" w:hAnsi="宋体"/>
          <w:szCs w:val="21"/>
        </w:rPr>
        <w:t>457952</w:t>
      </w:r>
      <w:r>
        <w:rPr>
          <w:rFonts w:hint="eastAsia" w:ascii="宋体" w:hAnsi="宋体"/>
          <w:szCs w:val="21"/>
        </w:rPr>
        <w:t>万元</w:t>
      </w:r>
    </w:p>
    <w:p w14:paraId="3DF47A95">
      <w:pPr>
        <w:spacing w:line="360" w:lineRule="auto"/>
        <w:ind w:firstLine="420" w:firstLineChars="200"/>
        <w:rPr>
          <w:rFonts w:hint="eastAsia" w:ascii="宋体" w:hAnsi="宋体"/>
          <w:szCs w:val="21"/>
        </w:rPr>
      </w:pPr>
      <w:r>
        <w:rPr>
          <w:rFonts w:hint="eastAsia" w:ascii="宋体" w:hAnsi="宋体"/>
          <w:szCs w:val="21"/>
        </w:rPr>
        <w:t>采购需求：</w:t>
      </w:r>
      <w:r>
        <w:rPr>
          <w:rFonts w:ascii="宋体" w:hAnsi="宋体"/>
          <w:szCs w:val="21"/>
        </w:rPr>
        <w:t xml:space="preserve"> </w:t>
      </w:r>
    </w:p>
    <w:tbl>
      <w:tblPr>
        <w:tblStyle w:val="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3"/>
        <w:gridCol w:w="1084"/>
        <w:gridCol w:w="850"/>
        <w:gridCol w:w="6005"/>
      </w:tblGrid>
      <w:tr w14:paraId="6F704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342" w:type="pct"/>
            <w:tcBorders>
              <w:top w:val="single" w:color="auto" w:sz="4" w:space="0"/>
              <w:left w:val="single" w:color="auto" w:sz="4" w:space="0"/>
              <w:bottom w:val="single" w:color="auto" w:sz="4" w:space="0"/>
              <w:right w:val="single" w:color="auto" w:sz="4" w:space="0"/>
            </w:tcBorders>
            <w:vAlign w:val="center"/>
          </w:tcPr>
          <w:p w14:paraId="670F68BD">
            <w:pPr>
              <w:snapToGrid w:val="0"/>
              <w:spacing w:line="360" w:lineRule="auto"/>
              <w:jc w:val="center"/>
              <w:rPr>
                <w:rFonts w:hint="eastAsia" w:ascii="宋体" w:hAnsi="宋体" w:cs="等线"/>
                <w:szCs w:val="21"/>
              </w:rPr>
            </w:pPr>
            <w:r>
              <w:rPr>
                <w:rFonts w:hint="eastAsia" w:ascii="宋体" w:hAnsi="宋体" w:cs="等线"/>
                <w:szCs w:val="21"/>
              </w:rPr>
              <w:t>序号</w:t>
            </w:r>
          </w:p>
        </w:tc>
        <w:tc>
          <w:tcPr>
            <w:tcW w:w="636" w:type="pct"/>
            <w:tcBorders>
              <w:top w:val="single" w:color="auto" w:sz="4" w:space="0"/>
              <w:left w:val="single" w:color="auto" w:sz="4" w:space="0"/>
              <w:bottom w:val="single" w:color="auto" w:sz="4" w:space="0"/>
              <w:right w:val="single" w:color="auto" w:sz="4" w:space="0"/>
            </w:tcBorders>
            <w:vAlign w:val="center"/>
          </w:tcPr>
          <w:p w14:paraId="553206DB">
            <w:pPr>
              <w:snapToGrid w:val="0"/>
              <w:spacing w:line="360" w:lineRule="auto"/>
              <w:jc w:val="center"/>
              <w:rPr>
                <w:rFonts w:hint="eastAsia" w:ascii="宋体" w:hAnsi="宋体" w:cs="等线"/>
                <w:szCs w:val="21"/>
              </w:rPr>
            </w:pPr>
            <w:r>
              <w:rPr>
                <w:rFonts w:hint="eastAsia" w:ascii="宋体" w:hAnsi="宋体" w:cs="等线"/>
                <w:szCs w:val="21"/>
              </w:rPr>
              <w:t>标的的名称</w:t>
            </w:r>
          </w:p>
        </w:tc>
        <w:tc>
          <w:tcPr>
            <w:tcW w:w="499" w:type="pct"/>
            <w:tcBorders>
              <w:top w:val="single" w:color="auto" w:sz="4" w:space="0"/>
              <w:left w:val="single" w:color="auto" w:sz="4" w:space="0"/>
              <w:bottom w:val="single" w:color="auto" w:sz="4" w:space="0"/>
              <w:right w:val="single" w:color="auto" w:sz="4" w:space="0"/>
            </w:tcBorders>
            <w:vAlign w:val="center"/>
          </w:tcPr>
          <w:p w14:paraId="7B3DE47C">
            <w:pPr>
              <w:snapToGrid w:val="0"/>
              <w:spacing w:line="360" w:lineRule="auto"/>
              <w:jc w:val="center"/>
              <w:rPr>
                <w:rFonts w:hint="eastAsia" w:ascii="宋体" w:hAnsi="宋体" w:cs="等线"/>
                <w:szCs w:val="21"/>
              </w:rPr>
            </w:pPr>
            <w:r>
              <w:rPr>
                <w:rFonts w:hint="eastAsia" w:ascii="宋体" w:hAnsi="宋体" w:cs="等线"/>
                <w:szCs w:val="21"/>
              </w:rPr>
              <w:t>数量及</w:t>
            </w:r>
          </w:p>
          <w:p w14:paraId="10735C97">
            <w:pPr>
              <w:snapToGrid w:val="0"/>
              <w:spacing w:line="360" w:lineRule="auto"/>
              <w:jc w:val="center"/>
              <w:rPr>
                <w:rFonts w:hint="eastAsia" w:ascii="宋体" w:hAnsi="宋体" w:cs="等线"/>
                <w:szCs w:val="21"/>
              </w:rPr>
            </w:pPr>
            <w:r>
              <w:rPr>
                <w:rFonts w:hint="eastAsia" w:ascii="宋体" w:hAnsi="宋体" w:cs="等线"/>
                <w:szCs w:val="21"/>
              </w:rPr>
              <w:t>单位</w:t>
            </w:r>
          </w:p>
        </w:tc>
        <w:tc>
          <w:tcPr>
            <w:tcW w:w="3523" w:type="pct"/>
            <w:tcBorders>
              <w:top w:val="single" w:color="auto" w:sz="4" w:space="0"/>
              <w:left w:val="single" w:color="auto" w:sz="4" w:space="0"/>
              <w:bottom w:val="single" w:color="auto" w:sz="4" w:space="0"/>
              <w:right w:val="single" w:color="auto" w:sz="4" w:space="0"/>
            </w:tcBorders>
            <w:vAlign w:val="center"/>
          </w:tcPr>
          <w:p w14:paraId="34B3C3EE">
            <w:pPr>
              <w:snapToGrid w:val="0"/>
              <w:spacing w:line="360" w:lineRule="auto"/>
              <w:jc w:val="center"/>
              <w:rPr>
                <w:rFonts w:hint="eastAsia" w:ascii="宋体" w:hAnsi="宋体" w:cs="等线"/>
                <w:szCs w:val="21"/>
              </w:rPr>
            </w:pPr>
            <w:r>
              <w:rPr>
                <w:rFonts w:hint="eastAsia" w:ascii="宋体" w:hAnsi="宋体" w:cs="等线"/>
                <w:szCs w:val="21"/>
              </w:rPr>
              <w:t>简要技术需求或者服务要求</w:t>
            </w:r>
          </w:p>
        </w:tc>
      </w:tr>
      <w:tr w14:paraId="061A7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2" w:type="pct"/>
            <w:tcBorders>
              <w:top w:val="single" w:color="auto" w:sz="4" w:space="0"/>
              <w:left w:val="single" w:color="auto" w:sz="4" w:space="0"/>
              <w:bottom w:val="single" w:color="auto" w:sz="4" w:space="0"/>
              <w:right w:val="single" w:color="auto" w:sz="4" w:space="0"/>
            </w:tcBorders>
            <w:vAlign w:val="center"/>
          </w:tcPr>
          <w:p w14:paraId="41942B5D">
            <w:pPr>
              <w:widowControl/>
              <w:spacing w:line="360" w:lineRule="auto"/>
              <w:jc w:val="center"/>
              <w:rPr>
                <w:rFonts w:hint="eastAsia" w:ascii="宋体" w:hAnsi="宋体" w:cs="Tahoma"/>
                <w:kern w:val="0"/>
                <w:szCs w:val="21"/>
              </w:rPr>
            </w:pPr>
            <w:r>
              <w:rPr>
                <w:rFonts w:hint="eastAsia" w:ascii="宋体" w:hAnsi="宋体" w:cs="Tahoma"/>
                <w:kern w:val="0"/>
                <w:szCs w:val="21"/>
              </w:rPr>
              <w:t>1</w:t>
            </w:r>
          </w:p>
        </w:tc>
        <w:tc>
          <w:tcPr>
            <w:tcW w:w="636" w:type="pct"/>
            <w:tcBorders>
              <w:top w:val="single" w:color="auto" w:sz="4" w:space="0"/>
              <w:left w:val="single" w:color="auto" w:sz="4" w:space="0"/>
              <w:bottom w:val="single" w:color="auto" w:sz="4" w:space="0"/>
              <w:right w:val="single" w:color="auto" w:sz="4" w:space="0"/>
            </w:tcBorders>
            <w:vAlign w:val="center"/>
          </w:tcPr>
          <w:p w14:paraId="6C506F11">
            <w:pPr>
              <w:snapToGrid w:val="0"/>
              <w:spacing w:line="360" w:lineRule="auto"/>
              <w:jc w:val="center"/>
              <w:rPr>
                <w:rFonts w:hint="eastAsia" w:ascii="宋体" w:hAnsi="宋体" w:cs="等线"/>
                <w:szCs w:val="21"/>
              </w:rPr>
            </w:pPr>
            <w:r>
              <w:rPr>
                <w:rFonts w:hint="eastAsia" w:ascii="宋体" w:hAnsi="宋体" w:cs="等线"/>
                <w:szCs w:val="21"/>
              </w:rPr>
              <w:t>区直住房保障中心住房档案数据治理服务项目</w:t>
            </w:r>
          </w:p>
        </w:tc>
        <w:tc>
          <w:tcPr>
            <w:tcW w:w="499" w:type="pct"/>
            <w:tcBorders>
              <w:top w:val="single" w:color="auto" w:sz="4" w:space="0"/>
              <w:left w:val="single" w:color="auto" w:sz="4" w:space="0"/>
              <w:bottom w:val="single" w:color="auto" w:sz="4" w:space="0"/>
              <w:right w:val="single" w:color="auto" w:sz="4" w:space="0"/>
            </w:tcBorders>
            <w:vAlign w:val="center"/>
          </w:tcPr>
          <w:p w14:paraId="64C1C8AC">
            <w:pPr>
              <w:snapToGrid w:val="0"/>
              <w:spacing w:line="360" w:lineRule="auto"/>
              <w:jc w:val="center"/>
              <w:rPr>
                <w:rFonts w:hint="eastAsia" w:ascii="宋体" w:hAnsi="宋体" w:cs="等线"/>
                <w:szCs w:val="21"/>
              </w:rPr>
            </w:pPr>
            <w:r>
              <w:rPr>
                <w:rFonts w:hint="eastAsia" w:ascii="宋体" w:hAnsi="宋体" w:cs="等线"/>
                <w:szCs w:val="21"/>
              </w:rPr>
              <w:t>1项</w:t>
            </w:r>
          </w:p>
        </w:tc>
        <w:tc>
          <w:tcPr>
            <w:tcW w:w="3523" w:type="pct"/>
            <w:tcBorders>
              <w:top w:val="single" w:color="auto" w:sz="4" w:space="0"/>
              <w:left w:val="single" w:color="auto" w:sz="4" w:space="0"/>
              <w:bottom w:val="single" w:color="auto" w:sz="4" w:space="0"/>
              <w:right w:val="single" w:color="auto" w:sz="4" w:space="0"/>
            </w:tcBorders>
            <w:vAlign w:val="center"/>
          </w:tcPr>
          <w:p w14:paraId="793C6518">
            <w:pPr>
              <w:snapToGrid w:val="0"/>
              <w:spacing w:line="360" w:lineRule="auto"/>
              <w:ind w:firstLine="420" w:firstLineChars="200"/>
              <w:rPr>
                <w:rFonts w:hint="eastAsia" w:ascii="宋体" w:hAnsi="宋体" w:cs="等线"/>
                <w:szCs w:val="21"/>
              </w:rPr>
            </w:pPr>
            <w:r>
              <w:rPr>
                <w:rFonts w:hint="eastAsia" w:ascii="宋体" w:hAnsi="宋体" w:cs="等线"/>
                <w:szCs w:val="21"/>
              </w:rPr>
              <w:t>一、项目背景：</w:t>
            </w:r>
          </w:p>
          <w:p w14:paraId="1CFF382A">
            <w:pPr>
              <w:snapToGrid w:val="0"/>
              <w:spacing w:line="360" w:lineRule="auto"/>
              <w:ind w:firstLine="420" w:firstLineChars="200"/>
              <w:rPr>
                <w:rFonts w:hint="eastAsia" w:ascii="宋体" w:hAnsi="宋体" w:cs="等线"/>
                <w:szCs w:val="21"/>
              </w:rPr>
            </w:pPr>
            <w:r>
              <w:rPr>
                <w:rFonts w:hint="eastAsia" w:ascii="宋体" w:hAnsi="宋体" w:cs="等线"/>
                <w:szCs w:val="21"/>
              </w:rPr>
              <w:t>自1993年住房制度改革以来，区直住房保障中心积累了大量区直单位职工住房档案（以下简称：住房档案）历史纸质档案扫描件，档案类型复杂、版本繁多，存在手写体识别难、表单格式不统一、字段交叉关联复杂等问题，且人工录入效率低、成本高、准确率难以保障。随着国家人工智能、大数据及数字政府建设战略的深入推进，住房档案数据亟需通过智能化手段实现标准化治理与高效利用</w:t>
            </w:r>
            <w:r>
              <w:rPr>
                <w:rFonts w:ascii="宋体" w:hAnsi="宋体" w:cs="等线"/>
                <w:szCs w:val="21"/>
              </w:rPr>
              <w:t>……</w:t>
            </w:r>
          </w:p>
        </w:tc>
      </w:tr>
    </w:tbl>
    <w:p w14:paraId="3FC28AD3">
      <w:pPr>
        <w:spacing w:line="360" w:lineRule="auto"/>
        <w:ind w:firstLine="420" w:firstLineChars="200"/>
        <w:rPr>
          <w:rFonts w:hint="eastAsia" w:ascii="宋体" w:hAnsi="宋体"/>
          <w:szCs w:val="21"/>
          <w:u w:val="single"/>
        </w:rPr>
      </w:pPr>
      <w:r>
        <w:rPr>
          <w:rFonts w:hint="eastAsia" w:ascii="宋体" w:hAnsi="宋体"/>
          <w:szCs w:val="21"/>
        </w:rPr>
        <w:t>合同履行期限：自签订合同之日45天完成成果交付上线。</w:t>
      </w:r>
    </w:p>
    <w:p w14:paraId="2554A0F0">
      <w:pPr>
        <w:spacing w:line="360" w:lineRule="auto"/>
        <w:ind w:firstLine="420" w:firstLineChars="200"/>
        <w:rPr>
          <w:rFonts w:hint="eastAsia" w:ascii="宋体" w:hAnsi="宋体"/>
          <w:szCs w:val="21"/>
        </w:rPr>
      </w:pPr>
      <w:r>
        <w:rPr>
          <w:rFonts w:hint="eastAsia" w:ascii="宋体" w:hAnsi="宋体"/>
          <w:szCs w:val="21"/>
        </w:rPr>
        <w:t>本项目不接受联合体</w:t>
      </w:r>
    </w:p>
    <w:p w14:paraId="3AAEDA53">
      <w:pPr>
        <w:ind w:firstLine="354" w:firstLineChars="147"/>
        <w:rPr>
          <w:rFonts w:hint="eastAsia" w:ascii="黑体" w:hAnsi="黑体" w:eastAsia="黑体"/>
          <w:b/>
          <w:sz w:val="24"/>
        </w:rPr>
      </w:pPr>
      <w:bookmarkStart w:id="7" w:name="_Toc44229879"/>
      <w:bookmarkStart w:id="8" w:name="_Toc35393799"/>
      <w:bookmarkStart w:id="9" w:name="_Toc71365906"/>
      <w:bookmarkStart w:id="10" w:name="_Toc35393630"/>
      <w:bookmarkStart w:id="11" w:name="_Toc28359090"/>
      <w:bookmarkStart w:id="12" w:name="_Toc28359013"/>
      <w:r>
        <w:rPr>
          <w:rFonts w:hint="eastAsia" w:ascii="黑体" w:hAnsi="黑体" w:eastAsia="黑体"/>
          <w:b/>
          <w:sz w:val="24"/>
        </w:rPr>
        <w:t>二、申请人的资格条件：</w:t>
      </w:r>
      <w:bookmarkEnd w:id="7"/>
      <w:bookmarkEnd w:id="8"/>
      <w:bookmarkEnd w:id="9"/>
      <w:bookmarkEnd w:id="10"/>
      <w:bookmarkEnd w:id="11"/>
      <w:bookmarkEnd w:id="12"/>
    </w:p>
    <w:p w14:paraId="60FA7266">
      <w:pPr>
        <w:spacing w:line="360" w:lineRule="auto"/>
        <w:ind w:firstLine="420" w:firstLineChars="200"/>
        <w:rPr>
          <w:rFonts w:hint="eastAsia" w:ascii="宋体" w:hAnsi="宋体"/>
          <w:szCs w:val="21"/>
        </w:rPr>
      </w:pPr>
      <w:bookmarkStart w:id="13" w:name="_Toc28359014"/>
      <w:bookmarkStart w:id="14" w:name="_Toc44229880"/>
      <w:bookmarkStart w:id="15" w:name="_Toc35393631"/>
      <w:bookmarkStart w:id="16" w:name="_Toc28359091"/>
      <w:bookmarkStart w:id="17" w:name="_Toc35393800"/>
      <w:r>
        <w:rPr>
          <w:rFonts w:hint="eastAsia" w:ascii="宋体" w:hAnsi="宋体"/>
          <w:szCs w:val="21"/>
        </w:rPr>
        <w:t>1.满足《中华人民共和国政府采购法》第二十二条规定；</w:t>
      </w:r>
    </w:p>
    <w:p w14:paraId="0303A181">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.落实政府采购政策需满足的资格要求：本项目为专门面向中小企业预留项目，参加本项目的供应商必须为中型或小型或微型企业或监狱企业或残疾人福利性单位。</w:t>
      </w:r>
      <w:r>
        <w:rPr>
          <w:rFonts w:ascii="宋体" w:hAnsi="宋体"/>
          <w:szCs w:val="21"/>
        </w:rPr>
        <w:t xml:space="preserve"> </w:t>
      </w:r>
    </w:p>
    <w:p w14:paraId="3D577B4D">
      <w:pPr>
        <w:spacing w:line="360" w:lineRule="auto"/>
        <w:ind w:firstLine="420" w:firstLineChars="200"/>
        <w:rPr>
          <w:rFonts w:hint="eastAsia" w:ascii="宋体" w:hAnsi="宋体"/>
          <w:szCs w:val="21"/>
        </w:rPr>
      </w:pPr>
      <w:r>
        <w:rPr>
          <w:rFonts w:hint="eastAsia" w:ascii="宋体" w:hAnsi="宋体"/>
          <w:szCs w:val="21"/>
        </w:rPr>
        <w:t>3.本项目的特定资格要求：无。</w:t>
      </w:r>
    </w:p>
    <w:p w14:paraId="6021FD9C">
      <w:pPr>
        <w:ind w:firstLine="354" w:firstLineChars="147"/>
        <w:rPr>
          <w:rFonts w:hint="eastAsia" w:ascii="黑体" w:hAnsi="黑体" w:eastAsia="黑体"/>
          <w:b/>
          <w:sz w:val="24"/>
        </w:rPr>
      </w:pPr>
      <w:bookmarkStart w:id="18" w:name="_Toc71365907"/>
      <w:r>
        <w:rPr>
          <w:rFonts w:hint="eastAsia" w:ascii="黑体" w:hAnsi="黑体" w:eastAsia="黑体"/>
          <w:b/>
          <w:sz w:val="24"/>
        </w:rPr>
        <w:t>三、获取竞争性磋商文件</w:t>
      </w:r>
      <w:bookmarkEnd w:id="13"/>
      <w:bookmarkEnd w:id="14"/>
      <w:bookmarkEnd w:id="15"/>
      <w:bookmarkEnd w:id="16"/>
      <w:bookmarkEnd w:id="17"/>
      <w:bookmarkEnd w:id="18"/>
    </w:p>
    <w:p w14:paraId="130B22D7">
      <w:pPr>
        <w:spacing w:line="360" w:lineRule="auto"/>
        <w:ind w:firstLine="420" w:firstLineChars="200"/>
        <w:rPr>
          <w:rFonts w:hint="eastAsia" w:ascii="宋体" w:hAnsi="宋体" w:cs="宋体"/>
          <w:bCs/>
          <w:kern w:val="0"/>
          <w:szCs w:val="21"/>
        </w:rPr>
      </w:pPr>
      <w:bookmarkStart w:id="19" w:name="_Toc28359092"/>
      <w:bookmarkStart w:id="20" w:name="_Toc28359015"/>
      <w:bookmarkStart w:id="21" w:name="_Toc44229881"/>
      <w:bookmarkStart w:id="22" w:name="_Toc35393632"/>
      <w:bookmarkStart w:id="23" w:name="_Toc35393801"/>
      <w:r>
        <w:rPr>
          <w:rFonts w:hint="eastAsia" w:ascii="宋体" w:hAnsi="宋体" w:cs="宋体"/>
          <w:bCs/>
          <w:kern w:val="0"/>
          <w:szCs w:val="21"/>
        </w:rPr>
        <w:t>时间：</w:t>
      </w:r>
      <w:r>
        <w:rPr>
          <w:rFonts w:hint="eastAsia" w:ascii="宋体" w:hAnsi="宋体"/>
          <w:bCs/>
          <w:szCs w:val="21"/>
          <w:u w:val="single"/>
        </w:rPr>
        <w:t>2026年4月10日</w:t>
      </w:r>
      <w:r>
        <w:rPr>
          <w:rFonts w:hint="eastAsia" w:ascii="宋体" w:hAnsi="宋体" w:cs="宋体"/>
          <w:bCs/>
          <w:kern w:val="0"/>
          <w:szCs w:val="21"/>
        </w:rPr>
        <w:t>至</w:t>
      </w:r>
      <w:r>
        <w:rPr>
          <w:rFonts w:hint="eastAsia" w:ascii="宋体" w:hAnsi="宋体"/>
          <w:bCs/>
          <w:szCs w:val="21"/>
          <w:u w:val="single"/>
        </w:rPr>
        <w:t>2026年4月24日</w:t>
      </w:r>
      <w:r>
        <w:rPr>
          <w:rFonts w:hint="eastAsia" w:ascii="宋体" w:hAnsi="宋体" w:cs="宋体"/>
          <w:bCs/>
          <w:kern w:val="0"/>
          <w:szCs w:val="21"/>
        </w:rPr>
        <w:t>，</w:t>
      </w:r>
      <w:r>
        <w:rPr>
          <w:rFonts w:hint="eastAsia" w:ascii="宋体" w:hAnsi="宋体" w:cs="Tahoma"/>
          <w:bCs/>
          <w:kern w:val="0"/>
          <w:szCs w:val="21"/>
        </w:rPr>
        <w:t>每天上午</w:t>
      </w:r>
      <w:r>
        <w:rPr>
          <w:rFonts w:ascii="宋体" w:hAnsi="宋体" w:cs="Tahoma"/>
          <w:bCs/>
          <w:kern w:val="0"/>
          <w:szCs w:val="21"/>
        </w:rPr>
        <w:t>00</w:t>
      </w:r>
      <w:r>
        <w:rPr>
          <w:rFonts w:hint="eastAsia" w:ascii="宋体" w:hAnsi="宋体" w:cs="Tahoma"/>
          <w:bCs/>
          <w:kern w:val="0"/>
          <w:szCs w:val="21"/>
        </w:rPr>
        <w:t>：</w:t>
      </w:r>
      <w:r>
        <w:rPr>
          <w:rFonts w:ascii="宋体" w:hAnsi="宋体" w:cs="Tahoma"/>
          <w:bCs/>
          <w:kern w:val="0"/>
          <w:szCs w:val="21"/>
        </w:rPr>
        <w:t>00</w:t>
      </w:r>
      <w:r>
        <w:rPr>
          <w:rFonts w:hint="eastAsia" w:ascii="宋体" w:hAnsi="宋体" w:cs="Tahoma"/>
          <w:bCs/>
          <w:kern w:val="0"/>
          <w:szCs w:val="21"/>
        </w:rPr>
        <w:t>至1</w:t>
      </w:r>
      <w:r>
        <w:rPr>
          <w:rFonts w:ascii="宋体" w:hAnsi="宋体" w:cs="Tahoma"/>
          <w:bCs/>
          <w:kern w:val="0"/>
          <w:szCs w:val="21"/>
        </w:rPr>
        <w:t>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，下午</w:t>
      </w:r>
      <w:r>
        <w:rPr>
          <w:rFonts w:ascii="宋体" w:hAnsi="宋体" w:cs="Tahoma"/>
          <w:bCs/>
          <w:kern w:val="0"/>
          <w:szCs w:val="21"/>
        </w:rPr>
        <w:t>12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至23:59（北京时间，</w:t>
      </w:r>
      <w:r>
        <w:rPr>
          <w:rFonts w:ascii="宋体" w:hAnsi="宋体" w:cs="Tahoma"/>
          <w:bCs/>
          <w:kern w:val="0"/>
          <w:szCs w:val="21"/>
        </w:rPr>
        <w:t>法定节假日</w:t>
      </w:r>
      <w:r>
        <w:rPr>
          <w:rFonts w:hint="eastAsia" w:ascii="宋体" w:hAnsi="宋体" w:cs="Tahoma"/>
          <w:bCs/>
          <w:kern w:val="0"/>
          <w:szCs w:val="21"/>
        </w:rPr>
        <w:t>除外）</w:t>
      </w:r>
    </w:p>
    <w:p w14:paraId="2D444B6D">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地点：广西政府采购云平台（https://www.gcy.zfcg.gxzf.gov.cn/）</w:t>
      </w:r>
    </w:p>
    <w:p w14:paraId="300E6CB7">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346D7356">
      <w:pPr>
        <w:spacing w:line="360" w:lineRule="auto"/>
        <w:ind w:firstLine="420" w:firstLineChars="200"/>
        <w:rPr>
          <w:rFonts w:hint="eastAsia"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65EE6F53">
      <w:pPr>
        <w:ind w:firstLine="354" w:firstLineChars="147"/>
        <w:rPr>
          <w:rFonts w:hint="eastAsia" w:ascii="黑体" w:hAnsi="黑体" w:eastAsia="黑体"/>
          <w:b/>
          <w:sz w:val="24"/>
        </w:rPr>
      </w:pPr>
      <w:bookmarkStart w:id="24" w:name="_Toc71365908"/>
      <w:r>
        <w:rPr>
          <w:rFonts w:hint="eastAsia" w:ascii="黑体" w:hAnsi="黑体" w:eastAsia="黑体"/>
          <w:b/>
          <w:sz w:val="24"/>
        </w:rPr>
        <w:t>四、响应文件提交</w:t>
      </w:r>
      <w:bookmarkEnd w:id="19"/>
      <w:bookmarkEnd w:id="20"/>
      <w:bookmarkEnd w:id="21"/>
      <w:bookmarkEnd w:id="22"/>
      <w:bookmarkEnd w:id="23"/>
      <w:bookmarkEnd w:id="24"/>
    </w:p>
    <w:p w14:paraId="0731AF21">
      <w:pPr>
        <w:spacing w:line="360" w:lineRule="auto"/>
        <w:ind w:firstLine="420" w:firstLineChars="200"/>
        <w:rPr>
          <w:rFonts w:hint="eastAsia" w:ascii="宋体" w:hAnsi="宋体" w:cs="宋体"/>
          <w:szCs w:val="21"/>
          <w:u w:val="single"/>
        </w:rPr>
      </w:pPr>
      <w:bookmarkStart w:id="25" w:name="_Toc35393802"/>
      <w:bookmarkStart w:id="26" w:name="_Toc44229882"/>
      <w:bookmarkStart w:id="27" w:name="_Toc35393633"/>
      <w:bookmarkStart w:id="28" w:name="_Toc28359016"/>
      <w:bookmarkStart w:id="29" w:name="_Toc28359093"/>
      <w:r>
        <w:rPr>
          <w:rFonts w:hint="eastAsia" w:ascii="宋体" w:hAnsi="宋体"/>
          <w:szCs w:val="21"/>
        </w:rPr>
        <w:t>截止时间：</w:t>
      </w:r>
      <w:r>
        <w:rPr>
          <w:rFonts w:hint="eastAsia" w:ascii="宋体" w:hAnsi="宋体"/>
          <w:bCs/>
          <w:szCs w:val="21"/>
          <w:u w:val="single"/>
        </w:rPr>
        <w:t>2026年4月28日9时30分</w:t>
      </w:r>
      <w:r>
        <w:rPr>
          <w:rFonts w:hint="eastAsia" w:ascii="宋体" w:hAnsi="宋体"/>
          <w:bCs/>
          <w:szCs w:val="21"/>
        </w:rPr>
        <w:t>（北京时间）</w:t>
      </w:r>
    </w:p>
    <w:p w14:paraId="18182EA7">
      <w:pPr>
        <w:spacing w:line="360" w:lineRule="auto"/>
        <w:ind w:firstLine="420" w:firstLineChars="200"/>
        <w:rPr>
          <w:rFonts w:hint="eastAsia" w:ascii="宋体" w:hAnsi="宋体"/>
          <w:szCs w:val="21"/>
        </w:rPr>
      </w:pPr>
      <w:r>
        <w:rPr>
          <w:rFonts w:hint="eastAsia" w:ascii="宋体" w:hAnsi="宋体"/>
          <w:szCs w:val="21"/>
        </w:rPr>
        <w:t>地点：广西政府采购云平台</w:t>
      </w:r>
      <w:r>
        <w:rPr>
          <w:rFonts w:hint="eastAsia" w:ascii="宋体" w:hAnsi="宋体" w:cs="宋体"/>
          <w:bCs/>
          <w:kern w:val="0"/>
          <w:szCs w:val="21"/>
        </w:rPr>
        <w:t>（https://www.gcy.zfcg.gxzf.gov.cn/）</w:t>
      </w:r>
    </w:p>
    <w:p w14:paraId="72C26FD7">
      <w:pPr>
        <w:ind w:firstLine="354" w:firstLineChars="147"/>
        <w:rPr>
          <w:rFonts w:hint="eastAsia" w:ascii="黑体" w:hAnsi="黑体" w:eastAsia="黑体"/>
          <w:b/>
          <w:sz w:val="24"/>
        </w:rPr>
      </w:pPr>
      <w:bookmarkStart w:id="30" w:name="_Toc71365909"/>
      <w:r>
        <w:rPr>
          <w:rFonts w:hint="eastAsia" w:ascii="黑体" w:hAnsi="黑体" w:eastAsia="黑体"/>
          <w:b/>
          <w:sz w:val="24"/>
        </w:rPr>
        <w:t>五、开启</w:t>
      </w:r>
      <w:bookmarkEnd w:id="25"/>
      <w:bookmarkEnd w:id="26"/>
      <w:bookmarkEnd w:id="27"/>
      <w:bookmarkEnd w:id="28"/>
      <w:bookmarkEnd w:id="29"/>
      <w:bookmarkEnd w:id="30"/>
    </w:p>
    <w:p w14:paraId="28498DA2">
      <w:pPr>
        <w:spacing w:line="360" w:lineRule="auto"/>
        <w:ind w:firstLine="420" w:firstLineChars="200"/>
        <w:rPr>
          <w:rFonts w:hint="eastAsia"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szCs w:val="21"/>
          <w:u w:val="single"/>
        </w:rPr>
        <w:t>2026年4月28日9时30分</w:t>
      </w:r>
      <w:r>
        <w:rPr>
          <w:rFonts w:hint="eastAsia" w:ascii="宋体" w:hAnsi="宋体"/>
          <w:bCs/>
          <w:szCs w:val="21"/>
        </w:rPr>
        <w:t>（北京时间）</w:t>
      </w:r>
    </w:p>
    <w:p w14:paraId="28CB4383">
      <w:pPr>
        <w:spacing w:line="360" w:lineRule="auto"/>
        <w:ind w:firstLine="420" w:firstLineChars="200"/>
        <w:rPr>
          <w:rFonts w:hint="eastAsia"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w:t>
      </w:r>
      <w:r>
        <w:rPr>
          <w:rFonts w:hint="eastAsia" w:ascii="宋体" w:hAnsi="宋体" w:cs="宋体"/>
          <w:bCs/>
          <w:kern w:val="0"/>
          <w:szCs w:val="21"/>
        </w:rPr>
        <w:t>（https://www.gcy.zfcg.gxzf.gov.cn/）</w:t>
      </w:r>
    </w:p>
    <w:p w14:paraId="18E9D341">
      <w:pPr>
        <w:ind w:firstLine="354" w:firstLineChars="147"/>
        <w:rPr>
          <w:rFonts w:hint="eastAsia" w:ascii="黑体" w:hAnsi="黑体" w:eastAsia="黑体"/>
          <w:b/>
          <w:sz w:val="24"/>
        </w:rPr>
      </w:pPr>
      <w:bookmarkStart w:id="31" w:name="_Toc35393634"/>
      <w:bookmarkStart w:id="32" w:name="_Toc44229883"/>
      <w:bookmarkStart w:id="33" w:name="_Toc28359094"/>
      <w:bookmarkStart w:id="34" w:name="_Toc35393803"/>
      <w:bookmarkStart w:id="35" w:name="_Toc28359017"/>
      <w:bookmarkStart w:id="36" w:name="_Toc71365910"/>
      <w:r>
        <w:rPr>
          <w:rFonts w:hint="eastAsia" w:ascii="黑体" w:hAnsi="黑体" w:eastAsia="黑体"/>
          <w:b/>
          <w:sz w:val="24"/>
        </w:rPr>
        <w:t>六、公告期限</w:t>
      </w:r>
      <w:bookmarkEnd w:id="31"/>
      <w:bookmarkEnd w:id="32"/>
      <w:bookmarkEnd w:id="33"/>
      <w:bookmarkEnd w:id="34"/>
      <w:bookmarkEnd w:id="35"/>
      <w:bookmarkEnd w:id="36"/>
    </w:p>
    <w:p w14:paraId="5D5A3635">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68DE8809">
      <w:pPr>
        <w:ind w:firstLine="354" w:firstLineChars="147"/>
        <w:rPr>
          <w:rFonts w:hint="eastAsia" w:ascii="黑体" w:hAnsi="黑体" w:eastAsia="黑体"/>
          <w:b/>
          <w:sz w:val="24"/>
        </w:rPr>
      </w:pPr>
      <w:bookmarkStart w:id="37" w:name="_Toc35393635"/>
      <w:bookmarkStart w:id="38" w:name="_Toc35393804"/>
      <w:bookmarkStart w:id="39" w:name="_Toc44229884"/>
      <w:bookmarkStart w:id="40" w:name="_Toc71365911"/>
      <w:r>
        <w:rPr>
          <w:rFonts w:hint="eastAsia" w:ascii="黑体" w:hAnsi="黑体" w:eastAsia="黑体"/>
          <w:b/>
          <w:sz w:val="24"/>
        </w:rPr>
        <w:t>七、其他补充事宜</w:t>
      </w:r>
      <w:bookmarkEnd w:id="37"/>
      <w:bookmarkEnd w:id="38"/>
      <w:bookmarkEnd w:id="39"/>
      <w:bookmarkEnd w:id="40"/>
    </w:p>
    <w:p w14:paraId="3C15B9FB">
      <w:pPr>
        <w:spacing w:line="360" w:lineRule="auto"/>
        <w:ind w:firstLine="420" w:firstLineChars="200"/>
        <w:rPr>
          <w:rFonts w:hint="eastAsia" w:ascii="宋体" w:hAnsi="宋体" w:cs="宋体"/>
          <w:kern w:val="0"/>
          <w:szCs w:val="21"/>
        </w:rPr>
      </w:pPr>
      <w:r>
        <w:rPr>
          <w:rFonts w:hint="eastAsia" w:ascii="宋体" w:hAnsi="宋体" w:cs="宋体"/>
          <w:kern w:val="0"/>
          <w:szCs w:val="21"/>
        </w:rPr>
        <w:t>1.网上查询地址</w:t>
      </w:r>
    </w:p>
    <w:p w14:paraId="288C9D90">
      <w:pPr>
        <w:spacing w:line="360" w:lineRule="auto"/>
        <w:ind w:firstLine="420" w:firstLineChars="200"/>
        <w:rPr>
          <w:rFonts w:hint="eastAsia"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35856CD0">
      <w:pPr>
        <w:spacing w:line="360" w:lineRule="auto"/>
        <w:ind w:firstLine="424" w:firstLineChars="202"/>
        <w:rPr>
          <w:rFonts w:hint="eastAsia" w:ascii="宋体" w:hAnsi="宋体" w:cs="宋体"/>
          <w:kern w:val="0"/>
          <w:szCs w:val="21"/>
        </w:rPr>
      </w:pPr>
      <w:bookmarkStart w:id="41" w:name="_Hlk37429674"/>
      <w:bookmarkStart w:id="42" w:name="_Toc28359095"/>
      <w:bookmarkStart w:id="43" w:name="_Toc35393805"/>
      <w:bookmarkStart w:id="44" w:name="_Toc28359018"/>
      <w:bookmarkStart w:id="45" w:name="_Toc35393636"/>
      <w:bookmarkStart w:id="46" w:name="_Toc44229885"/>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本项目需要落实的政府采购政策</w:t>
      </w:r>
    </w:p>
    <w:p w14:paraId="5AAC36AF">
      <w:pPr>
        <w:spacing w:line="360" w:lineRule="auto"/>
        <w:ind w:firstLine="424" w:firstLineChars="202"/>
        <w:rPr>
          <w:rFonts w:hint="eastAsia" w:ascii="宋体" w:hAnsi="宋体" w:cs="宋体"/>
          <w:kern w:val="0"/>
          <w:szCs w:val="21"/>
        </w:rPr>
      </w:pPr>
      <w:r>
        <w:rPr>
          <w:rFonts w:hint="eastAsia" w:ascii="宋体" w:hAnsi="宋体" w:cs="宋体"/>
          <w:kern w:val="0"/>
          <w:szCs w:val="21"/>
        </w:rPr>
        <w:t>（1）政府采购促进中小企业发展。</w:t>
      </w:r>
    </w:p>
    <w:p w14:paraId="1BBAD096">
      <w:pPr>
        <w:spacing w:line="360" w:lineRule="auto"/>
        <w:ind w:firstLine="424" w:firstLineChars="202"/>
        <w:rPr>
          <w:rFonts w:hint="eastAsia" w:ascii="宋体" w:hAnsi="宋体" w:cs="宋体"/>
          <w:kern w:val="0"/>
          <w:szCs w:val="21"/>
        </w:rPr>
      </w:pPr>
      <w:r>
        <w:rPr>
          <w:rFonts w:hint="eastAsia" w:ascii="宋体" w:hAnsi="宋体" w:cs="宋体"/>
          <w:kern w:val="0"/>
          <w:szCs w:val="21"/>
        </w:rPr>
        <w:t>（2）政府采购支持采用本国产品的政策。</w:t>
      </w:r>
    </w:p>
    <w:p w14:paraId="68E0CB61">
      <w:pPr>
        <w:spacing w:line="360" w:lineRule="auto"/>
        <w:ind w:firstLine="424" w:firstLineChars="202"/>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12E72D9F">
      <w:pPr>
        <w:spacing w:line="360" w:lineRule="auto"/>
        <w:ind w:firstLine="424" w:firstLineChars="202"/>
        <w:rPr>
          <w:rFonts w:hint="eastAsia" w:ascii="宋体" w:hAnsi="宋体" w:cs="宋体"/>
          <w:kern w:val="0"/>
          <w:szCs w:val="21"/>
        </w:rPr>
      </w:pPr>
      <w:r>
        <w:rPr>
          <w:rFonts w:hint="eastAsia" w:ascii="宋体" w:hAnsi="宋体" w:cs="宋体"/>
          <w:kern w:val="0"/>
          <w:szCs w:val="21"/>
        </w:rPr>
        <w:t>（4）政府采购促进残疾人就业政策。</w:t>
      </w:r>
    </w:p>
    <w:p w14:paraId="49CDD705">
      <w:pPr>
        <w:spacing w:line="360" w:lineRule="auto"/>
        <w:ind w:firstLine="424" w:firstLineChars="202"/>
        <w:rPr>
          <w:rFonts w:hint="eastAsia" w:ascii="宋体" w:hAnsi="宋体" w:cs="宋体"/>
          <w:kern w:val="0"/>
          <w:szCs w:val="21"/>
        </w:rPr>
      </w:pPr>
      <w:r>
        <w:rPr>
          <w:rFonts w:hint="eastAsia" w:ascii="宋体" w:hAnsi="宋体" w:cs="宋体"/>
          <w:kern w:val="0"/>
          <w:szCs w:val="21"/>
        </w:rPr>
        <w:t>（5）政府采购支持监狱企业发展。</w:t>
      </w:r>
    </w:p>
    <w:bookmarkEnd w:id="41"/>
    <w:p w14:paraId="78BEC5BC">
      <w:pPr>
        <w:widowControl/>
        <w:spacing w:line="360" w:lineRule="auto"/>
        <w:ind w:firstLine="420" w:firstLineChars="200"/>
        <w:jc w:val="left"/>
        <w:rPr>
          <w:rFonts w:hint="eastAsia" w:ascii="宋体" w:hAnsi="宋体"/>
          <w:szCs w:val="21"/>
        </w:rPr>
      </w:pPr>
      <w:r>
        <w:rPr>
          <w:rFonts w:hint="eastAsia" w:ascii="宋体" w:hAnsi="宋体" w:cs="宋体"/>
          <w:kern w:val="0"/>
          <w:szCs w:val="21"/>
        </w:rPr>
        <w:t>3.供应商</w:t>
      </w:r>
      <w:r>
        <w:rPr>
          <w:rFonts w:hint="eastAsia" w:ascii="宋体" w:hAnsi="宋体"/>
          <w:szCs w:val="21"/>
        </w:rPr>
        <w:t>竞标注意事项</w:t>
      </w:r>
    </w:p>
    <w:p w14:paraId="49B4C537">
      <w:pPr>
        <w:widowControl/>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政府采购项目电子交易管理操作指南－供应商</w:t>
      </w:r>
      <w:r>
        <w:rPr>
          <w:rFonts w:hint="eastAsia" w:ascii="宋体" w:hAnsi="宋体"/>
          <w:szCs w:val="21"/>
        </w:rPr>
        <w:t>”查看电子竞标具体操作流程。</w:t>
      </w:r>
    </w:p>
    <w:p w14:paraId="36FEBC01">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657F30D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B8207C4">
      <w:pPr>
        <w:widowControl/>
        <w:spacing w:line="360" w:lineRule="auto"/>
        <w:ind w:firstLine="420" w:firstLineChars="200"/>
        <w:jc w:val="left"/>
        <w:rPr>
          <w:rFonts w:hint="eastAsia"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670CB9D">
      <w:pPr>
        <w:spacing w:line="360" w:lineRule="auto"/>
        <w:ind w:firstLine="420" w:firstLineChars="200"/>
        <w:rPr>
          <w:rFonts w:hint="eastAsia" w:ascii="宋体" w:hAnsi="宋体"/>
          <w:szCs w:val="21"/>
          <w:u w:val="single"/>
        </w:rPr>
      </w:pPr>
      <w:r>
        <w:rPr>
          <w:rFonts w:hint="eastAsia" w:ascii="宋体" w:hAnsi="宋体" w:cs="宋体"/>
          <w:kern w:val="0"/>
          <w:szCs w:val="21"/>
        </w:rPr>
        <w:t>（4）供应商需要在具备有摄像头及语音功能且互联网网络状况良好的电脑登录广西政府采购云平台远程开标大厅参与本次磋商，否则后果自负。</w:t>
      </w:r>
    </w:p>
    <w:p w14:paraId="503FFE9B">
      <w:pPr>
        <w:ind w:firstLine="354" w:firstLineChars="147"/>
        <w:rPr>
          <w:rFonts w:hint="eastAsia"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2"/>
      <w:bookmarkEnd w:id="43"/>
      <w:bookmarkEnd w:id="44"/>
      <w:bookmarkEnd w:id="45"/>
      <w:bookmarkEnd w:id="46"/>
    </w:p>
    <w:p w14:paraId="42175F78">
      <w:pPr>
        <w:spacing w:line="360" w:lineRule="auto"/>
        <w:ind w:firstLine="420" w:firstLineChars="200"/>
        <w:rPr>
          <w:rFonts w:hint="eastAsia" w:ascii="宋体" w:hAnsi="宋体" w:cs="宋体"/>
          <w:kern w:val="0"/>
          <w:szCs w:val="21"/>
        </w:rPr>
      </w:pPr>
      <w:r>
        <w:rPr>
          <w:rFonts w:hint="eastAsia" w:ascii="宋体" w:hAnsi="宋体" w:cs="宋体"/>
          <w:kern w:val="0"/>
          <w:szCs w:val="21"/>
        </w:rPr>
        <w:t>1.采购人信息</w:t>
      </w:r>
    </w:p>
    <w:p w14:paraId="15B64C4C">
      <w:pPr>
        <w:spacing w:line="360" w:lineRule="auto"/>
        <w:ind w:firstLine="420" w:firstLineChars="200"/>
        <w:rPr>
          <w:rFonts w:hint="eastAsia" w:ascii="宋体" w:hAnsi="宋体" w:cs="宋体"/>
          <w:kern w:val="0"/>
          <w:szCs w:val="21"/>
        </w:rPr>
      </w:pPr>
      <w:r>
        <w:rPr>
          <w:rFonts w:hint="eastAsia" w:ascii="宋体" w:hAnsi="宋体" w:cs="宋体"/>
          <w:kern w:val="0"/>
          <w:szCs w:val="21"/>
        </w:rPr>
        <w:t>名    称：广西壮族自治区直属单位住房保障中心</w:t>
      </w:r>
    </w:p>
    <w:p w14:paraId="0D99C0F3">
      <w:pPr>
        <w:spacing w:line="360" w:lineRule="auto"/>
        <w:ind w:firstLine="420" w:firstLineChars="200"/>
        <w:rPr>
          <w:rFonts w:hint="eastAsia" w:ascii="宋体" w:hAnsi="宋体" w:cs="宋体"/>
          <w:kern w:val="0"/>
          <w:szCs w:val="21"/>
        </w:rPr>
      </w:pPr>
      <w:r>
        <w:rPr>
          <w:rFonts w:hint="eastAsia" w:ascii="宋体" w:hAnsi="宋体" w:cs="宋体"/>
          <w:kern w:val="0"/>
          <w:szCs w:val="21"/>
        </w:rPr>
        <w:t>地    址：南宁市青秀区东葛路133号</w:t>
      </w:r>
    </w:p>
    <w:p w14:paraId="5E8BECBD">
      <w:pPr>
        <w:spacing w:line="360" w:lineRule="auto"/>
        <w:ind w:firstLine="420" w:firstLineChars="200"/>
        <w:rPr>
          <w:rFonts w:hint="eastAsia" w:ascii="宋体" w:hAnsi="宋体" w:cs="宋体"/>
          <w:kern w:val="0"/>
          <w:szCs w:val="21"/>
        </w:rPr>
      </w:pPr>
      <w:r>
        <w:rPr>
          <w:rFonts w:hint="eastAsia" w:ascii="宋体" w:hAnsi="宋体" w:cs="宋体"/>
          <w:kern w:val="0"/>
          <w:szCs w:val="21"/>
        </w:rPr>
        <w:t>联系人： 陆涛涛</w:t>
      </w:r>
    </w:p>
    <w:p w14:paraId="3905ECEC">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联系方式：0771- 3850299 </w:t>
      </w:r>
    </w:p>
    <w:p w14:paraId="335EE08B">
      <w:pPr>
        <w:spacing w:line="360" w:lineRule="auto"/>
        <w:ind w:firstLine="420" w:firstLineChars="200"/>
        <w:rPr>
          <w:rFonts w:hint="eastAsia" w:ascii="宋体" w:hAnsi="宋体" w:cs="宋体"/>
          <w:kern w:val="0"/>
          <w:szCs w:val="21"/>
        </w:rPr>
      </w:pPr>
      <w:r>
        <w:rPr>
          <w:rFonts w:hint="eastAsia" w:ascii="宋体" w:hAnsi="宋体" w:cs="宋体"/>
          <w:kern w:val="0"/>
          <w:szCs w:val="21"/>
        </w:rPr>
        <w:t>2.采购代理机构信息</w:t>
      </w:r>
    </w:p>
    <w:p w14:paraId="59D900EC">
      <w:pPr>
        <w:spacing w:line="360" w:lineRule="auto"/>
        <w:ind w:firstLine="420" w:firstLineChars="200"/>
        <w:rPr>
          <w:rFonts w:hint="eastAsia" w:ascii="宋体" w:hAnsi="宋体" w:cs="宋体"/>
          <w:kern w:val="0"/>
          <w:szCs w:val="21"/>
        </w:rPr>
      </w:pPr>
      <w:r>
        <w:rPr>
          <w:rFonts w:hint="eastAsia" w:ascii="宋体" w:hAnsi="宋体" w:cs="宋体"/>
          <w:kern w:val="0"/>
          <w:szCs w:val="21"/>
        </w:rPr>
        <w:t>名称：云之龙咨询集团有限公司　　</w:t>
      </w:r>
    </w:p>
    <w:p w14:paraId="7505420F">
      <w:pPr>
        <w:spacing w:line="360" w:lineRule="auto"/>
        <w:ind w:firstLine="420" w:firstLineChars="200"/>
        <w:rPr>
          <w:rFonts w:hint="eastAsia" w:ascii="宋体" w:hAnsi="宋体" w:cs="宋体"/>
          <w:kern w:val="0"/>
          <w:szCs w:val="21"/>
        </w:rPr>
      </w:pPr>
      <w:r>
        <w:rPr>
          <w:rFonts w:hint="eastAsia" w:ascii="宋体" w:hAnsi="宋体" w:cs="宋体"/>
          <w:kern w:val="0"/>
          <w:szCs w:val="21"/>
        </w:rPr>
        <w:t>地　　址：广西南宁市良庆区云英路15号3号楼云之龙咨询集团大厦6楼/530201　　</w:t>
      </w:r>
    </w:p>
    <w:p w14:paraId="65C441F7">
      <w:pPr>
        <w:spacing w:line="360" w:lineRule="auto"/>
        <w:ind w:firstLine="420" w:firstLineChars="200"/>
        <w:rPr>
          <w:rFonts w:hint="eastAsia" w:ascii="宋体" w:hAnsi="宋体" w:cs="宋体"/>
          <w:kern w:val="0"/>
          <w:szCs w:val="21"/>
        </w:rPr>
      </w:pPr>
      <w:r>
        <w:rPr>
          <w:rFonts w:hint="eastAsia" w:ascii="宋体" w:hAnsi="宋体" w:cs="宋体"/>
          <w:kern w:val="0"/>
          <w:szCs w:val="21"/>
        </w:rPr>
        <w:t>联系电话：0771-2618118、2611889、2611898</w:t>
      </w:r>
    </w:p>
    <w:p w14:paraId="35239F23">
      <w:pPr>
        <w:spacing w:line="360" w:lineRule="auto"/>
        <w:ind w:firstLine="420" w:firstLineChars="200"/>
        <w:rPr>
          <w:rFonts w:hint="eastAsia" w:ascii="宋体" w:hAnsi="宋体" w:cs="宋体"/>
          <w:kern w:val="0"/>
          <w:szCs w:val="21"/>
        </w:rPr>
      </w:pPr>
      <w:r>
        <w:rPr>
          <w:rFonts w:hint="eastAsia" w:ascii="宋体" w:hAnsi="宋体" w:cs="宋体"/>
          <w:kern w:val="0"/>
          <w:szCs w:val="21"/>
        </w:rPr>
        <w:t>3.项目联系方式</w:t>
      </w:r>
    </w:p>
    <w:p w14:paraId="329CC59A">
      <w:pPr>
        <w:spacing w:line="360" w:lineRule="auto"/>
        <w:ind w:firstLine="420" w:firstLineChars="200"/>
        <w:rPr>
          <w:rFonts w:hint="eastAsia" w:ascii="宋体" w:hAnsi="宋体" w:cs="宋体"/>
          <w:kern w:val="0"/>
          <w:szCs w:val="21"/>
        </w:rPr>
      </w:pPr>
      <w:r>
        <w:rPr>
          <w:rFonts w:hint="eastAsia" w:ascii="宋体" w:hAnsi="宋体" w:cs="宋体"/>
          <w:kern w:val="0"/>
          <w:szCs w:val="21"/>
        </w:rPr>
        <w:t>项目联系人：李鸿海、林钰梅</w:t>
      </w:r>
    </w:p>
    <w:p w14:paraId="4231C22A">
      <w:pPr>
        <w:spacing w:line="360" w:lineRule="auto"/>
        <w:ind w:firstLine="420" w:firstLineChars="200"/>
      </w:pPr>
      <w:r>
        <w:rPr>
          <w:rFonts w:hint="eastAsia" w:ascii="宋体" w:hAnsi="宋体" w:cs="宋体"/>
          <w:kern w:val="0"/>
          <w:szCs w:val="21"/>
        </w:rPr>
        <w:t>电　　话：0771-2618118、2611889、2611898</w:t>
      </w:r>
      <w:bookmarkEnd w:id="0"/>
      <w:bookmarkStart w:id="47" w:name="_GoBack"/>
      <w:bookmarkEnd w:id="4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D6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2026-04-10T08:41:34Z</dcterms:created>
  <dc:creator>Administrator</dc:creator>
  <cp:lastModifiedBy>李鸿海</cp:lastModifiedBy>
  <dcterms:modified xsi:type="dcterms:W3CDTF">2026-04-10T09:17:44Z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2AC88CDD8B03421EA21C9C81FAED70EE_12</vt:lpwstr>
  </property>
</Properties>
</file>