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9A97">
      <w:pPr>
        <w:jc w:val="center"/>
        <w:rPr>
          <w:rFonts w:ascii="华文中宋" w:hAnsi="华文中宋" w:eastAsia="华文中宋"/>
          <w:sz w:val="24"/>
          <w:szCs w:val="32"/>
          <w:highlight w:val="none"/>
        </w:rPr>
      </w:pPr>
      <w:bookmarkStart w:id="0" w:name="_Toc44405637"/>
      <w:bookmarkStart w:id="1" w:name="_Toc28359022"/>
      <w:bookmarkStart w:id="2" w:name="OLE_LINK25"/>
      <w:bookmarkStart w:id="3" w:name="OLE_LINK24"/>
      <w:bookmarkStart w:id="4" w:name="OLE_LINK31"/>
      <w:bookmarkStart w:id="5" w:name="OLE_LINK30"/>
      <w:bookmarkStart w:id="6" w:name="OLE_LINK32"/>
      <w:r>
        <w:rPr>
          <w:rFonts w:hint="eastAsia" w:ascii="华文中宋" w:hAnsi="华文中宋" w:eastAsia="华文中宋"/>
          <w:sz w:val="24"/>
          <w:szCs w:val="32"/>
          <w:highlight w:val="none"/>
        </w:rPr>
        <w:t>云之龙咨询集团有限公司</w:t>
      </w:r>
      <w:r>
        <w:rPr>
          <w:rFonts w:ascii="华文中宋" w:hAnsi="华文中宋" w:eastAsia="华文中宋"/>
          <w:sz w:val="24"/>
          <w:szCs w:val="32"/>
          <w:highlight w:val="none"/>
        </w:rPr>
        <w:t>LBVR虚拟展览开发委托业务</w:t>
      </w:r>
      <w:r>
        <w:rPr>
          <w:rFonts w:hint="eastAsia" w:ascii="华文中宋" w:hAnsi="华文中宋" w:eastAsia="华文中宋"/>
          <w:sz w:val="24"/>
          <w:szCs w:val="32"/>
          <w:highlight w:val="none"/>
        </w:rPr>
        <w:t>（</w:t>
      </w:r>
      <w:r>
        <w:rPr>
          <w:rFonts w:ascii="华文中宋" w:hAnsi="华文中宋" w:eastAsia="华文中宋"/>
          <w:sz w:val="24"/>
          <w:szCs w:val="32"/>
          <w:highlight w:val="none"/>
        </w:rPr>
        <w:t>GXZC2025-C3-003955-YZLZ）</w:t>
      </w:r>
    </w:p>
    <w:p w14:paraId="140D69B3">
      <w:pPr>
        <w:jc w:val="center"/>
        <w:rPr>
          <w:rFonts w:ascii="华文中宋" w:hAnsi="华文中宋" w:eastAsia="华文中宋"/>
          <w:sz w:val="24"/>
          <w:szCs w:val="32"/>
          <w:highlight w:val="none"/>
        </w:rPr>
      </w:pPr>
      <w:r>
        <w:rPr>
          <w:rFonts w:hint="eastAsia" w:ascii="华文中宋" w:hAnsi="华文中宋" w:eastAsia="华文中宋"/>
          <w:sz w:val="24"/>
          <w:szCs w:val="32"/>
          <w:highlight w:val="none"/>
        </w:rPr>
        <w:t>成交结果公告</w:t>
      </w:r>
      <w:bookmarkEnd w:id="0"/>
      <w:bookmarkEnd w:id="1"/>
    </w:p>
    <w:bookmarkEnd w:id="2"/>
    <w:bookmarkEnd w:id="3"/>
    <w:p w14:paraId="619CBF82">
      <w:pPr>
        <w:rPr>
          <w:rFonts w:cs="Times New Roman" w:asciiTheme="minorEastAsia" w:hAnsiTheme="minorEastAsia"/>
          <w:szCs w:val="21"/>
          <w:highlight w:val="none"/>
        </w:rPr>
      </w:pPr>
    </w:p>
    <w:p w14:paraId="4DFF6774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</w:t>
      </w:r>
      <w:r>
        <w:rPr>
          <w:rFonts w:ascii="宋体" w:hAnsi="宋体" w:eastAsia="宋体" w:cs="Times New Roman"/>
          <w:szCs w:val="21"/>
          <w:highlight w:val="none"/>
        </w:rPr>
        <w:t>GXZC2025-C3-003955-YZLZ</w:t>
      </w:r>
    </w:p>
    <w:p w14:paraId="65279F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二、项目名称：</w:t>
      </w:r>
      <w:r>
        <w:rPr>
          <w:rFonts w:ascii="宋体" w:hAnsi="宋体" w:eastAsia="宋体" w:cs="Times New Roman"/>
          <w:szCs w:val="21"/>
          <w:highlight w:val="none"/>
        </w:rPr>
        <w:t>LBVR虚拟展览开发委托业务</w:t>
      </w:r>
    </w:p>
    <w:p w14:paraId="7C240341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三、成交信息</w:t>
      </w:r>
    </w:p>
    <w:p w14:paraId="128025FE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供应商名称：江苏击中未来文化科技有限公司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</w:p>
    <w:p w14:paraId="4427C0D3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供应商地址：江苏省无锡市惠山区惠太商业广场42-710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</w:p>
    <w:p w14:paraId="4F18A1D4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</w:rPr>
        <w:t>壹佰捌拾玖万玖仟陆佰元整（¥</w:t>
      </w:r>
      <w:r>
        <w:rPr>
          <w:rFonts w:ascii="宋体" w:hAnsi="宋体" w:eastAsia="宋体" w:cs="Times New Roman"/>
          <w:szCs w:val="21"/>
          <w:highlight w:val="none"/>
        </w:rPr>
        <w:t>1899600.00</w:t>
      </w:r>
      <w:r>
        <w:rPr>
          <w:rFonts w:hint="eastAsia" w:ascii="宋体" w:hAnsi="宋体" w:eastAsia="宋体" w:cs="Times New Roman"/>
          <w:szCs w:val="21"/>
          <w:highlight w:val="none"/>
        </w:rPr>
        <w:t>）</w:t>
      </w:r>
    </w:p>
    <w:p w14:paraId="093D9C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10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82"/>
        <w:gridCol w:w="1364"/>
        <w:gridCol w:w="1364"/>
        <w:gridCol w:w="1800"/>
        <w:gridCol w:w="1693"/>
      </w:tblGrid>
      <w:tr w14:paraId="010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88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3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3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18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69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9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88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LBVR虚拟展览开发委托业务</w:t>
            </w:r>
          </w:p>
        </w:tc>
        <w:tc>
          <w:tcPr>
            <w:tcW w:w="13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1"/>
            <w:bookmarkStart w:id="9" w:name="OLE_LINK2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3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18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590A"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同采购文件服务时间</w:t>
            </w:r>
          </w:p>
        </w:tc>
        <w:tc>
          <w:tcPr>
            <w:tcW w:w="169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74438A9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7A1D0E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五、评审专家名单：林惠鹏、赵健、熊铎</w:t>
      </w:r>
    </w:p>
    <w:p w14:paraId="47B9BCD8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3B8E7878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7"/>
      <w:bookmarkStart w:id="11" w:name="OLE_LINK6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  <w:bookmarkStart w:id="22" w:name="_GoBack"/>
      <w:bookmarkEnd w:id="22"/>
    </w:p>
    <w:p w14:paraId="3D6F956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2.服务费金额：17757.44元</w:t>
      </w:r>
    </w:p>
    <w:p w14:paraId="02E4672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001ED7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开户银行：中信银行南宁东葛支行，</w:t>
      </w:r>
    </w:p>
    <w:p w14:paraId="343CFB0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5320D9B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0B9AB9E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1DF9BC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0AFBE5A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13E3C88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</w:t>
      </w:r>
      <w:r>
        <w:rPr>
          <w:rFonts w:ascii="宋体" w:hAnsi="宋体" w:eastAsia="宋体" w:cs="宋体"/>
          <w:kern w:val="0"/>
          <w:szCs w:val="21"/>
          <w:highlight w:val="none"/>
        </w:rPr>
        <w:t>83.88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分</w:t>
      </w:r>
    </w:p>
    <w:p w14:paraId="72802193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603AAE4D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bookmarkStart w:id="12" w:name="_Toc28359096"/>
      <w:bookmarkStart w:id="13" w:name="_Toc35393806"/>
      <w:bookmarkStart w:id="14" w:name="_Toc35393637"/>
      <w:bookmarkStart w:id="15" w:name="_Toc28359019"/>
      <w:r>
        <w:rPr>
          <w:rFonts w:hint="eastAsia" w:ascii="宋体" w:hAnsi="宋体" w:eastAsia="宋体" w:cs="宋体"/>
          <w:kern w:val="0"/>
          <w:szCs w:val="21"/>
          <w:highlight w:val="none"/>
        </w:rPr>
        <w:t>1.采购人信息</w:t>
      </w:r>
      <w:bookmarkEnd w:id="12"/>
      <w:bookmarkEnd w:id="13"/>
      <w:bookmarkEnd w:id="14"/>
      <w:bookmarkEnd w:id="15"/>
    </w:p>
    <w:p w14:paraId="463D9A9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名称：广西壮族自治区自然博物馆　</w:t>
      </w:r>
    </w:p>
    <w:p w14:paraId="445F50F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地址：</w:t>
      </w:r>
      <w:bookmarkStart w:id="16" w:name="OLE_LINK19"/>
      <w:r>
        <w:rPr>
          <w:rFonts w:hint="eastAsia" w:ascii="宋体" w:hAnsi="宋体" w:eastAsia="宋体" w:cs="Times New Roman"/>
          <w:szCs w:val="21"/>
          <w:highlight w:val="none"/>
        </w:rPr>
        <w:t>广西南宁市人民东路1-1号</w:t>
      </w:r>
      <w:bookmarkEnd w:id="16"/>
      <w:r>
        <w:rPr>
          <w:rFonts w:hint="eastAsia" w:ascii="宋体" w:hAnsi="宋体" w:eastAsia="宋体" w:cs="Times New Roman"/>
          <w:szCs w:val="21"/>
          <w:highlight w:val="none"/>
        </w:rPr>
        <w:t>　　</w:t>
      </w:r>
    </w:p>
    <w:p w14:paraId="17B10419">
      <w:pPr>
        <w:spacing w:line="360" w:lineRule="auto"/>
        <w:ind w:firstLine="420" w:firstLineChars="200"/>
        <w:rPr>
          <w:rFonts w:ascii="宋体" w:hAnsi="宋体" w:eastAsia="宋体" w:cs="仿宋"/>
          <w:szCs w:val="21"/>
          <w:highlight w:val="none"/>
        </w:rPr>
      </w:pPr>
      <w:bookmarkStart w:id="17" w:name="OLE_LINK18"/>
      <w:r>
        <w:rPr>
          <w:rFonts w:hint="eastAsia" w:ascii="宋体" w:hAnsi="宋体" w:eastAsia="宋体" w:cs="Times New Roman"/>
          <w:szCs w:val="21"/>
          <w:highlight w:val="none"/>
        </w:rPr>
        <w:t>联系方式：</w:t>
      </w:r>
      <w:r>
        <w:rPr>
          <w:rFonts w:hint="eastAsia" w:ascii="宋体" w:hAnsi="宋体" w:eastAsia="宋体" w:cs="Times New Roman"/>
          <w:szCs w:val="24"/>
          <w:highlight w:val="none"/>
        </w:rPr>
        <w:t>熊铎</w:t>
      </w:r>
      <w:r>
        <w:rPr>
          <w:rFonts w:hint="eastAsia" w:ascii="宋体" w:hAnsi="宋体" w:eastAsia="宋体" w:cs="Times New Roman"/>
          <w:szCs w:val="21"/>
          <w:highlight w:val="none"/>
        </w:rPr>
        <w:t>；</w:t>
      </w:r>
      <w:r>
        <w:rPr>
          <w:rFonts w:hint="eastAsia" w:ascii="宋体" w:hAnsi="宋体" w:eastAsia="宋体" w:cs="仿宋"/>
          <w:szCs w:val="21"/>
          <w:highlight w:val="none"/>
        </w:rPr>
        <w:t>0771-</w:t>
      </w:r>
      <w:r>
        <w:rPr>
          <w:rFonts w:ascii="宋体" w:hAnsi="宋体" w:eastAsia="宋体" w:cs="仿宋"/>
          <w:szCs w:val="21"/>
          <w:highlight w:val="none"/>
        </w:rPr>
        <w:t>2820502</w:t>
      </w:r>
      <w:r>
        <w:rPr>
          <w:rFonts w:hint="eastAsia" w:ascii="宋体" w:hAnsi="宋体" w:eastAsia="宋体" w:cs="仿宋"/>
          <w:szCs w:val="21"/>
          <w:highlight w:val="none"/>
        </w:rPr>
        <w:t xml:space="preserve"> </w:t>
      </w:r>
    </w:p>
    <w:bookmarkEnd w:id="17"/>
    <w:p w14:paraId="7CF6DEB0">
      <w:pPr>
        <w:spacing w:line="360" w:lineRule="auto"/>
        <w:ind w:firstLine="420" w:firstLineChars="200"/>
        <w:rPr>
          <w:rFonts w:ascii="宋体" w:hAnsi="宋体" w:eastAsia="宋体" w:cs="仿宋"/>
          <w:kern w:val="0"/>
          <w:szCs w:val="21"/>
          <w:highlight w:val="none"/>
        </w:rPr>
      </w:pPr>
      <w:r>
        <w:rPr>
          <w:rFonts w:hint="eastAsia" w:ascii="宋体" w:hAnsi="宋体" w:eastAsia="宋体" w:cs="仿宋"/>
          <w:kern w:val="0"/>
          <w:szCs w:val="21"/>
          <w:highlight w:val="none"/>
        </w:rPr>
        <w:t>2.采购代理机构信息</w:t>
      </w:r>
    </w:p>
    <w:p w14:paraId="25C9FB34">
      <w:pPr>
        <w:spacing w:line="360" w:lineRule="auto"/>
        <w:ind w:firstLine="420" w:firstLineChars="200"/>
        <w:rPr>
          <w:rFonts w:ascii="宋体" w:hAnsi="宋体" w:eastAsia="宋体" w:cs="仿宋"/>
          <w:szCs w:val="21"/>
          <w:highlight w:val="none"/>
        </w:rPr>
      </w:pPr>
      <w:bookmarkStart w:id="18" w:name="_Toc35393808"/>
      <w:bookmarkStart w:id="19" w:name="_Toc35393639"/>
      <w:bookmarkStart w:id="20" w:name="_Toc28359098"/>
      <w:bookmarkStart w:id="21" w:name="_Toc28359021"/>
      <w:r>
        <w:rPr>
          <w:rFonts w:hint="eastAsia" w:ascii="宋体" w:hAnsi="宋体" w:eastAsia="宋体" w:cs="仿宋"/>
          <w:szCs w:val="21"/>
          <w:highlight w:val="none"/>
        </w:rPr>
        <w:t>名称：云之龙咨询集团有限公司　　</w:t>
      </w:r>
    </w:p>
    <w:p w14:paraId="50B6B7B5">
      <w:pPr>
        <w:spacing w:line="360" w:lineRule="auto"/>
        <w:ind w:firstLine="420" w:firstLineChars="200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地　　址：广西南宁市良庆区云英路15号3号楼云之龙咨询集团大厦6楼/530201　　</w:t>
      </w:r>
    </w:p>
    <w:p w14:paraId="0CB26EFA">
      <w:pPr>
        <w:spacing w:line="360" w:lineRule="auto"/>
        <w:ind w:firstLine="420" w:firstLineChars="200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联系电话：0771-2618118、2611889、2611898</w:t>
      </w:r>
    </w:p>
    <w:p w14:paraId="34582697">
      <w:pPr>
        <w:spacing w:line="360" w:lineRule="auto"/>
        <w:ind w:firstLine="420" w:firstLineChars="200"/>
        <w:rPr>
          <w:rFonts w:ascii="宋体" w:hAnsi="宋体" w:eastAsia="宋体" w:cs="仿宋"/>
          <w:kern w:val="0"/>
          <w:szCs w:val="21"/>
          <w:highlight w:val="none"/>
        </w:rPr>
      </w:pPr>
      <w:r>
        <w:rPr>
          <w:rFonts w:hint="eastAsia" w:ascii="宋体" w:hAnsi="宋体" w:eastAsia="宋体" w:cs="仿宋"/>
          <w:kern w:val="0"/>
          <w:szCs w:val="21"/>
          <w:highlight w:val="none"/>
        </w:rPr>
        <w:t>3.项目联系方式</w:t>
      </w:r>
      <w:bookmarkEnd w:id="18"/>
      <w:bookmarkEnd w:id="19"/>
      <w:bookmarkEnd w:id="20"/>
      <w:bookmarkEnd w:id="21"/>
    </w:p>
    <w:p w14:paraId="34CD4A6B">
      <w:pPr>
        <w:spacing w:line="360" w:lineRule="auto"/>
        <w:ind w:firstLine="420" w:firstLineChars="200"/>
        <w:rPr>
          <w:rFonts w:ascii="宋体" w:hAnsi="宋体" w:eastAsia="宋体" w:cs="仿宋"/>
          <w:kern w:val="0"/>
          <w:szCs w:val="21"/>
          <w:highlight w:val="none"/>
        </w:rPr>
      </w:pPr>
      <w:r>
        <w:rPr>
          <w:rFonts w:hint="eastAsia" w:ascii="宋体" w:hAnsi="宋体" w:eastAsia="宋体" w:cs="仿宋"/>
          <w:kern w:val="0"/>
          <w:szCs w:val="21"/>
          <w:highlight w:val="none"/>
        </w:rPr>
        <w:t>项目联系人：吴俞瑶</w:t>
      </w:r>
    </w:p>
    <w:p w14:paraId="32B18036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仿宋"/>
          <w:kern w:val="0"/>
          <w:szCs w:val="21"/>
          <w:highlight w:val="none"/>
        </w:rPr>
        <w:t>电　　话：0771-2618118、2611889、2611898</w:t>
      </w:r>
    </w:p>
    <w:p w14:paraId="6066CF96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</w:t>
      </w:r>
    </w:p>
    <w:p w14:paraId="633697D0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1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406AFD19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成交供应商《中小企业声明函》</w:t>
      </w:r>
    </w:p>
    <w:p w14:paraId="637C8F8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3C9C34DF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4FA51345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2025年</w:t>
      </w:r>
      <w:r>
        <w:rPr>
          <w:rFonts w:ascii="宋体" w:hAnsi="宋体" w:eastAsia="宋体" w:cs="宋体"/>
          <w:kern w:val="0"/>
          <w:szCs w:val="21"/>
          <w:highlight w:val="none"/>
        </w:rPr>
        <w:t>12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日    </w:t>
      </w:r>
    </w:p>
    <w:bookmarkEnd w:id="4"/>
    <w:bookmarkEnd w:id="5"/>
    <w:bookmarkEnd w:id="6"/>
    <w:bookmarkEnd w:id="7"/>
    <w:p w14:paraId="0AE12A1E">
      <w:pPr>
        <w:rPr>
          <w:highlight w:val="none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A21"/>
    <w:rsid w:val="00032493"/>
    <w:rsid w:val="00032CD4"/>
    <w:rsid w:val="00041611"/>
    <w:rsid w:val="0005093F"/>
    <w:rsid w:val="00052C9F"/>
    <w:rsid w:val="000554A4"/>
    <w:rsid w:val="00062FC4"/>
    <w:rsid w:val="00076A1A"/>
    <w:rsid w:val="000873F3"/>
    <w:rsid w:val="000A667A"/>
    <w:rsid w:val="000B4140"/>
    <w:rsid w:val="000C1E32"/>
    <w:rsid w:val="000E136B"/>
    <w:rsid w:val="000F526A"/>
    <w:rsid w:val="00114A15"/>
    <w:rsid w:val="00121C7A"/>
    <w:rsid w:val="001453F8"/>
    <w:rsid w:val="001461DC"/>
    <w:rsid w:val="00147604"/>
    <w:rsid w:val="00151002"/>
    <w:rsid w:val="00170479"/>
    <w:rsid w:val="00172A27"/>
    <w:rsid w:val="00176EA3"/>
    <w:rsid w:val="00186F9C"/>
    <w:rsid w:val="00193D69"/>
    <w:rsid w:val="00195C1C"/>
    <w:rsid w:val="00197171"/>
    <w:rsid w:val="001B0BB0"/>
    <w:rsid w:val="002136F4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3D44"/>
    <w:rsid w:val="004660DD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3166B"/>
    <w:rsid w:val="00533AC3"/>
    <w:rsid w:val="00534659"/>
    <w:rsid w:val="00540441"/>
    <w:rsid w:val="005418E2"/>
    <w:rsid w:val="00544083"/>
    <w:rsid w:val="00545D78"/>
    <w:rsid w:val="00555740"/>
    <w:rsid w:val="0056193A"/>
    <w:rsid w:val="00567F94"/>
    <w:rsid w:val="0058568B"/>
    <w:rsid w:val="00595054"/>
    <w:rsid w:val="005A3E53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50042"/>
    <w:rsid w:val="00670E5F"/>
    <w:rsid w:val="0068749F"/>
    <w:rsid w:val="006A55CB"/>
    <w:rsid w:val="006A7199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14D73"/>
    <w:rsid w:val="0072546A"/>
    <w:rsid w:val="007343A4"/>
    <w:rsid w:val="007501FB"/>
    <w:rsid w:val="00750713"/>
    <w:rsid w:val="00752176"/>
    <w:rsid w:val="00752DA2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801A20"/>
    <w:rsid w:val="00810726"/>
    <w:rsid w:val="00826E9F"/>
    <w:rsid w:val="0083001B"/>
    <w:rsid w:val="00832394"/>
    <w:rsid w:val="008377FB"/>
    <w:rsid w:val="0085116A"/>
    <w:rsid w:val="008533AD"/>
    <w:rsid w:val="0085538B"/>
    <w:rsid w:val="00864CDE"/>
    <w:rsid w:val="008703AD"/>
    <w:rsid w:val="00886611"/>
    <w:rsid w:val="008A45DD"/>
    <w:rsid w:val="008B1C57"/>
    <w:rsid w:val="008B25F9"/>
    <w:rsid w:val="008D0A2D"/>
    <w:rsid w:val="008D1050"/>
    <w:rsid w:val="008E30D5"/>
    <w:rsid w:val="008E5492"/>
    <w:rsid w:val="008F04DD"/>
    <w:rsid w:val="009128E4"/>
    <w:rsid w:val="00926D55"/>
    <w:rsid w:val="00930001"/>
    <w:rsid w:val="0094553C"/>
    <w:rsid w:val="00955DA9"/>
    <w:rsid w:val="009563BF"/>
    <w:rsid w:val="009608A1"/>
    <w:rsid w:val="00974BF3"/>
    <w:rsid w:val="00980382"/>
    <w:rsid w:val="00995949"/>
    <w:rsid w:val="009C6DF9"/>
    <w:rsid w:val="009D1D4E"/>
    <w:rsid w:val="009E2A37"/>
    <w:rsid w:val="009E57AB"/>
    <w:rsid w:val="009F0094"/>
    <w:rsid w:val="00A019CC"/>
    <w:rsid w:val="00A054B4"/>
    <w:rsid w:val="00A176AA"/>
    <w:rsid w:val="00A44789"/>
    <w:rsid w:val="00A6034C"/>
    <w:rsid w:val="00A76A8A"/>
    <w:rsid w:val="00AB049D"/>
    <w:rsid w:val="00AC114E"/>
    <w:rsid w:val="00AD51D6"/>
    <w:rsid w:val="00AE2674"/>
    <w:rsid w:val="00AF233F"/>
    <w:rsid w:val="00AF3D6B"/>
    <w:rsid w:val="00AF634A"/>
    <w:rsid w:val="00AF723D"/>
    <w:rsid w:val="00B3107A"/>
    <w:rsid w:val="00B43F16"/>
    <w:rsid w:val="00B448E3"/>
    <w:rsid w:val="00B47243"/>
    <w:rsid w:val="00B473B2"/>
    <w:rsid w:val="00B5525B"/>
    <w:rsid w:val="00B722D3"/>
    <w:rsid w:val="00B86A95"/>
    <w:rsid w:val="00BA68ED"/>
    <w:rsid w:val="00BA7BCC"/>
    <w:rsid w:val="00BB3194"/>
    <w:rsid w:val="00BC1871"/>
    <w:rsid w:val="00BD065D"/>
    <w:rsid w:val="00BD45DF"/>
    <w:rsid w:val="00BD4F9D"/>
    <w:rsid w:val="00BD5C72"/>
    <w:rsid w:val="00BE0BCA"/>
    <w:rsid w:val="00BF0D5E"/>
    <w:rsid w:val="00BF4F90"/>
    <w:rsid w:val="00BF7397"/>
    <w:rsid w:val="00BF79A5"/>
    <w:rsid w:val="00C07993"/>
    <w:rsid w:val="00C117E8"/>
    <w:rsid w:val="00C123BB"/>
    <w:rsid w:val="00C127EC"/>
    <w:rsid w:val="00C21465"/>
    <w:rsid w:val="00C251C9"/>
    <w:rsid w:val="00C36507"/>
    <w:rsid w:val="00C42E77"/>
    <w:rsid w:val="00C45761"/>
    <w:rsid w:val="00C457BB"/>
    <w:rsid w:val="00C45AD4"/>
    <w:rsid w:val="00C50951"/>
    <w:rsid w:val="00C53A8A"/>
    <w:rsid w:val="00C60522"/>
    <w:rsid w:val="00CA18B0"/>
    <w:rsid w:val="00CB24C9"/>
    <w:rsid w:val="00CC4341"/>
    <w:rsid w:val="00CC458E"/>
    <w:rsid w:val="00CC5625"/>
    <w:rsid w:val="00D041A4"/>
    <w:rsid w:val="00D051EB"/>
    <w:rsid w:val="00D05AA1"/>
    <w:rsid w:val="00D3315D"/>
    <w:rsid w:val="00D5597E"/>
    <w:rsid w:val="00D814B4"/>
    <w:rsid w:val="00D9481B"/>
    <w:rsid w:val="00D95623"/>
    <w:rsid w:val="00DA089D"/>
    <w:rsid w:val="00DA0C51"/>
    <w:rsid w:val="00DA3D32"/>
    <w:rsid w:val="00DC06D4"/>
    <w:rsid w:val="00DC7A1A"/>
    <w:rsid w:val="00DE22F0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7BCC"/>
    <w:rsid w:val="00EB04EB"/>
    <w:rsid w:val="00EC77CB"/>
    <w:rsid w:val="00ED7304"/>
    <w:rsid w:val="00EE586C"/>
    <w:rsid w:val="00EE5B50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87AD2"/>
    <w:rsid w:val="00F95042"/>
    <w:rsid w:val="00FA5CBC"/>
    <w:rsid w:val="00FC080E"/>
    <w:rsid w:val="00FD59F4"/>
    <w:rsid w:val="00FD6B01"/>
    <w:rsid w:val="015C0A67"/>
    <w:rsid w:val="01D17056"/>
    <w:rsid w:val="01D84888"/>
    <w:rsid w:val="032B6C3A"/>
    <w:rsid w:val="033B4CE2"/>
    <w:rsid w:val="037B00CE"/>
    <w:rsid w:val="0482288A"/>
    <w:rsid w:val="055528F0"/>
    <w:rsid w:val="057C6008"/>
    <w:rsid w:val="06BF3139"/>
    <w:rsid w:val="07264567"/>
    <w:rsid w:val="073C7668"/>
    <w:rsid w:val="09451EAA"/>
    <w:rsid w:val="0A0D0E47"/>
    <w:rsid w:val="0A3B59B5"/>
    <w:rsid w:val="0AC27E84"/>
    <w:rsid w:val="0C665099"/>
    <w:rsid w:val="0D1644B7"/>
    <w:rsid w:val="0DAC149F"/>
    <w:rsid w:val="0DC11672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76A78D9"/>
    <w:rsid w:val="17D46287"/>
    <w:rsid w:val="19CF45FB"/>
    <w:rsid w:val="1A48704D"/>
    <w:rsid w:val="1A646826"/>
    <w:rsid w:val="1B8E7F63"/>
    <w:rsid w:val="1BCD6428"/>
    <w:rsid w:val="1C071B9A"/>
    <w:rsid w:val="1C34700D"/>
    <w:rsid w:val="1D8E3722"/>
    <w:rsid w:val="20967991"/>
    <w:rsid w:val="218B7BF9"/>
    <w:rsid w:val="21B72F49"/>
    <w:rsid w:val="21C32795"/>
    <w:rsid w:val="222B46FB"/>
    <w:rsid w:val="22843E76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C022E1A"/>
    <w:rsid w:val="2C0C2CD1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F650802"/>
    <w:rsid w:val="3F8B2DDB"/>
    <w:rsid w:val="3F8C5D8F"/>
    <w:rsid w:val="40384C9A"/>
    <w:rsid w:val="407A652F"/>
    <w:rsid w:val="409018AF"/>
    <w:rsid w:val="40AC3C03"/>
    <w:rsid w:val="40B03CFF"/>
    <w:rsid w:val="41504494"/>
    <w:rsid w:val="42530DE6"/>
    <w:rsid w:val="42D812EB"/>
    <w:rsid w:val="4411661B"/>
    <w:rsid w:val="448B2AB9"/>
    <w:rsid w:val="44CE0BF8"/>
    <w:rsid w:val="45633A36"/>
    <w:rsid w:val="45A67876"/>
    <w:rsid w:val="45FB45F6"/>
    <w:rsid w:val="467224C3"/>
    <w:rsid w:val="46D52CF0"/>
    <w:rsid w:val="48CC544E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F77770"/>
    <w:rsid w:val="53507E24"/>
    <w:rsid w:val="535A6478"/>
    <w:rsid w:val="53FF492A"/>
    <w:rsid w:val="585D3D56"/>
    <w:rsid w:val="5A010FCF"/>
    <w:rsid w:val="5B0373F5"/>
    <w:rsid w:val="5D72616D"/>
    <w:rsid w:val="5DCA7D57"/>
    <w:rsid w:val="5DFE3EA4"/>
    <w:rsid w:val="5E5B6C2B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54924A8"/>
    <w:rsid w:val="66A15857"/>
    <w:rsid w:val="677968CD"/>
    <w:rsid w:val="684215D0"/>
    <w:rsid w:val="690600B1"/>
    <w:rsid w:val="692A36CB"/>
    <w:rsid w:val="6AD30E33"/>
    <w:rsid w:val="6B140CFE"/>
    <w:rsid w:val="6B834139"/>
    <w:rsid w:val="6B8A4FC9"/>
    <w:rsid w:val="6B9A5EED"/>
    <w:rsid w:val="6C4F5FC2"/>
    <w:rsid w:val="6C580C23"/>
    <w:rsid w:val="6D010BA5"/>
    <w:rsid w:val="6D8C327A"/>
    <w:rsid w:val="6E2954CD"/>
    <w:rsid w:val="6E2C05BA"/>
    <w:rsid w:val="6ECE3E50"/>
    <w:rsid w:val="6F73078C"/>
    <w:rsid w:val="6FED3D79"/>
    <w:rsid w:val="6FFE51C0"/>
    <w:rsid w:val="700F1F41"/>
    <w:rsid w:val="70495453"/>
    <w:rsid w:val="7084521C"/>
    <w:rsid w:val="71213CDA"/>
    <w:rsid w:val="71445C1A"/>
    <w:rsid w:val="72AF5315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17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727</Characters>
  <Lines>5</Lines>
  <Paragraphs>1</Paragraphs>
  <TotalTime>1</TotalTime>
  <ScaleCrop>false</ScaleCrop>
  <LinksUpToDate>false</LinksUpToDate>
  <CharactersWithSpaces>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WG</cp:lastModifiedBy>
  <dcterms:modified xsi:type="dcterms:W3CDTF">2025-12-31T07:25:14Z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063406CA46B1441AAE7287BA1271A3FF_12</vt:lpwstr>
  </property>
</Properties>
</file>