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2E95">
      <w:pPr>
        <w:pStyle w:val="2"/>
        <w:spacing w:before="300" w:after="300" w:line="360" w:lineRule="auto"/>
        <w:jc w:val="center"/>
        <w:rPr>
          <w:color w:val="000000"/>
          <w:highlight w:val="none"/>
        </w:rPr>
      </w:pPr>
      <w:bookmarkStart w:id="1" w:name="_GoBack"/>
      <w:bookmarkEnd w:id="1"/>
      <w:bookmarkStart w:id="0" w:name="_Toc74323458"/>
      <w:r>
        <w:rPr>
          <w:rFonts w:hint="eastAsia"/>
          <w:color w:val="000000"/>
          <w:highlight w:val="none"/>
        </w:rPr>
        <w:t>采购需求</w:t>
      </w:r>
      <w:bookmarkEnd w:id="0"/>
    </w:p>
    <w:p w14:paraId="7D8094C7">
      <w:pPr>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说明：</w:t>
      </w:r>
    </w:p>
    <w:p w14:paraId="37523317">
      <w:pPr>
        <w:spacing w:line="360" w:lineRule="auto"/>
        <w:ind w:firstLine="420" w:firstLineChars="200"/>
        <w:jc w:val="left"/>
        <w:rPr>
          <w:rFonts w:ascii="宋体" w:hAnsi="宋体" w:cs="宋体"/>
          <w:color w:val="000000"/>
          <w:szCs w:val="21"/>
          <w:highlight w:val="none"/>
        </w:rPr>
      </w:pPr>
      <w:r>
        <w:rPr>
          <w:rFonts w:hint="eastAsia" w:ascii="宋体" w:hAnsi="宋体"/>
          <w:color w:val="000000"/>
          <w:highlight w:val="none"/>
        </w:rPr>
        <w:t>1</w:t>
      </w:r>
      <w:r>
        <w:rPr>
          <w:rFonts w:hint="eastAsia"/>
          <w:color w:val="000000"/>
          <w:highlight w:val="none"/>
        </w:rPr>
        <w:t>. 为落实政府采购政策需满足的要求</w:t>
      </w:r>
      <w:r>
        <w:rPr>
          <w:rFonts w:hint="eastAsia" w:ascii="宋体" w:hAnsi="宋体" w:cs="宋体"/>
          <w:color w:val="000000"/>
          <w:szCs w:val="21"/>
          <w:highlight w:val="none"/>
        </w:rPr>
        <w:t>：</w:t>
      </w:r>
    </w:p>
    <w:p w14:paraId="25545329">
      <w:pPr>
        <w:spacing w:line="360" w:lineRule="auto"/>
        <w:ind w:firstLine="424" w:firstLineChars="202"/>
        <w:rPr>
          <w:rFonts w:ascii="宋体" w:hAnsi="宋体" w:cs="宋体"/>
          <w:color w:val="000000"/>
          <w:kern w:val="0"/>
          <w:szCs w:val="21"/>
          <w:highlight w:val="none"/>
        </w:rPr>
      </w:pPr>
      <w:r>
        <w:rPr>
          <w:rFonts w:hint="eastAsia" w:ascii="宋体" w:hAnsi="宋体" w:cs="宋体"/>
          <w:color w:val="000000"/>
          <w:kern w:val="0"/>
          <w:szCs w:val="21"/>
          <w:highlight w:val="none"/>
        </w:rPr>
        <w:t>（1）政府采购促进中小企业发展。</w:t>
      </w:r>
    </w:p>
    <w:p w14:paraId="4FC11AF9">
      <w:pPr>
        <w:spacing w:line="360" w:lineRule="auto"/>
        <w:ind w:firstLine="424" w:firstLineChars="202"/>
        <w:rPr>
          <w:rFonts w:ascii="宋体" w:hAnsi="宋体" w:cs="宋体"/>
          <w:color w:val="000000"/>
          <w:kern w:val="0"/>
          <w:szCs w:val="21"/>
          <w:highlight w:val="none"/>
        </w:rPr>
      </w:pPr>
      <w:r>
        <w:rPr>
          <w:rFonts w:hint="eastAsia" w:ascii="宋体" w:hAnsi="宋体" w:cs="宋体"/>
          <w:color w:val="000000"/>
          <w:kern w:val="0"/>
          <w:szCs w:val="21"/>
          <w:highlight w:val="none"/>
        </w:rPr>
        <w:t>（2）政府采购支持采用本国产品的政策。</w:t>
      </w:r>
    </w:p>
    <w:p w14:paraId="39E87A72">
      <w:pPr>
        <w:spacing w:line="360" w:lineRule="auto"/>
        <w:ind w:firstLine="424" w:firstLineChars="202"/>
        <w:rPr>
          <w:rFonts w:ascii="宋体" w:hAnsi="宋体" w:cs="宋体"/>
          <w:color w:val="000000"/>
          <w:kern w:val="0"/>
          <w:szCs w:val="21"/>
          <w:highlight w:val="none"/>
        </w:rPr>
      </w:pPr>
      <w:r>
        <w:rPr>
          <w:rFonts w:hint="eastAsia" w:ascii="宋体" w:hAnsi="宋体" w:cs="宋体"/>
          <w:color w:val="000000"/>
          <w:kern w:val="0"/>
          <w:szCs w:val="21"/>
          <w:highlight w:val="none"/>
        </w:rPr>
        <w:t>（3）强制采购节能产品；优先采购节能产品、环境标志产品。</w:t>
      </w:r>
    </w:p>
    <w:p w14:paraId="5B2387B5">
      <w:pPr>
        <w:spacing w:line="360" w:lineRule="auto"/>
        <w:ind w:firstLine="424" w:firstLineChars="202"/>
        <w:rPr>
          <w:rFonts w:ascii="宋体" w:hAnsi="宋体" w:cs="宋体"/>
          <w:color w:val="000000"/>
          <w:kern w:val="0"/>
          <w:szCs w:val="21"/>
          <w:highlight w:val="none"/>
        </w:rPr>
      </w:pPr>
      <w:r>
        <w:rPr>
          <w:rFonts w:hint="eastAsia" w:ascii="宋体" w:hAnsi="宋体" w:cs="宋体"/>
          <w:color w:val="000000"/>
          <w:kern w:val="0"/>
          <w:szCs w:val="21"/>
          <w:highlight w:val="none"/>
        </w:rPr>
        <w:t>（4）政府采购促进残疾人就业政策。</w:t>
      </w:r>
    </w:p>
    <w:p w14:paraId="73588752">
      <w:pPr>
        <w:spacing w:line="360" w:lineRule="auto"/>
        <w:ind w:firstLine="424" w:firstLineChars="202"/>
        <w:rPr>
          <w:rFonts w:ascii="宋体" w:hAnsi="宋体" w:cs="宋体"/>
          <w:color w:val="000000"/>
          <w:szCs w:val="21"/>
          <w:highlight w:val="none"/>
        </w:rPr>
      </w:pPr>
      <w:r>
        <w:rPr>
          <w:rFonts w:hint="eastAsia" w:ascii="宋体" w:hAnsi="宋体" w:cs="宋体"/>
          <w:color w:val="000000"/>
          <w:kern w:val="0"/>
          <w:szCs w:val="21"/>
          <w:highlight w:val="none"/>
        </w:rPr>
        <w:t>（5）政府采购支持监狱企业发展。</w:t>
      </w:r>
    </w:p>
    <w:p w14:paraId="3D7C2679">
      <w:pPr>
        <w:spacing w:line="360" w:lineRule="auto"/>
        <w:ind w:firstLine="424" w:firstLineChars="202"/>
        <w:jc w:val="left"/>
        <w:rPr>
          <w:rFonts w:ascii="宋体" w:hAnsi="宋体" w:cs="宋体"/>
          <w:color w:val="000000"/>
          <w:szCs w:val="21"/>
          <w:highlight w:val="none"/>
        </w:rPr>
      </w:pPr>
      <w:r>
        <w:rPr>
          <w:rFonts w:hint="eastAsia" w:ascii="宋体" w:hAnsi="宋体" w:cs="宋体"/>
          <w:color w:val="000000"/>
          <w:szCs w:val="21"/>
          <w:highlight w:val="none"/>
        </w:rPr>
        <w:t>2. “实质性要求”是指采购需求中带“▲”的条款或者不能负偏离的条款或者已经指明不满足按响应文件按无效处理的条款。</w:t>
      </w:r>
    </w:p>
    <w:p w14:paraId="10333A66">
      <w:pPr>
        <w:spacing w:line="360" w:lineRule="auto"/>
        <w:ind w:firstLine="424" w:firstLineChars="202"/>
        <w:jc w:val="left"/>
        <w:rPr>
          <w:rFonts w:ascii="宋体" w:hAnsi="宋体" w:cs="Arial"/>
          <w:bCs/>
          <w:color w:val="000000"/>
          <w:szCs w:val="21"/>
          <w:highlight w:val="none"/>
          <w:u w:val="single"/>
        </w:rPr>
      </w:pPr>
      <w:r>
        <w:rPr>
          <w:rFonts w:hint="eastAsia" w:ascii="宋体" w:hAnsi="宋体" w:cs="宋体"/>
          <w:color w:val="000000"/>
          <w:szCs w:val="21"/>
          <w:highlight w:val="none"/>
        </w:rPr>
        <w:t>3.</w:t>
      </w:r>
      <w:r>
        <w:rPr>
          <w:rFonts w:hint="eastAsia"/>
          <w:color w:val="000000"/>
          <w:highlight w:val="none"/>
        </w:rPr>
        <w:t>供应商必须自行为其竞标产品侵犯他人的知识产权或者专利成果的行为承担相应法律责任。</w:t>
      </w:r>
    </w:p>
    <w:tbl>
      <w:tblPr>
        <w:tblStyle w:val="4"/>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033"/>
        <w:gridCol w:w="403"/>
        <w:gridCol w:w="453"/>
        <w:gridCol w:w="777"/>
        <w:gridCol w:w="5475"/>
      </w:tblGrid>
      <w:tr w14:paraId="5C6B1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64" w:type="dxa"/>
            <w:noWrap w:val="0"/>
            <w:vAlign w:val="center"/>
          </w:tcPr>
          <w:p w14:paraId="431CD09E">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033" w:type="dxa"/>
            <w:noWrap w:val="0"/>
            <w:vAlign w:val="center"/>
          </w:tcPr>
          <w:p w14:paraId="2147952B">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标的的名称</w:t>
            </w:r>
          </w:p>
        </w:tc>
        <w:tc>
          <w:tcPr>
            <w:tcW w:w="856" w:type="dxa"/>
            <w:gridSpan w:val="2"/>
            <w:noWrap w:val="0"/>
            <w:vAlign w:val="center"/>
          </w:tcPr>
          <w:p w14:paraId="26FDEF9C">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数量及单位</w:t>
            </w:r>
          </w:p>
        </w:tc>
        <w:tc>
          <w:tcPr>
            <w:tcW w:w="777" w:type="dxa"/>
            <w:noWrap w:val="0"/>
            <w:vAlign w:val="center"/>
          </w:tcPr>
          <w:p w14:paraId="78544B12">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所属行业</w:t>
            </w:r>
          </w:p>
        </w:tc>
        <w:tc>
          <w:tcPr>
            <w:tcW w:w="5475" w:type="dxa"/>
            <w:noWrap w:val="0"/>
            <w:vAlign w:val="center"/>
          </w:tcPr>
          <w:p w14:paraId="2F1A6EB7">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▲技术要求</w:t>
            </w:r>
          </w:p>
        </w:tc>
      </w:tr>
      <w:tr w14:paraId="37D49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664" w:type="dxa"/>
            <w:noWrap w:val="0"/>
            <w:vAlign w:val="center"/>
          </w:tcPr>
          <w:p w14:paraId="0DCD1F7D">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033" w:type="dxa"/>
            <w:noWrap w:val="0"/>
            <w:vAlign w:val="center"/>
          </w:tcPr>
          <w:p w14:paraId="1FE2E246">
            <w:pPr>
              <w:tabs>
                <w:tab w:val="left" w:pos="180"/>
                <w:tab w:val="left" w:pos="1620"/>
              </w:tabs>
              <w:spacing w:line="360" w:lineRule="auto"/>
              <w:jc w:val="center"/>
              <w:rPr>
                <w:rFonts w:ascii="宋体" w:hAnsi="宋体" w:cs="宋体"/>
                <w:color w:val="000000"/>
                <w:szCs w:val="21"/>
                <w:highlight w:val="none"/>
              </w:rPr>
            </w:pPr>
            <w:r>
              <w:rPr>
                <w:rFonts w:hint="eastAsia" w:ascii="宋体" w:hAnsi="宋体"/>
                <w:color w:val="000000"/>
                <w:szCs w:val="21"/>
                <w:highlight w:val="none"/>
              </w:rPr>
              <w:t>雷沛鸿故居修缮工程施工项目</w:t>
            </w:r>
          </w:p>
        </w:tc>
        <w:tc>
          <w:tcPr>
            <w:tcW w:w="856" w:type="dxa"/>
            <w:gridSpan w:val="2"/>
            <w:noWrap w:val="0"/>
            <w:vAlign w:val="center"/>
          </w:tcPr>
          <w:p w14:paraId="2EA7DDE2">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1项</w:t>
            </w:r>
          </w:p>
        </w:tc>
        <w:tc>
          <w:tcPr>
            <w:tcW w:w="777" w:type="dxa"/>
            <w:noWrap w:val="0"/>
            <w:vAlign w:val="center"/>
          </w:tcPr>
          <w:p w14:paraId="4C37E88C">
            <w:pPr>
              <w:tabs>
                <w:tab w:val="left" w:pos="180"/>
                <w:tab w:val="left" w:pos="1620"/>
              </w:tabs>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建筑业</w:t>
            </w:r>
          </w:p>
        </w:tc>
        <w:tc>
          <w:tcPr>
            <w:tcW w:w="5475" w:type="dxa"/>
            <w:noWrap w:val="0"/>
            <w:vAlign w:val="center"/>
          </w:tcPr>
          <w:p w14:paraId="32370007">
            <w:pPr>
              <w:widowControl/>
              <w:spacing w:line="360" w:lineRule="auto"/>
              <w:ind w:firstLine="420" w:firstLineChars="200"/>
              <w:jc w:val="left"/>
              <w:rPr>
                <w:rFonts w:ascii="宋体" w:hAnsi="宋体" w:cs="宋体"/>
                <w:b/>
                <w:bCs/>
                <w:color w:val="000000"/>
                <w:szCs w:val="21"/>
                <w:highlight w:val="none"/>
              </w:rPr>
            </w:pPr>
            <w:r>
              <w:rPr>
                <w:rFonts w:hint="eastAsia" w:ascii="宋体" w:hAnsi="宋体"/>
                <w:color w:val="000000"/>
                <w:szCs w:val="21"/>
                <w:highlight w:val="none"/>
              </w:rPr>
              <w:t>1.项目概况</w:t>
            </w:r>
            <w:r>
              <w:rPr>
                <w:rFonts w:ascii="宋体" w:hAnsi="宋体"/>
                <w:color w:val="000000"/>
                <w:szCs w:val="21"/>
                <w:highlight w:val="none"/>
              </w:rPr>
              <w:t>：</w:t>
            </w:r>
            <w:r>
              <w:rPr>
                <w:rFonts w:hint="eastAsia" w:ascii="宋体" w:hAnsi="宋体" w:cs="宋体"/>
                <w:color w:val="000000"/>
                <w:szCs w:val="21"/>
                <w:highlight w:val="none"/>
              </w:rPr>
              <w:t>雷沛鸿故居位于广西壮族自治区南宁市青秀区中山街道津头社区河堤路雷屋16号，占地面积 506.38 平方米。附属小楼，层数2层，建筑占地36.52平方米。该故居整座建筑坐南向北,层数两层，始建于清代乾隆年间,为四进三井的民居式建筑，穿斗式悬山顶砖木结构,青砖青瓦清水墙。本次维修范围为雷沛鸿故居本体修缮以及附属小楼风貌改造。本项目主要修缮内容包括墙体、屋顶、楼面、地面、梁架、木结构等项目</w:t>
            </w:r>
            <w:r>
              <w:rPr>
                <w:rFonts w:hint="eastAsia"/>
                <w:color w:val="000000"/>
                <w:highlight w:val="none"/>
              </w:rPr>
              <w:t>。</w:t>
            </w:r>
          </w:p>
          <w:p w14:paraId="0801BE3D">
            <w:pPr>
              <w:spacing w:line="360" w:lineRule="auto"/>
              <w:ind w:firstLine="420" w:firstLineChars="200"/>
              <w:rPr>
                <w:rFonts w:ascii="宋体" w:hAnsi="宋体" w:cs="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.采购范围：</w:t>
            </w:r>
            <w:r>
              <w:rPr>
                <w:rFonts w:hint="eastAsia" w:ascii="宋体" w:hAnsi="宋体"/>
                <w:color w:val="000000"/>
                <w:highlight w:val="none"/>
              </w:rPr>
              <w:t>详见工程量清单及图纸。</w:t>
            </w:r>
          </w:p>
          <w:p w14:paraId="1E4E533C">
            <w:pPr>
              <w:pStyle w:val="3"/>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3.</w:t>
            </w:r>
            <w:r>
              <w:rPr>
                <w:rFonts w:hint="eastAsia" w:ascii="宋体" w:hAnsi="宋体" w:cs="宋体"/>
                <w:color w:val="000000"/>
                <w:szCs w:val="21"/>
                <w:highlight w:val="none"/>
              </w:rPr>
              <w:t>技术标准</w:t>
            </w:r>
            <w:r>
              <w:rPr>
                <w:rFonts w:ascii="宋体" w:hAnsi="宋体" w:cs="宋体"/>
                <w:color w:val="000000"/>
                <w:szCs w:val="21"/>
                <w:highlight w:val="none"/>
              </w:rPr>
              <w:t>和</w:t>
            </w:r>
            <w:r>
              <w:rPr>
                <w:rFonts w:hint="eastAsia" w:ascii="宋体" w:hAnsi="宋体" w:cs="宋体"/>
                <w:color w:val="000000"/>
                <w:szCs w:val="21"/>
                <w:highlight w:val="none"/>
              </w:rPr>
              <w:t>要求</w:t>
            </w:r>
            <w:r>
              <w:rPr>
                <w:rFonts w:ascii="宋体" w:hAnsi="宋体" w:cs="宋体"/>
                <w:color w:val="000000"/>
                <w:szCs w:val="21"/>
                <w:highlight w:val="none"/>
              </w:rPr>
              <w:t>：</w:t>
            </w:r>
            <w:r>
              <w:rPr>
                <w:rFonts w:hint="eastAsia" w:ascii="宋体" w:hAnsi="宋体" w:cs="宋体"/>
                <w:color w:val="000000"/>
                <w:szCs w:val="21"/>
                <w:highlight w:val="none"/>
              </w:rPr>
              <w:t>符合国家现行的工程建设标准、技术规范及强制性标准条文，以及施工图纸载明的其他有关规范标准。</w:t>
            </w:r>
          </w:p>
          <w:p w14:paraId="5CA6DDB0">
            <w:pPr>
              <w:pStyle w:val="3"/>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4.</w:t>
            </w:r>
            <w:r>
              <w:rPr>
                <w:rFonts w:hint="eastAsia" w:ascii="宋体" w:hAnsi="宋体" w:cs="宋体"/>
                <w:color w:val="000000"/>
                <w:szCs w:val="21"/>
                <w:highlight w:val="none"/>
              </w:rPr>
              <w:t>质量</w:t>
            </w:r>
            <w:r>
              <w:rPr>
                <w:rFonts w:ascii="宋体" w:hAnsi="宋体" w:cs="宋体"/>
                <w:color w:val="000000"/>
                <w:szCs w:val="21"/>
                <w:highlight w:val="none"/>
              </w:rPr>
              <w:t>标准</w:t>
            </w:r>
            <w:r>
              <w:rPr>
                <w:rFonts w:hint="eastAsia" w:ascii="宋体" w:hAnsi="宋体" w:cs="宋体"/>
                <w:color w:val="000000"/>
                <w:szCs w:val="21"/>
                <w:highlight w:val="none"/>
              </w:rPr>
              <w:t>：</w:t>
            </w:r>
            <w:r>
              <w:rPr>
                <w:rFonts w:ascii="宋体" w:hAnsi="宋体" w:cs="宋体"/>
                <w:color w:val="000000"/>
                <w:szCs w:val="21"/>
                <w:highlight w:val="none"/>
              </w:rPr>
              <w:t>合格。</w:t>
            </w:r>
          </w:p>
          <w:p w14:paraId="3931586B">
            <w:pPr>
              <w:pStyle w:val="3"/>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5</w:t>
            </w:r>
            <w:r>
              <w:rPr>
                <w:rFonts w:hint="eastAsia" w:ascii="宋体" w:hAnsi="宋体" w:cs="宋体"/>
                <w:color w:val="000000"/>
                <w:szCs w:val="21"/>
                <w:highlight w:val="none"/>
              </w:rPr>
              <w:t>.报价</w:t>
            </w:r>
            <w:r>
              <w:rPr>
                <w:rFonts w:ascii="宋体" w:hAnsi="宋体" w:cs="宋体"/>
                <w:color w:val="000000"/>
                <w:szCs w:val="21"/>
                <w:highlight w:val="none"/>
              </w:rPr>
              <w:t>方式：</w:t>
            </w:r>
            <w:r>
              <w:rPr>
                <w:rFonts w:hint="eastAsia" w:ascii="宋体" w:hAnsi="宋体" w:cs="宋体"/>
                <w:color w:val="000000"/>
                <w:szCs w:val="21"/>
                <w:highlight w:val="none"/>
              </w:rPr>
              <w:t>工程量</w:t>
            </w:r>
            <w:r>
              <w:rPr>
                <w:rFonts w:ascii="宋体" w:hAnsi="宋体" w:cs="宋体"/>
                <w:color w:val="000000"/>
                <w:szCs w:val="21"/>
                <w:highlight w:val="none"/>
              </w:rPr>
              <w:t>清单报价。</w:t>
            </w:r>
          </w:p>
          <w:p w14:paraId="1DEE11E0">
            <w:pPr>
              <w:pStyle w:val="3"/>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6</w:t>
            </w:r>
            <w:r>
              <w:rPr>
                <w:rFonts w:hint="eastAsia" w:ascii="宋体" w:hAnsi="宋体" w:cs="宋体"/>
                <w:color w:val="000000"/>
                <w:szCs w:val="21"/>
                <w:highlight w:val="none"/>
              </w:rPr>
              <w:t>.承包方式</w:t>
            </w:r>
            <w:r>
              <w:rPr>
                <w:rFonts w:ascii="宋体" w:hAnsi="宋体" w:cs="宋体"/>
                <w:color w:val="000000"/>
                <w:szCs w:val="21"/>
                <w:highlight w:val="none"/>
              </w:rPr>
              <w:t>：</w:t>
            </w:r>
            <w:r>
              <w:rPr>
                <w:rFonts w:hint="eastAsia" w:ascii="宋体" w:hAnsi="宋体" w:cs="宋体"/>
                <w:color w:val="000000"/>
                <w:szCs w:val="21"/>
                <w:highlight w:val="none"/>
              </w:rPr>
              <w:t>固定</w:t>
            </w:r>
            <w:r>
              <w:rPr>
                <w:rFonts w:ascii="宋体" w:hAnsi="宋体" w:cs="宋体"/>
                <w:color w:val="000000"/>
                <w:szCs w:val="21"/>
                <w:highlight w:val="none"/>
              </w:rPr>
              <w:t>综合单价。</w:t>
            </w:r>
          </w:p>
          <w:p w14:paraId="0DD3BC32">
            <w:pPr>
              <w:pStyle w:val="3"/>
              <w:spacing w:line="360" w:lineRule="auto"/>
              <w:ind w:firstLine="420" w:firstLineChars="200"/>
              <w:rPr>
                <w:color w:val="000000"/>
                <w:highlight w:val="none"/>
              </w:rPr>
            </w:pPr>
            <w:r>
              <w:rPr>
                <w:rFonts w:ascii="宋体" w:hAnsi="宋体" w:cs="宋体"/>
                <w:color w:val="000000"/>
                <w:szCs w:val="21"/>
                <w:highlight w:val="none"/>
              </w:rPr>
              <w:t>7</w:t>
            </w:r>
            <w:r>
              <w:rPr>
                <w:rFonts w:hint="eastAsia" w:ascii="宋体" w:hAnsi="宋体" w:cs="宋体"/>
                <w:color w:val="000000"/>
                <w:szCs w:val="21"/>
                <w:highlight w:val="none"/>
              </w:rPr>
              <w:t>.</w:t>
            </w:r>
            <w:r>
              <w:rPr>
                <w:rFonts w:hint="eastAsia"/>
                <w:color w:val="000000"/>
                <w:highlight w:val="none"/>
              </w:rPr>
              <w:t>开工日期：以签订合同后采购人书面通知为准。</w:t>
            </w:r>
          </w:p>
          <w:p w14:paraId="63627646">
            <w:pPr>
              <w:wordWrap w:val="0"/>
              <w:snapToGrid w:val="0"/>
              <w:spacing w:line="360" w:lineRule="auto"/>
              <w:ind w:firstLine="420" w:firstLineChars="200"/>
              <w:rPr>
                <w:color w:val="000000"/>
                <w:highlight w:val="none"/>
              </w:rPr>
            </w:pPr>
            <w:r>
              <w:rPr>
                <w:rFonts w:hint="eastAsia"/>
                <w:color w:val="000000"/>
                <w:highlight w:val="none"/>
              </w:rPr>
              <w:t>8.其它要求：</w:t>
            </w:r>
            <w:r>
              <w:rPr>
                <w:rFonts w:hint="eastAsia" w:hAnsi="宋体" w:cs="宋体"/>
                <w:b/>
                <w:color w:val="000000"/>
                <w:szCs w:val="21"/>
                <w:highlight w:val="none"/>
                <w:u w:val="single"/>
              </w:rPr>
              <w:t>修缮施工过程中不影响周边民房建筑，如因修缮施工确定拆除的，修缮施工完成后，施工方须在完工后恢复原状。恢复所需费用由成交供应商承担。</w:t>
            </w:r>
          </w:p>
        </w:tc>
      </w:tr>
      <w:tr w14:paraId="69119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7EBB2EFB">
            <w:pPr>
              <w:spacing w:line="360" w:lineRule="auto"/>
              <w:jc w:val="both"/>
              <w:rPr>
                <w:rFonts w:ascii="宋体" w:hAnsi="宋体"/>
                <w:color w:val="000000"/>
                <w:szCs w:val="21"/>
                <w:highlight w:val="none"/>
              </w:rPr>
            </w:pPr>
            <w:r>
              <w:rPr>
                <w:rFonts w:hint="eastAsia" w:ascii="宋体" w:hAnsi="宋体"/>
                <w:color w:val="000000"/>
                <w:szCs w:val="21"/>
                <w:highlight w:val="none"/>
              </w:rPr>
              <w:t>▲</w:t>
            </w:r>
            <w:r>
              <w:rPr>
                <w:rFonts w:hint="eastAsia" w:ascii="宋体" w:hAnsi="宋体"/>
                <w:b/>
                <w:color w:val="000000"/>
                <w:szCs w:val="21"/>
                <w:highlight w:val="none"/>
              </w:rPr>
              <w:t>商务要求</w:t>
            </w:r>
          </w:p>
        </w:tc>
      </w:tr>
      <w:tr w14:paraId="2D443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72279405">
            <w:pPr>
              <w:spacing w:line="360" w:lineRule="auto"/>
              <w:rPr>
                <w:rFonts w:ascii="宋体" w:hAnsi="宋体"/>
                <w:b/>
                <w:color w:val="000000"/>
                <w:szCs w:val="21"/>
                <w:highlight w:val="none"/>
              </w:rPr>
            </w:pPr>
            <w:r>
              <w:rPr>
                <w:rFonts w:hint="eastAsia" w:ascii="宋体" w:hAnsi="宋体" w:cs="宋体"/>
                <w:color w:val="000000"/>
                <w:szCs w:val="21"/>
                <w:highlight w:val="none"/>
              </w:rPr>
              <w:t>计划工期</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689FC9EE">
            <w:pPr>
              <w:rPr>
                <w:color w:val="000000"/>
                <w:highlight w:val="none"/>
                <w:lang w:val="zh-CN"/>
              </w:rPr>
            </w:pPr>
            <w:r>
              <w:rPr>
                <w:rFonts w:hint="eastAsia" w:ascii="宋体" w:hAnsi="宋体" w:cs="宋体"/>
                <w:color w:val="000000"/>
                <w:szCs w:val="21"/>
                <w:highlight w:val="none"/>
              </w:rPr>
              <w:t>计划工期：120日历天</w:t>
            </w:r>
            <w:r>
              <w:rPr>
                <w:rFonts w:hint="eastAsia" w:ascii="宋体" w:hAnsi="宋体"/>
                <w:color w:val="000000"/>
                <w:szCs w:val="21"/>
                <w:highlight w:val="none"/>
              </w:rPr>
              <w:t>。</w:t>
            </w:r>
          </w:p>
        </w:tc>
      </w:tr>
      <w:tr w14:paraId="4339B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1EB7180B">
            <w:pPr>
              <w:spacing w:line="360" w:lineRule="auto"/>
              <w:rPr>
                <w:rFonts w:ascii="宋体" w:hAnsi="宋体"/>
                <w:color w:val="000000"/>
                <w:szCs w:val="21"/>
                <w:highlight w:val="none"/>
              </w:rPr>
            </w:pPr>
            <w:r>
              <w:rPr>
                <w:rFonts w:hint="eastAsia" w:ascii="宋体" w:hAnsi="宋体"/>
                <w:color w:val="000000"/>
                <w:szCs w:val="21"/>
                <w:highlight w:val="none"/>
              </w:rPr>
              <w:t>建设地点</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5B702F21">
            <w:pPr>
              <w:spacing w:line="360" w:lineRule="auto"/>
              <w:rPr>
                <w:rFonts w:ascii="宋体" w:hAnsi="宋体"/>
                <w:color w:val="000000"/>
                <w:szCs w:val="21"/>
                <w:highlight w:val="none"/>
              </w:rPr>
            </w:pPr>
            <w:r>
              <w:rPr>
                <w:rFonts w:hint="eastAsia" w:ascii="宋体" w:hAnsi="宋体" w:cs="宋体"/>
                <w:color w:val="000000"/>
                <w:kern w:val="0"/>
                <w:szCs w:val="21"/>
                <w:highlight w:val="none"/>
              </w:rPr>
              <w:t>广西壮族自治区</w:t>
            </w:r>
            <w:r>
              <w:rPr>
                <w:rFonts w:hint="eastAsia" w:ascii="宋体" w:hAnsi="宋体" w:cs="宋体"/>
                <w:color w:val="000000"/>
                <w:szCs w:val="21"/>
                <w:highlight w:val="none"/>
              </w:rPr>
              <w:t>南宁市青秀区中山街道津头社区河堤路雷屋16号。</w:t>
            </w:r>
          </w:p>
        </w:tc>
      </w:tr>
      <w:tr w14:paraId="7BF90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70BFAB51">
            <w:pPr>
              <w:spacing w:line="360" w:lineRule="auto"/>
              <w:rPr>
                <w:rFonts w:ascii="宋体" w:hAnsi="宋体"/>
                <w:b/>
                <w:color w:val="000000"/>
                <w:szCs w:val="21"/>
                <w:highlight w:val="none"/>
              </w:rPr>
            </w:pPr>
            <w:r>
              <w:rPr>
                <w:rFonts w:hint="eastAsia" w:ascii="宋体" w:hAnsi="宋体"/>
                <w:color w:val="000000"/>
                <w:szCs w:val="21"/>
                <w:highlight w:val="none"/>
              </w:rPr>
              <w:t>合同签订时间</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36CAFFEF">
            <w:pPr>
              <w:spacing w:line="360" w:lineRule="auto"/>
              <w:rPr>
                <w:rFonts w:ascii="宋体" w:hAnsi="宋体"/>
                <w:b/>
                <w:color w:val="000000"/>
                <w:szCs w:val="21"/>
                <w:highlight w:val="none"/>
              </w:rPr>
            </w:pPr>
            <w:r>
              <w:rPr>
                <w:rFonts w:hint="eastAsia" w:ascii="宋体" w:hAnsi="宋体"/>
                <w:color w:val="000000"/>
                <w:szCs w:val="21"/>
                <w:highlight w:val="none"/>
              </w:rPr>
              <w:t xml:space="preserve">自成交通知书发出之日起 </w:t>
            </w:r>
            <w:r>
              <w:rPr>
                <w:rFonts w:ascii="宋体" w:hAnsi="宋体"/>
                <w:color w:val="000000"/>
                <w:szCs w:val="21"/>
                <w:highlight w:val="none"/>
                <w:u w:val="single"/>
              </w:rPr>
              <w:t>25</w:t>
            </w:r>
            <w:r>
              <w:rPr>
                <w:rFonts w:hint="eastAsia" w:ascii="宋体" w:hAnsi="宋体"/>
                <w:color w:val="000000"/>
                <w:szCs w:val="21"/>
                <w:highlight w:val="none"/>
              </w:rPr>
              <w:t>日内。</w:t>
            </w:r>
          </w:p>
        </w:tc>
      </w:tr>
      <w:tr w14:paraId="4D208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04FE7653">
            <w:pPr>
              <w:spacing w:line="360" w:lineRule="auto"/>
              <w:rPr>
                <w:rFonts w:ascii="宋体" w:hAnsi="宋体"/>
                <w:color w:val="000000"/>
                <w:szCs w:val="21"/>
                <w:highlight w:val="none"/>
              </w:rPr>
            </w:pPr>
            <w:r>
              <w:rPr>
                <w:rFonts w:hint="eastAsia" w:ascii="宋体" w:hAnsi="宋体"/>
                <w:color w:val="000000"/>
                <w:szCs w:val="21"/>
                <w:highlight w:val="none"/>
              </w:rPr>
              <w:t>验收标准</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5FF64338">
            <w:pPr>
              <w:spacing w:line="360" w:lineRule="auto"/>
              <w:rPr>
                <w:rFonts w:ascii="宋体" w:hAnsi="宋体"/>
                <w:color w:val="000000"/>
                <w:szCs w:val="21"/>
                <w:highlight w:val="none"/>
              </w:rPr>
            </w:pPr>
            <w:r>
              <w:rPr>
                <w:rFonts w:hint="eastAsia" w:ascii="宋体" w:hAnsi="宋体"/>
                <w:color w:val="000000"/>
                <w:szCs w:val="21"/>
                <w:highlight w:val="none"/>
              </w:rPr>
              <w:t>按国家现行规范合格标准执行。</w:t>
            </w:r>
          </w:p>
        </w:tc>
      </w:tr>
      <w:tr w14:paraId="16994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1" w:hRule="atLeast"/>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14:paraId="62805A88">
            <w:pPr>
              <w:spacing w:line="360" w:lineRule="auto"/>
              <w:rPr>
                <w:rFonts w:ascii="宋体" w:hAnsi="宋体"/>
                <w:b/>
                <w:color w:val="000000"/>
                <w:szCs w:val="21"/>
                <w:highlight w:val="none"/>
              </w:rPr>
            </w:pPr>
            <w:r>
              <w:rPr>
                <w:rFonts w:hint="eastAsia" w:ascii="宋体" w:hAnsi="宋体"/>
                <w:color w:val="000000"/>
                <w:szCs w:val="21"/>
                <w:highlight w:val="none"/>
              </w:rPr>
              <w:t>付款条件（进度和方式）</w:t>
            </w:r>
          </w:p>
        </w:tc>
        <w:tc>
          <w:tcPr>
            <w:tcW w:w="6705" w:type="dxa"/>
            <w:gridSpan w:val="3"/>
            <w:tcBorders>
              <w:top w:val="single" w:color="auto" w:sz="4" w:space="0"/>
              <w:left w:val="single" w:color="auto" w:sz="4" w:space="0"/>
              <w:bottom w:val="single" w:color="auto" w:sz="4" w:space="0"/>
              <w:right w:val="single" w:color="auto" w:sz="4" w:space="0"/>
            </w:tcBorders>
            <w:noWrap w:val="0"/>
            <w:vAlign w:val="center"/>
          </w:tcPr>
          <w:p w14:paraId="49A8307D">
            <w:pPr>
              <w:spacing w:line="360" w:lineRule="auto"/>
              <w:ind w:firstLine="420" w:firstLineChars="200"/>
              <w:rPr>
                <w:rFonts w:hAnsi="宋体" w:cs="宋体"/>
                <w:color w:val="000000"/>
                <w:szCs w:val="22"/>
                <w:highlight w:val="none"/>
              </w:rPr>
            </w:pPr>
            <w:r>
              <w:rPr>
                <w:rFonts w:hint="eastAsia" w:hAnsi="宋体" w:cs="宋体"/>
                <w:color w:val="000000"/>
                <w:szCs w:val="22"/>
                <w:highlight w:val="none"/>
              </w:rPr>
              <w:t>进度款支付方式:项目工程价款采用按施工进度定期支付，竣工后办理结算方式。合同内工程施工进度款按照当期已完成工程量的80%支付；工程竣工验收合格并完成结算审核后，提交请款资料并经发包人审核通过后15个工作日内，工程施工进度款支付至审定结算总价的97%，预留3%工程质量保证金；工程质量保证金在工程验收合格之日起满1年后发包人收到承包人提交的合格资料并开具合法有效的增值税专用发票后15个工作日内，经审核并扣除有关应扣费用后一次性拨付。</w:t>
            </w:r>
          </w:p>
          <w:p w14:paraId="72C50FE8">
            <w:pPr>
              <w:spacing w:line="360" w:lineRule="auto"/>
              <w:ind w:firstLine="420" w:firstLineChars="200"/>
              <w:rPr>
                <w:rFonts w:ascii="宋体" w:hAnsi="宋体"/>
                <w:color w:val="000000"/>
                <w:szCs w:val="21"/>
                <w:highlight w:val="none"/>
              </w:rPr>
            </w:pPr>
            <w:r>
              <w:rPr>
                <w:rFonts w:hint="eastAsia" w:hAnsi="宋体" w:cs="宋体"/>
                <w:color w:val="000000"/>
                <w:szCs w:val="22"/>
                <w:highlight w:val="none"/>
              </w:rPr>
              <w:t>（采购人在接到成交供应商返还保证金申请后，应于14天内会同采购人按照合同约定的内容进行核实。如无异议，采购人应当按照约定将保证金返还给成交供应商。对返还期限没有约定或者约定不明确的，采购人应当在核实后14天内将保证金返还成交供应商，逾期未返还的，依法承担违约责任。采购人在接到成交供应商返还保证金申请后14天内不予答复，经催告后14天内仍不予答复，视同认可成交供应商的返还保证金申请）。</w:t>
            </w:r>
          </w:p>
        </w:tc>
      </w:tr>
    </w:tbl>
    <w:p w14:paraId="234F92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A4995"/>
    <w:rsid w:val="0B652B40"/>
    <w:rsid w:val="242A4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1144</Words>
  <Characters>1180</Characters>
  <Lines>0</Lines>
  <Paragraphs>0</Paragraphs>
  <TotalTime>0</TotalTime>
  <ScaleCrop>false</ScaleCrop>
  <LinksUpToDate>false</LinksUpToDate>
  <CharactersWithSpaces>1185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2025-12-18T01:27:00Z</dcterms:created>
  <dc:creator>z</dc:creator>
  <cp:lastModifiedBy>是霜霜呀~</cp:lastModifiedBy>
  <dcterms:modified xsi:type="dcterms:W3CDTF">2025-12-19T05:34:51Z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3A1C271D3F3549A293EEC4DCA7BD8027_13</vt:lpwstr>
  </property>
  <property fmtid="{D5CDD505-2E9C-101B-9397-08002B2CF9AE}" pid="4" name="KSOTemplateDocerSaveRecord">
    <vt:lpwstr>eyJoZGlkIjoiMDcxMDZlNWViYzA1NTgwZmFjZGVhZDRkMmFkODgwNzYiLCJ1c2VySWQiOiIxMDA5OTI1MDYxIn0=</vt:lpwstr>
  </property>
</Properties>
</file>