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0D37D">
      <w:pPr>
        <w:pStyle w:val="3"/>
        <w:keepNext w:val="0"/>
        <w:keepLines w:val="0"/>
        <w:tabs>
          <w:tab w:val="left" w:pos="0"/>
          <w:tab w:val="left" w:pos="3165"/>
          <w:tab w:val="center" w:pos="4153"/>
        </w:tabs>
        <w:autoSpaceDE w:val="0"/>
        <w:autoSpaceDN w:val="0"/>
        <w:adjustRightInd w:val="0"/>
        <w:spacing w:before="0" w:after="0" w:line="360" w:lineRule="auto"/>
        <w:jc w:val="center"/>
        <w:rPr>
          <w:color w:val="auto"/>
          <w:sz w:val="36"/>
          <w:szCs w:val="36"/>
          <w:highlight w:val="none"/>
        </w:rPr>
      </w:pPr>
      <w:r>
        <w:rPr>
          <w:rFonts w:hint="eastAsia"/>
          <w:color w:val="auto"/>
          <w:sz w:val="36"/>
          <w:szCs w:val="36"/>
          <w:highlight w:val="none"/>
        </w:rPr>
        <w:t>云之龙咨询集团有限公司2026年广西第四次全国农业普查调查用品采购</w:t>
      </w:r>
      <w:r>
        <w:rPr>
          <w:rFonts w:hint="eastAsia"/>
          <w:color w:val="auto"/>
          <w:sz w:val="36"/>
          <w:szCs w:val="36"/>
          <w:highlight w:val="none"/>
          <w:lang w:eastAsia="zh-CN"/>
        </w:rPr>
        <w:t>（GXZC2026-G1-000263-YZLZ）</w:t>
      </w:r>
      <w:r>
        <w:rPr>
          <w:rFonts w:hint="eastAsia"/>
          <w:color w:val="auto"/>
          <w:sz w:val="36"/>
          <w:szCs w:val="36"/>
          <w:highlight w:val="none"/>
        </w:rPr>
        <w:t>招标公告</w:t>
      </w:r>
      <w:bookmarkStart w:id="36" w:name="_GoBack"/>
      <w:bookmarkEnd w:id="36"/>
    </w:p>
    <w:p w14:paraId="0025FFD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0799CD8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2026年广西第四次全国农业普查调查用品采购</w:t>
      </w:r>
      <w:r>
        <w:rPr>
          <w:rFonts w:hint="eastAsia" w:ascii="宋体" w:hAnsi="宋体"/>
          <w:color w:val="auto"/>
          <w:szCs w:val="21"/>
          <w:highlight w:val="none"/>
        </w:rPr>
        <w:t>招标项目的潜在投标人应在广西政府采购云平台（https://www.gcy.zfcg.gxzf.gov.cn/）获取（下载）招标文件，并于</w:t>
      </w:r>
      <w:r>
        <w:rPr>
          <w:rFonts w:ascii="宋体" w:hAnsi="宋体"/>
          <w:color w:val="auto"/>
          <w:szCs w:val="21"/>
          <w:highlight w:val="none"/>
          <w:u w:val="single"/>
        </w:rPr>
        <w:t>202</w:t>
      </w:r>
      <w:r>
        <w:rPr>
          <w:rFonts w:hint="eastAsia" w:ascii="宋体" w:hAnsi="宋体"/>
          <w:color w:val="auto"/>
          <w:szCs w:val="21"/>
          <w:highlight w:val="none"/>
          <w:u w:val="single"/>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23</w:t>
      </w:r>
      <w:r>
        <w:rPr>
          <w:rFonts w:hint="eastAsia" w:ascii="宋体" w:hAnsi="宋体"/>
          <w:bCs/>
          <w:color w:val="auto"/>
          <w:szCs w:val="21"/>
          <w:highlight w:val="none"/>
          <w:u w:val="single"/>
        </w:rPr>
        <w:t>日上午</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0</w:t>
      </w:r>
      <w:r>
        <w:rPr>
          <w:rFonts w:hint="eastAsia" w:ascii="宋体" w:hAnsi="宋体"/>
          <w:bCs/>
          <w:color w:val="auto"/>
          <w:szCs w:val="21"/>
          <w:highlight w:val="none"/>
          <w:u w:val="single"/>
        </w:rPr>
        <w:t>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196EA506">
      <w:pPr>
        <w:spacing w:line="360" w:lineRule="auto"/>
        <w:rPr>
          <w:rFonts w:ascii="宋体" w:hAnsi="宋体"/>
          <w:color w:val="auto"/>
          <w:szCs w:val="21"/>
          <w:highlight w:val="none"/>
        </w:rPr>
      </w:pPr>
    </w:p>
    <w:p w14:paraId="62F249A0">
      <w:pPr>
        <w:spacing w:line="360" w:lineRule="auto"/>
        <w:rPr>
          <w:rFonts w:ascii="黑体" w:hAnsi="黑体" w:eastAsia="黑体"/>
          <w:b/>
          <w:bCs/>
          <w:color w:val="auto"/>
          <w:sz w:val="24"/>
          <w:highlight w:val="none"/>
        </w:rPr>
      </w:pPr>
      <w:bookmarkStart w:id="0" w:name="_Toc28359002"/>
      <w:bookmarkStart w:id="1" w:name="_Toc35393621"/>
      <w:bookmarkStart w:id="2" w:name="_Toc35393790"/>
      <w:bookmarkStart w:id="3" w:name="_Toc28359079"/>
      <w:bookmarkStart w:id="4" w:name="_Hlk24379207"/>
      <w:r>
        <w:rPr>
          <w:rFonts w:hint="eastAsia" w:ascii="黑体" w:hAnsi="黑体" w:eastAsia="黑体"/>
          <w:b/>
          <w:bCs/>
          <w:color w:val="auto"/>
          <w:sz w:val="24"/>
          <w:highlight w:val="none"/>
        </w:rPr>
        <w:t>一、项目基本情况</w:t>
      </w:r>
      <w:bookmarkEnd w:id="0"/>
      <w:bookmarkEnd w:id="1"/>
      <w:bookmarkEnd w:id="2"/>
      <w:bookmarkEnd w:id="3"/>
    </w:p>
    <w:bookmarkEnd w:id="4"/>
    <w:p w14:paraId="008A737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项目编号：GXZC2026-G1-000263-YZLZ；政府采购计划编号：广西政采[2026]1550号-001</w:t>
      </w:r>
      <w:r>
        <w:rPr>
          <w:rFonts w:hint="eastAsia" w:ascii="宋体" w:hAnsi="宋体"/>
          <w:color w:val="auto"/>
          <w:szCs w:val="21"/>
          <w:highlight w:val="none"/>
          <w:lang w:eastAsia="zh-CN"/>
        </w:rPr>
        <w:t>、广西政采[2026]1550号-002、广西政采[2026]1550号-003、广西政采[2026]1550号-004、广西政采[2026]1550号-005</w:t>
      </w:r>
    </w:p>
    <w:p w14:paraId="1140A918">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2026年广西第四次全国农业普查调查用品采购</w:t>
      </w:r>
    </w:p>
    <w:p w14:paraId="51110B4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预算金额：</w:t>
      </w:r>
      <w:r>
        <w:rPr>
          <w:rFonts w:hint="eastAsia" w:ascii="宋体" w:hAnsi="宋体"/>
          <w:color w:val="auto"/>
          <w:szCs w:val="21"/>
          <w:highlight w:val="none"/>
          <w:u w:val="single"/>
          <w:lang w:val="en-US" w:eastAsia="zh-CN"/>
        </w:rPr>
        <w:t>336.0000</w:t>
      </w:r>
      <w:r>
        <w:rPr>
          <w:rFonts w:hint="eastAsia" w:ascii="宋体" w:hAnsi="宋体"/>
          <w:color w:val="auto"/>
          <w:szCs w:val="21"/>
          <w:highlight w:val="none"/>
          <w:u w:val="single"/>
        </w:rPr>
        <w:t>万元</w:t>
      </w:r>
    </w:p>
    <w:p w14:paraId="4C715B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u w:val="single"/>
          <w:lang w:val="en-US" w:eastAsia="zh-CN"/>
        </w:rPr>
        <w:t>336.0000</w:t>
      </w:r>
      <w:r>
        <w:rPr>
          <w:rFonts w:hint="eastAsia" w:ascii="宋体" w:hAnsi="宋体"/>
          <w:color w:val="auto"/>
          <w:szCs w:val="21"/>
          <w:highlight w:val="none"/>
          <w:u w:val="single"/>
        </w:rPr>
        <w:t>万元</w:t>
      </w:r>
    </w:p>
    <w:p w14:paraId="4BC1ED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5"/>
        <w:tblW w:w="9600" w:type="dxa"/>
        <w:tblInd w:w="-30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071"/>
        <w:gridCol w:w="1093"/>
        <w:gridCol w:w="5775"/>
        <w:gridCol w:w="1018"/>
      </w:tblGrid>
      <w:tr w14:paraId="2E749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01B95EB4">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4C63682F">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23B35F7D">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w:t>
            </w:r>
          </w:p>
          <w:p w14:paraId="3EAC2F38">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5775" w:type="dxa"/>
            <w:tcBorders>
              <w:top w:val="single" w:color="auto" w:sz="4" w:space="0"/>
              <w:left w:val="single" w:color="auto" w:sz="4" w:space="0"/>
              <w:bottom w:val="single" w:color="auto" w:sz="4" w:space="0"/>
              <w:right w:val="single" w:color="auto" w:sz="4" w:space="0"/>
            </w:tcBorders>
            <w:noWrap w:val="0"/>
            <w:vAlign w:val="center"/>
          </w:tcPr>
          <w:p w14:paraId="6F98C309">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简要技术需求或者服务要求</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06CF0F7">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上控单价（元）</w:t>
            </w:r>
          </w:p>
        </w:tc>
      </w:tr>
      <w:tr w14:paraId="608A7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42FB1F91">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350DACB5">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证件</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563B6968">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120000个</w:t>
            </w:r>
          </w:p>
        </w:tc>
        <w:tc>
          <w:tcPr>
            <w:tcW w:w="5775" w:type="dxa"/>
            <w:tcBorders>
              <w:top w:val="single" w:color="auto" w:sz="4" w:space="0"/>
              <w:left w:val="single" w:color="auto" w:sz="4" w:space="0"/>
              <w:bottom w:val="single" w:color="auto" w:sz="4" w:space="0"/>
              <w:right w:val="single" w:color="auto" w:sz="4" w:space="0"/>
            </w:tcBorders>
            <w:noWrap w:val="0"/>
            <w:vAlign w:val="center"/>
          </w:tcPr>
          <w:p w14:paraId="413A5FF0">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i w:val="0"/>
                <w:caps w:val="0"/>
                <w:color w:val="auto"/>
                <w:spacing w:val="0"/>
                <w:sz w:val="21"/>
                <w:szCs w:val="21"/>
                <w:highlight w:val="none"/>
                <w:shd w:val="clear" w:color="auto" w:fill="FFFFFF"/>
              </w:rPr>
            </w:pPr>
            <w:r>
              <w:rPr>
                <w:rStyle w:val="7"/>
                <w:rFonts w:hint="eastAsia" w:ascii="宋体" w:hAnsi="宋体" w:eastAsia="宋体" w:cs="宋体"/>
                <w:b w:val="0"/>
                <w:i w:val="0"/>
                <w:caps w:val="0"/>
                <w:color w:val="auto"/>
                <w:spacing w:val="0"/>
                <w:sz w:val="21"/>
                <w:szCs w:val="21"/>
                <w:highlight w:val="none"/>
                <w:shd w:val="clear" w:color="auto" w:fill="FFFFFF"/>
              </w:rPr>
              <w:t>1</w:t>
            </w:r>
            <w:r>
              <w:rPr>
                <w:rFonts w:hint="eastAsia" w:ascii="宋体" w:hAnsi="宋体" w:eastAsia="宋体" w:cs="宋体"/>
                <w:b w:val="0"/>
                <w:i w:val="0"/>
                <w:caps w:val="0"/>
                <w:color w:val="auto"/>
                <w:spacing w:val="0"/>
                <w:sz w:val="21"/>
                <w:szCs w:val="21"/>
                <w:highlight w:val="none"/>
                <w:shd w:val="clear" w:color="auto" w:fill="FFFFFF"/>
                <w:lang w:val="en-US" w:eastAsia="zh-CN"/>
              </w:rPr>
              <w:t>.</w:t>
            </w:r>
            <w:r>
              <w:rPr>
                <w:rStyle w:val="7"/>
                <w:rFonts w:hint="eastAsia" w:ascii="宋体" w:hAnsi="宋体" w:eastAsia="宋体" w:cs="宋体"/>
                <w:b w:val="0"/>
                <w:i w:val="0"/>
                <w:caps w:val="0"/>
                <w:color w:val="auto"/>
                <w:spacing w:val="0"/>
                <w:sz w:val="21"/>
                <w:szCs w:val="21"/>
                <w:highlight w:val="none"/>
                <w:shd w:val="clear" w:color="auto" w:fill="FFFFFF"/>
              </w:rPr>
              <w:t>卡套：</w:t>
            </w:r>
            <w:r>
              <w:rPr>
                <w:rFonts w:hint="eastAsia" w:ascii="宋体" w:hAnsi="宋体" w:eastAsia="宋体" w:cs="宋体"/>
                <w:i w:val="0"/>
                <w:caps w:val="0"/>
                <w:color w:val="auto"/>
                <w:spacing w:val="0"/>
                <w:sz w:val="21"/>
                <w:szCs w:val="21"/>
                <w:highlight w:val="none"/>
                <w:shd w:val="clear" w:color="auto" w:fill="FFFFFF"/>
              </w:rPr>
              <w:t>PP透明材质，尺寸约100mm</w:t>
            </w:r>
            <w:r>
              <w:rPr>
                <w:rFonts w:hint="eastAsia" w:ascii="宋体" w:hAnsi="宋体" w:eastAsia="宋体" w:cs="宋体"/>
                <w:color w:val="auto"/>
                <w:sz w:val="21"/>
                <w:szCs w:val="21"/>
                <w:highlight w:val="none"/>
                <w:shd w:val="clear" w:color="auto" w:fill="FFFFFF"/>
                <w:lang w:val="en-US" w:eastAsia="zh-CN"/>
              </w:rPr>
              <w:t>×</w:t>
            </w:r>
            <w:r>
              <w:rPr>
                <w:rStyle w:val="8"/>
                <w:rFonts w:hint="eastAsia" w:ascii="宋体" w:hAnsi="宋体" w:eastAsia="宋体" w:cs="宋体"/>
                <w:i w:val="0"/>
                <w:iCs/>
                <w:caps w:val="0"/>
                <w:color w:val="auto"/>
                <w:spacing w:val="0"/>
                <w:sz w:val="21"/>
                <w:szCs w:val="21"/>
                <w:highlight w:val="none"/>
                <w:shd w:val="clear" w:color="auto" w:fill="FFFFFF"/>
              </w:rPr>
              <w:t>150mm</w:t>
            </w:r>
            <w:r>
              <w:rPr>
                <w:rFonts w:hint="eastAsia" w:ascii="宋体" w:hAnsi="宋体" w:eastAsia="宋体" w:cs="宋体"/>
                <w:i w:val="0"/>
                <w:caps w:val="0"/>
                <w:color w:val="auto"/>
                <w:spacing w:val="0"/>
                <w:sz w:val="21"/>
                <w:szCs w:val="21"/>
                <w:highlight w:val="none"/>
                <w:shd w:val="clear" w:color="auto" w:fill="FFFFFF"/>
              </w:rPr>
              <w:t>。</w:t>
            </w:r>
          </w:p>
          <w:p w14:paraId="1F438B07">
            <w:pPr>
              <w:keepNext w:val="0"/>
              <w:keepLines w:val="0"/>
              <w:pageBreakBefore w:val="0"/>
              <w:tabs>
                <w:tab w:val="left" w:pos="180"/>
                <w:tab w:val="left" w:pos="1620"/>
              </w:tabs>
              <w:kinsoku/>
              <w:wordWrap/>
              <w:overflowPunct/>
              <w:topLinePunct w:val="0"/>
              <w:autoSpaceDE/>
              <w:autoSpaceDN/>
              <w:bidi w:val="0"/>
              <w:spacing w:line="440" w:lineRule="exact"/>
              <w:rPr>
                <w:rFonts w:hint="eastAsia" w:ascii="宋体" w:hAnsi="宋体" w:eastAsia="宋体" w:cs="宋体"/>
                <w:color w:val="auto"/>
                <w:sz w:val="21"/>
                <w:szCs w:val="21"/>
                <w:highlight w:val="none"/>
                <w:lang w:val="en-US"/>
              </w:rPr>
            </w:pPr>
            <w:r>
              <w:rPr>
                <w:rStyle w:val="7"/>
                <w:rFonts w:hint="eastAsia" w:ascii="宋体" w:hAnsi="宋体" w:eastAsia="宋体" w:cs="宋体"/>
                <w:b w:val="0"/>
                <w:i w:val="0"/>
                <w:caps w:val="0"/>
                <w:color w:val="auto"/>
                <w:spacing w:val="0"/>
                <w:sz w:val="21"/>
                <w:szCs w:val="21"/>
                <w:highlight w:val="none"/>
                <w:shd w:val="clear" w:color="auto" w:fill="FFFFFF"/>
              </w:rPr>
              <w:t>2.卡牌：</w:t>
            </w:r>
            <w:r>
              <w:rPr>
                <w:rFonts w:hint="eastAsia" w:ascii="宋体" w:hAnsi="宋体" w:eastAsia="宋体" w:cs="宋体"/>
                <w:i w:val="0"/>
                <w:caps w:val="0"/>
                <w:color w:val="auto"/>
                <w:spacing w:val="0"/>
                <w:sz w:val="21"/>
                <w:szCs w:val="21"/>
                <w:highlight w:val="none"/>
                <w:shd w:val="clear" w:color="auto" w:fill="FFFFFF"/>
              </w:rPr>
              <w:t>铜版纸制作</w:t>
            </w:r>
            <w:r>
              <w:rPr>
                <w:rFonts w:hint="eastAsia" w:ascii="宋体" w:hAnsi="宋体" w:eastAsia="宋体" w:cs="宋体"/>
                <w:color w:val="auto"/>
                <w:sz w:val="21"/>
                <w:szCs w:val="21"/>
                <w:highlight w:val="none"/>
                <w:shd w:val="clear" w:color="auto" w:fill="FFFFFF"/>
                <w:lang w:val="en-US" w:eastAsia="zh-CN"/>
              </w:rPr>
              <w:t>......具体内容详见招标文件采购需求。</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60F6FA7B">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3.50</w:t>
            </w:r>
          </w:p>
        </w:tc>
      </w:tr>
      <w:tr w14:paraId="4332B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26845C5F">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B63A8D9">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手提袋</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1002DC2">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120000个</w:t>
            </w:r>
          </w:p>
        </w:tc>
        <w:tc>
          <w:tcPr>
            <w:tcW w:w="5775" w:type="dxa"/>
            <w:tcBorders>
              <w:top w:val="single" w:color="auto" w:sz="4" w:space="0"/>
              <w:left w:val="single" w:color="auto" w:sz="4" w:space="0"/>
              <w:bottom w:val="single" w:color="auto" w:sz="4" w:space="0"/>
              <w:right w:val="single" w:color="auto" w:sz="4" w:space="0"/>
            </w:tcBorders>
            <w:noWrap w:val="0"/>
            <w:vAlign w:val="center"/>
          </w:tcPr>
          <w:p w14:paraId="48255B67">
            <w:pPr>
              <w:keepNext w:val="0"/>
              <w:keepLines w:val="0"/>
              <w:pageBreakBefore w:val="0"/>
              <w:widowControl/>
              <w:kinsoku/>
              <w:wordWrap/>
              <w:overflowPunct/>
              <w:topLinePunct w:val="0"/>
              <w:autoSpaceDE/>
              <w:autoSpaceDN/>
              <w:bidi w:val="0"/>
              <w:adjustRightInd w:val="0"/>
              <w:snapToGrid w:val="0"/>
              <w:spacing w:line="440" w:lineRule="exact"/>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1.材质：</w:t>
            </w:r>
            <w:r>
              <w:rPr>
                <w:rFonts w:hint="eastAsia" w:ascii="宋体" w:hAnsi="宋体" w:eastAsia="宋体" w:cs="宋体"/>
                <w:color w:val="auto"/>
                <w:sz w:val="21"/>
                <w:szCs w:val="21"/>
                <w:highlight w:val="none"/>
              </w:rPr>
              <w:t>采用14安覆膜帆布面料</w:t>
            </w:r>
            <w:r>
              <w:rPr>
                <w:rFonts w:hint="eastAsia" w:ascii="宋体" w:hAnsi="宋体" w:eastAsia="宋体" w:cs="宋体"/>
                <w:color w:val="auto"/>
                <w:sz w:val="21"/>
                <w:szCs w:val="21"/>
                <w:highlight w:val="none"/>
                <w:lang w:val="en-US" w:eastAsia="zh-CN"/>
              </w:rPr>
              <w:t>，克重不低于80g/㎡，承重≥8kg</w:t>
            </w:r>
            <w:r>
              <w:rPr>
                <w:rFonts w:hint="eastAsia" w:ascii="宋体" w:hAnsi="宋体" w:eastAsia="宋体" w:cs="宋体"/>
                <w:color w:val="auto"/>
                <w:sz w:val="21"/>
                <w:szCs w:val="21"/>
                <w:highlight w:val="none"/>
                <w:shd w:val="clear" w:color="auto" w:fill="FFFFFF"/>
                <w:lang w:val="en-US" w:eastAsia="zh-CN"/>
              </w:rPr>
              <w:t>......具体内容详见招标文件采购需求。</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7E25425">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11.00</w:t>
            </w:r>
          </w:p>
        </w:tc>
      </w:tr>
      <w:tr w14:paraId="40715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5A18464A">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7B0B5716">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中性笔</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BB5C465">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120000支</w:t>
            </w:r>
          </w:p>
        </w:tc>
        <w:tc>
          <w:tcPr>
            <w:tcW w:w="5775" w:type="dxa"/>
            <w:tcBorders>
              <w:top w:val="single" w:color="auto" w:sz="4" w:space="0"/>
              <w:left w:val="single" w:color="auto" w:sz="4" w:space="0"/>
              <w:bottom w:val="single" w:color="auto" w:sz="4" w:space="0"/>
              <w:right w:val="single" w:color="auto" w:sz="4" w:space="0"/>
            </w:tcBorders>
            <w:noWrap w:val="0"/>
            <w:vAlign w:val="center"/>
          </w:tcPr>
          <w:p w14:paraId="59105F2D">
            <w:pPr>
              <w:keepNext w:val="0"/>
              <w:keepLines w:val="0"/>
              <w:pageBreakBefore w:val="0"/>
              <w:tabs>
                <w:tab w:val="left" w:pos="180"/>
                <w:tab w:val="left" w:pos="1620"/>
              </w:tabs>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1.规格：黑色油墨中性签字笔，按压式或拔盖式,塑料材质，尺寸（长×直径）约140×12mm</w:t>
            </w:r>
            <w:r>
              <w:rPr>
                <w:rFonts w:hint="eastAsia" w:ascii="宋体" w:hAnsi="宋体" w:eastAsia="宋体" w:cs="宋体"/>
                <w:color w:val="auto"/>
                <w:sz w:val="21"/>
                <w:szCs w:val="21"/>
                <w:highlight w:val="none"/>
                <w:shd w:val="clear" w:color="auto" w:fill="FFFFFF"/>
                <w:lang w:val="en-US" w:eastAsia="zh-CN"/>
              </w:rPr>
              <w:t>......具体内容详见招标文件采购需求。</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98E15D1">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06BD2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1EE86BF7">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4E66F6">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笔记本</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2DB05A86">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120000本</w:t>
            </w:r>
          </w:p>
        </w:tc>
        <w:tc>
          <w:tcPr>
            <w:tcW w:w="5775" w:type="dxa"/>
            <w:tcBorders>
              <w:top w:val="single" w:color="auto" w:sz="4" w:space="0"/>
              <w:left w:val="single" w:color="auto" w:sz="4" w:space="0"/>
              <w:bottom w:val="single" w:color="auto" w:sz="4" w:space="0"/>
              <w:right w:val="single" w:color="auto" w:sz="4" w:space="0"/>
            </w:tcBorders>
            <w:noWrap w:val="0"/>
            <w:vAlign w:val="center"/>
          </w:tcPr>
          <w:p w14:paraId="7EBBC313">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1.规格：尺寸约110mm（宽）×180mm（长）。</w:t>
            </w:r>
          </w:p>
          <w:p w14:paraId="17119CC7">
            <w:pPr>
              <w:keepNext w:val="0"/>
              <w:keepLines w:val="0"/>
              <w:pageBreakBefore w:val="0"/>
              <w:tabs>
                <w:tab w:val="left" w:pos="180"/>
                <w:tab w:val="left" w:pos="1620"/>
              </w:tabs>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2.内页：采用70g以上</w:t>
            </w:r>
            <w:r>
              <w:rPr>
                <w:rFonts w:hint="eastAsia" w:ascii="宋体" w:hAnsi="宋体" w:eastAsia="宋体" w:cs="宋体"/>
                <w:i w:val="0"/>
                <w:caps w:val="0"/>
                <w:color w:val="auto"/>
                <w:spacing w:val="0"/>
                <w:sz w:val="21"/>
                <w:szCs w:val="21"/>
                <w:highlight w:val="none"/>
                <w:shd w:val="clear" w:color="auto" w:fill="FFFFFF"/>
              </w:rPr>
              <w:t>双胶纸</w:t>
            </w:r>
            <w:r>
              <w:rPr>
                <w:rFonts w:hint="eastAsia" w:ascii="宋体" w:hAnsi="宋体" w:eastAsia="宋体" w:cs="宋体"/>
                <w:color w:val="auto"/>
                <w:sz w:val="21"/>
                <w:szCs w:val="21"/>
                <w:highlight w:val="none"/>
                <w:shd w:val="clear" w:color="auto" w:fill="FFFFFF"/>
                <w:lang w:val="en-US" w:eastAsia="zh-CN"/>
              </w:rPr>
              <w:t>，页数不少于70页......具体内容详见招标文件采购需求。</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CF27A07">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4.50</w:t>
            </w:r>
          </w:p>
        </w:tc>
      </w:tr>
      <w:tr w14:paraId="037AB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017DFA16">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3F17825D">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马甲</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34AEC397">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120000件</w:t>
            </w:r>
          </w:p>
        </w:tc>
        <w:tc>
          <w:tcPr>
            <w:tcW w:w="5775" w:type="dxa"/>
            <w:tcBorders>
              <w:top w:val="single" w:color="auto" w:sz="4" w:space="0"/>
              <w:left w:val="single" w:color="auto" w:sz="4" w:space="0"/>
              <w:bottom w:val="single" w:color="auto" w:sz="4" w:space="0"/>
              <w:right w:val="single" w:color="auto" w:sz="4" w:space="0"/>
            </w:tcBorders>
            <w:noWrap w:val="0"/>
            <w:vAlign w:val="center"/>
          </w:tcPr>
          <w:p w14:paraId="397CAC21">
            <w:pPr>
              <w:keepNext w:val="0"/>
              <w:keepLines w:val="0"/>
              <w:pageBreakBefore w:val="0"/>
              <w:widowControl/>
              <w:kinsoku/>
              <w:wordWrap/>
              <w:overflowPunct/>
              <w:topLinePunct w:val="0"/>
              <w:bidi w:val="0"/>
              <w:adjustRightInd w:val="0"/>
              <w:snapToGrid w:val="0"/>
              <w:spacing w:line="440" w:lineRule="exact"/>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1.面料：</w:t>
            </w:r>
            <w:r>
              <w:rPr>
                <w:rFonts w:hint="eastAsia" w:ascii="宋体" w:hAnsi="宋体" w:eastAsia="宋体" w:cs="宋体"/>
                <w:color w:val="auto"/>
                <w:sz w:val="21"/>
                <w:szCs w:val="21"/>
                <w:highlight w:val="none"/>
              </w:rPr>
              <w:t>双层马甲</w:t>
            </w:r>
            <w:r>
              <w:rPr>
                <w:rFonts w:hint="eastAsia" w:ascii="宋体" w:hAnsi="宋体" w:eastAsia="宋体" w:cs="宋体"/>
                <w:color w:val="auto"/>
                <w:sz w:val="21"/>
                <w:szCs w:val="21"/>
                <w:highlight w:val="none"/>
                <w:lang w:val="en-US" w:eastAsia="zh-CN"/>
              </w:rPr>
              <w:t>，适合户外及室内多种场景穿着。</w:t>
            </w:r>
          </w:p>
          <w:p w14:paraId="5A472B72">
            <w:pPr>
              <w:keepNext w:val="0"/>
              <w:keepLines w:val="0"/>
              <w:pageBreakBefore w:val="0"/>
              <w:tabs>
                <w:tab w:val="left" w:pos="180"/>
                <w:tab w:val="left" w:pos="1620"/>
              </w:tabs>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2.颜色以及字体：马甲主色为正红色</w:t>
            </w:r>
            <w:r>
              <w:rPr>
                <w:rFonts w:hint="eastAsia" w:ascii="宋体" w:hAnsi="宋体" w:eastAsia="宋体" w:cs="宋体"/>
                <w:color w:val="auto"/>
                <w:sz w:val="21"/>
                <w:szCs w:val="21"/>
                <w:highlight w:val="none"/>
                <w:shd w:val="clear" w:color="auto" w:fill="FFFFFF"/>
                <w:lang w:val="en-US" w:eastAsia="zh-CN"/>
              </w:rPr>
              <w:t>......具体内容详见招标文件采购需求。</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BD1E77E">
            <w:pPr>
              <w:keepNext w:val="0"/>
              <w:keepLines w:val="0"/>
              <w:pageBreakBefore w:val="0"/>
              <w:widowControl/>
              <w:kinsoku/>
              <w:wordWrap/>
              <w:overflowPunct/>
              <w:topLinePunct w:val="0"/>
              <w:autoSpaceDE/>
              <w:autoSpaceDN/>
              <w:bidi w:val="0"/>
              <w:adjustRightInd w:val="0"/>
              <w:snapToGrid w:val="0"/>
              <w:spacing w:line="440" w:lineRule="exact"/>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w:t>
            </w:r>
          </w:p>
        </w:tc>
      </w:tr>
    </w:tbl>
    <w:p w14:paraId="6A8CA3A1">
      <w:pPr>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 xml:space="preserve"> </w:t>
      </w:r>
      <w:r>
        <w:rPr>
          <w:rFonts w:hint="eastAsia"/>
          <w:color w:val="auto"/>
          <w:highlight w:val="none"/>
          <w:lang w:val="en-US" w:eastAsia="zh-CN"/>
        </w:rPr>
        <w:t>2026年4月1日至2026年6月30日。</w:t>
      </w:r>
    </w:p>
    <w:p w14:paraId="7438A139">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u w:val="single"/>
        </w:rPr>
        <w:t>本项目不接受联合体投标</w:t>
      </w:r>
      <w:r>
        <w:rPr>
          <w:rFonts w:hint="eastAsia" w:ascii="宋体" w:hAnsi="宋体"/>
          <w:color w:val="auto"/>
          <w:szCs w:val="21"/>
          <w:highlight w:val="none"/>
        </w:rPr>
        <w:t>。</w:t>
      </w:r>
      <w:bookmarkStart w:id="5" w:name="_Toc28359080"/>
      <w:bookmarkStart w:id="6" w:name="_Toc28359003"/>
      <w:bookmarkStart w:id="7" w:name="_Toc35393622"/>
      <w:bookmarkStart w:id="8" w:name="_Toc35393791"/>
    </w:p>
    <w:p w14:paraId="0AEF2863">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二、申请人的资格要求：</w:t>
      </w:r>
      <w:bookmarkEnd w:id="5"/>
      <w:bookmarkEnd w:id="6"/>
      <w:bookmarkEnd w:id="7"/>
      <w:bookmarkEnd w:id="8"/>
    </w:p>
    <w:p w14:paraId="36696325">
      <w:pPr>
        <w:spacing w:line="360" w:lineRule="auto"/>
        <w:ind w:firstLine="420" w:firstLineChars="200"/>
        <w:rPr>
          <w:rFonts w:ascii="宋体" w:hAnsi="宋体"/>
          <w:color w:val="auto"/>
          <w:szCs w:val="21"/>
          <w:highlight w:val="none"/>
        </w:rPr>
      </w:pPr>
      <w:bookmarkStart w:id="9" w:name="_Hlk51746371"/>
      <w:bookmarkStart w:id="10" w:name="_Toc35393623"/>
      <w:bookmarkStart w:id="11" w:name="_Toc28359004"/>
      <w:bookmarkStart w:id="12" w:name="_Toc28359081"/>
      <w:bookmarkStart w:id="13" w:name="_Toc35393792"/>
      <w:r>
        <w:rPr>
          <w:rFonts w:hint="eastAsia" w:ascii="宋体" w:hAnsi="宋体"/>
          <w:color w:val="auto"/>
          <w:szCs w:val="21"/>
          <w:highlight w:val="none"/>
        </w:rPr>
        <w:t>1.满足《中华人民共和国政府采购法》第二十二条规定；</w:t>
      </w:r>
    </w:p>
    <w:p w14:paraId="2A213AD6">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.落实政府采购政策需满足的资格要求：本项目为专门面向中小企业</w:t>
      </w:r>
      <w:r>
        <w:rPr>
          <w:rFonts w:hint="eastAsia" w:ascii="宋体" w:hAnsi="宋体"/>
          <w:color w:val="auto"/>
          <w:szCs w:val="21"/>
          <w:highlight w:val="none"/>
          <w:lang w:val="en-US" w:eastAsia="zh-CN"/>
        </w:rPr>
        <w:t>的</w:t>
      </w:r>
      <w:r>
        <w:rPr>
          <w:rFonts w:hint="eastAsia" w:ascii="宋体" w:hAnsi="宋体"/>
          <w:color w:val="auto"/>
          <w:szCs w:val="21"/>
          <w:highlight w:val="none"/>
        </w:rPr>
        <w:t>采购项目，参加投标的供应商所提供的所有投标产品必须为中型或小型或微型企业（或监狱企业，或残疾人福利性单位）制造产品。</w:t>
      </w:r>
    </w:p>
    <w:p w14:paraId="541DC00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p>
    <w:bookmarkEnd w:id="9"/>
    <w:p w14:paraId="14FF2881">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0"/>
      <w:bookmarkEnd w:id="11"/>
      <w:bookmarkEnd w:id="12"/>
      <w:bookmarkEnd w:id="13"/>
    </w:p>
    <w:p w14:paraId="7E2A03B2">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u w:val="single"/>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 xml:space="preserve">2 </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ascii="宋体" w:hAnsi="宋体" w:cs="宋体"/>
          <w:bCs/>
          <w:color w:val="auto"/>
          <w:kern w:val="0"/>
          <w:szCs w:val="21"/>
          <w:highlight w:val="none"/>
          <w:u w:val="single"/>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9</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w:t>
      </w:r>
      <w:r>
        <w:rPr>
          <w:rFonts w:hint="eastAsia" w:ascii="宋体" w:hAnsi="宋体" w:cs="宋体"/>
          <w:bCs/>
          <w:color w:val="auto"/>
          <w:kern w:val="0"/>
          <w:szCs w:val="21"/>
          <w:highlight w:val="none"/>
          <w:u w:val="single"/>
        </w:rPr>
        <w:t>0:00至23:59</w:t>
      </w:r>
      <w:r>
        <w:rPr>
          <w:rFonts w:hint="eastAsia" w:ascii="宋体" w:hAnsi="宋体" w:cs="宋体"/>
          <w:bCs/>
          <w:color w:val="auto"/>
          <w:kern w:val="0"/>
          <w:szCs w:val="21"/>
          <w:highlight w:val="none"/>
        </w:rPr>
        <w:t>（北京时间）</w:t>
      </w:r>
    </w:p>
    <w:p w14:paraId="647021D0">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5B0D7DB7">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系统获取）。</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055F32D5">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5468B33D">
      <w:pPr>
        <w:spacing w:line="360" w:lineRule="auto"/>
        <w:rPr>
          <w:rFonts w:ascii="黑体" w:hAnsi="黑体" w:eastAsia="黑体"/>
          <w:b/>
          <w:bCs/>
          <w:color w:val="auto"/>
          <w:sz w:val="24"/>
          <w:highlight w:val="none"/>
        </w:rPr>
      </w:pPr>
      <w:bookmarkStart w:id="14" w:name="_Toc28359005"/>
      <w:bookmarkStart w:id="15" w:name="_Toc28359082"/>
      <w:bookmarkStart w:id="16" w:name="_Toc35393793"/>
      <w:bookmarkStart w:id="17" w:name="_Toc35393624"/>
      <w:r>
        <w:rPr>
          <w:rFonts w:hint="eastAsia" w:ascii="黑体" w:hAnsi="黑体" w:eastAsia="黑体"/>
          <w:b/>
          <w:bCs/>
          <w:color w:val="auto"/>
          <w:sz w:val="24"/>
          <w:highlight w:val="none"/>
        </w:rPr>
        <w:t>四、提交投标文件</w:t>
      </w:r>
      <w:bookmarkEnd w:id="14"/>
      <w:bookmarkEnd w:id="15"/>
      <w:r>
        <w:rPr>
          <w:rFonts w:hint="eastAsia" w:ascii="黑体" w:hAnsi="黑体" w:eastAsia="黑体"/>
          <w:b/>
          <w:bCs/>
          <w:color w:val="auto"/>
          <w:sz w:val="24"/>
          <w:highlight w:val="none"/>
        </w:rPr>
        <w:t>截止时间、开标时间和地点</w:t>
      </w:r>
      <w:bookmarkEnd w:id="16"/>
      <w:bookmarkEnd w:id="17"/>
    </w:p>
    <w:p w14:paraId="3C0A0953">
      <w:pPr>
        <w:spacing w:line="360" w:lineRule="auto"/>
        <w:ind w:firstLine="420" w:firstLineChars="200"/>
        <w:rPr>
          <w:rFonts w:ascii="宋体" w:hAnsi="宋体" w:cs="宋体"/>
          <w:color w:val="auto"/>
          <w:szCs w:val="21"/>
          <w:highlight w:val="none"/>
          <w:u w:val="single"/>
        </w:rPr>
      </w:pPr>
      <w:bookmarkStart w:id="18" w:name="_Toc28359007"/>
      <w:bookmarkStart w:id="19" w:name="_Toc35393794"/>
      <w:bookmarkStart w:id="20" w:name="_Toc35393625"/>
      <w:bookmarkStart w:id="21" w:name="_Toc28359084"/>
      <w:r>
        <w:rPr>
          <w:rFonts w:hint="eastAsia" w:ascii="宋体" w:hAnsi="宋体"/>
          <w:bCs/>
          <w:color w:val="auto"/>
          <w:szCs w:val="21"/>
          <w:highlight w:val="none"/>
          <w:u w:val="none"/>
        </w:rPr>
        <w:t>提交投标文件截止时间、开标时间</w:t>
      </w:r>
      <w:r>
        <w:rPr>
          <w:rFonts w:hint="eastAsia" w:ascii="宋体" w:hAnsi="宋体"/>
          <w:bCs/>
          <w:color w:val="auto"/>
          <w:szCs w:val="21"/>
          <w:highlight w:val="none"/>
          <w:u w:val="none"/>
          <w:lang w:eastAsia="zh-CN"/>
        </w:rPr>
        <w:t>：</w:t>
      </w:r>
      <w:r>
        <w:rPr>
          <w:rFonts w:ascii="宋体" w:hAnsi="宋体"/>
          <w:color w:val="auto"/>
          <w:szCs w:val="21"/>
          <w:highlight w:val="none"/>
          <w:u w:val="single"/>
        </w:rPr>
        <w:t>202</w:t>
      </w:r>
      <w:r>
        <w:rPr>
          <w:rFonts w:hint="eastAsia" w:ascii="宋体" w:hAnsi="宋体"/>
          <w:color w:val="auto"/>
          <w:szCs w:val="21"/>
          <w:highlight w:val="none"/>
          <w:u w:val="single"/>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23</w:t>
      </w:r>
      <w:r>
        <w:rPr>
          <w:rFonts w:hint="eastAsia" w:ascii="宋体" w:hAnsi="宋体"/>
          <w:bCs/>
          <w:color w:val="auto"/>
          <w:szCs w:val="21"/>
          <w:highlight w:val="none"/>
          <w:u w:val="single"/>
        </w:rPr>
        <w:t>日上午</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0</w:t>
      </w:r>
      <w:r>
        <w:rPr>
          <w:rFonts w:hint="eastAsia" w:ascii="宋体" w:hAnsi="宋体"/>
          <w:bCs/>
          <w:color w:val="auto"/>
          <w:szCs w:val="21"/>
          <w:highlight w:val="none"/>
          <w:u w:val="single"/>
        </w:rPr>
        <w:t>0分</w:t>
      </w:r>
      <w:r>
        <w:rPr>
          <w:rFonts w:hint="eastAsia" w:ascii="宋体" w:hAnsi="宋体"/>
          <w:bCs/>
          <w:color w:val="auto"/>
          <w:szCs w:val="21"/>
          <w:highlight w:val="none"/>
        </w:rPr>
        <w:t>（北京时间）</w:t>
      </w:r>
    </w:p>
    <w:p w14:paraId="22B332D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投标地点：广西政府采购云平台（https://www.gcy.zfcg.gxzf.gov.cn/）</w:t>
      </w:r>
    </w:p>
    <w:p w14:paraId="26A351F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开标地点：广西政府采购云平台电子开标大厅</w:t>
      </w:r>
    </w:p>
    <w:p w14:paraId="293C0222">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18"/>
      <w:bookmarkEnd w:id="19"/>
      <w:bookmarkEnd w:id="20"/>
      <w:bookmarkEnd w:id="21"/>
    </w:p>
    <w:p w14:paraId="30104A8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35EC2BF">
      <w:pPr>
        <w:spacing w:line="360" w:lineRule="auto"/>
        <w:rPr>
          <w:rFonts w:ascii="黑体" w:hAnsi="黑体" w:eastAsia="黑体"/>
          <w:b/>
          <w:bCs/>
          <w:color w:val="auto"/>
          <w:sz w:val="24"/>
          <w:highlight w:val="none"/>
        </w:rPr>
      </w:pPr>
      <w:bookmarkStart w:id="22" w:name="_Toc35393626"/>
      <w:bookmarkStart w:id="23" w:name="_Toc35393795"/>
      <w:r>
        <w:rPr>
          <w:rFonts w:hint="eastAsia" w:ascii="黑体" w:hAnsi="黑体" w:eastAsia="黑体"/>
          <w:b/>
          <w:bCs/>
          <w:color w:val="auto"/>
          <w:sz w:val="24"/>
          <w:highlight w:val="none"/>
        </w:rPr>
        <w:t>六、其他补充事宜</w:t>
      </w:r>
      <w:bookmarkEnd w:id="22"/>
      <w:bookmarkEnd w:id="23"/>
    </w:p>
    <w:p w14:paraId="0B1774EA">
      <w:pPr>
        <w:spacing w:line="360" w:lineRule="auto"/>
        <w:ind w:firstLine="420" w:firstLineChars="200"/>
        <w:rPr>
          <w:rFonts w:ascii="宋体" w:hAnsi="宋体" w:cs="宋体"/>
          <w:color w:val="auto"/>
          <w:kern w:val="0"/>
          <w:szCs w:val="21"/>
          <w:highlight w:val="none"/>
        </w:rPr>
      </w:pPr>
      <w:bookmarkStart w:id="24" w:name="_Hlk37429585"/>
      <w:bookmarkStart w:id="25" w:name="_Hlk37429595"/>
      <w:bookmarkStart w:id="26" w:name="_Toc35393627"/>
      <w:bookmarkStart w:id="27" w:name="_Toc28359008"/>
      <w:bookmarkStart w:id="28" w:name="_Toc35393796"/>
      <w:bookmarkStart w:id="29" w:name="_Toc28359085"/>
      <w:r>
        <w:rPr>
          <w:rFonts w:hint="eastAsia" w:ascii="宋体" w:hAnsi="宋体" w:cs="宋体"/>
          <w:color w:val="auto"/>
          <w:kern w:val="0"/>
          <w:szCs w:val="21"/>
          <w:highlight w:val="none"/>
        </w:rPr>
        <w:t>1.网上查询地址</w:t>
      </w:r>
    </w:p>
    <w:p w14:paraId="3866382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中国政府采购网（http://www.ccgp.gov.cn）、广西壮族自治区政府采购网（http://zfcg.gxzf.gov.cn）、广西壮族自治区公共资源交易中心（http://gxggzy.gxzf.gov.cn/）</w:t>
      </w:r>
    </w:p>
    <w:bookmarkEnd w:id="24"/>
    <w:bookmarkEnd w:id="25"/>
    <w:p w14:paraId="38990FF7">
      <w:pPr>
        <w:spacing w:line="360" w:lineRule="auto"/>
        <w:ind w:firstLine="424" w:firstLineChars="202"/>
        <w:rPr>
          <w:rFonts w:hint="eastAsia" w:ascii="宋体" w:hAnsi="宋体" w:cs="宋体"/>
          <w:color w:val="auto"/>
          <w:kern w:val="0"/>
          <w:szCs w:val="21"/>
          <w:highlight w:val="none"/>
        </w:rPr>
      </w:pPr>
      <w:bookmarkStart w:id="30"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7B4B14C8">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3533BF67">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329FF08F">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167102D6">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49EABD33">
      <w:pPr>
        <w:spacing w:line="360" w:lineRule="auto"/>
        <w:ind w:firstLine="420" w:firstLineChars="200"/>
        <w:rPr>
          <w:rFonts w:hint="eastAsia" w:ascii="宋体" w:hAnsi="宋体" w:cs="宋体"/>
          <w:i/>
          <w:iCs/>
          <w:color w:val="auto"/>
          <w:kern w:val="0"/>
          <w:szCs w:val="21"/>
          <w:highlight w:val="none"/>
        </w:rPr>
      </w:pPr>
      <w:r>
        <w:rPr>
          <w:rFonts w:hint="eastAsia" w:ascii="宋体" w:hAnsi="宋体" w:cs="宋体"/>
          <w:iCs/>
          <w:color w:val="auto"/>
          <w:kern w:val="0"/>
          <w:szCs w:val="21"/>
          <w:highlight w:val="none"/>
        </w:rPr>
        <w:t>（5）政府采购支持监狱企业发展。</w:t>
      </w:r>
    </w:p>
    <w:bookmarkEnd w:id="30"/>
    <w:p w14:paraId="56C1E39E">
      <w:pPr>
        <w:widowControl/>
        <w:spacing w:line="360" w:lineRule="auto"/>
        <w:ind w:firstLine="422" w:firstLineChars="200"/>
        <w:jc w:val="left"/>
        <w:rPr>
          <w:rFonts w:hint="eastAsia" w:ascii="宋体" w:hAnsi="宋体"/>
          <w:b/>
          <w:color w:val="auto"/>
          <w:szCs w:val="21"/>
          <w:highlight w:val="none"/>
        </w:rPr>
      </w:pPr>
      <w:r>
        <w:rPr>
          <w:rFonts w:hint="eastAsia" w:ascii="宋体" w:hAnsi="宋体" w:cs="宋体"/>
          <w:b/>
          <w:color w:val="auto"/>
          <w:kern w:val="0"/>
          <w:szCs w:val="21"/>
          <w:highlight w:val="none"/>
        </w:rPr>
        <w:t>3.投标人</w:t>
      </w:r>
      <w:r>
        <w:rPr>
          <w:rFonts w:hint="eastAsia" w:ascii="宋体" w:hAnsi="宋体"/>
          <w:b/>
          <w:color w:val="auto"/>
          <w:szCs w:val="21"/>
          <w:highlight w:val="none"/>
        </w:rPr>
        <w:t>投标注意事项</w:t>
      </w:r>
    </w:p>
    <w:p w14:paraId="7E3F592A">
      <w:pPr>
        <w:widowControl/>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hint="eastAsia" w:ascii="宋体" w:hAnsi="宋体"/>
          <w:b/>
          <w:color w:val="auto"/>
          <w:szCs w:val="21"/>
          <w:highlight w:val="none"/>
          <w:u w:val="single"/>
        </w:rPr>
        <w:t>加密的电子投标文件是指</w:t>
      </w:r>
      <w:r>
        <w:rPr>
          <w:rFonts w:hint="eastAsia"/>
          <w:b/>
          <w:color w:val="auto"/>
          <w:highlight w:val="none"/>
          <w:u w:val="single"/>
        </w:rPr>
        <w:t>后缀名为“jm</w:t>
      </w:r>
      <w:r>
        <w:rPr>
          <w:b/>
          <w:color w:val="auto"/>
          <w:highlight w:val="none"/>
          <w:u w:val="single"/>
        </w:rPr>
        <w:t>bs</w:t>
      </w:r>
      <w:r>
        <w:rPr>
          <w:rFonts w:hint="eastAsia"/>
          <w:b/>
          <w:color w:val="auto"/>
          <w:highlight w:val="none"/>
          <w:u w:val="single"/>
        </w:rPr>
        <w:t>”的文件</w:t>
      </w:r>
      <w:r>
        <w:rPr>
          <w:rFonts w:hint="eastAsia" w:ascii="宋体" w:hAnsi="宋体"/>
          <w:b/>
          <w:color w:val="auto"/>
          <w:szCs w:val="21"/>
          <w:highlight w:val="none"/>
        </w:rPr>
        <w:t>），投标人在广西政府采购云平台提交电子投标文件时，请填写参加远程开标活动经办人联系方式。投标人登录广西政府采购云平台，依次进入“服务中心-项目采购-操作流程-电子招投标-</w:t>
      </w:r>
      <w:r>
        <w:rPr>
          <w:b/>
          <w:color w:val="auto"/>
          <w:highlight w:val="none"/>
        </w:rPr>
        <w:t>政府采购项目电子交易管理操作指南-供应商</w:t>
      </w:r>
      <w:r>
        <w:rPr>
          <w:rFonts w:hint="eastAsia" w:ascii="宋体" w:hAnsi="宋体"/>
          <w:b/>
          <w:color w:val="auto"/>
          <w:szCs w:val="21"/>
          <w:highlight w:val="none"/>
        </w:rPr>
        <w:t>”查看电子投标具体操作流程。</w:t>
      </w:r>
    </w:p>
    <w:p w14:paraId="43460BFC">
      <w:pPr>
        <w:widowControl/>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b/>
          <w:color w:val="auto"/>
          <w:kern w:val="0"/>
          <w:szCs w:val="21"/>
          <w:highlight w:val="none"/>
        </w:rPr>
        <w:t>广西政府采购云平台，</w:t>
      </w:r>
      <w:r>
        <w:rPr>
          <w:rFonts w:hint="eastAsia" w:ascii="宋体" w:hAnsi="宋体"/>
          <w:b/>
          <w:color w:val="auto"/>
          <w:szCs w:val="21"/>
          <w:highlight w:val="none"/>
        </w:rPr>
        <w:t>依次进入“服务中心-入驻与配置”中查看CA数字证书办理操作流程。</w:t>
      </w:r>
      <w:r>
        <w:rPr>
          <w:rFonts w:hint="eastAsia" w:ascii="宋体" w:hAnsi="宋体" w:cs="宋体"/>
          <w:b/>
          <w:bCs/>
          <w:color w:val="auto"/>
          <w:kern w:val="0"/>
          <w:szCs w:val="21"/>
          <w:highlight w:val="none"/>
        </w:rPr>
        <w:t>如在操作过程中遇到问题或者需要技术支持，请致电广西政府采购云平台客服热线：</w:t>
      </w:r>
      <w:r>
        <w:rPr>
          <w:rFonts w:hint="eastAsia" w:ascii="宋体" w:hAnsi="宋体"/>
          <w:b/>
          <w:color w:val="auto"/>
          <w:szCs w:val="21"/>
          <w:highlight w:val="none"/>
        </w:rPr>
        <w:t>95763或0771-3381253）。</w:t>
      </w:r>
    </w:p>
    <w:p w14:paraId="6A79632A">
      <w:pPr>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5EBB4739">
      <w:pPr>
        <w:spacing w:line="360" w:lineRule="auto"/>
        <w:ind w:firstLine="426" w:firstLineChars="202"/>
        <w:rPr>
          <w:rFonts w:ascii="宋体" w:hAnsi="宋体"/>
          <w:b/>
          <w:color w:val="auto"/>
          <w:szCs w:val="21"/>
          <w:highlight w:val="none"/>
        </w:rPr>
      </w:pPr>
      <w:r>
        <w:rPr>
          <w:rFonts w:hint="eastAsia" w:ascii="宋体" w:hAnsi="宋体"/>
          <w:b/>
          <w:color w:val="auto"/>
          <w:szCs w:val="21"/>
          <w:highlight w:val="none"/>
        </w:rPr>
        <w:t>注：</w:t>
      </w:r>
    </w:p>
    <w:p w14:paraId="562378FB">
      <w:pPr>
        <w:spacing w:line="360" w:lineRule="auto"/>
        <w:ind w:firstLine="426" w:firstLineChars="202"/>
        <w:rPr>
          <w:rFonts w:ascii="宋体" w:hAnsi="宋体"/>
          <w:b/>
          <w:color w:val="auto"/>
          <w:szCs w:val="21"/>
          <w:highlight w:val="none"/>
        </w:rPr>
      </w:pPr>
      <w:r>
        <w:rPr>
          <w:rFonts w:ascii="宋体" w:hAnsi="宋体"/>
          <w:b/>
          <w:color w:val="auto"/>
          <w:szCs w:val="21"/>
          <w:highlight w:val="none"/>
        </w:rPr>
        <w:fldChar w:fldCharType="begin"/>
      </w:r>
      <w:r>
        <w:rPr>
          <w:rFonts w:ascii="宋体" w:hAnsi="宋体"/>
          <w:b/>
          <w:color w:val="auto"/>
          <w:szCs w:val="21"/>
          <w:highlight w:val="none"/>
        </w:rPr>
        <w:instrText xml:space="preserve"> </w:instrText>
      </w:r>
      <w:r>
        <w:rPr>
          <w:rFonts w:hint="eastAsia" w:ascii="宋体" w:hAnsi="宋体"/>
          <w:b/>
          <w:color w:val="auto"/>
          <w:szCs w:val="21"/>
          <w:highlight w:val="none"/>
        </w:rPr>
        <w:instrText xml:space="preserve">= 1 \* GB3</w:instrText>
      </w:r>
      <w:r>
        <w:rPr>
          <w:rFonts w:ascii="宋体" w:hAnsi="宋体"/>
          <w:b/>
          <w:color w:val="auto"/>
          <w:szCs w:val="21"/>
          <w:highlight w:val="none"/>
        </w:rPr>
        <w:instrText xml:space="preserve"> </w:instrText>
      </w:r>
      <w:r>
        <w:rPr>
          <w:rFonts w:ascii="宋体" w:hAnsi="宋体"/>
          <w:b/>
          <w:color w:val="auto"/>
          <w:szCs w:val="21"/>
          <w:highlight w:val="none"/>
        </w:rPr>
        <w:fldChar w:fldCharType="separate"/>
      </w:r>
      <w:r>
        <w:rPr>
          <w:rFonts w:hint="eastAsia" w:ascii="宋体" w:hAnsi="宋体"/>
          <w:b/>
          <w:color w:val="auto"/>
          <w:szCs w:val="21"/>
          <w:highlight w:val="none"/>
        </w:rPr>
        <w:t>①</w:t>
      </w:r>
      <w:r>
        <w:rPr>
          <w:rFonts w:ascii="宋体" w:hAnsi="宋体"/>
          <w:b/>
          <w:color w:val="auto"/>
          <w:szCs w:val="21"/>
          <w:highlight w:val="none"/>
        </w:rPr>
        <w:fldChar w:fldCharType="end"/>
      </w:r>
      <w:r>
        <w:rPr>
          <w:rFonts w:hint="eastAsia" w:ascii="宋体" w:hAnsi="宋体"/>
          <w:b/>
          <w:color w:val="auto"/>
          <w:szCs w:val="21"/>
          <w:highlight w:val="none"/>
        </w:rPr>
        <w:t>为确保网上操作合法、有效和安全，请投标人确保在电子投标过程中能够对相关数据电文进行加密和使用电子签章，妥善保管C</w:t>
      </w:r>
      <w:r>
        <w:rPr>
          <w:rFonts w:ascii="宋体" w:hAnsi="宋体"/>
          <w:b/>
          <w:color w:val="auto"/>
          <w:szCs w:val="21"/>
          <w:highlight w:val="none"/>
        </w:rPr>
        <w:t>A</w:t>
      </w:r>
      <w:r>
        <w:rPr>
          <w:rFonts w:hint="eastAsia" w:ascii="宋体" w:hAnsi="宋体"/>
          <w:b/>
          <w:color w:val="auto"/>
          <w:szCs w:val="21"/>
          <w:highlight w:val="none"/>
        </w:rPr>
        <w:t>数字证书并使用有效的CA数字证书参与整个招标活动。</w:t>
      </w:r>
    </w:p>
    <w:p w14:paraId="33E92288">
      <w:pPr>
        <w:spacing w:line="360" w:lineRule="auto"/>
        <w:ind w:firstLine="426" w:firstLineChars="202"/>
        <w:rPr>
          <w:rFonts w:ascii="宋体" w:hAnsi="宋体"/>
          <w:b/>
          <w:bCs/>
          <w:color w:val="auto"/>
          <w:szCs w:val="21"/>
          <w:highlight w:val="none"/>
        </w:rPr>
      </w:pPr>
      <w:r>
        <w:rPr>
          <w:rFonts w:ascii="宋体" w:hAnsi="宋体"/>
          <w:b/>
          <w:color w:val="auto"/>
          <w:szCs w:val="21"/>
          <w:highlight w:val="none"/>
        </w:rPr>
        <w:fldChar w:fldCharType="begin"/>
      </w:r>
      <w:r>
        <w:rPr>
          <w:rFonts w:ascii="宋体" w:hAnsi="宋体"/>
          <w:b/>
          <w:color w:val="auto"/>
          <w:szCs w:val="21"/>
          <w:highlight w:val="none"/>
        </w:rPr>
        <w:instrText xml:space="preserve"> </w:instrText>
      </w:r>
      <w:r>
        <w:rPr>
          <w:rFonts w:hint="eastAsia" w:ascii="宋体" w:hAnsi="宋体"/>
          <w:b/>
          <w:color w:val="auto"/>
          <w:szCs w:val="21"/>
          <w:highlight w:val="none"/>
        </w:rPr>
        <w:instrText xml:space="preserve">= 2 \* GB3</w:instrText>
      </w:r>
      <w:r>
        <w:rPr>
          <w:rFonts w:ascii="宋体" w:hAnsi="宋体"/>
          <w:b/>
          <w:color w:val="auto"/>
          <w:szCs w:val="21"/>
          <w:highlight w:val="none"/>
        </w:rPr>
        <w:instrText xml:space="preserve"> </w:instrText>
      </w:r>
      <w:r>
        <w:rPr>
          <w:rFonts w:ascii="宋体" w:hAnsi="宋体"/>
          <w:b/>
          <w:color w:val="auto"/>
          <w:szCs w:val="21"/>
          <w:highlight w:val="none"/>
        </w:rPr>
        <w:fldChar w:fldCharType="separate"/>
      </w:r>
      <w:r>
        <w:rPr>
          <w:rFonts w:hint="eastAsia" w:ascii="宋体" w:hAnsi="宋体"/>
          <w:b/>
          <w:color w:val="auto"/>
          <w:szCs w:val="21"/>
          <w:highlight w:val="none"/>
        </w:rPr>
        <w:t>②</w:t>
      </w:r>
      <w:r>
        <w:rPr>
          <w:rFonts w:ascii="宋体" w:hAnsi="宋体"/>
          <w:b/>
          <w:color w:val="auto"/>
          <w:szCs w:val="21"/>
          <w:highlight w:val="none"/>
        </w:rPr>
        <w:fldChar w:fldCharType="end"/>
      </w:r>
      <w:r>
        <w:rPr>
          <w:rFonts w:hint="eastAsia" w:ascii="宋体" w:hAnsi="宋体"/>
          <w:b/>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9EE9453">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26"/>
      <w:bookmarkEnd w:id="27"/>
      <w:bookmarkEnd w:id="28"/>
      <w:bookmarkEnd w:id="29"/>
    </w:p>
    <w:p w14:paraId="56CC8E74">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1.采购人信息</w:t>
      </w:r>
    </w:p>
    <w:p w14:paraId="182019D5">
      <w:pPr>
        <w:spacing w:line="360" w:lineRule="auto"/>
        <w:ind w:firstLine="424" w:firstLineChars="202"/>
        <w:jc w:val="left"/>
        <w:rPr>
          <w:rFonts w:hint="eastAsia" w:ascii="宋体" w:hAnsi="宋体" w:eastAsia="宋体"/>
          <w:color w:val="auto"/>
          <w:szCs w:val="21"/>
          <w:highlight w:val="none"/>
          <w:lang w:eastAsia="zh-CN"/>
        </w:rPr>
      </w:pPr>
      <w:bookmarkStart w:id="31" w:name="_Toc28359009"/>
      <w:bookmarkStart w:id="32" w:name="_Toc28359086"/>
      <w:r>
        <w:rPr>
          <w:rFonts w:hint="eastAsia" w:ascii="宋体" w:hAnsi="宋体"/>
          <w:color w:val="auto"/>
          <w:szCs w:val="21"/>
          <w:highlight w:val="none"/>
        </w:rPr>
        <w:t>名称：</w:t>
      </w:r>
      <w:r>
        <w:rPr>
          <w:rFonts w:hint="eastAsia" w:ascii="宋体" w:hAnsi="宋体"/>
          <w:color w:val="auto"/>
          <w:szCs w:val="21"/>
          <w:highlight w:val="none"/>
          <w:u w:val="single"/>
          <w:lang w:eastAsia="zh-CN"/>
        </w:rPr>
        <w:t>广西壮族自治区统计局</w:t>
      </w:r>
    </w:p>
    <w:p w14:paraId="0E3BE70A">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广西南宁市兴宁区建宁路6号</w:t>
      </w:r>
    </w:p>
    <w:p w14:paraId="055F2966">
      <w:pPr>
        <w:spacing w:line="360" w:lineRule="auto"/>
        <w:ind w:firstLine="424" w:firstLineChars="202"/>
        <w:jc w:val="lef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联系方式：</w:t>
      </w:r>
      <w:r>
        <w:rPr>
          <w:rFonts w:hint="eastAsia" w:ascii="宋体" w:hAnsi="宋体"/>
          <w:color w:val="auto"/>
          <w:szCs w:val="21"/>
          <w:highlight w:val="none"/>
          <w:u w:val="single"/>
          <w:lang w:eastAsia="zh-CN"/>
        </w:rPr>
        <w:t>牛斌</w:t>
      </w:r>
      <w:r>
        <w:rPr>
          <w:rFonts w:hint="eastAsia" w:ascii="宋体" w:hAnsi="宋体" w:cs="Arial"/>
          <w:color w:val="auto"/>
          <w:szCs w:val="21"/>
          <w:highlight w:val="none"/>
          <w:u w:val="single"/>
        </w:rPr>
        <w:t>，0771-</w:t>
      </w:r>
      <w:r>
        <w:rPr>
          <w:rFonts w:hint="eastAsia" w:ascii="宋体" w:hAnsi="宋体" w:cs="Arial"/>
          <w:color w:val="auto"/>
          <w:szCs w:val="21"/>
          <w:highlight w:val="none"/>
          <w:u w:val="single"/>
          <w:lang w:val="en-US" w:eastAsia="zh-CN"/>
        </w:rPr>
        <w:t>5854855</w:t>
      </w:r>
    </w:p>
    <w:p w14:paraId="17306215">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1"/>
      <w:bookmarkEnd w:id="32"/>
    </w:p>
    <w:p w14:paraId="64DA5AB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名称：</w:t>
      </w:r>
      <w:bookmarkStart w:id="33" w:name="OLE_LINK22"/>
      <w:r>
        <w:rPr>
          <w:rFonts w:hint="eastAsia" w:ascii="宋体" w:hAnsi="宋体"/>
          <w:color w:val="auto"/>
          <w:szCs w:val="21"/>
          <w:highlight w:val="none"/>
          <w:u w:val="single"/>
        </w:rPr>
        <w:t>云之龙咨询集团有限公司</w:t>
      </w:r>
    </w:p>
    <w:p w14:paraId="063B6B48">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广西南宁市良庆区云英路15号3号楼云之龙咨询集团大厦6楼</w:t>
      </w:r>
    </w:p>
    <w:p w14:paraId="034E0A4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联系方式：</w:t>
      </w:r>
      <w:bookmarkStart w:id="34" w:name="_Toc28359087"/>
      <w:bookmarkStart w:id="35" w:name="_Toc28359010"/>
      <w:r>
        <w:rPr>
          <w:rFonts w:hint="eastAsia" w:hAnsi="宋体"/>
          <w:color w:val="auto"/>
          <w:highlight w:val="none"/>
          <w:u w:val="single"/>
          <w:lang w:eastAsia="zh-CN"/>
        </w:rPr>
        <w:t>黄周宁</w:t>
      </w:r>
      <w:r>
        <w:rPr>
          <w:rFonts w:hint="eastAsia" w:hAnsi="宋体"/>
          <w:color w:val="auto"/>
          <w:highlight w:val="none"/>
          <w:u w:val="single"/>
        </w:rPr>
        <w:t>、</w:t>
      </w:r>
      <w:r>
        <w:rPr>
          <w:rFonts w:hint="eastAsia" w:hAnsi="宋体"/>
          <w:color w:val="auto"/>
          <w:highlight w:val="none"/>
          <w:u w:val="single"/>
          <w:lang w:val="en-US" w:eastAsia="zh-CN"/>
        </w:rPr>
        <w:t>梁俏英</w:t>
      </w:r>
      <w:r>
        <w:rPr>
          <w:rFonts w:hint="eastAsia" w:ascii="宋体" w:hAnsi="宋体"/>
          <w:color w:val="auto"/>
          <w:szCs w:val="21"/>
          <w:highlight w:val="none"/>
          <w:u w:val="single"/>
        </w:rPr>
        <w:t>，0771-2618118、2611889、2611898</w:t>
      </w:r>
    </w:p>
    <w:bookmarkEnd w:id="33"/>
    <w:p w14:paraId="1166D1E7">
      <w:pPr>
        <w:spacing w:line="360" w:lineRule="auto"/>
        <w:ind w:firstLine="424" w:firstLineChars="202"/>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4"/>
      <w:bookmarkEnd w:id="35"/>
    </w:p>
    <w:p w14:paraId="30EB9791">
      <w:pPr>
        <w:pStyle w:val="4"/>
        <w:spacing w:line="360" w:lineRule="auto"/>
        <w:ind w:firstLine="424" w:firstLineChars="202"/>
        <w:rPr>
          <w:rFonts w:hAnsi="宋体"/>
          <w:color w:val="auto"/>
          <w:sz w:val="21"/>
          <w:highlight w:val="none"/>
        </w:rPr>
      </w:pPr>
      <w:r>
        <w:rPr>
          <w:rFonts w:hint="eastAsia" w:hAnsi="宋体"/>
          <w:color w:val="auto"/>
          <w:sz w:val="21"/>
          <w:highlight w:val="none"/>
        </w:rPr>
        <w:t>项目联系人：</w:t>
      </w:r>
      <w:r>
        <w:rPr>
          <w:rFonts w:hint="eastAsia" w:hAnsi="宋体"/>
          <w:color w:val="auto"/>
          <w:sz w:val="21"/>
          <w:highlight w:val="none"/>
          <w:u w:val="single"/>
        </w:rPr>
        <w:t>黄周宁、梁俏英</w:t>
      </w:r>
    </w:p>
    <w:p w14:paraId="5B65A7C0">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0771-2618118、2611889、2611898</w:t>
      </w:r>
    </w:p>
    <w:p w14:paraId="26BF1B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2"/>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9105BE"/>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6"/>
    <w:basedOn w:val="1"/>
    <w:next w:val="1"/>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99"/>
    <w:rPr>
      <w:rFonts w:ascii="宋体" w:hAnsi="Courier New"/>
      <w:kern w:val="0"/>
      <w:sz w:val="20"/>
      <w:szCs w:val="21"/>
    </w:rPr>
  </w:style>
  <w:style w:type="character" w:styleId="7">
    <w:name w:val="Strong"/>
    <w:basedOn w:val="6"/>
    <w:qFormat/>
    <w:uiPriority w:val="22"/>
    <w:rPr>
      <w:b/>
      <w:bCs/>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2026-03-02T07:58:50Z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