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2B2AB">
      <w:pPr>
        <w:pStyle w:val="2"/>
        <w:spacing w:line="240" w:lineRule="auto"/>
        <w:jc w:val="center"/>
        <w:rPr>
          <w:rFonts w:ascii="宋体" w:hAnsi="宋体" w:cs="宋体"/>
          <w:color w:val="auto"/>
          <w:highlight w:val="none"/>
        </w:rPr>
      </w:pPr>
      <w:bookmarkStart w:id="0" w:name="_Toc74320801"/>
      <w:bookmarkStart w:id="1" w:name="_Toc24327"/>
      <w:bookmarkStart w:id="17" w:name="_GoBack"/>
      <w:r>
        <w:rPr>
          <w:rFonts w:hint="eastAsia" w:ascii="宋体" w:hAnsi="宋体" w:cs="宋体"/>
          <w:color w:val="auto"/>
          <w:highlight w:val="none"/>
        </w:rPr>
        <w:t>第二章  采购需求</w:t>
      </w:r>
      <w:bookmarkEnd w:id="0"/>
      <w:bookmarkEnd w:id="1"/>
    </w:p>
    <w:p w14:paraId="339D16EC">
      <w:pPr>
        <w:jc w:val="left"/>
        <w:rPr>
          <w:rFonts w:ascii="宋体" w:hAnsi="宋体" w:cs="宋体"/>
          <w:bCs/>
          <w:color w:val="auto"/>
          <w:sz w:val="24"/>
          <w:highlight w:val="none"/>
        </w:rPr>
      </w:pPr>
      <w:bookmarkStart w:id="2" w:name="_Toc254970490"/>
      <w:bookmarkStart w:id="3" w:name="_Toc254970631"/>
      <w:r>
        <w:rPr>
          <w:rFonts w:hint="eastAsia" w:ascii="宋体" w:hAnsi="宋体" w:cs="宋体"/>
          <w:bCs/>
          <w:color w:val="auto"/>
          <w:sz w:val="24"/>
          <w:highlight w:val="none"/>
        </w:rPr>
        <w:t>说明：</w:t>
      </w:r>
    </w:p>
    <w:p w14:paraId="2C853C8B">
      <w:pPr>
        <w:spacing w:line="360" w:lineRule="auto"/>
        <w:ind w:left="-10" w:leftChars="-5" w:right="2" w:rightChars="1" w:firstLine="480" w:firstLineChars="200"/>
        <w:rPr>
          <w:bCs/>
          <w:color w:val="auto"/>
          <w:sz w:val="24"/>
          <w:highlight w:val="none"/>
        </w:rPr>
      </w:pPr>
      <w:r>
        <w:rPr>
          <w:bCs/>
          <w:color w:val="auto"/>
          <w:sz w:val="24"/>
          <w:highlight w:val="none"/>
        </w:rPr>
        <w:t>1</w:t>
      </w:r>
      <w:r>
        <w:rPr>
          <w:rFonts w:hint="eastAsia"/>
          <w:bCs/>
          <w:color w:val="auto"/>
          <w:sz w:val="24"/>
          <w:highlight w:val="none"/>
        </w:rPr>
        <w:t>．</w:t>
      </w:r>
      <w:r>
        <w:rPr>
          <w:bCs/>
          <w:color w:val="auto"/>
          <w:sz w:val="24"/>
          <w:highlight w:val="none"/>
        </w:rPr>
        <w:t>采购需求中如出现品牌、型号或者生产厂家等均仅起参考作用，不属于指定品牌、型号或者生产厂家的情形，投标人可参照或者选用其他相当的品牌、型号或者生产供应商替代。但投标人的产品实质上应相当于或优于本</w:t>
      </w:r>
      <w:r>
        <w:rPr>
          <w:rFonts w:hint="eastAsia"/>
          <w:bCs/>
          <w:color w:val="auto"/>
          <w:sz w:val="24"/>
          <w:highlight w:val="none"/>
        </w:rPr>
        <w:t>《采购</w:t>
      </w:r>
      <w:r>
        <w:rPr>
          <w:bCs/>
          <w:color w:val="auto"/>
          <w:sz w:val="24"/>
          <w:highlight w:val="none"/>
        </w:rPr>
        <w:t>需求</w:t>
      </w:r>
      <w:r>
        <w:rPr>
          <w:rFonts w:hint="eastAsia"/>
          <w:bCs/>
          <w:color w:val="auto"/>
          <w:sz w:val="24"/>
          <w:highlight w:val="none"/>
        </w:rPr>
        <w:t>》</w:t>
      </w:r>
      <w:r>
        <w:rPr>
          <w:bCs/>
          <w:color w:val="auto"/>
          <w:sz w:val="24"/>
          <w:highlight w:val="none"/>
        </w:rPr>
        <w:t>中的技术要求。</w:t>
      </w:r>
    </w:p>
    <w:p w14:paraId="0E706E0D">
      <w:pPr>
        <w:spacing w:line="360" w:lineRule="auto"/>
        <w:ind w:left="-10" w:leftChars="-5" w:right="2" w:rightChars="1" w:firstLine="480" w:firstLineChars="200"/>
        <w:rPr>
          <w:bCs/>
          <w:color w:val="auto"/>
          <w:sz w:val="24"/>
          <w:highlight w:val="none"/>
        </w:rPr>
      </w:pPr>
      <w:r>
        <w:rPr>
          <w:bCs/>
          <w:color w:val="auto"/>
          <w:sz w:val="24"/>
          <w:highlight w:val="none"/>
        </w:rPr>
        <w:t>2</w:t>
      </w:r>
      <w:r>
        <w:rPr>
          <w:rFonts w:hint="eastAsia"/>
          <w:bCs/>
          <w:color w:val="auto"/>
          <w:sz w:val="24"/>
          <w:highlight w:val="none"/>
        </w:rPr>
        <w:t>．</w:t>
      </w:r>
      <w:r>
        <w:rPr>
          <w:bCs/>
          <w:color w:val="auto"/>
          <w:sz w:val="24"/>
          <w:highlight w:val="none"/>
        </w:rPr>
        <w:t>凡在</w:t>
      </w:r>
      <w:r>
        <w:rPr>
          <w:rFonts w:hint="eastAsia"/>
          <w:bCs/>
          <w:color w:val="auto"/>
          <w:sz w:val="24"/>
          <w:highlight w:val="none"/>
        </w:rPr>
        <w:t>“</w:t>
      </w:r>
      <w:r>
        <w:rPr>
          <w:bCs/>
          <w:color w:val="auto"/>
          <w:sz w:val="24"/>
          <w:highlight w:val="none"/>
        </w:rPr>
        <w:t>技术要求</w:t>
      </w:r>
      <w:r>
        <w:rPr>
          <w:rFonts w:hint="eastAsia"/>
          <w:bCs/>
          <w:color w:val="auto"/>
          <w:sz w:val="24"/>
          <w:highlight w:val="none"/>
        </w:rPr>
        <w:t>”</w:t>
      </w:r>
      <w:r>
        <w:rPr>
          <w:bCs/>
          <w:color w:val="auto"/>
          <w:sz w:val="24"/>
          <w:highlight w:val="none"/>
        </w:rPr>
        <w:t>中表述为</w:t>
      </w:r>
      <w:r>
        <w:rPr>
          <w:rFonts w:hint="eastAsia"/>
          <w:bCs/>
          <w:color w:val="auto"/>
          <w:sz w:val="24"/>
          <w:highlight w:val="none"/>
        </w:rPr>
        <w:t>“</w:t>
      </w:r>
      <w:r>
        <w:rPr>
          <w:bCs/>
          <w:color w:val="auto"/>
          <w:sz w:val="24"/>
          <w:highlight w:val="none"/>
        </w:rPr>
        <w:t>标配</w:t>
      </w:r>
      <w:r>
        <w:rPr>
          <w:rFonts w:hint="eastAsia"/>
          <w:bCs/>
          <w:color w:val="auto"/>
          <w:sz w:val="24"/>
          <w:highlight w:val="none"/>
        </w:rPr>
        <w:t>”</w:t>
      </w:r>
      <w:r>
        <w:rPr>
          <w:bCs/>
          <w:color w:val="auto"/>
          <w:sz w:val="24"/>
          <w:highlight w:val="none"/>
        </w:rPr>
        <w:t>或</w:t>
      </w:r>
      <w:r>
        <w:rPr>
          <w:rFonts w:hint="eastAsia"/>
          <w:bCs/>
          <w:color w:val="auto"/>
          <w:sz w:val="24"/>
          <w:highlight w:val="none"/>
        </w:rPr>
        <w:t>“</w:t>
      </w:r>
      <w:r>
        <w:rPr>
          <w:bCs/>
          <w:color w:val="auto"/>
          <w:sz w:val="24"/>
          <w:highlight w:val="none"/>
        </w:rPr>
        <w:t>标准配置</w:t>
      </w:r>
      <w:r>
        <w:rPr>
          <w:rFonts w:hint="eastAsia"/>
          <w:bCs/>
          <w:color w:val="auto"/>
          <w:sz w:val="24"/>
          <w:highlight w:val="none"/>
        </w:rPr>
        <w:t>”</w:t>
      </w:r>
      <w:r>
        <w:rPr>
          <w:bCs/>
          <w:color w:val="auto"/>
          <w:sz w:val="24"/>
          <w:highlight w:val="none"/>
        </w:rPr>
        <w:t>的设备，投标人应在投标设备性能配置清单中将其标配参数详细列明。</w:t>
      </w:r>
    </w:p>
    <w:p w14:paraId="0A3A9C21">
      <w:pPr>
        <w:spacing w:line="360" w:lineRule="auto"/>
        <w:ind w:left="-10" w:leftChars="-5" w:right="2" w:rightChars="1" w:firstLine="480" w:firstLineChars="200"/>
        <w:rPr>
          <w:bCs/>
          <w:color w:val="auto"/>
          <w:sz w:val="24"/>
          <w:highlight w:val="none"/>
        </w:rPr>
      </w:pPr>
      <w:r>
        <w:rPr>
          <w:bCs/>
          <w:color w:val="auto"/>
          <w:sz w:val="24"/>
          <w:highlight w:val="none"/>
        </w:rPr>
        <w:t>3</w:t>
      </w:r>
      <w:r>
        <w:rPr>
          <w:rFonts w:hint="eastAsia"/>
          <w:bCs/>
          <w:color w:val="auto"/>
          <w:sz w:val="24"/>
          <w:highlight w:val="none"/>
        </w:rPr>
        <w:t>．</w:t>
      </w:r>
      <w:r>
        <w:rPr>
          <w:bCs/>
          <w:color w:val="auto"/>
          <w:sz w:val="24"/>
          <w:highlight w:val="none"/>
        </w:rPr>
        <w:t>根据《财政部发展改革委生态环境部市场监管总局关于调整优化节能产品、环境标志产品政府采购执行机制的通知》（财库〔2019〕9 号）和《关于印发节能产品政府采购品目清单的通知》（财库〔2019〕19 号）的规定，采购需求中的产品属于节能产品政府采购品目清单内标注</w:t>
      </w:r>
      <w:r>
        <w:rPr>
          <w:rFonts w:hint="eastAsia"/>
          <w:bCs/>
          <w:color w:val="auto"/>
          <w:sz w:val="24"/>
          <w:highlight w:val="none"/>
        </w:rPr>
        <w:t>“</w:t>
      </w:r>
      <w:r>
        <w:rPr>
          <w:rFonts w:hint="eastAsia" w:ascii="Segoe UI Symbol" w:hAnsi="Segoe UI Symbol" w:cs="Segoe UI Symbol"/>
          <w:bCs/>
          <w:color w:val="auto"/>
          <w:sz w:val="24"/>
          <w:highlight w:val="none"/>
        </w:rPr>
        <w:t>★</w:t>
      </w:r>
      <w:r>
        <w:rPr>
          <w:rFonts w:hint="eastAsia"/>
          <w:bCs/>
          <w:color w:val="auto"/>
          <w:sz w:val="24"/>
          <w:highlight w:val="none"/>
        </w:rPr>
        <w:t>”</w:t>
      </w:r>
      <w:r>
        <w:rPr>
          <w:bCs/>
          <w:color w:val="auto"/>
          <w:sz w:val="24"/>
          <w:highlight w:val="none"/>
        </w:rPr>
        <w:t>的（详见本章后附的节能产品政府采购品目清单），投标人的投标货物必须使用政府强制采购的节能产品，</w:t>
      </w:r>
      <w:r>
        <w:rPr>
          <w:rFonts w:hint="eastAsia"/>
          <w:bCs/>
          <w:color w:val="auto"/>
          <w:sz w:val="24"/>
          <w:highlight w:val="none"/>
        </w:rPr>
        <w:t>投标人必须在投标文件（商务及技术文件）中提供所投标产品的节能产品认证证书复印件（加盖投标人电子签章），否则按无效投标处理。</w:t>
      </w:r>
    </w:p>
    <w:p w14:paraId="05844255">
      <w:pPr>
        <w:spacing w:line="360" w:lineRule="auto"/>
        <w:ind w:left="-10" w:leftChars="-5" w:right="2" w:rightChars="1" w:firstLine="480" w:firstLineChars="200"/>
        <w:rPr>
          <w:bCs/>
          <w:color w:val="auto"/>
          <w:sz w:val="24"/>
          <w:highlight w:val="none"/>
        </w:rPr>
      </w:pPr>
      <w:r>
        <w:rPr>
          <w:bCs/>
          <w:color w:val="auto"/>
          <w:sz w:val="24"/>
          <w:highlight w:val="none"/>
        </w:rPr>
        <w:t>4</w:t>
      </w:r>
      <w:r>
        <w:rPr>
          <w:rFonts w:hint="eastAsia"/>
          <w:bCs/>
          <w:color w:val="auto"/>
          <w:sz w:val="24"/>
          <w:highlight w:val="none"/>
        </w:rPr>
        <w:t>．</w:t>
      </w:r>
      <w:r>
        <w:rPr>
          <w:bCs/>
          <w:color w:val="auto"/>
          <w:sz w:val="24"/>
          <w:highlight w:val="none"/>
        </w:rPr>
        <w:t>如投标人投标产品存在侵犯他人的知识产权或者专利成果行为的，由投标人自行承担相应法律责任。</w:t>
      </w:r>
    </w:p>
    <w:p w14:paraId="3DF16E07">
      <w:pPr>
        <w:spacing w:line="360" w:lineRule="auto"/>
        <w:ind w:left="-10" w:leftChars="-5" w:right="2" w:rightChars="1" w:firstLine="480" w:firstLineChars="200"/>
        <w:rPr>
          <w:bCs/>
          <w:color w:val="auto"/>
          <w:sz w:val="24"/>
          <w:highlight w:val="none"/>
          <w:u w:val="single"/>
        </w:rPr>
      </w:pPr>
      <w:r>
        <w:rPr>
          <w:bCs/>
          <w:color w:val="auto"/>
          <w:sz w:val="24"/>
          <w:highlight w:val="none"/>
        </w:rPr>
        <w:t>5</w:t>
      </w:r>
      <w:r>
        <w:rPr>
          <w:rFonts w:hint="eastAsia"/>
          <w:bCs/>
          <w:color w:val="auto"/>
          <w:sz w:val="24"/>
          <w:highlight w:val="none"/>
        </w:rPr>
        <w:t>．“</w:t>
      </w:r>
      <w:r>
        <w:rPr>
          <w:bCs/>
          <w:color w:val="auto"/>
          <w:sz w:val="24"/>
          <w:highlight w:val="none"/>
        </w:rPr>
        <w:t>实质性要求</w:t>
      </w:r>
      <w:r>
        <w:rPr>
          <w:rFonts w:hint="eastAsia"/>
          <w:bCs/>
          <w:color w:val="auto"/>
          <w:sz w:val="24"/>
          <w:highlight w:val="none"/>
        </w:rPr>
        <w:t>”</w:t>
      </w:r>
      <w:r>
        <w:rPr>
          <w:bCs/>
          <w:color w:val="auto"/>
          <w:sz w:val="24"/>
          <w:highlight w:val="none"/>
        </w:rPr>
        <w:t>是指招标文件中已经指明不满足则投标无效的条款，或者不</w:t>
      </w:r>
      <w:r>
        <w:rPr>
          <w:rFonts w:hint="eastAsia"/>
          <w:bCs/>
          <w:color w:val="auto"/>
          <w:sz w:val="24"/>
          <w:highlight w:val="none"/>
        </w:rPr>
        <w:t>容许</w:t>
      </w:r>
      <w:r>
        <w:rPr>
          <w:bCs/>
          <w:color w:val="auto"/>
          <w:sz w:val="24"/>
          <w:highlight w:val="none"/>
        </w:rPr>
        <w:t>负偏离的条款，或者采购需求中带</w:t>
      </w:r>
      <w:r>
        <w:rPr>
          <w:rFonts w:hint="eastAsia"/>
          <w:bCs/>
          <w:color w:val="auto"/>
          <w:sz w:val="24"/>
          <w:highlight w:val="none"/>
        </w:rPr>
        <w:t>“▲”</w:t>
      </w:r>
      <w:r>
        <w:rPr>
          <w:bCs/>
          <w:color w:val="auto"/>
          <w:sz w:val="24"/>
          <w:highlight w:val="none"/>
        </w:rPr>
        <w:t>的条款。</w:t>
      </w:r>
      <w:r>
        <w:rPr>
          <w:rFonts w:hint="eastAsia"/>
          <w:bCs/>
          <w:color w:val="auto"/>
          <w:sz w:val="24"/>
          <w:highlight w:val="none"/>
        </w:rPr>
        <w:t>未标注“</w:t>
      </w:r>
      <w:r>
        <w:rPr>
          <w:rFonts w:hint="eastAsia" w:ascii="Segoe UI Symbol" w:hAnsi="Segoe UI Symbol" w:cs="Segoe UI Symbol"/>
          <w:bCs/>
          <w:color w:val="auto"/>
          <w:sz w:val="24"/>
          <w:highlight w:val="none"/>
        </w:rPr>
        <w:t>▲</w:t>
      </w:r>
      <w:r>
        <w:rPr>
          <w:rFonts w:hint="eastAsia"/>
          <w:bCs/>
          <w:color w:val="auto"/>
          <w:sz w:val="24"/>
          <w:highlight w:val="none"/>
        </w:rPr>
        <w:t>”号</w:t>
      </w:r>
      <w:r>
        <w:rPr>
          <w:bCs/>
          <w:color w:val="auto"/>
          <w:sz w:val="24"/>
          <w:highlight w:val="none"/>
          <w:u w:val="single"/>
        </w:rPr>
        <w:t>的</w:t>
      </w:r>
      <w:r>
        <w:rPr>
          <w:rFonts w:hint="eastAsia"/>
          <w:bCs/>
          <w:color w:val="auto"/>
          <w:sz w:val="24"/>
          <w:highlight w:val="none"/>
          <w:u w:val="single"/>
        </w:rPr>
        <w:t>非实质性</w:t>
      </w:r>
      <w:r>
        <w:rPr>
          <w:bCs/>
          <w:color w:val="auto"/>
          <w:sz w:val="24"/>
          <w:highlight w:val="none"/>
          <w:u w:val="single"/>
        </w:rPr>
        <w:t>条款</w:t>
      </w:r>
      <w:r>
        <w:rPr>
          <w:rFonts w:hint="eastAsia"/>
          <w:bCs/>
          <w:color w:val="auto"/>
          <w:sz w:val="24"/>
          <w:highlight w:val="none"/>
          <w:u w:val="single"/>
        </w:rPr>
        <w:t>每个分标</w:t>
      </w:r>
      <w:r>
        <w:rPr>
          <w:rFonts w:hint="eastAsia" w:ascii="宋体" w:hAnsi="宋体" w:cs="宋体"/>
          <w:color w:val="auto"/>
          <w:sz w:val="24"/>
          <w:highlight w:val="none"/>
          <w:u w:val="single"/>
        </w:rPr>
        <w:t>允许负偏离的条款数为</w:t>
      </w:r>
      <w:r>
        <w:rPr>
          <w:rFonts w:ascii="宋体" w:hAnsi="宋体" w:cs="宋体"/>
          <w:color w:val="auto"/>
          <w:sz w:val="24"/>
          <w:highlight w:val="none"/>
          <w:u w:val="single"/>
        </w:rPr>
        <w:t>3</w:t>
      </w:r>
      <w:r>
        <w:rPr>
          <w:rFonts w:hint="eastAsia" w:ascii="宋体" w:hAnsi="宋体" w:cs="宋体"/>
          <w:color w:val="auto"/>
          <w:sz w:val="24"/>
          <w:highlight w:val="none"/>
          <w:u w:val="single"/>
        </w:rPr>
        <w:t>项，</w:t>
      </w:r>
      <w:r>
        <w:rPr>
          <w:rFonts w:ascii="宋体" w:hAnsi="宋体" w:cs="宋体"/>
          <w:color w:val="auto"/>
          <w:sz w:val="24"/>
          <w:highlight w:val="none"/>
          <w:u w:val="single"/>
        </w:rPr>
        <w:t>4</w:t>
      </w:r>
      <w:r>
        <w:rPr>
          <w:rFonts w:hint="eastAsia" w:ascii="宋体" w:hAnsi="宋体" w:cs="宋体"/>
          <w:color w:val="auto"/>
          <w:sz w:val="24"/>
          <w:highlight w:val="none"/>
          <w:u w:val="single"/>
        </w:rPr>
        <w:t>项及以上的负偏离则投标无效。</w:t>
      </w:r>
    </w:p>
    <w:p w14:paraId="7216D064">
      <w:pPr>
        <w:spacing w:line="360" w:lineRule="auto"/>
        <w:ind w:left="-10" w:leftChars="-5" w:right="2" w:rightChars="1" w:firstLine="480" w:firstLineChars="200"/>
        <w:rPr>
          <w:bCs/>
          <w:color w:val="auto"/>
          <w:sz w:val="24"/>
          <w:highlight w:val="none"/>
        </w:rPr>
      </w:pPr>
      <w:r>
        <w:rPr>
          <w:bCs/>
          <w:color w:val="auto"/>
          <w:sz w:val="24"/>
          <w:highlight w:val="none"/>
        </w:rPr>
        <w:t>采购预算：详见采购公告</w:t>
      </w:r>
    </w:p>
    <w:p w14:paraId="704581F7">
      <w:pPr>
        <w:spacing w:line="360" w:lineRule="auto"/>
        <w:ind w:left="-10" w:leftChars="-5" w:right="2" w:rightChars="1" w:firstLine="480" w:firstLineChars="200"/>
        <w:rPr>
          <w:bCs/>
          <w:color w:val="auto"/>
          <w:sz w:val="24"/>
          <w:highlight w:val="none"/>
        </w:rPr>
      </w:pPr>
      <w:r>
        <w:rPr>
          <w:bCs/>
          <w:color w:val="auto"/>
          <w:sz w:val="24"/>
          <w:highlight w:val="none"/>
        </w:rPr>
        <w:t>项目所属行业：工业</w:t>
      </w:r>
      <w:r>
        <w:rPr>
          <w:rFonts w:hint="eastAsia"/>
          <w:bCs/>
          <w:color w:val="auto"/>
          <w:sz w:val="24"/>
          <w:highlight w:val="none"/>
        </w:rPr>
        <w:t>。</w:t>
      </w:r>
    </w:p>
    <w:p w14:paraId="3597C177">
      <w:pPr>
        <w:pStyle w:val="56"/>
        <w:jc w:val="left"/>
        <w:rPr>
          <w:color w:val="auto"/>
          <w:highlight w:val="none"/>
        </w:rPr>
      </w:pPr>
      <w:bookmarkStart w:id="4" w:name="_Toc402"/>
      <w:r>
        <w:rPr>
          <w:rFonts w:hint="eastAsia" w:ascii="宋体" w:hAnsi="宋体" w:cs="宋体"/>
          <w:bCs/>
          <w:color w:val="auto"/>
          <w:sz w:val="24"/>
          <w:highlight w:val="none"/>
        </w:rPr>
        <w:t>A分标</w:t>
      </w:r>
      <w:bookmarkEnd w:id="4"/>
    </w:p>
    <w:tbl>
      <w:tblPr>
        <w:tblStyle w:val="48"/>
        <w:tblW w:w="10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29"/>
        <w:gridCol w:w="425"/>
        <w:gridCol w:w="567"/>
        <w:gridCol w:w="247"/>
        <w:gridCol w:w="5281"/>
        <w:gridCol w:w="993"/>
        <w:gridCol w:w="1111"/>
      </w:tblGrid>
      <w:tr w14:paraId="3F168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vAlign w:val="center"/>
          </w:tcPr>
          <w:p w14:paraId="19E5B8E4">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序号</w:t>
            </w:r>
          </w:p>
        </w:tc>
        <w:tc>
          <w:tcPr>
            <w:tcW w:w="1129" w:type="dxa"/>
            <w:vAlign w:val="center"/>
          </w:tcPr>
          <w:p w14:paraId="1CF2C152">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标的名称</w:t>
            </w:r>
          </w:p>
        </w:tc>
        <w:tc>
          <w:tcPr>
            <w:tcW w:w="425" w:type="dxa"/>
            <w:vAlign w:val="center"/>
          </w:tcPr>
          <w:p w14:paraId="27EF2D00">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数量</w:t>
            </w:r>
          </w:p>
        </w:tc>
        <w:tc>
          <w:tcPr>
            <w:tcW w:w="567" w:type="dxa"/>
            <w:vAlign w:val="center"/>
          </w:tcPr>
          <w:p w14:paraId="1D9E140C">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单位</w:t>
            </w:r>
          </w:p>
        </w:tc>
        <w:tc>
          <w:tcPr>
            <w:tcW w:w="5528" w:type="dxa"/>
            <w:gridSpan w:val="2"/>
            <w:vAlign w:val="center"/>
          </w:tcPr>
          <w:p w14:paraId="5473C8EE">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技术参数及性能（配置）要求</w:t>
            </w:r>
          </w:p>
        </w:tc>
        <w:tc>
          <w:tcPr>
            <w:tcW w:w="993" w:type="dxa"/>
          </w:tcPr>
          <w:p w14:paraId="78F0319E">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预算单价（万元/人民币）</w:t>
            </w:r>
          </w:p>
        </w:tc>
        <w:tc>
          <w:tcPr>
            <w:tcW w:w="1111" w:type="dxa"/>
          </w:tcPr>
          <w:p w14:paraId="31AC6E77">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单项预算合计（万元/人民币）</w:t>
            </w:r>
          </w:p>
        </w:tc>
      </w:tr>
      <w:tr w14:paraId="1C2F7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vAlign w:val="center"/>
          </w:tcPr>
          <w:p w14:paraId="5F1E5F5F">
            <w:pPr>
              <w:jc w:val="center"/>
              <w:rPr>
                <w:rFonts w:ascii="宋体" w:hAnsi="宋体" w:cs="宋体"/>
                <w:color w:val="auto"/>
                <w:sz w:val="24"/>
                <w:highlight w:val="none"/>
              </w:rPr>
            </w:pPr>
            <w:r>
              <w:rPr>
                <w:rFonts w:hint="eastAsia" w:ascii="宋体" w:hAnsi="宋体" w:cs="宋体"/>
                <w:color w:val="auto"/>
                <w:sz w:val="24"/>
                <w:highlight w:val="none"/>
              </w:rPr>
              <w:t>1</w:t>
            </w:r>
          </w:p>
        </w:tc>
        <w:tc>
          <w:tcPr>
            <w:tcW w:w="1129" w:type="dxa"/>
            <w:vAlign w:val="center"/>
          </w:tcPr>
          <w:p w14:paraId="2B3D99A7">
            <w:pPr>
              <w:jc w:val="center"/>
              <w:rPr>
                <w:rFonts w:ascii="宋体" w:hAnsi="宋体" w:cs="宋体"/>
                <w:color w:val="auto"/>
                <w:sz w:val="24"/>
                <w:highlight w:val="none"/>
              </w:rPr>
            </w:pPr>
            <w:r>
              <w:rPr>
                <w:rFonts w:hint="eastAsia" w:ascii="宋体" w:hAnsi="宋体" w:cs="宋体"/>
                <w:color w:val="auto"/>
                <w:sz w:val="24"/>
                <w:highlight w:val="none"/>
              </w:rPr>
              <w:t>气相色谱-嗅闻-串联三重四极杆质谱联用仪</w:t>
            </w:r>
          </w:p>
        </w:tc>
        <w:tc>
          <w:tcPr>
            <w:tcW w:w="425" w:type="dxa"/>
            <w:vAlign w:val="center"/>
          </w:tcPr>
          <w:p w14:paraId="753C62D9">
            <w:pPr>
              <w:jc w:val="center"/>
              <w:rPr>
                <w:rFonts w:ascii="宋体" w:hAnsi="宋体" w:cs="宋体"/>
                <w:color w:val="auto"/>
                <w:sz w:val="24"/>
                <w:highlight w:val="none"/>
              </w:rPr>
            </w:pPr>
            <w:r>
              <w:rPr>
                <w:rFonts w:hint="eastAsia" w:ascii="宋体" w:hAnsi="宋体" w:cs="宋体"/>
                <w:color w:val="auto"/>
                <w:sz w:val="24"/>
                <w:highlight w:val="none"/>
              </w:rPr>
              <w:t>1</w:t>
            </w:r>
          </w:p>
        </w:tc>
        <w:tc>
          <w:tcPr>
            <w:tcW w:w="567" w:type="dxa"/>
            <w:vAlign w:val="center"/>
          </w:tcPr>
          <w:p w14:paraId="28A90E1A">
            <w:pPr>
              <w:jc w:val="center"/>
              <w:rPr>
                <w:rFonts w:ascii="宋体" w:hAnsi="宋体" w:cs="宋体"/>
                <w:color w:val="auto"/>
                <w:sz w:val="24"/>
                <w:highlight w:val="none"/>
              </w:rPr>
            </w:pPr>
            <w:r>
              <w:rPr>
                <w:rFonts w:hint="eastAsia" w:ascii="宋体" w:hAnsi="宋体" w:cs="宋体"/>
                <w:color w:val="auto"/>
                <w:sz w:val="24"/>
                <w:highlight w:val="none"/>
              </w:rPr>
              <w:t>套</w:t>
            </w:r>
          </w:p>
        </w:tc>
        <w:tc>
          <w:tcPr>
            <w:tcW w:w="5528" w:type="dxa"/>
            <w:gridSpan w:val="2"/>
            <w:vAlign w:val="center"/>
          </w:tcPr>
          <w:p w14:paraId="788ECB3E">
            <w:pPr>
              <w:rPr>
                <w:rFonts w:ascii="宋体" w:hAnsi="宋体" w:cs="宋体"/>
                <w:color w:val="auto"/>
                <w:szCs w:val="21"/>
                <w:highlight w:val="none"/>
              </w:rPr>
            </w:pPr>
            <w:r>
              <w:rPr>
                <w:rFonts w:hint="eastAsia" w:ascii="宋体" w:hAnsi="宋体" w:cs="宋体"/>
                <w:color w:val="auto"/>
                <w:szCs w:val="21"/>
                <w:highlight w:val="none"/>
              </w:rPr>
              <w:t>一、工作条件：</w:t>
            </w:r>
          </w:p>
          <w:p w14:paraId="1917F486">
            <w:pPr>
              <w:rPr>
                <w:rFonts w:ascii="宋体" w:hAnsi="宋体" w:cs="宋体"/>
                <w:color w:val="auto"/>
                <w:szCs w:val="21"/>
                <w:highlight w:val="none"/>
              </w:rPr>
            </w:pPr>
            <w:r>
              <w:rPr>
                <w:rFonts w:hint="eastAsia" w:ascii="宋体" w:hAnsi="宋体" w:cs="宋体"/>
                <w:color w:val="auto"/>
                <w:szCs w:val="21"/>
                <w:highlight w:val="none"/>
              </w:rPr>
              <w:t>1.电源：220V，50Hz；</w:t>
            </w:r>
          </w:p>
          <w:p w14:paraId="470C7AD7">
            <w:pPr>
              <w:rPr>
                <w:rFonts w:ascii="宋体" w:hAnsi="宋体" w:cs="宋体"/>
                <w:color w:val="auto"/>
                <w:szCs w:val="21"/>
                <w:highlight w:val="none"/>
              </w:rPr>
            </w:pPr>
            <w:r>
              <w:rPr>
                <w:rFonts w:hint="eastAsia" w:ascii="宋体" w:hAnsi="宋体" w:cs="宋体"/>
                <w:color w:val="auto"/>
                <w:szCs w:val="21"/>
                <w:highlight w:val="none"/>
              </w:rPr>
              <w:t>2.温度：操作环境20˚C-35˚C；</w:t>
            </w:r>
          </w:p>
          <w:p w14:paraId="44D172DB">
            <w:pPr>
              <w:rPr>
                <w:rFonts w:ascii="宋体" w:hAnsi="宋体" w:cs="宋体"/>
                <w:color w:val="auto"/>
                <w:szCs w:val="21"/>
                <w:highlight w:val="none"/>
              </w:rPr>
            </w:pPr>
            <w:r>
              <w:rPr>
                <w:rFonts w:hint="eastAsia" w:ascii="宋体" w:hAnsi="宋体" w:cs="宋体"/>
                <w:color w:val="auto"/>
                <w:szCs w:val="21"/>
                <w:highlight w:val="none"/>
              </w:rPr>
              <w:t>3.湿度：操作状态25-50%，非操作状态20-80%。</w:t>
            </w:r>
          </w:p>
          <w:p w14:paraId="323012DA">
            <w:pPr>
              <w:rPr>
                <w:rFonts w:ascii="宋体" w:hAnsi="宋体" w:cs="宋体"/>
                <w:color w:val="auto"/>
                <w:szCs w:val="21"/>
                <w:highlight w:val="none"/>
              </w:rPr>
            </w:pPr>
            <w:r>
              <w:rPr>
                <w:rFonts w:hint="eastAsia" w:ascii="宋体" w:hAnsi="宋体" w:cs="宋体"/>
                <w:color w:val="auto"/>
                <w:szCs w:val="21"/>
                <w:highlight w:val="none"/>
              </w:rPr>
              <w:t>二、气相色谱系统功能要求：</w:t>
            </w:r>
          </w:p>
          <w:p w14:paraId="7950001F">
            <w:pPr>
              <w:rPr>
                <w:rFonts w:ascii="宋体" w:hAnsi="宋体" w:cs="宋体"/>
                <w:color w:val="auto"/>
                <w:szCs w:val="21"/>
                <w:highlight w:val="none"/>
              </w:rPr>
            </w:pPr>
            <w:r>
              <w:rPr>
                <w:rFonts w:hint="eastAsia" w:ascii="宋体" w:hAnsi="宋体" w:cs="宋体"/>
                <w:color w:val="auto"/>
                <w:szCs w:val="21"/>
                <w:highlight w:val="none"/>
              </w:rPr>
              <w:t>1.色谱性能：保留时间重现性&lt;0.008%或&lt;0.0008min，峰面积重现性 &lt; 0.5% RSD；</w:t>
            </w:r>
          </w:p>
          <w:p w14:paraId="0D2197AE">
            <w:pPr>
              <w:rPr>
                <w:rFonts w:ascii="宋体" w:hAnsi="宋体" w:cs="宋体"/>
                <w:color w:val="auto"/>
                <w:szCs w:val="21"/>
                <w:highlight w:val="none"/>
              </w:rPr>
            </w:pPr>
            <w:r>
              <w:rPr>
                <w:rFonts w:ascii="仿宋" w:hAnsi="仿宋" w:eastAsia="仿宋"/>
                <w:color w:val="auto"/>
                <w:szCs w:val="21"/>
                <w:highlight w:val="none"/>
              </w:rPr>
              <w:t>●</w:t>
            </w:r>
            <w:r>
              <w:rPr>
                <w:rFonts w:hint="eastAsia" w:ascii="宋体" w:hAnsi="宋体" w:cs="宋体"/>
                <w:color w:val="auto"/>
                <w:szCs w:val="21"/>
                <w:highlight w:val="none"/>
              </w:rPr>
              <w:t>2.最多可同时安装：不少于2个进样口，4个检测器；</w:t>
            </w:r>
          </w:p>
          <w:p w14:paraId="5CC4AFC6">
            <w:pPr>
              <w:rPr>
                <w:rFonts w:ascii="宋体" w:hAnsi="宋体" w:cs="宋体"/>
                <w:color w:val="auto"/>
                <w:szCs w:val="21"/>
                <w:highlight w:val="none"/>
              </w:rPr>
            </w:pPr>
            <w:r>
              <w:rPr>
                <w:rFonts w:hint="eastAsia" w:ascii="宋体" w:hAnsi="宋体" w:cs="宋体"/>
                <w:color w:val="auto"/>
                <w:szCs w:val="21"/>
                <w:highlight w:val="none"/>
              </w:rPr>
              <w:t>3.要求该系统采用最新的微通道EPC架构，可有效防止颗粒物、水汽和油等气体污染物，可大幅度提高仪器可靠性和使用寿命；</w:t>
            </w:r>
          </w:p>
          <w:p w14:paraId="0098164D">
            <w:pPr>
              <w:rPr>
                <w:rFonts w:ascii="宋体" w:hAnsi="宋体" w:cs="宋体"/>
                <w:color w:val="auto"/>
                <w:szCs w:val="21"/>
                <w:highlight w:val="none"/>
              </w:rPr>
            </w:pPr>
            <w:r>
              <w:rPr>
                <w:rFonts w:hint="eastAsia" w:ascii="宋体" w:hAnsi="宋体" w:cs="宋体"/>
                <w:color w:val="auto"/>
                <w:szCs w:val="21"/>
                <w:highlight w:val="none"/>
              </w:rPr>
              <w:t>4.压力控制精度：0.001psi；</w:t>
            </w:r>
          </w:p>
          <w:p w14:paraId="659C3381">
            <w:pPr>
              <w:rPr>
                <w:rFonts w:ascii="宋体" w:hAnsi="宋体" w:cs="宋体"/>
                <w:color w:val="auto"/>
                <w:szCs w:val="21"/>
                <w:highlight w:val="none"/>
              </w:rPr>
            </w:pPr>
            <w:r>
              <w:rPr>
                <w:rFonts w:hint="eastAsia" w:ascii="宋体" w:hAnsi="宋体" w:cs="宋体"/>
                <w:color w:val="auto"/>
                <w:szCs w:val="21"/>
                <w:highlight w:val="none"/>
              </w:rPr>
              <w:t>5.最多可安装不少于8个EPC模块，可控制不少于19个EPC通道；</w:t>
            </w:r>
          </w:p>
          <w:p w14:paraId="3470CA29">
            <w:pPr>
              <w:rPr>
                <w:rFonts w:ascii="宋体" w:hAnsi="宋体" w:cs="宋体"/>
                <w:color w:val="auto"/>
                <w:szCs w:val="21"/>
                <w:highlight w:val="none"/>
              </w:rPr>
            </w:pPr>
            <w:r>
              <w:rPr>
                <w:rFonts w:hint="eastAsia" w:ascii="宋体" w:hAnsi="宋体" w:cs="宋体"/>
                <w:color w:val="auto"/>
                <w:szCs w:val="21"/>
                <w:highlight w:val="none"/>
              </w:rPr>
              <w:t>6.对毛细管柱的 EPC 支持4种色谱柱流量控制模块：恒定压力、梯度压力（三个梯度）、恒定流速或梯度流速（三个梯度）、计算色谱柱平均线速度；</w:t>
            </w:r>
          </w:p>
          <w:p w14:paraId="66085438">
            <w:pPr>
              <w:rPr>
                <w:rFonts w:ascii="宋体" w:hAnsi="宋体" w:cs="宋体"/>
                <w:color w:val="auto"/>
                <w:szCs w:val="21"/>
                <w:highlight w:val="none"/>
              </w:rPr>
            </w:pPr>
            <w:r>
              <w:rPr>
                <w:rFonts w:hint="eastAsia" w:ascii="宋体" w:hAnsi="宋体" w:cs="宋体"/>
                <w:color w:val="auto"/>
                <w:szCs w:val="21"/>
                <w:highlight w:val="none"/>
              </w:rPr>
              <w:t>7.标配大气压和温度补偿，即使实验室环境改变，分析结果也保持不变；</w:t>
            </w:r>
          </w:p>
          <w:p w14:paraId="6893D390">
            <w:pPr>
              <w:rPr>
                <w:rFonts w:ascii="宋体" w:hAnsi="宋体" w:cs="宋体"/>
                <w:color w:val="auto"/>
                <w:szCs w:val="21"/>
                <w:highlight w:val="none"/>
              </w:rPr>
            </w:pPr>
            <w:r>
              <w:rPr>
                <w:rFonts w:hint="eastAsia" w:ascii="宋体" w:hAnsi="宋体" w:cs="宋体"/>
                <w:color w:val="auto"/>
                <w:szCs w:val="21"/>
                <w:highlight w:val="none"/>
              </w:rPr>
              <w:t>▲8.具有不小于7 英寸电容式触摸屏界面，可实时访问仪器状态、配置和流路信息，可通过触摸屏直接控制GC主机和自动进样器；</w:t>
            </w:r>
          </w:p>
          <w:p w14:paraId="0A2838BF">
            <w:pPr>
              <w:rPr>
                <w:rFonts w:ascii="宋体" w:hAnsi="宋体" w:cs="宋体"/>
                <w:color w:val="auto"/>
                <w:szCs w:val="21"/>
                <w:highlight w:val="none"/>
              </w:rPr>
            </w:pPr>
            <w:r>
              <w:rPr>
                <w:rFonts w:ascii="仿宋" w:hAnsi="仿宋" w:eastAsia="仿宋"/>
                <w:color w:val="auto"/>
                <w:szCs w:val="21"/>
                <w:highlight w:val="none"/>
              </w:rPr>
              <w:t>●</w:t>
            </w:r>
            <w:r>
              <w:rPr>
                <w:rFonts w:hint="eastAsia" w:ascii="宋体" w:hAnsi="宋体" w:cs="宋体"/>
                <w:color w:val="auto"/>
                <w:szCs w:val="21"/>
                <w:highlight w:val="none"/>
              </w:rPr>
              <w:t>9.在不启动色谱工作站的情况下，可从任意终端（包含平板电脑、笔记本电脑或手机）的浏览器直接远程访问控制仪器，编辑GC方法和序列；</w:t>
            </w:r>
          </w:p>
          <w:p w14:paraId="4415AD69">
            <w:pPr>
              <w:rPr>
                <w:rFonts w:ascii="宋体" w:hAnsi="宋体" w:cs="宋体"/>
                <w:color w:val="auto"/>
                <w:szCs w:val="21"/>
                <w:highlight w:val="none"/>
              </w:rPr>
            </w:pPr>
            <w:r>
              <w:rPr>
                <w:rFonts w:hint="eastAsia" w:ascii="宋体" w:hAnsi="宋体" w:cs="宋体"/>
                <w:color w:val="auto"/>
                <w:szCs w:val="21"/>
                <w:highlight w:val="none"/>
              </w:rPr>
              <w:t>10.独立加热区（不包括柱温箱）：不少于8个（2个进样口、3个检测器和3个辅助），第三/第四个检测器可位于进样口或辅助区域的任何可用区域；</w:t>
            </w:r>
          </w:p>
          <w:p w14:paraId="0EAA6D90">
            <w:pPr>
              <w:rPr>
                <w:rFonts w:ascii="宋体" w:hAnsi="宋体" w:cs="宋体"/>
                <w:color w:val="auto"/>
                <w:szCs w:val="21"/>
                <w:highlight w:val="none"/>
              </w:rPr>
            </w:pPr>
            <w:r>
              <w:rPr>
                <w:rFonts w:hint="eastAsia" w:ascii="宋体" w:hAnsi="宋体" w:cs="宋体"/>
                <w:color w:val="auto"/>
                <w:szCs w:val="21"/>
                <w:highlight w:val="none"/>
              </w:rPr>
              <w:t>11.可设置休眠模式（能够节省仪器待机时的耗电量和气体消耗量）和唤醒模式（使系统准备好进行高通量进样）交替运行；</w:t>
            </w:r>
          </w:p>
          <w:p w14:paraId="3B39EDAD">
            <w:pPr>
              <w:rPr>
                <w:rFonts w:ascii="宋体" w:hAnsi="宋体" w:cs="宋体"/>
                <w:color w:val="auto"/>
                <w:szCs w:val="21"/>
                <w:highlight w:val="none"/>
              </w:rPr>
            </w:pPr>
            <w:r>
              <w:rPr>
                <w:rFonts w:hint="eastAsia" w:ascii="宋体" w:hAnsi="宋体" w:cs="宋体"/>
                <w:color w:val="auto"/>
                <w:szCs w:val="21"/>
                <w:highlight w:val="none"/>
              </w:rPr>
              <w:t>12.具有自动检漏功能，仪器能够准确自动判断漏气位置，无需人工手动检测；</w:t>
            </w:r>
          </w:p>
          <w:p w14:paraId="385FE0D0">
            <w:pPr>
              <w:rPr>
                <w:rFonts w:ascii="宋体" w:hAnsi="宋体" w:cs="宋体"/>
                <w:color w:val="auto"/>
                <w:szCs w:val="21"/>
                <w:highlight w:val="none"/>
              </w:rPr>
            </w:pPr>
            <w:r>
              <w:rPr>
                <w:rFonts w:ascii="仿宋" w:hAnsi="仿宋" w:eastAsia="仿宋"/>
                <w:color w:val="auto"/>
                <w:szCs w:val="21"/>
                <w:highlight w:val="none"/>
              </w:rPr>
              <w:t>●</w:t>
            </w:r>
            <w:r>
              <w:rPr>
                <w:rFonts w:hint="eastAsia" w:ascii="宋体" w:hAnsi="宋体" w:cs="宋体"/>
                <w:color w:val="auto"/>
                <w:szCs w:val="21"/>
                <w:highlight w:val="none"/>
              </w:rPr>
              <w:t>13.早期维护反馈：可在远程浏览器界面和仪器触摸屏上显示查看（验收时现场逐条演示），以用于跟踪各种进样口、检测器和自动进样器参数以及消耗品的使用情况。</w:t>
            </w:r>
          </w:p>
          <w:p w14:paraId="514052AB">
            <w:pPr>
              <w:rPr>
                <w:rFonts w:ascii="宋体" w:hAnsi="宋体" w:cs="宋体"/>
                <w:color w:val="auto"/>
                <w:szCs w:val="21"/>
                <w:highlight w:val="none"/>
              </w:rPr>
            </w:pPr>
            <w:r>
              <w:rPr>
                <w:rFonts w:hint="eastAsia" w:ascii="宋体" w:hAnsi="宋体" w:cs="宋体"/>
                <w:color w:val="auto"/>
                <w:szCs w:val="21"/>
                <w:highlight w:val="none"/>
              </w:rPr>
              <w:t>三、柱温箱技术指标要求：</w:t>
            </w:r>
          </w:p>
          <w:p w14:paraId="2BB0526C">
            <w:pPr>
              <w:rPr>
                <w:rFonts w:ascii="宋体" w:hAnsi="宋体" w:cs="宋体"/>
                <w:color w:val="auto"/>
                <w:szCs w:val="21"/>
                <w:highlight w:val="none"/>
              </w:rPr>
            </w:pPr>
            <w:r>
              <w:rPr>
                <w:rFonts w:hint="eastAsia" w:ascii="宋体" w:hAnsi="宋体" w:cs="宋体"/>
                <w:color w:val="auto"/>
                <w:szCs w:val="21"/>
                <w:highlight w:val="none"/>
              </w:rPr>
              <w:t>1.适用温度范围：环境温度+4℃~450℃；</w:t>
            </w:r>
          </w:p>
          <w:p w14:paraId="2656CD15">
            <w:pPr>
              <w:rPr>
                <w:rFonts w:ascii="宋体" w:hAnsi="宋体" w:cs="宋体"/>
                <w:color w:val="auto"/>
                <w:szCs w:val="21"/>
                <w:highlight w:val="none"/>
              </w:rPr>
            </w:pPr>
            <w:r>
              <w:rPr>
                <w:rFonts w:hint="eastAsia" w:ascii="宋体" w:hAnsi="宋体" w:cs="宋体"/>
                <w:color w:val="auto"/>
                <w:szCs w:val="21"/>
                <w:highlight w:val="none"/>
              </w:rPr>
              <w:t>2.温度设定精度：0.1℃；</w:t>
            </w:r>
          </w:p>
          <w:p w14:paraId="6B065BEB">
            <w:pPr>
              <w:rPr>
                <w:rFonts w:ascii="宋体" w:hAnsi="宋体" w:cs="宋体"/>
                <w:color w:val="auto"/>
                <w:szCs w:val="21"/>
                <w:highlight w:val="none"/>
              </w:rPr>
            </w:pPr>
            <w:r>
              <w:rPr>
                <w:rFonts w:hint="eastAsia" w:ascii="宋体" w:hAnsi="宋体" w:cs="宋体"/>
                <w:color w:val="auto"/>
                <w:szCs w:val="21"/>
                <w:highlight w:val="none"/>
              </w:rPr>
              <w:t>3.最大升温速率：不低于120℃/min；</w:t>
            </w:r>
          </w:p>
          <w:p w14:paraId="6E013689">
            <w:pPr>
              <w:rPr>
                <w:rFonts w:ascii="宋体" w:hAnsi="宋体" w:cs="宋体"/>
                <w:color w:val="auto"/>
                <w:szCs w:val="21"/>
                <w:highlight w:val="none"/>
              </w:rPr>
            </w:pPr>
            <w:r>
              <w:rPr>
                <w:rFonts w:hint="eastAsia" w:ascii="宋体" w:hAnsi="宋体" w:cs="宋体"/>
                <w:color w:val="auto"/>
                <w:szCs w:val="21"/>
                <w:highlight w:val="none"/>
              </w:rPr>
              <w:t>4.最大运行时间：不低于999.99min；</w:t>
            </w:r>
          </w:p>
          <w:p w14:paraId="3F9622D3">
            <w:pPr>
              <w:rPr>
                <w:rFonts w:ascii="宋体" w:hAnsi="宋体" w:cs="宋体"/>
                <w:color w:val="auto"/>
                <w:szCs w:val="21"/>
                <w:highlight w:val="none"/>
              </w:rPr>
            </w:pPr>
            <w:r>
              <w:rPr>
                <w:rFonts w:hint="eastAsia" w:ascii="宋体" w:hAnsi="宋体" w:cs="宋体"/>
                <w:color w:val="auto"/>
                <w:szCs w:val="21"/>
                <w:highlight w:val="none"/>
              </w:rPr>
              <w:t>5.程序升温：不低于20阶21平台，可程序降温；</w:t>
            </w:r>
          </w:p>
          <w:p w14:paraId="7DC2D8A2">
            <w:pPr>
              <w:rPr>
                <w:rFonts w:ascii="宋体" w:hAnsi="宋体" w:cs="宋体"/>
                <w:color w:val="auto"/>
                <w:szCs w:val="21"/>
                <w:highlight w:val="none"/>
              </w:rPr>
            </w:pPr>
            <w:r>
              <w:rPr>
                <w:rFonts w:hint="eastAsia" w:ascii="宋体" w:hAnsi="宋体" w:cs="宋体"/>
                <w:color w:val="auto"/>
                <w:szCs w:val="21"/>
                <w:highlight w:val="none"/>
              </w:rPr>
              <w:t>6.从450℃降温到50℃，时间≤3.5min；</w:t>
            </w:r>
          </w:p>
          <w:p w14:paraId="36FDB2D7">
            <w:pPr>
              <w:rPr>
                <w:rFonts w:ascii="宋体" w:hAnsi="宋体" w:cs="宋体"/>
                <w:color w:val="auto"/>
                <w:szCs w:val="21"/>
                <w:highlight w:val="none"/>
              </w:rPr>
            </w:pPr>
            <w:r>
              <w:rPr>
                <w:rFonts w:hint="eastAsia" w:ascii="宋体" w:hAnsi="宋体" w:cs="宋体"/>
                <w:color w:val="auto"/>
                <w:szCs w:val="21"/>
                <w:highlight w:val="none"/>
              </w:rPr>
              <w:t>7.温度波动：室温每波动1℃，柱温箱的温度波动&lt;0.01℃。</w:t>
            </w:r>
          </w:p>
          <w:p w14:paraId="3DC2C2D7">
            <w:pPr>
              <w:rPr>
                <w:rFonts w:ascii="宋体" w:hAnsi="宋体" w:cs="宋体"/>
                <w:color w:val="auto"/>
                <w:szCs w:val="21"/>
                <w:highlight w:val="none"/>
              </w:rPr>
            </w:pPr>
            <w:r>
              <w:rPr>
                <w:rFonts w:hint="eastAsia" w:ascii="宋体" w:hAnsi="宋体" w:cs="宋体"/>
                <w:color w:val="auto"/>
                <w:szCs w:val="21"/>
                <w:highlight w:val="none"/>
              </w:rPr>
              <w:t>四、惰性分流/不分流进样口：</w:t>
            </w:r>
          </w:p>
          <w:p w14:paraId="73B978AF">
            <w:pPr>
              <w:rPr>
                <w:rFonts w:ascii="宋体" w:hAnsi="宋体" w:cs="宋体"/>
                <w:color w:val="auto"/>
                <w:szCs w:val="21"/>
                <w:highlight w:val="none"/>
              </w:rPr>
            </w:pPr>
            <w:r>
              <w:rPr>
                <w:rFonts w:hint="eastAsia" w:ascii="宋体" w:hAnsi="宋体" w:cs="宋体"/>
                <w:color w:val="auto"/>
                <w:szCs w:val="21"/>
                <w:highlight w:val="none"/>
              </w:rPr>
              <w:t>1.适用于内径50~530μm的毛细管色谱柱；</w:t>
            </w:r>
          </w:p>
          <w:p w14:paraId="2D57D5D3">
            <w:pPr>
              <w:rPr>
                <w:rFonts w:ascii="宋体" w:hAnsi="宋体" w:cs="宋体"/>
                <w:color w:val="auto"/>
                <w:szCs w:val="21"/>
                <w:highlight w:val="none"/>
              </w:rPr>
            </w:pPr>
            <w:r>
              <w:rPr>
                <w:rFonts w:hint="eastAsia" w:ascii="宋体" w:hAnsi="宋体" w:cs="宋体"/>
                <w:color w:val="auto"/>
                <w:szCs w:val="21"/>
                <w:highlight w:val="none"/>
              </w:rPr>
              <w:t>▲2.最大分流比：12500:1（作为验收指标）；</w:t>
            </w:r>
          </w:p>
          <w:p w14:paraId="1DB2CA0F">
            <w:pPr>
              <w:rPr>
                <w:rFonts w:ascii="宋体" w:hAnsi="宋体" w:cs="宋体"/>
                <w:color w:val="auto"/>
                <w:szCs w:val="21"/>
                <w:highlight w:val="none"/>
              </w:rPr>
            </w:pPr>
            <w:r>
              <w:rPr>
                <w:rFonts w:hint="eastAsia" w:ascii="宋体" w:hAnsi="宋体" w:cs="宋体"/>
                <w:color w:val="auto"/>
                <w:szCs w:val="21"/>
                <w:highlight w:val="none"/>
              </w:rPr>
              <w:t>3.最高温度400℃；</w:t>
            </w:r>
          </w:p>
          <w:p w14:paraId="6EFE6315">
            <w:pPr>
              <w:rPr>
                <w:rFonts w:ascii="宋体" w:hAnsi="宋体" w:cs="宋体"/>
                <w:color w:val="auto"/>
                <w:szCs w:val="21"/>
                <w:highlight w:val="none"/>
              </w:rPr>
            </w:pPr>
            <w:r>
              <w:rPr>
                <w:rFonts w:hint="eastAsia" w:ascii="宋体" w:hAnsi="宋体" w:cs="宋体"/>
                <w:color w:val="auto"/>
                <w:szCs w:val="21"/>
                <w:highlight w:val="none"/>
              </w:rPr>
              <w:t>4.具备载气节省模式，可减少气体消耗量，且不影响分析性能；</w:t>
            </w:r>
          </w:p>
          <w:p w14:paraId="302C2154">
            <w:pPr>
              <w:rPr>
                <w:rFonts w:ascii="宋体" w:hAnsi="宋体" w:cs="宋体"/>
                <w:color w:val="auto"/>
                <w:szCs w:val="21"/>
                <w:highlight w:val="none"/>
              </w:rPr>
            </w:pPr>
            <w:r>
              <w:rPr>
                <w:rFonts w:hint="eastAsia" w:ascii="宋体" w:hAnsi="宋体" w:cs="宋体"/>
                <w:color w:val="auto"/>
                <w:szCs w:val="21"/>
                <w:highlight w:val="none"/>
              </w:rPr>
              <w:t>5.具备电子隔垫吹扫流量控制功能，可消除鬼峰；</w:t>
            </w:r>
          </w:p>
          <w:p w14:paraId="2807615E">
            <w:pPr>
              <w:rPr>
                <w:rFonts w:ascii="宋体" w:hAnsi="宋体" w:cs="宋体"/>
                <w:color w:val="auto"/>
                <w:szCs w:val="21"/>
                <w:highlight w:val="none"/>
              </w:rPr>
            </w:pPr>
            <w:r>
              <w:rPr>
                <w:rFonts w:hint="eastAsia" w:ascii="宋体" w:hAnsi="宋体" w:cs="宋体"/>
                <w:color w:val="auto"/>
                <w:szCs w:val="21"/>
                <w:highlight w:val="none"/>
              </w:rPr>
              <w:t>6.扳转式进样口密封系统：无需工具、无需拆卸螺丝，能够在 30 秒内快速更换进样口衬管，方便使用和维护；</w:t>
            </w:r>
          </w:p>
          <w:p w14:paraId="3E2F226C">
            <w:pPr>
              <w:rPr>
                <w:rFonts w:ascii="宋体" w:hAnsi="宋体" w:cs="宋体"/>
                <w:color w:val="auto"/>
                <w:szCs w:val="21"/>
                <w:highlight w:val="none"/>
              </w:rPr>
            </w:pPr>
            <w:r>
              <w:rPr>
                <w:rFonts w:hint="eastAsia" w:ascii="宋体" w:hAnsi="宋体" w:cs="宋体"/>
                <w:color w:val="auto"/>
                <w:szCs w:val="21"/>
                <w:highlight w:val="none"/>
              </w:rPr>
              <w:t>7.总流速设置范围：</w:t>
            </w:r>
          </w:p>
          <w:p w14:paraId="314869D1">
            <w:pPr>
              <w:rPr>
                <w:rFonts w:ascii="宋体" w:hAnsi="宋体" w:cs="宋体"/>
                <w:color w:val="auto"/>
                <w:szCs w:val="21"/>
                <w:highlight w:val="none"/>
              </w:rPr>
            </w:pPr>
            <w:r>
              <w:rPr>
                <w:rFonts w:hint="eastAsia" w:ascii="宋体" w:hAnsi="宋体" w:cs="宋体"/>
                <w:color w:val="auto"/>
                <w:szCs w:val="21"/>
                <w:highlight w:val="none"/>
              </w:rPr>
              <w:t>N</w:t>
            </w:r>
            <w:r>
              <w:rPr>
                <w:color w:val="auto"/>
                <w:szCs w:val="21"/>
                <w:highlight w:val="none"/>
                <w:vertAlign w:val="subscript"/>
              </w:rPr>
              <w:t>2</w:t>
            </w:r>
            <w:r>
              <w:rPr>
                <w:rFonts w:hint="eastAsia" w:ascii="宋体" w:hAnsi="宋体" w:cs="宋体"/>
                <w:color w:val="auto"/>
                <w:szCs w:val="21"/>
                <w:highlight w:val="none"/>
              </w:rPr>
              <w:t>：0–500 mL/min；</w:t>
            </w:r>
          </w:p>
          <w:p w14:paraId="421055EF">
            <w:pPr>
              <w:rPr>
                <w:rFonts w:ascii="宋体" w:hAnsi="宋体" w:cs="宋体"/>
                <w:color w:val="auto"/>
                <w:szCs w:val="21"/>
                <w:highlight w:val="none"/>
              </w:rPr>
            </w:pPr>
            <w:r>
              <w:rPr>
                <w:rFonts w:hint="eastAsia" w:ascii="宋体" w:hAnsi="宋体" w:cs="宋体"/>
                <w:color w:val="auto"/>
                <w:szCs w:val="21"/>
                <w:highlight w:val="none"/>
              </w:rPr>
              <w:t>H</w:t>
            </w:r>
            <w:r>
              <w:rPr>
                <w:color w:val="auto"/>
                <w:szCs w:val="21"/>
                <w:highlight w:val="none"/>
                <w:vertAlign w:val="subscript"/>
              </w:rPr>
              <w:t>2</w:t>
            </w:r>
            <w:r>
              <w:rPr>
                <w:rFonts w:hint="eastAsia" w:ascii="宋体" w:hAnsi="宋体" w:cs="宋体"/>
                <w:color w:val="auto"/>
                <w:szCs w:val="21"/>
                <w:highlight w:val="none"/>
              </w:rPr>
              <w:t>或He：0–1250 mL/min；</w:t>
            </w:r>
          </w:p>
          <w:p w14:paraId="07BD97F5">
            <w:pPr>
              <w:rPr>
                <w:rFonts w:ascii="宋体" w:hAnsi="宋体" w:cs="宋体"/>
                <w:color w:val="auto"/>
                <w:szCs w:val="21"/>
                <w:highlight w:val="none"/>
              </w:rPr>
            </w:pPr>
            <w:r>
              <w:rPr>
                <w:rFonts w:hint="eastAsia" w:ascii="宋体" w:hAnsi="宋体" w:cs="宋体"/>
                <w:color w:val="auto"/>
                <w:szCs w:val="21"/>
                <w:highlight w:val="none"/>
              </w:rPr>
              <w:t>氩气/甲烷：0–200 mL/min。</w:t>
            </w:r>
          </w:p>
          <w:p w14:paraId="0F7B3539">
            <w:pPr>
              <w:rPr>
                <w:rFonts w:ascii="宋体" w:hAnsi="宋体" w:cs="宋体"/>
                <w:color w:val="auto"/>
                <w:szCs w:val="21"/>
                <w:highlight w:val="none"/>
              </w:rPr>
            </w:pPr>
            <w:r>
              <w:rPr>
                <w:rFonts w:hint="eastAsia" w:ascii="宋体" w:hAnsi="宋体" w:cs="宋体"/>
                <w:color w:val="auto"/>
                <w:szCs w:val="21"/>
                <w:highlight w:val="none"/>
              </w:rPr>
              <w:t>五、多功能进样系统：</w:t>
            </w:r>
          </w:p>
          <w:p w14:paraId="04B58D6C">
            <w:pPr>
              <w:rPr>
                <w:rFonts w:ascii="宋体" w:hAnsi="宋体" w:cs="宋体"/>
                <w:color w:val="auto"/>
                <w:szCs w:val="21"/>
                <w:highlight w:val="none"/>
              </w:rPr>
            </w:pPr>
            <w:r>
              <w:rPr>
                <w:rFonts w:hint="eastAsia" w:ascii="宋体" w:hAnsi="宋体" w:cs="宋体"/>
                <w:color w:val="auto"/>
                <w:szCs w:val="21"/>
                <w:highlight w:val="none"/>
              </w:rPr>
              <w:t>▲导轨长度：≥120cm，可实现液体自动进样、顶空自动进样、固相微萃取进样等多种功能。</w:t>
            </w:r>
          </w:p>
          <w:p w14:paraId="43FF272D">
            <w:pPr>
              <w:rPr>
                <w:rFonts w:ascii="宋体" w:hAnsi="宋体" w:cs="宋体"/>
                <w:color w:val="auto"/>
                <w:szCs w:val="21"/>
                <w:highlight w:val="none"/>
              </w:rPr>
            </w:pPr>
            <w:r>
              <w:rPr>
                <w:rFonts w:hint="eastAsia" w:ascii="宋体" w:hAnsi="宋体" w:cs="宋体"/>
                <w:color w:val="auto"/>
                <w:szCs w:val="21"/>
                <w:highlight w:val="none"/>
              </w:rPr>
              <w:t>1.液体进样模块：</w:t>
            </w:r>
          </w:p>
          <w:p w14:paraId="2E8EB301">
            <w:pPr>
              <w:rPr>
                <w:rFonts w:ascii="宋体" w:hAnsi="宋体" w:cs="宋体"/>
                <w:color w:val="auto"/>
                <w:szCs w:val="21"/>
                <w:highlight w:val="none"/>
              </w:rPr>
            </w:pPr>
            <w:r>
              <w:rPr>
                <w:rFonts w:hint="eastAsia" w:ascii="宋体" w:hAnsi="宋体" w:cs="宋体"/>
                <w:color w:val="auto"/>
                <w:szCs w:val="21"/>
                <w:highlight w:val="none"/>
              </w:rPr>
              <w:t>1.1样品位：≥162位（2ml样品瓶）；</w:t>
            </w:r>
          </w:p>
          <w:p w14:paraId="3375F60B">
            <w:pPr>
              <w:rPr>
                <w:rFonts w:ascii="宋体" w:hAnsi="宋体" w:cs="宋体"/>
                <w:color w:val="auto"/>
                <w:szCs w:val="21"/>
                <w:highlight w:val="none"/>
              </w:rPr>
            </w:pPr>
            <w:r>
              <w:rPr>
                <w:rFonts w:hint="eastAsia" w:ascii="宋体" w:hAnsi="宋体" w:cs="宋体"/>
                <w:color w:val="auto"/>
                <w:szCs w:val="21"/>
                <w:highlight w:val="none"/>
              </w:rPr>
              <w:t>▲1.2进样体积：注射器进样范围：1µL-1000µL，无需额外购置针座，很好地实现从1uL-1000uL不同的样品进样体积；</w:t>
            </w:r>
          </w:p>
          <w:p w14:paraId="4F6CE52D">
            <w:pPr>
              <w:rPr>
                <w:rFonts w:ascii="宋体" w:hAnsi="宋体" w:cs="宋体"/>
                <w:color w:val="auto"/>
                <w:szCs w:val="21"/>
                <w:highlight w:val="none"/>
              </w:rPr>
            </w:pPr>
            <w:r>
              <w:rPr>
                <w:rFonts w:hint="eastAsia" w:ascii="宋体" w:hAnsi="宋体" w:cs="宋体"/>
                <w:color w:val="auto"/>
                <w:szCs w:val="21"/>
                <w:highlight w:val="none"/>
              </w:rPr>
              <w:t>配1mL注射器后期备用。</w:t>
            </w:r>
          </w:p>
          <w:p w14:paraId="1FA0DFBE">
            <w:pPr>
              <w:rPr>
                <w:rFonts w:ascii="宋体" w:hAnsi="宋体" w:cs="宋体"/>
                <w:color w:val="auto"/>
                <w:szCs w:val="21"/>
                <w:highlight w:val="none"/>
              </w:rPr>
            </w:pPr>
            <w:r>
              <w:rPr>
                <w:rFonts w:hint="eastAsia" w:ascii="宋体" w:hAnsi="宋体" w:cs="宋体"/>
                <w:color w:val="auto"/>
                <w:szCs w:val="21"/>
                <w:highlight w:val="none"/>
              </w:rPr>
              <w:t>1.3 具备液体标准进样、快速进样、三明治进样以及大体积进样的注射技术，减少针歧视；</w:t>
            </w:r>
          </w:p>
          <w:p w14:paraId="79B4412E">
            <w:pPr>
              <w:rPr>
                <w:rFonts w:ascii="宋体" w:hAnsi="宋体" w:cs="宋体"/>
                <w:color w:val="auto"/>
                <w:szCs w:val="21"/>
                <w:highlight w:val="none"/>
              </w:rPr>
            </w:pPr>
            <w:r>
              <w:rPr>
                <w:rFonts w:ascii="宋体" w:hAnsi="宋体" w:cs="宋体"/>
                <w:color w:val="auto"/>
                <w:szCs w:val="21"/>
                <w:highlight w:val="none"/>
              </w:rPr>
              <w:t xml:space="preserve">1.4 </w:t>
            </w:r>
            <w:r>
              <w:rPr>
                <w:rFonts w:hint="eastAsia" w:ascii="宋体" w:hAnsi="宋体" w:cs="宋体"/>
                <w:color w:val="auto"/>
                <w:szCs w:val="21"/>
                <w:highlight w:val="none"/>
              </w:rPr>
              <w:t>进样速度：</w:t>
            </w:r>
            <w:r>
              <w:rPr>
                <w:rFonts w:ascii="宋体" w:hAnsi="宋体" w:cs="宋体"/>
                <w:color w:val="auto"/>
                <w:szCs w:val="21"/>
                <w:highlight w:val="none"/>
              </w:rPr>
              <w:t>0.1-</w:t>
            </w:r>
            <w:r>
              <w:rPr>
                <w:rFonts w:hint="eastAsia" w:ascii="宋体" w:hAnsi="宋体" w:cs="宋体"/>
                <w:color w:val="auto"/>
                <w:szCs w:val="21"/>
                <w:highlight w:val="none"/>
              </w:rPr>
              <w:t>5</w:t>
            </w:r>
            <w:r>
              <w:rPr>
                <w:rFonts w:ascii="宋体" w:hAnsi="宋体" w:cs="宋体"/>
                <w:color w:val="auto"/>
                <w:szCs w:val="21"/>
                <w:highlight w:val="none"/>
              </w:rPr>
              <w:t>0μL/s，填充速度：0.1-</w:t>
            </w:r>
            <w:r>
              <w:rPr>
                <w:rFonts w:hint="eastAsia" w:ascii="宋体" w:hAnsi="宋体" w:cs="宋体"/>
                <w:color w:val="auto"/>
                <w:szCs w:val="21"/>
                <w:highlight w:val="none"/>
              </w:rPr>
              <w:t>5</w:t>
            </w:r>
            <w:r>
              <w:rPr>
                <w:rFonts w:ascii="宋体" w:hAnsi="宋体" w:cs="宋体"/>
                <w:color w:val="auto"/>
                <w:szCs w:val="21"/>
                <w:highlight w:val="none"/>
              </w:rPr>
              <w:t>0μL/s，进样及针清洗可分别设定，样品及溶剂也可分别设定；</w:t>
            </w:r>
          </w:p>
          <w:p w14:paraId="133574A7">
            <w:pPr>
              <w:rPr>
                <w:rFonts w:ascii="宋体" w:hAnsi="宋体" w:cs="宋体"/>
                <w:color w:val="auto"/>
                <w:szCs w:val="21"/>
                <w:highlight w:val="none"/>
              </w:rPr>
            </w:pPr>
            <w:r>
              <w:rPr>
                <w:rFonts w:ascii="宋体" w:hAnsi="宋体" w:cs="宋体"/>
                <w:color w:val="auto"/>
                <w:szCs w:val="21"/>
                <w:highlight w:val="none"/>
              </w:rPr>
              <w:t xml:space="preserve">1.5 液体进样重现性：相对标准偏差RSD&lt; </w:t>
            </w:r>
            <w:r>
              <w:rPr>
                <w:rFonts w:hint="eastAsia" w:ascii="宋体" w:hAnsi="宋体" w:cs="宋体"/>
                <w:color w:val="auto"/>
                <w:szCs w:val="21"/>
                <w:highlight w:val="none"/>
              </w:rPr>
              <w:t>3</w:t>
            </w:r>
            <w:r>
              <w:rPr>
                <w:rFonts w:ascii="宋体" w:hAnsi="宋体" w:cs="宋体"/>
                <w:color w:val="auto"/>
                <w:szCs w:val="21"/>
                <w:highlight w:val="none"/>
              </w:rPr>
              <w:t>%  (烷烃类C14, C15, C16, 1 uL分流模式)。</w:t>
            </w:r>
          </w:p>
          <w:p w14:paraId="04C8F6B9">
            <w:pPr>
              <w:rPr>
                <w:rFonts w:ascii="宋体" w:hAnsi="宋体" w:cs="宋体"/>
                <w:color w:val="auto"/>
                <w:szCs w:val="21"/>
                <w:highlight w:val="none"/>
              </w:rPr>
            </w:pPr>
            <w:r>
              <w:rPr>
                <w:rFonts w:hint="eastAsia" w:ascii="宋体" w:hAnsi="宋体" w:cs="宋体"/>
                <w:color w:val="auto"/>
                <w:szCs w:val="21"/>
                <w:highlight w:val="none"/>
              </w:rPr>
              <w:t>2.顶空进样模块：</w:t>
            </w:r>
          </w:p>
          <w:p w14:paraId="2CADD8B2">
            <w:pPr>
              <w:rPr>
                <w:rFonts w:ascii="宋体" w:hAnsi="宋体" w:cs="宋体"/>
                <w:color w:val="auto"/>
                <w:szCs w:val="21"/>
                <w:highlight w:val="none"/>
              </w:rPr>
            </w:pPr>
            <w:r>
              <w:rPr>
                <w:rFonts w:hint="eastAsia" w:ascii="宋体" w:hAnsi="宋体" w:cs="宋体"/>
                <w:color w:val="auto"/>
                <w:szCs w:val="21"/>
                <w:highlight w:val="none"/>
              </w:rPr>
              <w:t>2.1顶空样品处理量：≥45样品位（10/20ml样品瓶容量）；</w:t>
            </w:r>
          </w:p>
          <w:p w14:paraId="245EF510">
            <w:pPr>
              <w:rPr>
                <w:rFonts w:ascii="宋体" w:hAnsi="宋体" w:cs="宋体"/>
                <w:color w:val="auto"/>
                <w:szCs w:val="21"/>
                <w:highlight w:val="none"/>
              </w:rPr>
            </w:pPr>
            <w:r>
              <w:rPr>
                <w:rFonts w:hint="eastAsia" w:ascii="宋体" w:hAnsi="宋体" w:cs="宋体"/>
                <w:color w:val="auto"/>
                <w:szCs w:val="21"/>
                <w:highlight w:val="none"/>
              </w:rPr>
              <w:t>▲2.2 ≥6位2mL、10mL和20mL瓶的加热振荡搅拌器：35-120℃，1℃温度增量；振荡速度：250-750rpm；可同时加热，全部过程实现软件控制。</w:t>
            </w:r>
          </w:p>
          <w:p w14:paraId="69EC3CD4">
            <w:pPr>
              <w:rPr>
                <w:rFonts w:ascii="宋体" w:hAnsi="宋体" w:cs="宋体"/>
                <w:color w:val="auto"/>
                <w:szCs w:val="21"/>
                <w:highlight w:val="none"/>
              </w:rPr>
            </w:pPr>
            <w:r>
              <w:rPr>
                <w:rFonts w:hint="eastAsia" w:ascii="宋体" w:hAnsi="宋体" w:cs="宋体"/>
                <w:color w:val="auto"/>
                <w:szCs w:val="21"/>
                <w:highlight w:val="none"/>
              </w:rPr>
              <w:t>2.3加热温度：35-120℃，1℃温度增量；</w:t>
            </w:r>
          </w:p>
          <w:p w14:paraId="26E67EF0">
            <w:pPr>
              <w:rPr>
                <w:rFonts w:ascii="宋体" w:hAnsi="宋体" w:cs="宋体"/>
                <w:color w:val="auto"/>
                <w:szCs w:val="21"/>
                <w:highlight w:val="none"/>
              </w:rPr>
            </w:pPr>
            <w:r>
              <w:rPr>
                <w:rFonts w:hint="eastAsia" w:ascii="宋体" w:hAnsi="宋体" w:cs="宋体"/>
                <w:color w:val="auto"/>
                <w:szCs w:val="21"/>
                <w:highlight w:val="none"/>
              </w:rPr>
              <w:t>2.4.注射器使用惰性载气吹扫，全流路无阀设计；</w:t>
            </w:r>
          </w:p>
          <w:p w14:paraId="73A08291">
            <w:pPr>
              <w:rPr>
                <w:rFonts w:ascii="宋体" w:hAnsi="宋体" w:cs="宋体"/>
                <w:color w:val="auto"/>
                <w:szCs w:val="21"/>
                <w:highlight w:val="none"/>
              </w:rPr>
            </w:pPr>
            <w:r>
              <w:rPr>
                <w:rFonts w:hint="eastAsia" w:ascii="宋体" w:hAnsi="宋体" w:cs="宋体"/>
                <w:color w:val="auto"/>
                <w:szCs w:val="21"/>
                <w:highlight w:val="none"/>
              </w:rPr>
              <w:t>2.5顶空注射器加热温度：35-150℃。</w:t>
            </w:r>
          </w:p>
          <w:p w14:paraId="6FBDFC85">
            <w:pPr>
              <w:rPr>
                <w:rFonts w:ascii="宋体" w:hAnsi="宋体" w:cs="宋体"/>
                <w:color w:val="auto"/>
                <w:szCs w:val="21"/>
                <w:highlight w:val="none"/>
              </w:rPr>
            </w:pPr>
            <w:r>
              <w:rPr>
                <w:rFonts w:hint="eastAsia" w:ascii="宋体" w:hAnsi="宋体" w:cs="宋体"/>
                <w:color w:val="auto"/>
                <w:szCs w:val="21"/>
                <w:highlight w:val="none"/>
              </w:rPr>
              <w:t>2.6 顶空进样重现性：相对标准偏差RSD&lt; 2%  (异辛烷10μL（20mL瓶），500μL进样)。</w:t>
            </w:r>
          </w:p>
          <w:p w14:paraId="668D604B">
            <w:pPr>
              <w:rPr>
                <w:rFonts w:ascii="宋体" w:hAnsi="宋体" w:cs="宋体"/>
                <w:color w:val="auto"/>
                <w:szCs w:val="21"/>
                <w:highlight w:val="none"/>
              </w:rPr>
            </w:pPr>
            <w:r>
              <w:rPr>
                <w:rFonts w:hint="eastAsia" w:ascii="宋体" w:hAnsi="宋体" w:cs="宋体"/>
                <w:color w:val="auto"/>
                <w:szCs w:val="21"/>
                <w:highlight w:val="none"/>
              </w:rPr>
              <w:t>3.固相微萃取进样模块：</w:t>
            </w:r>
          </w:p>
          <w:p w14:paraId="58B3FF53">
            <w:pPr>
              <w:rPr>
                <w:rFonts w:ascii="宋体" w:hAnsi="宋体" w:cs="宋体"/>
                <w:color w:val="auto"/>
                <w:szCs w:val="21"/>
                <w:highlight w:val="none"/>
              </w:rPr>
            </w:pPr>
            <w:r>
              <w:rPr>
                <w:rFonts w:hint="eastAsia" w:ascii="宋体" w:hAnsi="宋体" w:cs="宋体"/>
                <w:color w:val="auto"/>
                <w:szCs w:val="21"/>
                <w:highlight w:val="none"/>
              </w:rPr>
              <w:t>3.1样品处理量：≥45样品位（2/10/20ml样品瓶容量）；</w:t>
            </w:r>
          </w:p>
          <w:p w14:paraId="0C570A71">
            <w:pPr>
              <w:rPr>
                <w:rFonts w:ascii="宋体" w:hAnsi="宋体" w:cs="宋体"/>
                <w:color w:val="auto"/>
                <w:szCs w:val="21"/>
                <w:highlight w:val="none"/>
              </w:rPr>
            </w:pPr>
            <w:r>
              <w:rPr>
                <w:rFonts w:hint="eastAsia" w:ascii="宋体" w:hAnsi="宋体" w:cs="宋体"/>
                <w:color w:val="auto"/>
                <w:szCs w:val="21"/>
                <w:highlight w:val="none"/>
              </w:rPr>
              <w:t>▲3.2 同时具有：震荡，搅拌，萃取三种功能模式；</w:t>
            </w:r>
          </w:p>
          <w:p w14:paraId="02384B20">
            <w:pPr>
              <w:rPr>
                <w:rFonts w:ascii="宋体" w:hAnsi="宋体" w:cs="宋体"/>
                <w:color w:val="auto"/>
                <w:szCs w:val="21"/>
                <w:highlight w:val="none"/>
              </w:rPr>
            </w:pPr>
            <w:r>
              <w:rPr>
                <w:rFonts w:hint="eastAsia" w:ascii="宋体" w:hAnsi="宋体" w:cs="宋体"/>
                <w:color w:val="auto"/>
                <w:szCs w:val="21"/>
                <w:highlight w:val="none"/>
              </w:rPr>
              <w:t>3.3加热温度：35-120℃，1℃温度增量；</w:t>
            </w:r>
          </w:p>
          <w:p w14:paraId="44A6B556">
            <w:pPr>
              <w:rPr>
                <w:rFonts w:ascii="宋体" w:hAnsi="宋体" w:cs="宋体"/>
                <w:color w:val="auto"/>
                <w:szCs w:val="21"/>
                <w:highlight w:val="none"/>
              </w:rPr>
            </w:pPr>
            <w:r>
              <w:rPr>
                <w:rFonts w:hint="eastAsia" w:ascii="宋体" w:hAnsi="宋体" w:cs="宋体"/>
                <w:color w:val="auto"/>
                <w:szCs w:val="21"/>
                <w:highlight w:val="none"/>
              </w:rPr>
              <w:t>3.4液体、顶空SPME两种萃取模式；</w:t>
            </w:r>
          </w:p>
          <w:p w14:paraId="4A876C40">
            <w:pPr>
              <w:rPr>
                <w:rFonts w:ascii="宋体" w:hAnsi="宋体" w:cs="宋体"/>
                <w:color w:val="auto"/>
                <w:szCs w:val="21"/>
                <w:highlight w:val="none"/>
              </w:rPr>
            </w:pPr>
            <w:r>
              <w:rPr>
                <w:rFonts w:hint="eastAsia" w:ascii="宋体" w:hAnsi="宋体" w:cs="宋体"/>
                <w:color w:val="auto"/>
                <w:szCs w:val="21"/>
                <w:highlight w:val="none"/>
              </w:rPr>
              <w:t>3.5衍生化可在萃取前或者萃取后进行，衍生化最长时间可达24小时；</w:t>
            </w:r>
          </w:p>
          <w:p w14:paraId="4850B315">
            <w:pPr>
              <w:rPr>
                <w:rFonts w:ascii="宋体" w:hAnsi="宋体" w:cs="宋体"/>
                <w:color w:val="auto"/>
                <w:szCs w:val="21"/>
                <w:highlight w:val="none"/>
              </w:rPr>
            </w:pPr>
            <w:r>
              <w:rPr>
                <w:rFonts w:hint="eastAsia" w:ascii="宋体" w:hAnsi="宋体" w:cs="宋体"/>
                <w:color w:val="auto"/>
                <w:szCs w:val="21"/>
                <w:highlight w:val="none"/>
              </w:rPr>
              <w:t>3.6萃取过程可选择在加热振荡器或直接在托盘进行。</w:t>
            </w:r>
          </w:p>
          <w:p w14:paraId="5AF312AE">
            <w:pPr>
              <w:rPr>
                <w:rFonts w:ascii="宋体" w:hAnsi="宋体" w:cs="宋体"/>
                <w:color w:val="auto"/>
                <w:szCs w:val="21"/>
                <w:highlight w:val="none"/>
              </w:rPr>
            </w:pPr>
            <w:r>
              <w:rPr>
                <w:rFonts w:hint="eastAsia" w:ascii="宋体" w:hAnsi="宋体" w:cs="宋体"/>
                <w:color w:val="auto"/>
                <w:szCs w:val="21"/>
                <w:highlight w:val="none"/>
              </w:rPr>
              <w:t>▲4.升级和扩展功能：</w:t>
            </w:r>
          </w:p>
          <w:p w14:paraId="3A208630">
            <w:pPr>
              <w:rPr>
                <w:rFonts w:ascii="宋体" w:hAnsi="宋体" w:cs="宋体"/>
                <w:color w:val="auto"/>
                <w:szCs w:val="21"/>
                <w:highlight w:val="none"/>
              </w:rPr>
            </w:pPr>
            <w:r>
              <w:rPr>
                <w:rFonts w:hint="eastAsia" w:ascii="宋体" w:hAnsi="宋体" w:cs="宋体"/>
                <w:color w:val="auto"/>
                <w:szCs w:val="21"/>
                <w:highlight w:val="none"/>
              </w:rPr>
              <w:t>4.1可升级与多功能进样系统相兼容的热脱附模块，可进行气体、液体、固体、磁力搅拌子的直接热脱附；</w:t>
            </w:r>
          </w:p>
          <w:p w14:paraId="0CC8A546">
            <w:pPr>
              <w:rPr>
                <w:rFonts w:ascii="宋体" w:hAnsi="宋体" w:cs="宋体"/>
                <w:color w:val="auto"/>
                <w:szCs w:val="21"/>
                <w:highlight w:val="none"/>
              </w:rPr>
            </w:pPr>
            <w:r>
              <w:rPr>
                <w:rFonts w:hint="eastAsia" w:ascii="宋体" w:hAnsi="宋体" w:cs="宋体"/>
                <w:color w:val="auto"/>
                <w:szCs w:val="21"/>
                <w:highlight w:val="none"/>
              </w:rPr>
              <w:t>4.2可升级与多功能进样系统相兼容的动态顶空模块，可以自动完成多管捕集-动态顶空、完全蒸发-动态顶空等不同的动态顶空方法；</w:t>
            </w:r>
          </w:p>
          <w:p w14:paraId="08792D00">
            <w:pPr>
              <w:rPr>
                <w:rFonts w:ascii="宋体" w:hAnsi="宋体" w:cs="宋体"/>
                <w:color w:val="auto"/>
                <w:szCs w:val="21"/>
                <w:highlight w:val="none"/>
              </w:rPr>
            </w:pPr>
            <w:r>
              <w:rPr>
                <w:rFonts w:hint="eastAsia" w:ascii="宋体" w:hAnsi="宋体" w:cs="宋体"/>
                <w:color w:val="auto"/>
                <w:szCs w:val="21"/>
                <w:highlight w:val="none"/>
              </w:rPr>
              <w:t>六、三重四极杆质谱仪主机技术指标要求：</w:t>
            </w:r>
          </w:p>
          <w:p w14:paraId="2BBFFFD0">
            <w:pPr>
              <w:rPr>
                <w:rFonts w:ascii="宋体" w:hAnsi="宋体" w:cs="宋体"/>
                <w:color w:val="auto"/>
                <w:szCs w:val="21"/>
                <w:highlight w:val="none"/>
              </w:rPr>
            </w:pPr>
            <w:r>
              <w:rPr>
                <w:rFonts w:hint="eastAsia" w:ascii="宋体" w:hAnsi="宋体" w:cs="宋体"/>
                <w:color w:val="auto"/>
                <w:szCs w:val="21"/>
                <w:highlight w:val="none"/>
              </w:rPr>
              <w:t>1.质量数范围：10-1000 m/z；</w:t>
            </w:r>
          </w:p>
          <w:p w14:paraId="7FC5ABD8">
            <w:pPr>
              <w:rPr>
                <w:rFonts w:ascii="宋体" w:hAnsi="宋体" w:cs="宋体"/>
                <w:color w:val="auto"/>
                <w:szCs w:val="21"/>
                <w:highlight w:val="none"/>
              </w:rPr>
            </w:pPr>
            <w:r>
              <w:rPr>
                <w:rFonts w:hint="eastAsia" w:ascii="宋体" w:hAnsi="宋体" w:cs="宋体"/>
                <w:color w:val="auto"/>
                <w:szCs w:val="21"/>
                <w:highlight w:val="none"/>
              </w:rPr>
              <w:t>2.仪器检测限指标及灵敏度（做验收指标，以30 m × 0.25 mm, 0.25 µm色谱柱为标准）：</w:t>
            </w:r>
          </w:p>
          <w:p w14:paraId="5D5E8324">
            <w:pPr>
              <w:rPr>
                <w:rFonts w:ascii="宋体" w:hAnsi="宋体" w:cs="宋体"/>
                <w:color w:val="auto"/>
                <w:szCs w:val="21"/>
                <w:highlight w:val="none"/>
              </w:rPr>
            </w:pPr>
            <w:r>
              <w:rPr>
                <w:rFonts w:hint="eastAsia" w:ascii="宋体" w:hAnsi="宋体" w:cs="宋体"/>
                <w:color w:val="auto"/>
                <w:szCs w:val="21"/>
                <w:highlight w:val="none"/>
              </w:rPr>
              <w:t>氦气做载气，IDL(MRM): ≤4.0fg ，10fg OFN 连续8次进样，99%置信区间。</w:t>
            </w:r>
          </w:p>
          <w:p w14:paraId="0DD9D7B8">
            <w:pPr>
              <w:rPr>
                <w:rFonts w:ascii="宋体" w:hAnsi="宋体" w:cs="宋体"/>
                <w:color w:val="auto"/>
                <w:szCs w:val="21"/>
                <w:highlight w:val="none"/>
              </w:rPr>
            </w:pPr>
            <w:r>
              <w:rPr>
                <w:rFonts w:hint="eastAsia" w:ascii="宋体" w:hAnsi="宋体" w:cs="宋体"/>
                <w:color w:val="auto"/>
                <w:szCs w:val="21"/>
                <w:highlight w:val="none"/>
              </w:rPr>
              <w:t>▲3.分辨率：0.4~4amu分辨可调；</w:t>
            </w:r>
          </w:p>
          <w:p w14:paraId="793566F0">
            <w:pPr>
              <w:rPr>
                <w:rFonts w:ascii="宋体" w:hAnsi="宋体" w:cs="宋体"/>
                <w:color w:val="auto"/>
                <w:szCs w:val="21"/>
                <w:highlight w:val="none"/>
              </w:rPr>
            </w:pPr>
            <w:r>
              <w:rPr>
                <w:rFonts w:hint="eastAsia" w:ascii="宋体" w:hAnsi="宋体" w:cs="宋体"/>
                <w:color w:val="auto"/>
                <w:szCs w:val="21"/>
                <w:highlight w:val="none"/>
              </w:rPr>
              <w:t>▲4.具有氦气消除功能，可有效消除载气氦气所带来的背景噪音干扰，氦气消除气体流量范围在0~5.0 ml/min可调；</w:t>
            </w:r>
          </w:p>
          <w:p w14:paraId="10BAEEC4">
            <w:pPr>
              <w:rPr>
                <w:rFonts w:ascii="宋体" w:hAnsi="宋体" w:cs="宋体"/>
                <w:color w:val="auto"/>
                <w:szCs w:val="21"/>
                <w:highlight w:val="none"/>
              </w:rPr>
            </w:pPr>
            <w:r>
              <w:rPr>
                <w:rFonts w:hint="eastAsia" w:ascii="宋体" w:hAnsi="宋体" w:cs="宋体"/>
                <w:color w:val="auto"/>
                <w:szCs w:val="21"/>
                <w:highlight w:val="none"/>
              </w:rPr>
              <w:t>5.扫描速率：最大800个MRM/秒，最小SRM扫描时间：0.5ms；</w:t>
            </w:r>
          </w:p>
          <w:p w14:paraId="6E668621">
            <w:pPr>
              <w:rPr>
                <w:rFonts w:ascii="宋体" w:hAnsi="宋体" w:cs="宋体"/>
                <w:color w:val="auto"/>
                <w:szCs w:val="21"/>
                <w:highlight w:val="none"/>
              </w:rPr>
            </w:pPr>
            <w:r>
              <w:rPr>
                <w:rFonts w:hint="eastAsia" w:ascii="宋体" w:hAnsi="宋体" w:cs="宋体"/>
                <w:color w:val="auto"/>
                <w:szCs w:val="21"/>
                <w:highlight w:val="none"/>
              </w:rPr>
              <w:t>▲6.无损双灯丝设计，灯丝受长效保护，提高灯丝寿命，灯丝电流：0-280μA；</w:t>
            </w:r>
          </w:p>
          <w:p w14:paraId="6E349147">
            <w:pPr>
              <w:rPr>
                <w:rFonts w:ascii="宋体" w:hAnsi="宋体" w:cs="宋体"/>
                <w:color w:val="auto"/>
                <w:szCs w:val="21"/>
                <w:highlight w:val="none"/>
              </w:rPr>
            </w:pPr>
            <w:r>
              <w:rPr>
                <w:rFonts w:hint="eastAsia" w:ascii="宋体" w:hAnsi="宋体" w:cs="宋体"/>
                <w:color w:val="auto"/>
                <w:szCs w:val="21"/>
                <w:highlight w:val="none"/>
              </w:rPr>
              <w:t>▲7.最大离子化能量：280eV；</w:t>
            </w:r>
          </w:p>
          <w:p w14:paraId="71B64335">
            <w:pPr>
              <w:rPr>
                <w:rFonts w:ascii="宋体" w:hAnsi="宋体" w:cs="宋体"/>
                <w:color w:val="auto"/>
                <w:szCs w:val="21"/>
                <w:highlight w:val="none"/>
              </w:rPr>
            </w:pPr>
            <w:r>
              <w:rPr>
                <w:rFonts w:hint="eastAsia" w:ascii="宋体" w:hAnsi="宋体" w:cs="宋体"/>
                <w:color w:val="auto"/>
                <w:szCs w:val="21"/>
                <w:highlight w:val="none"/>
              </w:rPr>
              <w:t>8.离子源:配置EI源，独立控温，最高温度可到350˚C；</w:t>
            </w:r>
          </w:p>
          <w:p w14:paraId="783D302D">
            <w:pPr>
              <w:rPr>
                <w:rFonts w:ascii="宋体" w:hAnsi="宋体" w:cs="宋体"/>
                <w:color w:val="auto"/>
                <w:szCs w:val="21"/>
                <w:highlight w:val="none"/>
              </w:rPr>
            </w:pPr>
            <w:r>
              <w:rPr>
                <w:rFonts w:hint="eastAsia" w:ascii="宋体" w:hAnsi="宋体" w:cs="宋体"/>
                <w:color w:val="auto"/>
                <w:szCs w:val="21"/>
                <w:highlight w:val="none"/>
              </w:rPr>
              <w:t>9.四极杆质量分析器：能独立温控，最高可达190˚C，非预四极杆加热，要求可在软件上实时查看四极杆温度（作为验收指标）；</w:t>
            </w:r>
          </w:p>
          <w:p w14:paraId="5E6E2C27">
            <w:pPr>
              <w:rPr>
                <w:rFonts w:ascii="宋体" w:hAnsi="宋体" w:cs="宋体"/>
                <w:color w:val="auto"/>
                <w:szCs w:val="21"/>
                <w:highlight w:val="none"/>
              </w:rPr>
            </w:pPr>
            <w:r>
              <w:rPr>
                <w:rFonts w:hint="eastAsia" w:ascii="宋体" w:hAnsi="宋体" w:cs="宋体"/>
                <w:color w:val="auto"/>
                <w:szCs w:val="21"/>
                <w:highlight w:val="none"/>
              </w:rPr>
              <w:t>10.气质接口温度: 独立控温，最高温度可到380˚C；</w:t>
            </w:r>
          </w:p>
          <w:p w14:paraId="43A0AD1C">
            <w:pPr>
              <w:rPr>
                <w:rFonts w:ascii="宋体" w:hAnsi="宋体" w:cs="宋体"/>
                <w:color w:val="auto"/>
                <w:szCs w:val="21"/>
                <w:highlight w:val="none"/>
              </w:rPr>
            </w:pPr>
            <w:r>
              <w:rPr>
                <w:rFonts w:hint="eastAsia" w:ascii="宋体" w:hAnsi="宋体" w:cs="宋体"/>
                <w:color w:val="auto"/>
                <w:szCs w:val="21"/>
                <w:highlight w:val="none"/>
              </w:rPr>
              <w:t>▲11.扫描功能:全扫描(Full Scan)、子离子扫描( Product Ion Scan)、母离子扫描(Precursor Ion Scan)、中性丢失扫描(Neutral Loss Scan)、选择离子扫描模式(SIM)、多反应扫描模式（SRM）、触发产物离子扫描（tMRM）；</w:t>
            </w:r>
          </w:p>
          <w:p w14:paraId="061DD5F4">
            <w:pPr>
              <w:rPr>
                <w:rFonts w:ascii="宋体" w:hAnsi="宋体" w:cs="宋体"/>
                <w:color w:val="auto"/>
                <w:szCs w:val="21"/>
                <w:highlight w:val="none"/>
              </w:rPr>
            </w:pPr>
            <w:r>
              <w:rPr>
                <w:rFonts w:hint="eastAsia" w:ascii="宋体" w:hAnsi="宋体" w:cs="宋体"/>
                <w:color w:val="auto"/>
                <w:szCs w:val="21"/>
                <w:highlight w:val="none"/>
              </w:rPr>
              <w:t>12.质谱工作站同时具有分段扫描功能和dMRM功能，可实现dMRM、SCAN及tMRM、SCAN同时扫描；</w:t>
            </w:r>
          </w:p>
          <w:p w14:paraId="41A5AFC2">
            <w:pPr>
              <w:rPr>
                <w:rFonts w:ascii="宋体" w:hAnsi="宋体" w:cs="宋体"/>
                <w:color w:val="auto"/>
                <w:szCs w:val="21"/>
                <w:highlight w:val="none"/>
              </w:rPr>
            </w:pPr>
            <w:r>
              <w:rPr>
                <w:rFonts w:hint="eastAsia" w:ascii="宋体" w:hAnsi="宋体" w:cs="宋体"/>
                <w:color w:val="auto"/>
                <w:szCs w:val="21"/>
                <w:highlight w:val="none"/>
              </w:rPr>
              <w:t>七、嗅觉检测系统：</w:t>
            </w:r>
          </w:p>
          <w:p w14:paraId="0C546F36">
            <w:pPr>
              <w:rPr>
                <w:rFonts w:ascii="宋体" w:hAnsi="宋体" w:cs="宋体"/>
                <w:color w:val="auto"/>
                <w:szCs w:val="21"/>
                <w:highlight w:val="none"/>
              </w:rPr>
            </w:pPr>
            <w:r>
              <w:rPr>
                <w:rFonts w:hint="eastAsia" w:ascii="宋体" w:hAnsi="宋体" w:cs="宋体"/>
                <w:color w:val="auto"/>
                <w:szCs w:val="21"/>
                <w:highlight w:val="none"/>
              </w:rPr>
              <w:t>▲1.具有惰性化的传输线，≤70cm，最高温度达350℃；</w:t>
            </w:r>
          </w:p>
          <w:p w14:paraId="1E3B13E8">
            <w:pPr>
              <w:rPr>
                <w:rFonts w:ascii="宋体" w:hAnsi="宋体" w:cs="宋体"/>
                <w:color w:val="auto"/>
                <w:szCs w:val="21"/>
                <w:highlight w:val="none"/>
              </w:rPr>
            </w:pPr>
            <w:r>
              <w:rPr>
                <w:rFonts w:hint="eastAsia" w:ascii="宋体" w:hAnsi="宋体" w:cs="宋体"/>
                <w:color w:val="auto"/>
                <w:szCs w:val="21"/>
                <w:highlight w:val="none"/>
              </w:rPr>
              <w:t>2.加热系统控温范围：50℃-350℃，控温精度要求≤0.1℃；</w:t>
            </w:r>
          </w:p>
          <w:p w14:paraId="5B7761FA">
            <w:pPr>
              <w:rPr>
                <w:rFonts w:ascii="宋体" w:hAnsi="宋体" w:cs="宋体"/>
                <w:color w:val="auto"/>
                <w:szCs w:val="21"/>
                <w:highlight w:val="none"/>
              </w:rPr>
            </w:pPr>
            <w:r>
              <w:rPr>
                <w:rFonts w:hint="eastAsia" w:ascii="宋体" w:hAnsi="宋体" w:cs="宋体"/>
                <w:color w:val="auto"/>
                <w:szCs w:val="21"/>
                <w:highlight w:val="none"/>
              </w:rPr>
              <w:t>3.能加热保温传输，实现同时平行检测；</w:t>
            </w:r>
          </w:p>
          <w:p w14:paraId="0DF6A497">
            <w:pPr>
              <w:rPr>
                <w:rFonts w:ascii="宋体" w:hAnsi="宋体" w:cs="宋体"/>
                <w:color w:val="auto"/>
                <w:szCs w:val="21"/>
                <w:highlight w:val="none"/>
              </w:rPr>
            </w:pPr>
            <w:r>
              <w:rPr>
                <w:rFonts w:hint="eastAsia" w:ascii="宋体" w:hAnsi="宋体" w:cs="宋体"/>
                <w:color w:val="auto"/>
                <w:szCs w:val="21"/>
                <w:highlight w:val="none"/>
              </w:rPr>
              <w:t>4.加热辅助气为He或N</w:t>
            </w:r>
            <w:r>
              <w:rPr>
                <w:color w:val="auto"/>
                <w:szCs w:val="21"/>
                <w:highlight w:val="none"/>
                <w:vertAlign w:val="subscript"/>
              </w:rPr>
              <w:t>2</w:t>
            </w:r>
            <w:r>
              <w:rPr>
                <w:rFonts w:hint="eastAsia" w:ascii="宋体" w:hAnsi="宋体" w:cs="宋体"/>
                <w:color w:val="auto"/>
                <w:szCs w:val="21"/>
                <w:highlight w:val="none"/>
              </w:rPr>
              <w:t>；</w:t>
            </w:r>
          </w:p>
          <w:p w14:paraId="4A14F67E">
            <w:pPr>
              <w:rPr>
                <w:rFonts w:ascii="宋体" w:hAnsi="宋体" w:cs="宋体"/>
                <w:color w:val="auto"/>
                <w:szCs w:val="21"/>
                <w:highlight w:val="none"/>
              </w:rPr>
            </w:pPr>
            <w:r>
              <w:rPr>
                <w:rFonts w:hint="eastAsia" w:ascii="宋体" w:hAnsi="宋体" w:cs="宋体"/>
                <w:color w:val="auto"/>
                <w:szCs w:val="21"/>
                <w:highlight w:val="none"/>
              </w:rPr>
              <w:t>5.采用特定技术设定分流，分流比可以调节；</w:t>
            </w:r>
          </w:p>
          <w:p w14:paraId="21411E1C">
            <w:pPr>
              <w:rPr>
                <w:rFonts w:ascii="宋体" w:hAnsi="宋体" w:cs="宋体"/>
                <w:color w:val="auto"/>
                <w:szCs w:val="21"/>
                <w:highlight w:val="none"/>
              </w:rPr>
            </w:pPr>
            <w:r>
              <w:rPr>
                <w:rFonts w:hint="eastAsia" w:ascii="宋体" w:hAnsi="宋体" w:cs="宋体"/>
                <w:color w:val="auto"/>
                <w:szCs w:val="21"/>
                <w:highlight w:val="none"/>
              </w:rPr>
              <w:t>▲6.平行测定接口无死体积，完全惰性化处理；</w:t>
            </w:r>
          </w:p>
          <w:p w14:paraId="5A2CE5F2">
            <w:pPr>
              <w:rPr>
                <w:rFonts w:ascii="宋体" w:hAnsi="宋体" w:cs="宋体"/>
                <w:color w:val="auto"/>
                <w:szCs w:val="21"/>
                <w:highlight w:val="none"/>
              </w:rPr>
            </w:pPr>
            <w:r>
              <w:rPr>
                <w:rFonts w:hint="eastAsia" w:ascii="宋体" w:hAnsi="宋体" w:cs="宋体"/>
                <w:color w:val="auto"/>
                <w:szCs w:val="21"/>
                <w:highlight w:val="none"/>
              </w:rPr>
              <w:t>7.加湿系统的湿度可调，能保证人鼻安全舒适的感官评价；</w:t>
            </w:r>
          </w:p>
          <w:p w14:paraId="077E6396">
            <w:pPr>
              <w:rPr>
                <w:rFonts w:ascii="宋体" w:hAnsi="宋体" w:cs="宋体"/>
                <w:color w:val="auto"/>
                <w:szCs w:val="21"/>
                <w:highlight w:val="none"/>
              </w:rPr>
            </w:pPr>
            <w:r>
              <w:rPr>
                <w:rFonts w:hint="eastAsia" w:ascii="宋体" w:hAnsi="宋体" w:cs="宋体"/>
                <w:color w:val="auto"/>
                <w:szCs w:val="21"/>
                <w:highlight w:val="none"/>
              </w:rPr>
              <w:t>8.独立的混合腔，可加热，避免高沸点物质冷凝；</w:t>
            </w:r>
          </w:p>
          <w:p w14:paraId="16BF2FD6">
            <w:pPr>
              <w:rPr>
                <w:rFonts w:ascii="宋体" w:hAnsi="宋体" w:cs="宋体"/>
                <w:color w:val="auto"/>
                <w:szCs w:val="21"/>
                <w:highlight w:val="none"/>
              </w:rPr>
            </w:pPr>
            <w:r>
              <w:rPr>
                <w:rFonts w:hint="eastAsia" w:ascii="宋体" w:hAnsi="宋体" w:cs="宋体"/>
                <w:color w:val="auto"/>
                <w:szCs w:val="21"/>
                <w:highlight w:val="none"/>
              </w:rPr>
              <w:t>9.流路控制：配备质量流路控制器；</w:t>
            </w:r>
          </w:p>
          <w:p w14:paraId="3F9ADD04">
            <w:pPr>
              <w:rPr>
                <w:rFonts w:ascii="宋体" w:hAnsi="宋体" w:cs="宋体"/>
                <w:color w:val="auto"/>
                <w:szCs w:val="21"/>
                <w:highlight w:val="none"/>
              </w:rPr>
            </w:pPr>
            <w:r>
              <w:rPr>
                <w:rFonts w:hint="eastAsia" w:ascii="宋体" w:hAnsi="宋体" w:cs="宋体"/>
                <w:color w:val="auto"/>
                <w:szCs w:val="21"/>
                <w:highlight w:val="none"/>
              </w:rPr>
              <w:t>10.使用声音识别软件对峰自动标记：将操作者的感受以完整的文件记录；</w:t>
            </w:r>
          </w:p>
          <w:p w14:paraId="331DA5BD">
            <w:pPr>
              <w:rPr>
                <w:rFonts w:ascii="宋体" w:hAnsi="宋体" w:cs="宋体"/>
                <w:color w:val="auto"/>
                <w:szCs w:val="21"/>
                <w:highlight w:val="none"/>
              </w:rPr>
            </w:pPr>
            <w:r>
              <w:rPr>
                <w:rFonts w:hint="eastAsia" w:ascii="宋体" w:hAnsi="宋体" w:cs="宋体"/>
                <w:color w:val="auto"/>
                <w:szCs w:val="21"/>
                <w:highlight w:val="none"/>
              </w:rPr>
              <w:t>11.与气相色谱仪兼容，组成一个完整的测量系统；</w:t>
            </w:r>
          </w:p>
          <w:p w14:paraId="136C21D9">
            <w:pPr>
              <w:rPr>
                <w:rFonts w:ascii="宋体" w:hAnsi="宋体" w:cs="宋体"/>
                <w:color w:val="auto"/>
                <w:szCs w:val="21"/>
                <w:highlight w:val="none"/>
              </w:rPr>
            </w:pPr>
            <w:r>
              <w:rPr>
                <w:rFonts w:hint="eastAsia" w:ascii="宋体" w:hAnsi="宋体" w:cs="宋体"/>
                <w:color w:val="auto"/>
                <w:szCs w:val="21"/>
                <w:highlight w:val="none"/>
              </w:rPr>
              <w:t>12.接口通道数量≥3：通道包括但不限于：色谱柱通道、MS通道、检测器通道；</w:t>
            </w:r>
          </w:p>
          <w:p w14:paraId="365B41AC">
            <w:pPr>
              <w:rPr>
                <w:rFonts w:ascii="宋体" w:hAnsi="宋体" w:cs="宋体"/>
                <w:color w:val="auto"/>
                <w:szCs w:val="21"/>
                <w:highlight w:val="none"/>
              </w:rPr>
            </w:pPr>
            <w:r>
              <w:rPr>
                <w:rFonts w:hint="eastAsia" w:ascii="宋体" w:hAnsi="宋体" w:cs="宋体"/>
                <w:color w:val="auto"/>
                <w:szCs w:val="21"/>
                <w:highlight w:val="none"/>
              </w:rPr>
              <w:t>13.与大多数标准检测器平行使用，包括质谱检测器；</w:t>
            </w:r>
          </w:p>
          <w:p w14:paraId="65F33408">
            <w:pPr>
              <w:rPr>
                <w:rFonts w:ascii="宋体" w:hAnsi="宋体" w:cs="宋体"/>
                <w:color w:val="auto"/>
                <w:szCs w:val="21"/>
                <w:highlight w:val="none"/>
              </w:rPr>
            </w:pPr>
            <w:r>
              <w:rPr>
                <w:rFonts w:hint="eastAsia" w:ascii="宋体" w:hAnsi="宋体" w:cs="宋体"/>
                <w:color w:val="auto"/>
                <w:szCs w:val="21"/>
                <w:highlight w:val="none"/>
              </w:rPr>
              <w:t>14.可与气相色谱/质谱联用仪有良好的连接（要求接口在侧面）；</w:t>
            </w:r>
          </w:p>
          <w:p w14:paraId="3E1FFADC">
            <w:pPr>
              <w:rPr>
                <w:rFonts w:ascii="宋体" w:hAnsi="宋体" w:cs="宋体"/>
                <w:color w:val="auto"/>
                <w:szCs w:val="21"/>
                <w:highlight w:val="none"/>
              </w:rPr>
            </w:pPr>
            <w:r>
              <w:rPr>
                <w:rFonts w:hint="eastAsia" w:ascii="宋体" w:hAnsi="宋体" w:cs="宋体"/>
                <w:color w:val="auto"/>
                <w:szCs w:val="21"/>
                <w:highlight w:val="none"/>
              </w:rPr>
              <w:t>▲15.热脱附管快速富集功能，能用热脱附管对物质进行二次富集，分析痕量风味物质，提高分离度。</w:t>
            </w:r>
          </w:p>
          <w:p w14:paraId="6BE7AF99">
            <w:pPr>
              <w:rPr>
                <w:rFonts w:ascii="宋体" w:hAnsi="宋体" w:cs="宋体"/>
                <w:color w:val="auto"/>
                <w:szCs w:val="21"/>
                <w:highlight w:val="none"/>
              </w:rPr>
            </w:pPr>
            <w:r>
              <w:rPr>
                <w:rFonts w:hint="eastAsia" w:ascii="宋体" w:hAnsi="宋体" w:cs="宋体"/>
                <w:color w:val="auto"/>
                <w:szCs w:val="21"/>
                <w:highlight w:val="none"/>
              </w:rPr>
              <w:t>八、风味物质专用数据库：</w:t>
            </w:r>
          </w:p>
          <w:p w14:paraId="32486D14">
            <w:pPr>
              <w:rPr>
                <w:rFonts w:ascii="宋体" w:hAnsi="宋体" w:cs="宋体"/>
                <w:color w:val="auto"/>
                <w:szCs w:val="21"/>
                <w:highlight w:val="none"/>
              </w:rPr>
            </w:pPr>
            <w:r>
              <w:rPr>
                <w:rFonts w:hint="eastAsia" w:ascii="宋体" w:hAnsi="宋体" w:cs="宋体"/>
                <w:color w:val="auto"/>
                <w:szCs w:val="21"/>
                <w:highlight w:val="none"/>
              </w:rPr>
              <w:t>▲1.数据库中包含：≥10000种化合物的≥100000条信息，且标注气味特征；</w:t>
            </w:r>
          </w:p>
          <w:p w14:paraId="1F8D72B5">
            <w:pPr>
              <w:rPr>
                <w:rFonts w:ascii="宋体" w:hAnsi="宋体" w:cs="宋体"/>
                <w:color w:val="auto"/>
                <w:szCs w:val="21"/>
                <w:highlight w:val="none"/>
              </w:rPr>
            </w:pPr>
            <w:r>
              <w:rPr>
                <w:rFonts w:hint="eastAsia" w:ascii="宋体" w:hAnsi="宋体" w:cs="宋体"/>
                <w:color w:val="auto"/>
                <w:szCs w:val="21"/>
                <w:highlight w:val="none"/>
              </w:rPr>
              <w:t>▲2.能够通过保留指数（RI）进行搜索，并通过不同极性色谱柱上的RI进行二维交叉搜索；</w:t>
            </w:r>
          </w:p>
          <w:p w14:paraId="10764673">
            <w:pPr>
              <w:rPr>
                <w:rFonts w:ascii="宋体" w:hAnsi="宋体" w:cs="宋体"/>
                <w:color w:val="auto"/>
                <w:szCs w:val="21"/>
                <w:highlight w:val="none"/>
              </w:rPr>
            </w:pPr>
            <w:r>
              <w:rPr>
                <w:rFonts w:hint="eastAsia" w:ascii="宋体" w:hAnsi="宋体" w:cs="宋体"/>
                <w:color w:val="auto"/>
                <w:szCs w:val="21"/>
                <w:highlight w:val="none"/>
              </w:rPr>
              <w:t>▲3.具有气味特征反搜索功能，可以使用感官评价结果（气味特征和表达）对化合物进行搜索；</w:t>
            </w:r>
          </w:p>
          <w:p w14:paraId="24796233">
            <w:pPr>
              <w:rPr>
                <w:rFonts w:ascii="宋体" w:hAnsi="宋体" w:cs="宋体"/>
                <w:color w:val="auto"/>
                <w:szCs w:val="21"/>
                <w:highlight w:val="none"/>
              </w:rPr>
            </w:pPr>
            <w:r>
              <w:rPr>
                <w:rFonts w:hint="eastAsia" w:ascii="宋体" w:hAnsi="宋体" w:cs="宋体"/>
                <w:color w:val="auto"/>
                <w:szCs w:val="21"/>
                <w:highlight w:val="none"/>
              </w:rPr>
              <w:t>4.基于一维/二维RI保留指数来提高化合物定性的准确性</w:t>
            </w:r>
          </w:p>
          <w:p w14:paraId="5FB90FBF">
            <w:pPr>
              <w:rPr>
                <w:rFonts w:ascii="宋体" w:hAnsi="宋体" w:cs="宋体"/>
                <w:color w:val="auto"/>
                <w:szCs w:val="21"/>
                <w:highlight w:val="none"/>
              </w:rPr>
            </w:pPr>
            <w:r>
              <w:rPr>
                <w:rFonts w:hint="eastAsia" w:ascii="宋体" w:hAnsi="宋体" w:cs="宋体"/>
                <w:color w:val="auto"/>
                <w:szCs w:val="21"/>
                <w:highlight w:val="none"/>
              </w:rPr>
              <w:t>5.RI交叉搜索功能，能够通过二维GC上的不同极性色谱柱上得到的RI进行交叉检索</w:t>
            </w:r>
          </w:p>
          <w:p w14:paraId="599E0EB1">
            <w:pPr>
              <w:rPr>
                <w:rFonts w:ascii="宋体" w:hAnsi="宋体" w:cs="宋体"/>
                <w:color w:val="auto"/>
                <w:szCs w:val="21"/>
                <w:highlight w:val="none"/>
              </w:rPr>
            </w:pPr>
            <w:r>
              <w:rPr>
                <w:rFonts w:hint="eastAsia" w:ascii="宋体" w:hAnsi="宋体" w:cs="宋体"/>
                <w:color w:val="auto"/>
                <w:szCs w:val="21"/>
                <w:highlight w:val="none"/>
              </w:rPr>
              <w:t>九、数据处理系统：</w:t>
            </w:r>
          </w:p>
          <w:p w14:paraId="1FA68341">
            <w:pPr>
              <w:rPr>
                <w:rFonts w:ascii="宋体" w:hAnsi="宋体" w:cs="宋体"/>
                <w:color w:val="auto"/>
                <w:szCs w:val="21"/>
                <w:highlight w:val="none"/>
              </w:rPr>
            </w:pPr>
            <w:r>
              <w:rPr>
                <w:rFonts w:hint="eastAsia" w:ascii="宋体" w:hAnsi="宋体" w:cs="宋体"/>
                <w:color w:val="auto"/>
                <w:szCs w:val="21"/>
                <w:highlight w:val="none"/>
              </w:rPr>
              <w:t>1.软件：气质串接软件同时包含中文和英文两种软件；</w:t>
            </w:r>
          </w:p>
          <w:p w14:paraId="52061E1E">
            <w:pPr>
              <w:rPr>
                <w:rFonts w:ascii="宋体" w:hAnsi="宋体" w:cs="宋体"/>
                <w:color w:val="auto"/>
                <w:szCs w:val="21"/>
                <w:highlight w:val="none"/>
              </w:rPr>
            </w:pPr>
            <w:r>
              <w:rPr>
                <w:rFonts w:hint="eastAsia" w:ascii="宋体" w:hAnsi="宋体" w:cs="宋体"/>
                <w:color w:val="auto"/>
                <w:szCs w:val="21"/>
                <w:highlight w:val="none"/>
              </w:rPr>
              <w:t>2.智能预警软件和早期维护提醒：智能预警软件监控仪器运行状况并提供基于电子邮件的警报; 早期维护提醒功能，监控仪器运行状况，提醒更换关键耗材；</w:t>
            </w:r>
          </w:p>
          <w:p w14:paraId="4FBE4601">
            <w:pPr>
              <w:rPr>
                <w:rFonts w:ascii="宋体" w:hAnsi="宋体" w:cs="宋体"/>
                <w:color w:val="auto"/>
                <w:szCs w:val="21"/>
                <w:highlight w:val="none"/>
              </w:rPr>
            </w:pPr>
            <w:r>
              <w:rPr>
                <w:rFonts w:hint="eastAsia" w:ascii="宋体" w:hAnsi="宋体" w:cs="宋体"/>
                <w:color w:val="auto"/>
                <w:szCs w:val="21"/>
                <w:highlight w:val="none"/>
              </w:rPr>
              <w:t>3.通用谱库：谱库和化学结构式库（包含超过30万种化合物的35万幅EI谱图以及13.9万种化合物的气相色谱方法/保留指数库）；</w:t>
            </w:r>
          </w:p>
          <w:p w14:paraId="51907DC9">
            <w:pPr>
              <w:rPr>
                <w:rFonts w:ascii="宋体" w:hAnsi="宋体" w:cs="宋体"/>
                <w:color w:val="auto"/>
                <w:szCs w:val="21"/>
                <w:highlight w:val="none"/>
              </w:rPr>
            </w:pPr>
            <w:r>
              <w:rPr>
                <w:rFonts w:hint="eastAsia" w:ascii="宋体" w:hAnsi="宋体" w:cs="宋体"/>
                <w:color w:val="auto"/>
                <w:szCs w:val="21"/>
                <w:highlight w:val="none"/>
              </w:rPr>
              <w:t>十、主要配置：</w:t>
            </w:r>
          </w:p>
          <w:p w14:paraId="2F3677AA">
            <w:pPr>
              <w:rPr>
                <w:rFonts w:ascii="宋体" w:hAnsi="宋体" w:cs="宋体"/>
                <w:color w:val="auto"/>
                <w:szCs w:val="21"/>
                <w:highlight w:val="none"/>
              </w:rPr>
            </w:pPr>
            <w:r>
              <w:rPr>
                <w:rFonts w:hint="eastAsia" w:ascii="宋体" w:hAnsi="宋体" w:cs="宋体"/>
                <w:color w:val="auto"/>
                <w:szCs w:val="21"/>
                <w:highlight w:val="none"/>
              </w:rPr>
              <w:t>1.气相色谱仪-三重四极杆质谱仪主机，1套；</w:t>
            </w:r>
          </w:p>
          <w:p w14:paraId="579980F5">
            <w:pPr>
              <w:rPr>
                <w:rFonts w:ascii="宋体" w:hAnsi="宋体" w:cs="宋体"/>
                <w:color w:val="auto"/>
                <w:szCs w:val="21"/>
                <w:highlight w:val="none"/>
              </w:rPr>
            </w:pPr>
            <w:r>
              <w:rPr>
                <w:rFonts w:hint="eastAsia" w:ascii="宋体" w:hAnsi="宋体" w:cs="宋体"/>
                <w:color w:val="auto"/>
                <w:szCs w:val="21"/>
                <w:highlight w:val="none"/>
              </w:rPr>
              <w:t>2.多功能进样系统（包含液体进样、顶空进样和固相微萃取进样模块），1套</w:t>
            </w:r>
          </w:p>
          <w:p w14:paraId="36F52CCB">
            <w:pPr>
              <w:rPr>
                <w:rFonts w:ascii="宋体" w:hAnsi="宋体" w:cs="宋体"/>
                <w:color w:val="auto"/>
                <w:szCs w:val="21"/>
                <w:highlight w:val="none"/>
              </w:rPr>
            </w:pPr>
            <w:r>
              <w:rPr>
                <w:rFonts w:hint="eastAsia" w:ascii="宋体" w:hAnsi="宋体" w:cs="宋体"/>
                <w:color w:val="auto"/>
                <w:szCs w:val="21"/>
                <w:highlight w:val="none"/>
              </w:rPr>
              <w:t>3.嗅觉检测系统，1套</w:t>
            </w:r>
          </w:p>
          <w:p w14:paraId="76C42FE6">
            <w:pPr>
              <w:rPr>
                <w:rFonts w:ascii="宋体" w:hAnsi="宋体" w:cs="宋体"/>
                <w:color w:val="auto"/>
                <w:szCs w:val="21"/>
                <w:highlight w:val="none"/>
              </w:rPr>
            </w:pPr>
            <w:r>
              <w:rPr>
                <w:rFonts w:hint="eastAsia" w:ascii="宋体" w:hAnsi="宋体" w:cs="宋体"/>
                <w:color w:val="auto"/>
                <w:szCs w:val="21"/>
                <w:highlight w:val="none"/>
              </w:rPr>
              <w:t>4.风味物质专用数据库，1套</w:t>
            </w:r>
          </w:p>
          <w:p w14:paraId="5F6E87AF">
            <w:pPr>
              <w:rPr>
                <w:rFonts w:ascii="宋体" w:hAnsi="宋体" w:cs="宋体"/>
                <w:color w:val="auto"/>
                <w:szCs w:val="21"/>
                <w:highlight w:val="none"/>
              </w:rPr>
            </w:pPr>
            <w:r>
              <w:rPr>
                <w:rFonts w:hint="eastAsia" w:ascii="宋体" w:hAnsi="宋体" w:cs="宋体"/>
                <w:color w:val="auto"/>
                <w:szCs w:val="21"/>
                <w:highlight w:val="none"/>
              </w:rPr>
              <w:t>5.最新版数据库谱库，2套</w:t>
            </w:r>
          </w:p>
          <w:p w14:paraId="2E582B9A">
            <w:pPr>
              <w:rPr>
                <w:rFonts w:ascii="宋体" w:hAnsi="宋体" w:cs="宋体"/>
                <w:color w:val="auto"/>
                <w:szCs w:val="21"/>
                <w:highlight w:val="none"/>
              </w:rPr>
            </w:pPr>
            <w:r>
              <w:rPr>
                <w:rFonts w:hint="eastAsia" w:ascii="宋体" w:hAnsi="宋体" w:cs="宋体"/>
                <w:color w:val="auto"/>
                <w:szCs w:val="21"/>
                <w:highlight w:val="none"/>
              </w:rPr>
              <w:t>6.原装工作站软件，1套；</w:t>
            </w:r>
          </w:p>
          <w:p w14:paraId="078D836C">
            <w:pPr>
              <w:rPr>
                <w:rFonts w:ascii="宋体" w:hAnsi="宋体" w:cs="宋体"/>
                <w:color w:val="auto"/>
                <w:szCs w:val="21"/>
                <w:highlight w:val="none"/>
              </w:rPr>
            </w:pPr>
            <w:r>
              <w:rPr>
                <w:rFonts w:hint="eastAsia" w:ascii="宋体" w:hAnsi="宋体" w:cs="宋体"/>
                <w:color w:val="auto"/>
                <w:szCs w:val="21"/>
                <w:highlight w:val="none"/>
              </w:rPr>
              <w:t>7.气相色谱工具包，1套；</w:t>
            </w:r>
          </w:p>
          <w:p w14:paraId="5AF77CDB">
            <w:pPr>
              <w:rPr>
                <w:rFonts w:ascii="宋体" w:hAnsi="宋体" w:cs="宋体"/>
                <w:color w:val="auto"/>
                <w:szCs w:val="21"/>
                <w:highlight w:val="none"/>
              </w:rPr>
            </w:pPr>
            <w:r>
              <w:rPr>
                <w:rFonts w:hint="eastAsia" w:ascii="宋体" w:hAnsi="宋体" w:cs="宋体"/>
                <w:color w:val="auto"/>
                <w:szCs w:val="21"/>
                <w:highlight w:val="none"/>
              </w:rPr>
              <w:t>8.色谱柱或者等效柱5根（包含3</w:t>
            </w:r>
            <w:r>
              <w:rPr>
                <w:rFonts w:ascii="宋体" w:hAnsi="宋体" w:cs="宋体"/>
                <w:color w:val="auto"/>
                <w:szCs w:val="21"/>
                <w:highlight w:val="none"/>
              </w:rPr>
              <w:t>0m</w:t>
            </w:r>
            <w:r>
              <w:rPr>
                <w:rFonts w:hint="eastAsia" w:ascii="宋体" w:hAnsi="宋体" w:cs="宋体"/>
                <w:color w:val="auto"/>
                <w:szCs w:val="21"/>
                <w:highlight w:val="none"/>
              </w:rPr>
              <w:t xml:space="preserve">弱极性柱2根、 </w:t>
            </w:r>
            <w:r>
              <w:rPr>
                <w:rFonts w:ascii="宋体" w:hAnsi="宋体" w:cs="宋体"/>
                <w:color w:val="auto"/>
                <w:szCs w:val="21"/>
                <w:highlight w:val="none"/>
              </w:rPr>
              <w:t>30m</w:t>
            </w:r>
            <w:r>
              <w:rPr>
                <w:rFonts w:hint="eastAsia" w:ascii="宋体" w:hAnsi="宋体" w:cs="宋体"/>
                <w:color w:val="auto"/>
                <w:szCs w:val="21"/>
                <w:highlight w:val="none"/>
              </w:rPr>
              <w:t>中等极性柱1根、30m强极性柱1根、60m强极性柱1根）；</w:t>
            </w:r>
          </w:p>
          <w:p w14:paraId="637DC75B">
            <w:pPr>
              <w:rPr>
                <w:rFonts w:ascii="宋体" w:hAnsi="宋体" w:cs="宋体"/>
                <w:color w:val="auto"/>
                <w:szCs w:val="21"/>
                <w:highlight w:val="none"/>
              </w:rPr>
            </w:pPr>
            <w:r>
              <w:rPr>
                <w:rFonts w:hint="eastAsia" w:ascii="宋体" w:hAnsi="宋体" w:cs="宋体"/>
                <w:color w:val="auto"/>
                <w:szCs w:val="21"/>
                <w:highlight w:val="none"/>
              </w:rPr>
              <w:t>9</w:t>
            </w:r>
            <w:r>
              <w:rPr>
                <w:rFonts w:ascii="宋体" w:hAnsi="宋体" w:cs="宋体"/>
                <w:color w:val="auto"/>
                <w:szCs w:val="21"/>
                <w:highlight w:val="none"/>
              </w:rPr>
              <w:t>.</w:t>
            </w:r>
            <w:r>
              <w:rPr>
                <w:rFonts w:hint="eastAsia" w:ascii="宋体" w:hAnsi="宋体" w:cs="宋体"/>
                <w:color w:val="auto"/>
                <w:szCs w:val="21"/>
                <w:highlight w:val="none"/>
              </w:rPr>
              <w:t>顶空针（2.5ml）,10支；进样针（10μL）,10支；</w:t>
            </w:r>
          </w:p>
          <w:p w14:paraId="6B55DA2E">
            <w:pPr>
              <w:numPr>
                <w:ilvl w:val="255"/>
                <w:numId w:val="0"/>
              </w:numPr>
              <w:rPr>
                <w:rFonts w:ascii="宋体" w:hAnsi="宋体" w:cs="宋体"/>
                <w:color w:val="auto"/>
                <w:szCs w:val="21"/>
                <w:highlight w:val="none"/>
              </w:rPr>
            </w:pPr>
            <w:r>
              <w:rPr>
                <w:rFonts w:hint="eastAsia" w:ascii="宋体" w:hAnsi="宋体" w:cs="宋体"/>
                <w:color w:val="auto"/>
                <w:szCs w:val="21"/>
                <w:highlight w:val="none"/>
              </w:rPr>
              <w:t>10.不同填料萃取头套装，2套；</w:t>
            </w:r>
          </w:p>
          <w:p w14:paraId="579FF4AB">
            <w:pPr>
              <w:rPr>
                <w:rFonts w:ascii="宋体" w:hAnsi="宋体" w:cs="宋体"/>
                <w:color w:val="auto"/>
                <w:szCs w:val="21"/>
                <w:highlight w:val="none"/>
              </w:rPr>
            </w:pPr>
            <w:r>
              <w:rPr>
                <w:rFonts w:hint="eastAsia" w:ascii="宋体" w:hAnsi="宋体" w:cs="宋体"/>
                <w:color w:val="auto"/>
                <w:szCs w:val="21"/>
                <w:highlight w:val="none"/>
              </w:rPr>
              <w:t>11.SPME专用隔垫100个/包，2包；</w:t>
            </w:r>
          </w:p>
          <w:p w14:paraId="2E7A3BEF">
            <w:pPr>
              <w:rPr>
                <w:rFonts w:ascii="宋体" w:hAnsi="宋体" w:cs="宋体"/>
                <w:color w:val="auto"/>
                <w:szCs w:val="21"/>
                <w:highlight w:val="none"/>
              </w:rPr>
            </w:pPr>
            <w:r>
              <w:rPr>
                <w:rFonts w:hint="eastAsia" w:ascii="宋体" w:hAnsi="宋体" w:cs="宋体"/>
                <w:color w:val="auto"/>
                <w:szCs w:val="21"/>
                <w:highlight w:val="none"/>
              </w:rPr>
              <w:t>12.20mL磁吸瓶和瓶盖100个/包，5包</w:t>
            </w:r>
            <w:r>
              <w:rPr>
                <w:rFonts w:hint="eastAsia"/>
                <w:color w:val="auto"/>
                <w:highlight w:val="none"/>
              </w:rPr>
              <w:t>；</w:t>
            </w:r>
          </w:p>
          <w:p w14:paraId="225A0450">
            <w:pPr>
              <w:rPr>
                <w:rFonts w:ascii="宋体" w:hAnsi="宋体" w:cs="宋体"/>
                <w:color w:val="auto"/>
                <w:szCs w:val="21"/>
                <w:highlight w:val="none"/>
              </w:rPr>
            </w:pPr>
            <w:r>
              <w:rPr>
                <w:rFonts w:hint="eastAsia" w:ascii="宋体" w:hAnsi="宋体" w:cs="宋体"/>
                <w:color w:val="auto"/>
                <w:szCs w:val="21"/>
                <w:highlight w:val="none"/>
              </w:rPr>
              <w:t>13.进样隔垫（50/包），5包；密封垫圈，10包；</w:t>
            </w:r>
          </w:p>
          <w:p w14:paraId="72642549">
            <w:pPr>
              <w:rPr>
                <w:rFonts w:ascii="宋体" w:hAnsi="宋体" w:cs="宋体"/>
                <w:color w:val="auto"/>
                <w:szCs w:val="21"/>
                <w:highlight w:val="none"/>
              </w:rPr>
            </w:pPr>
            <w:r>
              <w:rPr>
                <w:rFonts w:hint="eastAsia" w:ascii="宋体" w:hAnsi="宋体" w:cs="宋体"/>
                <w:color w:val="auto"/>
                <w:szCs w:val="21"/>
                <w:highlight w:val="none"/>
              </w:rPr>
              <w:t>14.衬管O形圈（10/包），5包；衬管（分流/不分流，5/包），10包；</w:t>
            </w:r>
          </w:p>
          <w:p w14:paraId="06F75284">
            <w:pPr>
              <w:rPr>
                <w:rFonts w:ascii="宋体" w:hAnsi="宋体" w:cs="宋体"/>
                <w:color w:val="auto"/>
                <w:szCs w:val="21"/>
                <w:highlight w:val="none"/>
              </w:rPr>
            </w:pPr>
            <w:r>
              <w:rPr>
                <w:rFonts w:hint="eastAsia" w:ascii="宋体" w:hAnsi="宋体" w:cs="宋体"/>
                <w:color w:val="auto"/>
                <w:szCs w:val="21"/>
                <w:highlight w:val="none"/>
              </w:rPr>
              <w:t>15.分流平板，10个；</w:t>
            </w:r>
          </w:p>
          <w:p w14:paraId="59254221">
            <w:pPr>
              <w:rPr>
                <w:rFonts w:ascii="宋体" w:hAnsi="宋体" w:cs="宋体"/>
                <w:color w:val="auto"/>
                <w:szCs w:val="21"/>
                <w:highlight w:val="none"/>
              </w:rPr>
            </w:pPr>
            <w:r>
              <w:rPr>
                <w:rFonts w:hint="eastAsia" w:ascii="宋体" w:hAnsi="宋体" w:cs="宋体"/>
                <w:color w:val="auto"/>
                <w:szCs w:val="21"/>
                <w:highlight w:val="none"/>
              </w:rPr>
              <w:t>16.柱螺帽，5套；</w:t>
            </w:r>
          </w:p>
          <w:p w14:paraId="0566E454">
            <w:pPr>
              <w:rPr>
                <w:rFonts w:ascii="宋体" w:hAnsi="宋体" w:cs="宋体"/>
                <w:color w:val="auto"/>
                <w:szCs w:val="21"/>
                <w:highlight w:val="none"/>
              </w:rPr>
            </w:pPr>
            <w:r>
              <w:rPr>
                <w:rFonts w:hint="eastAsia" w:ascii="宋体" w:hAnsi="宋体" w:cs="宋体"/>
                <w:color w:val="auto"/>
                <w:szCs w:val="21"/>
                <w:highlight w:val="none"/>
              </w:rPr>
              <w:t>17.真空泵油，3L；</w:t>
            </w:r>
          </w:p>
          <w:p w14:paraId="5752130D">
            <w:pPr>
              <w:rPr>
                <w:rFonts w:ascii="宋体" w:hAnsi="宋体" w:cs="宋体"/>
                <w:color w:val="auto"/>
                <w:szCs w:val="21"/>
                <w:highlight w:val="none"/>
              </w:rPr>
            </w:pPr>
            <w:r>
              <w:rPr>
                <w:rFonts w:hint="eastAsia" w:ascii="宋体" w:hAnsi="宋体" w:cs="宋体"/>
                <w:color w:val="auto"/>
                <w:szCs w:val="21"/>
                <w:highlight w:val="none"/>
              </w:rPr>
              <w:t>18.离子源灯丝，1包；</w:t>
            </w:r>
          </w:p>
          <w:p w14:paraId="02B1BDD5">
            <w:pPr>
              <w:rPr>
                <w:rFonts w:ascii="宋体" w:hAnsi="宋体" w:cs="宋体"/>
                <w:color w:val="auto"/>
                <w:szCs w:val="21"/>
                <w:highlight w:val="none"/>
              </w:rPr>
            </w:pPr>
            <w:r>
              <w:rPr>
                <w:rFonts w:hint="eastAsia" w:ascii="宋体" w:hAnsi="宋体" w:cs="宋体"/>
                <w:color w:val="auto"/>
                <w:szCs w:val="21"/>
                <w:highlight w:val="none"/>
              </w:rPr>
              <w:t>19.2ml样品瓶套装（含盖垫、500个/盒）透明和棕色各2盒；</w:t>
            </w:r>
          </w:p>
          <w:p w14:paraId="77CC3B43">
            <w:pPr>
              <w:rPr>
                <w:rFonts w:ascii="宋体" w:hAnsi="宋体" w:cs="宋体"/>
                <w:color w:val="auto"/>
                <w:szCs w:val="21"/>
                <w:highlight w:val="none"/>
              </w:rPr>
            </w:pPr>
            <w:r>
              <w:rPr>
                <w:rFonts w:hint="eastAsia" w:ascii="宋体" w:hAnsi="宋体" w:cs="宋体"/>
                <w:color w:val="auto"/>
                <w:szCs w:val="21"/>
                <w:highlight w:val="none"/>
              </w:rPr>
              <w:t>十、整机原厂质保3年</w:t>
            </w:r>
          </w:p>
        </w:tc>
        <w:tc>
          <w:tcPr>
            <w:tcW w:w="993" w:type="dxa"/>
            <w:vAlign w:val="center"/>
          </w:tcPr>
          <w:p w14:paraId="710A83F5">
            <w:pPr>
              <w:jc w:val="center"/>
              <w:rPr>
                <w:rFonts w:ascii="宋体" w:hAnsi="宋体" w:cs="宋体"/>
                <w:b/>
                <w:bCs/>
                <w:color w:val="auto"/>
                <w:sz w:val="24"/>
                <w:highlight w:val="none"/>
              </w:rPr>
            </w:pPr>
            <w:r>
              <w:rPr>
                <w:rFonts w:hint="eastAsia" w:ascii="宋体" w:hAnsi="宋体" w:cs="宋体"/>
                <w:b/>
                <w:bCs/>
                <w:color w:val="auto"/>
                <w:sz w:val="24"/>
                <w:highlight w:val="none"/>
              </w:rPr>
              <w:t>205</w:t>
            </w:r>
          </w:p>
        </w:tc>
        <w:tc>
          <w:tcPr>
            <w:tcW w:w="1111" w:type="dxa"/>
            <w:vAlign w:val="center"/>
          </w:tcPr>
          <w:p w14:paraId="3B754045">
            <w:pPr>
              <w:jc w:val="center"/>
              <w:rPr>
                <w:rFonts w:ascii="宋体" w:hAnsi="宋体" w:cs="宋体"/>
                <w:b/>
                <w:bCs/>
                <w:color w:val="auto"/>
                <w:sz w:val="24"/>
                <w:highlight w:val="none"/>
              </w:rPr>
            </w:pPr>
            <w:r>
              <w:rPr>
                <w:rFonts w:hint="eastAsia" w:ascii="宋体" w:hAnsi="宋体" w:cs="宋体"/>
                <w:b/>
                <w:bCs/>
                <w:color w:val="auto"/>
                <w:sz w:val="24"/>
                <w:highlight w:val="none"/>
              </w:rPr>
              <w:t>205</w:t>
            </w:r>
          </w:p>
        </w:tc>
      </w:tr>
      <w:tr w14:paraId="23470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vAlign w:val="center"/>
          </w:tcPr>
          <w:p w14:paraId="631105B1">
            <w:pPr>
              <w:jc w:val="center"/>
              <w:rPr>
                <w:rFonts w:ascii="宋体" w:hAnsi="宋体" w:cs="宋体"/>
                <w:color w:val="auto"/>
                <w:sz w:val="24"/>
                <w:highlight w:val="none"/>
              </w:rPr>
            </w:pPr>
            <w:r>
              <w:rPr>
                <w:rFonts w:hint="eastAsia" w:ascii="宋体" w:hAnsi="宋体" w:cs="宋体"/>
                <w:color w:val="auto"/>
                <w:sz w:val="24"/>
                <w:highlight w:val="none"/>
              </w:rPr>
              <w:t>2</w:t>
            </w:r>
          </w:p>
        </w:tc>
        <w:tc>
          <w:tcPr>
            <w:tcW w:w="1129" w:type="dxa"/>
            <w:vAlign w:val="center"/>
          </w:tcPr>
          <w:p w14:paraId="1F144ED0">
            <w:pPr>
              <w:jc w:val="center"/>
              <w:rPr>
                <w:rFonts w:ascii="宋体" w:hAnsi="宋体" w:cs="宋体"/>
                <w:color w:val="auto"/>
                <w:sz w:val="24"/>
                <w:highlight w:val="none"/>
              </w:rPr>
            </w:pPr>
            <w:bookmarkStart w:id="5" w:name="OLE_LINK4"/>
            <w:r>
              <w:rPr>
                <w:rFonts w:hint="eastAsia" w:ascii="宋体" w:hAnsi="宋体" w:cs="宋体"/>
                <w:color w:val="auto"/>
                <w:sz w:val="24"/>
                <w:highlight w:val="none"/>
              </w:rPr>
              <w:t>气体自动进样-气相色谱仪</w:t>
            </w:r>
            <w:bookmarkEnd w:id="5"/>
          </w:p>
        </w:tc>
        <w:tc>
          <w:tcPr>
            <w:tcW w:w="425" w:type="dxa"/>
            <w:vAlign w:val="center"/>
          </w:tcPr>
          <w:p w14:paraId="69205089">
            <w:pPr>
              <w:jc w:val="center"/>
              <w:rPr>
                <w:rFonts w:ascii="宋体" w:hAnsi="宋体" w:cs="宋体"/>
                <w:color w:val="auto"/>
                <w:sz w:val="24"/>
                <w:highlight w:val="none"/>
              </w:rPr>
            </w:pPr>
            <w:r>
              <w:rPr>
                <w:rFonts w:hint="eastAsia" w:ascii="宋体" w:hAnsi="宋体" w:cs="宋体"/>
                <w:color w:val="auto"/>
                <w:sz w:val="24"/>
                <w:highlight w:val="none"/>
              </w:rPr>
              <w:t>1</w:t>
            </w:r>
          </w:p>
        </w:tc>
        <w:tc>
          <w:tcPr>
            <w:tcW w:w="567" w:type="dxa"/>
            <w:vAlign w:val="center"/>
          </w:tcPr>
          <w:p w14:paraId="17BE82D8">
            <w:pPr>
              <w:jc w:val="center"/>
              <w:rPr>
                <w:rFonts w:ascii="宋体" w:hAnsi="宋体" w:cs="宋体"/>
                <w:color w:val="auto"/>
                <w:sz w:val="24"/>
                <w:highlight w:val="none"/>
              </w:rPr>
            </w:pPr>
            <w:r>
              <w:rPr>
                <w:rFonts w:hint="eastAsia" w:ascii="宋体" w:hAnsi="宋体" w:cs="宋体"/>
                <w:color w:val="auto"/>
                <w:sz w:val="24"/>
                <w:highlight w:val="none"/>
              </w:rPr>
              <w:t>套</w:t>
            </w:r>
          </w:p>
        </w:tc>
        <w:tc>
          <w:tcPr>
            <w:tcW w:w="5528" w:type="dxa"/>
            <w:gridSpan w:val="2"/>
            <w:vAlign w:val="center"/>
          </w:tcPr>
          <w:p w14:paraId="02AE619A">
            <w:pPr>
              <w:rPr>
                <w:rFonts w:ascii="宋体" w:hAnsi="宋体" w:cs="宋体"/>
                <w:color w:val="auto"/>
                <w:szCs w:val="21"/>
                <w:highlight w:val="none"/>
              </w:rPr>
            </w:pPr>
            <w:r>
              <w:rPr>
                <w:rFonts w:hint="eastAsia" w:ascii="宋体" w:hAnsi="宋体" w:cs="宋体"/>
                <w:color w:val="auto"/>
                <w:szCs w:val="21"/>
                <w:highlight w:val="none"/>
              </w:rPr>
              <w:t>一、工作条件要求：</w:t>
            </w:r>
          </w:p>
          <w:p w14:paraId="76E30F35">
            <w:pPr>
              <w:rPr>
                <w:rFonts w:ascii="宋体" w:hAnsi="宋体" w:cs="宋体"/>
                <w:color w:val="auto"/>
                <w:szCs w:val="21"/>
                <w:highlight w:val="none"/>
              </w:rPr>
            </w:pPr>
            <w:r>
              <w:rPr>
                <w:rFonts w:hint="eastAsia" w:ascii="宋体" w:hAnsi="宋体" w:cs="宋体"/>
                <w:color w:val="auto"/>
                <w:szCs w:val="21"/>
                <w:highlight w:val="none"/>
              </w:rPr>
              <w:t>1.操作环境温度：15℃ ~ 35℃；</w:t>
            </w:r>
          </w:p>
          <w:p w14:paraId="7FCB6248">
            <w:pPr>
              <w:rPr>
                <w:rFonts w:ascii="宋体" w:hAnsi="宋体" w:cs="宋体"/>
                <w:color w:val="auto"/>
                <w:szCs w:val="21"/>
                <w:highlight w:val="none"/>
              </w:rPr>
            </w:pPr>
            <w:r>
              <w:rPr>
                <w:rFonts w:hint="eastAsia" w:ascii="宋体" w:hAnsi="宋体" w:cs="宋体"/>
                <w:color w:val="auto"/>
                <w:szCs w:val="21"/>
                <w:highlight w:val="none"/>
              </w:rPr>
              <w:t>2.操作环境湿度：5%~ 90%；</w:t>
            </w:r>
          </w:p>
          <w:p w14:paraId="38866901">
            <w:pPr>
              <w:rPr>
                <w:rFonts w:ascii="宋体" w:hAnsi="宋体" w:cs="宋体"/>
                <w:color w:val="auto"/>
                <w:szCs w:val="21"/>
                <w:highlight w:val="none"/>
              </w:rPr>
            </w:pPr>
            <w:r>
              <w:rPr>
                <w:rFonts w:hint="eastAsia" w:ascii="宋体" w:hAnsi="宋体" w:cs="宋体"/>
                <w:color w:val="auto"/>
                <w:szCs w:val="21"/>
                <w:highlight w:val="none"/>
              </w:rPr>
              <w:t>3.贮存极限条件：-40℃到70℃；</w:t>
            </w:r>
          </w:p>
          <w:p w14:paraId="17772727">
            <w:pPr>
              <w:jc w:val="left"/>
              <w:rPr>
                <w:rFonts w:ascii="宋体" w:hAnsi="宋体" w:cs="宋体"/>
                <w:color w:val="auto"/>
                <w:szCs w:val="21"/>
                <w:highlight w:val="none"/>
              </w:rPr>
            </w:pPr>
            <w:r>
              <w:rPr>
                <w:rFonts w:hint="eastAsia" w:ascii="宋体" w:hAnsi="宋体" w:cs="宋体"/>
                <w:color w:val="auto"/>
                <w:szCs w:val="21"/>
                <w:highlight w:val="none"/>
              </w:rPr>
              <w:t>4.电源要求：120/200/220/230/240V±10%，50/60 Hz ±5%；</w:t>
            </w:r>
          </w:p>
          <w:p w14:paraId="5125CA33">
            <w:pPr>
              <w:rPr>
                <w:rFonts w:ascii="宋体" w:hAnsi="宋体" w:cs="宋体"/>
                <w:color w:val="auto"/>
                <w:szCs w:val="21"/>
                <w:highlight w:val="none"/>
              </w:rPr>
            </w:pPr>
            <w:r>
              <w:rPr>
                <w:rFonts w:hint="eastAsia" w:ascii="宋体" w:hAnsi="宋体" w:cs="宋体"/>
                <w:color w:val="auto"/>
                <w:szCs w:val="21"/>
                <w:highlight w:val="none"/>
              </w:rPr>
              <w:t>二、系统功能要求：</w:t>
            </w:r>
          </w:p>
          <w:p w14:paraId="31CAE7DC">
            <w:pPr>
              <w:rPr>
                <w:rFonts w:ascii="宋体" w:hAnsi="宋体" w:cs="宋体"/>
                <w:color w:val="auto"/>
                <w:szCs w:val="21"/>
                <w:highlight w:val="none"/>
              </w:rPr>
            </w:pPr>
            <w:r>
              <w:rPr>
                <w:rFonts w:hint="eastAsia" w:ascii="宋体" w:hAnsi="宋体" w:cs="宋体"/>
                <w:color w:val="auto"/>
                <w:szCs w:val="21"/>
                <w:highlight w:val="none"/>
              </w:rPr>
              <w:t>1.色谱性能：保留时间重现性&lt;0.008%或&lt;0.0008min，峰面积重现性 &lt; 0.5% RSD；</w:t>
            </w:r>
          </w:p>
          <w:p w14:paraId="502DBAE3">
            <w:pPr>
              <w:rPr>
                <w:rFonts w:ascii="宋体" w:hAnsi="宋体" w:cs="宋体"/>
                <w:color w:val="auto"/>
                <w:szCs w:val="21"/>
                <w:highlight w:val="none"/>
              </w:rPr>
            </w:pPr>
            <w:r>
              <w:rPr>
                <w:rFonts w:ascii="仿宋" w:hAnsi="仿宋" w:eastAsia="仿宋"/>
                <w:color w:val="auto"/>
                <w:szCs w:val="21"/>
                <w:highlight w:val="none"/>
              </w:rPr>
              <w:t>●</w:t>
            </w:r>
            <w:r>
              <w:rPr>
                <w:rFonts w:hint="eastAsia" w:ascii="宋体" w:hAnsi="宋体" w:cs="宋体"/>
                <w:color w:val="auto"/>
                <w:szCs w:val="21"/>
                <w:highlight w:val="none"/>
              </w:rPr>
              <w:t>2.最多可同时安装：不少于2个进样口，4个检测器；</w:t>
            </w:r>
          </w:p>
          <w:p w14:paraId="056779C0">
            <w:pPr>
              <w:rPr>
                <w:rFonts w:ascii="宋体" w:hAnsi="宋体" w:cs="宋体"/>
                <w:color w:val="auto"/>
                <w:szCs w:val="21"/>
                <w:highlight w:val="none"/>
              </w:rPr>
            </w:pPr>
            <w:r>
              <w:rPr>
                <w:rFonts w:hint="eastAsia" w:ascii="宋体" w:hAnsi="宋体" w:cs="宋体"/>
                <w:color w:val="auto"/>
                <w:szCs w:val="21"/>
                <w:highlight w:val="none"/>
              </w:rPr>
              <w:t>3.要求该系统采用最新的微通道EPC架构，可有效防止颗粒物、水汽和油等气体污染物，可大幅度提高仪器可靠性和使用寿命；</w:t>
            </w:r>
          </w:p>
          <w:p w14:paraId="6DB661B6">
            <w:pPr>
              <w:rPr>
                <w:rFonts w:ascii="宋体" w:hAnsi="宋体" w:cs="宋体"/>
                <w:color w:val="auto"/>
                <w:szCs w:val="21"/>
                <w:highlight w:val="none"/>
              </w:rPr>
            </w:pPr>
            <w:r>
              <w:rPr>
                <w:rFonts w:hint="eastAsia" w:ascii="宋体" w:hAnsi="宋体" w:cs="宋体"/>
                <w:color w:val="auto"/>
                <w:szCs w:val="21"/>
                <w:highlight w:val="none"/>
              </w:rPr>
              <w:t>4.压力控制精度：0.001psi；</w:t>
            </w:r>
          </w:p>
          <w:p w14:paraId="08CF6E58">
            <w:pPr>
              <w:rPr>
                <w:rFonts w:ascii="宋体" w:hAnsi="宋体" w:cs="宋体"/>
                <w:color w:val="auto"/>
                <w:szCs w:val="21"/>
                <w:highlight w:val="none"/>
              </w:rPr>
            </w:pPr>
            <w:r>
              <w:rPr>
                <w:rFonts w:hint="eastAsia" w:ascii="宋体" w:hAnsi="宋体" w:cs="宋体"/>
                <w:color w:val="auto"/>
                <w:szCs w:val="21"/>
                <w:highlight w:val="none"/>
              </w:rPr>
              <w:t>5.最多可安装不少于8个EPC模块，可控制不少于19个EPC通道；</w:t>
            </w:r>
          </w:p>
          <w:p w14:paraId="18C8D6C0">
            <w:pPr>
              <w:rPr>
                <w:rFonts w:ascii="宋体" w:hAnsi="宋体" w:cs="宋体"/>
                <w:color w:val="auto"/>
                <w:szCs w:val="21"/>
                <w:highlight w:val="none"/>
              </w:rPr>
            </w:pPr>
            <w:r>
              <w:rPr>
                <w:rFonts w:hint="eastAsia" w:ascii="宋体" w:hAnsi="宋体" w:cs="宋体"/>
                <w:color w:val="auto"/>
                <w:szCs w:val="21"/>
                <w:highlight w:val="none"/>
              </w:rPr>
              <w:t>6.对毛细管柱的 EPC 支持4种色谱柱流量控制模块：恒定压力、梯度压力（三个梯度）、恒定流速或梯度流速（三个梯度）、计算色谱柱平均线速度；</w:t>
            </w:r>
          </w:p>
          <w:p w14:paraId="6BE340BD">
            <w:pPr>
              <w:rPr>
                <w:rFonts w:ascii="宋体" w:hAnsi="宋体" w:cs="宋体"/>
                <w:color w:val="auto"/>
                <w:szCs w:val="21"/>
                <w:highlight w:val="none"/>
              </w:rPr>
            </w:pPr>
            <w:r>
              <w:rPr>
                <w:rFonts w:hint="eastAsia" w:ascii="宋体" w:hAnsi="宋体" w:cs="宋体"/>
                <w:color w:val="auto"/>
                <w:szCs w:val="21"/>
                <w:highlight w:val="none"/>
              </w:rPr>
              <w:t>7.标配大气压和温度补偿，即使实验室环境改变，分析结果也保持不变；</w:t>
            </w:r>
          </w:p>
          <w:p w14:paraId="08378D52">
            <w:pPr>
              <w:rPr>
                <w:rFonts w:ascii="宋体" w:hAnsi="宋体" w:cs="宋体"/>
                <w:color w:val="auto"/>
                <w:szCs w:val="21"/>
                <w:highlight w:val="none"/>
              </w:rPr>
            </w:pPr>
            <w:r>
              <w:rPr>
                <w:rFonts w:hint="eastAsia" w:ascii="宋体" w:hAnsi="宋体" w:cs="宋体"/>
                <w:color w:val="auto"/>
                <w:szCs w:val="21"/>
                <w:highlight w:val="none"/>
              </w:rPr>
              <w:t>▲8.具有不小于7 英寸电容式触摸屏界面，可实时访问仪器状态、配置和流路信息，可通过触摸屏直接控制GC主机和自动进样器；</w:t>
            </w:r>
          </w:p>
          <w:p w14:paraId="5635439A">
            <w:pPr>
              <w:rPr>
                <w:rFonts w:ascii="宋体" w:hAnsi="宋体" w:cs="宋体"/>
                <w:color w:val="auto"/>
                <w:szCs w:val="21"/>
                <w:highlight w:val="none"/>
              </w:rPr>
            </w:pPr>
            <w:r>
              <w:rPr>
                <w:rFonts w:ascii="仿宋" w:hAnsi="仿宋" w:eastAsia="仿宋"/>
                <w:color w:val="auto"/>
                <w:szCs w:val="21"/>
                <w:highlight w:val="none"/>
              </w:rPr>
              <w:t>●</w:t>
            </w:r>
            <w:r>
              <w:rPr>
                <w:rFonts w:hint="eastAsia" w:ascii="宋体" w:hAnsi="宋体" w:cs="宋体"/>
                <w:color w:val="auto"/>
                <w:szCs w:val="21"/>
                <w:highlight w:val="none"/>
              </w:rPr>
              <w:t>9. 在不启动色谱工作站的情况下，可从任意终端（包含平板电脑、笔记本电脑或手机）的浏览器直接远程访问控制仪器，编辑GC方法和序列；</w:t>
            </w:r>
          </w:p>
          <w:p w14:paraId="546F495B">
            <w:pPr>
              <w:rPr>
                <w:rFonts w:ascii="宋体" w:hAnsi="宋体" w:cs="宋体"/>
                <w:color w:val="auto"/>
                <w:szCs w:val="21"/>
                <w:highlight w:val="none"/>
              </w:rPr>
            </w:pPr>
            <w:r>
              <w:rPr>
                <w:rFonts w:hint="eastAsia" w:ascii="宋体" w:hAnsi="宋体" w:cs="宋体"/>
                <w:color w:val="auto"/>
                <w:szCs w:val="21"/>
                <w:highlight w:val="none"/>
              </w:rPr>
              <w:t>10.独立加热区（不包括柱温箱）：不少于8个（2个进样口、3个检测器和3个辅助），第三/第四个检测器可位于进样口或辅助区域的任何可用区域；</w:t>
            </w:r>
          </w:p>
          <w:p w14:paraId="4C5DFCCD">
            <w:pPr>
              <w:rPr>
                <w:rFonts w:ascii="宋体" w:hAnsi="宋体" w:cs="宋体"/>
                <w:color w:val="auto"/>
                <w:szCs w:val="21"/>
                <w:highlight w:val="none"/>
              </w:rPr>
            </w:pPr>
            <w:r>
              <w:rPr>
                <w:rFonts w:hint="eastAsia" w:ascii="宋体" w:hAnsi="宋体" w:cs="宋体"/>
                <w:color w:val="auto"/>
                <w:szCs w:val="21"/>
                <w:highlight w:val="none"/>
              </w:rPr>
              <w:t>11.可设置休眠模式（能够节省仪器待机时的耗电量和气体消耗量）和唤醒模式（使系统准备好进行高通量进样）交替运行；</w:t>
            </w:r>
          </w:p>
          <w:p w14:paraId="4CB82F05">
            <w:pPr>
              <w:rPr>
                <w:rFonts w:ascii="宋体" w:hAnsi="宋体" w:cs="宋体"/>
                <w:color w:val="auto"/>
                <w:szCs w:val="21"/>
                <w:highlight w:val="none"/>
              </w:rPr>
            </w:pPr>
            <w:r>
              <w:rPr>
                <w:rFonts w:hint="eastAsia" w:ascii="宋体" w:hAnsi="宋体" w:cs="宋体"/>
                <w:color w:val="auto"/>
                <w:szCs w:val="21"/>
                <w:highlight w:val="none"/>
              </w:rPr>
              <w:t>12.具有自动检漏功能，仪器能够准确自动判断漏气位置，无需人工手动检测；</w:t>
            </w:r>
          </w:p>
          <w:p w14:paraId="50F0B7E5">
            <w:pPr>
              <w:rPr>
                <w:rFonts w:ascii="宋体" w:hAnsi="宋体" w:cs="宋体"/>
                <w:color w:val="auto"/>
                <w:szCs w:val="21"/>
                <w:highlight w:val="none"/>
              </w:rPr>
            </w:pPr>
            <w:r>
              <w:rPr>
                <w:rFonts w:ascii="仿宋" w:hAnsi="仿宋" w:eastAsia="仿宋"/>
                <w:color w:val="auto"/>
                <w:szCs w:val="21"/>
                <w:highlight w:val="none"/>
              </w:rPr>
              <w:t>●</w:t>
            </w:r>
            <w:r>
              <w:rPr>
                <w:rFonts w:hint="eastAsia" w:ascii="宋体" w:hAnsi="宋体" w:cs="宋体"/>
                <w:color w:val="auto"/>
                <w:szCs w:val="21"/>
                <w:highlight w:val="none"/>
              </w:rPr>
              <w:t>13. 早期维护反馈：可在远程浏览器界面和仪器触摸屏上显示查看，验收时现场逐条演示，以用于跟踪各种进样口、检测器和自动进样器参数以及消耗品的使用情况。</w:t>
            </w:r>
          </w:p>
          <w:p w14:paraId="3DCBA74E">
            <w:pPr>
              <w:rPr>
                <w:rFonts w:ascii="宋体" w:hAnsi="宋体" w:cs="宋体"/>
                <w:color w:val="auto"/>
                <w:szCs w:val="21"/>
                <w:highlight w:val="none"/>
              </w:rPr>
            </w:pPr>
            <w:r>
              <w:rPr>
                <w:rFonts w:hint="eastAsia" w:ascii="宋体" w:hAnsi="宋体" w:cs="宋体"/>
                <w:color w:val="auto"/>
                <w:szCs w:val="21"/>
                <w:highlight w:val="none"/>
              </w:rPr>
              <w:t>三、柱温箱：</w:t>
            </w:r>
          </w:p>
          <w:p w14:paraId="48DE3061">
            <w:pPr>
              <w:rPr>
                <w:rFonts w:ascii="宋体" w:hAnsi="宋体" w:cs="宋体"/>
                <w:color w:val="auto"/>
                <w:szCs w:val="21"/>
                <w:highlight w:val="none"/>
              </w:rPr>
            </w:pPr>
            <w:r>
              <w:rPr>
                <w:rFonts w:hint="eastAsia" w:ascii="宋体" w:hAnsi="宋体" w:cs="宋体"/>
                <w:color w:val="auto"/>
                <w:szCs w:val="21"/>
                <w:highlight w:val="none"/>
              </w:rPr>
              <w:t>1.适用温度范围：环境温度+4℃~450℃；</w:t>
            </w:r>
          </w:p>
          <w:p w14:paraId="0EF2D94D">
            <w:pPr>
              <w:rPr>
                <w:rFonts w:ascii="宋体" w:hAnsi="宋体" w:cs="宋体"/>
                <w:color w:val="auto"/>
                <w:szCs w:val="21"/>
                <w:highlight w:val="none"/>
              </w:rPr>
            </w:pPr>
            <w:r>
              <w:rPr>
                <w:rFonts w:hint="eastAsia" w:ascii="宋体" w:hAnsi="宋体" w:cs="宋体"/>
                <w:color w:val="auto"/>
                <w:szCs w:val="21"/>
                <w:highlight w:val="none"/>
              </w:rPr>
              <w:t>2.温度设定精度：0.1℃；</w:t>
            </w:r>
          </w:p>
          <w:p w14:paraId="15870D35">
            <w:pPr>
              <w:rPr>
                <w:rFonts w:ascii="宋体" w:hAnsi="宋体" w:cs="宋体"/>
                <w:color w:val="auto"/>
                <w:szCs w:val="21"/>
                <w:highlight w:val="none"/>
              </w:rPr>
            </w:pPr>
            <w:r>
              <w:rPr>
                <w:rFonts w:hint="eastAsia" w:ascii="宋体" w:hAnsi="宋体" w:cs="宋体"/>
                <w:color w:val="auto"/>
                <w:szCs w:val="21"/>
                <w:highlight w:val="none"/>
              </w:rPr>
              <w:t>3.最大升温速率：不低于120℃/min；</w:t>
            </w:r>
          </w:p>
          <w:p w14:paraId="79126080">
            <w:pPr>
              <w:rPr>
                <w:rFonts w:ascii="宋体" w:hAnsi="宋体" w:cs="宋体"/>
                <w:color w:val="auto"/>
                <w:szCs w:val="21"/>
                <w:highlight w:val="none"/>
              </w:rPr>
            </w:pPr>
            <w:r>
              <w:rPr>
                <w:rFonts w:hint="eastAsia" w:ascii="宋体" w:hAnsi="宋体" w:cs="宋体"/>
                <w:color w:val="auto"/>
                <w:szCs w:val="21"/>
                <w:highlight w:val="none"/>
              </w:rPr>
              <w:t>4.最大运行时间：不低于999.99min；</w:t>
            </w:r>
          </w:p>
          <w:p w14:paraId="510CFBD2">
            <w:pPr>
              <w:rPr>
                <w:rFonts w:ascii="宋体" w:hAnsi="宋体" w:cs="宋体"/>
                <w:color w:val="auto"/>
                <w:szCs w:val="21"/>
                <w:highlight w:val="none"/>
              </w:rPr>
            </w:pPr>
            <w:r>
              <w:rPr>
                <w:rFonts w:hint="eastAsia" w:ascii="宋体" w:hAnsi="宋体" w:cs="宋体"/>
                <w:color w:val="auto"/>
                <w:szCs w:val="21"/>
                <w:highlight w:val="none"/>
              </w:rPr>
              <w:t>5.程序升温：不低于20阶21平台，可程序降温；</w:t>
            </w:r>
          </w:p>
          <w:p w14:paraId="7A2581B9">
            <w:pPr>
              <w:rPr>
                <w:rFonts w:ascii="宋体" w:hAnsi="宋体" w:cs="宋体"/>
                <w:color w:val="auto"/>
                <w:szCs w:val="21"/>
                <w:highlight w:val="none"/>
              </w:rPr>
            </w:pPr>
            <w:r>
              <w:rPr>
                <w:rFonts w:hint="eastAsia" w:ascii="宋体" w:hAnsi="宋体" w:cs="宋体"/>
                <w:color w:val="auto"/>
                <w:szCs w:val="21"/>
                <w:highlight w:val="none"/>
              </w:rPr>
              <w:t>6.从450℃降温到50℃，时间≤3.5min；</w:t>
            </w:r>
          </w:p>
          <w:p w14:paraId="0BEE9FA1">
            <w:pPr>
              <w:rPr>
                <w:rFonts w:ascii="宋体" w:hAnsi="宋体" w:cs="宋体"/>
                <w:color w:val="auto"/>
                <w:szCs w:val="21"/>
                <w:highlight w:val="none"/>
              </w:rPr>
            </w:pPr>
            <w:r>
              <w:rPr>
                <w:rFonts w:hint="eastAsia" w:ascii="宋体" w:hAnsi="宋体" w:cs="宋体"/>
                <w:color w:val="auto"/>
                <w:szCs w:val="21"/>
                <w:highlight w:val="none"/>
              </w:rPr>
              <w:t>7.温度波动：室温每波动1℃，柱温箱的温度波动&lt;0.01℃。</w:t>
            </w:r>
          </w:p>
          <w:p w14:paraId="5C6E9C0F">
            <w:pPr>
              <w:rPr>
                <w:rFonts w:ascii="宋体" w:hAnsi="宋体" w:cs="宋体"/>
                <w:color w:val="auto"/>
                <w:szCs w:val="21"/>
                <w:highlight w:val="none"/>
              </w:rPr>
            </w:pPr>
            <w:r>
              <w:rPr>
                <w:rFonts w:hint="eastAsia" w:ascii="宋体" w:hAnsi="宋体" w:cs="宋体"/>
                <w:color w:val="auto"/>
                <w:szCs w:val="21"/>
                <w:highlight w:val="none"/>
              </w:rPr>
              <w:t>四、氢火焰离子化检测器（FID）：</w:t>
            </w:r>
          </w:p>
          <w:p w14:paraId="1A65CA9C">
            <w:pPr>
              <w:rPr>
                <w:rFonts w:ascii="宋体" w:hAnsi="宋体" w:cs="宋体"/>
                <w:color w:val="auto"/>
                <w:szCs w:val="21"/>
                <w:highlight w:val="none"/>
              </w:rPr>
            </w:pPr>
            <w:r>
              <w:rPr>
                <w:rFonts w:hint="eastAsia" w:ascii="宋体" w:hAnsi="宋体" w:cs="宋体"/>
                <w:color w:val="auto"/>
                <w:szCs w:val="21"/>
                <w:highlight w:val="none"/>
              </w:rPr>
              <w:t>1.对绝大多数有机化合物有响应；</w:t>
            </w:r>
          </w:p>
          <w:p w14:paraId="4E1A905F">
            <w:pPr>
              <w:rPr>
                <w:rFonts w:ascii="宋体" w:hAnsi="宋体" w:cs="宋体"/>
                <w:color w:val="auto"/>
                <w:szCs w:val="21"/>
                <w:highlight w:val="none"/>
              </w:rPr>
            </w:pPr>
            <w:r>
              <w:rPr>
                <w:rFonts w:hint="eastAsia" w:ascii="宋体" w:hAnsi="宋体" w:cs="宋体"/>
                <w:color w:val="auto"/>
                <w:szCs w:val="21"/>
                <w:highlight w:val="none"/>
              </w:rPr>
              <w:t>2.最高操作温度：450℃；</w:t>
            </w:r>
          </w:p>
          <w:p w14:paraId="6C217436">
            <w:pPr>
              <w:rPr>
                <w:rFonts w:ascii="宋体" w:hAnsi="宋体" w:cs="宋体"/>
                <w:color w:val="auto"/>
                <w:szCs w:val="21"/>
                <w:highlight w:val="none"/>
              </w:rPr>
            </w:pPr>
            <w:r>
              <w:rPr>
                <w:rFonts w:hint="eastAsia" w:ascii="宋体" w:hAnsi="宋体" w:cs="宋体"/>
                <w:color w:val="auto"/>
                <w:szCs w:val="21"/>
                <w:highlight w:val="none"/>
              </w:rPr>
              <w:t>3.最低检测限（MDL）：&lt; 1.2 pg C/s（十三烷）；</w:t>
            </w:r>
          </w:p>
          <w:p w14:paraId="5A742471">
            <w:pPr>
              <w:rPr>
                <w:rFonts w:ascii="宋体" w:hAnsi="宋体" w:cs="宋体"/>
                <w:color w:val="auto"/>
                <w:szCs w:val="21"/>
                <w:highlight w:val="none"/>
              </w:rPr>
            </w:pPr>
            <w:r>
              <w:rPr>
                <w:rFonts w:hint="eastAsia" w:ascii="宋体" w:hAnsi="宋体" w:cs="宋体"/>
                <w:color w:val="auto"/>
                <w:szCs w:val="21"/>
                <w:highlight w:val="none"/>
              </w:rPr>
              <w:t>4.线性动态范围：&gt;10</w:t>
            </w:r>
            <w:r>
              <w:rPr>
                <w:color w:val="auto"/>
                <w:szCs w:val="21"/>
                <w:highlight w:val="none"/>
                <w:vertAlign w:val="superscript"/>
              </w:rPr>
              <w:t>7</w:t>
            </w:r>
            <w:r>
              <w:rPr>
                <w:rFonts w:hint="eastAsia" w:ascii="宋体" w:hAnsi="宋体" w:cs="宋体"/>
                <w:color w:val="auto"/>
                <w:szCs w:val="21"/>
                <w:highlight w:val="none"/>
              </w:rPr>
              <w:t>；</w:t>
            </w:r>
          </w:p>
          <w:p w14:paraId="34A6E163">
            <w:pPr>
              <w:rPr>
                <w:rFonts w:ascii="宋体" w:hAnsi="宋体" w:cs="宋体"/>
                <w:color w:val="auto"/>
                <w:szCs w:val="21"/>
                <w:highlight w:val="none"/>
              </w:rPr>
            </w:pPr>
            <w:r>
              <w:rPr>
                <w:rFonts w:hint="eastAsia" w:ascii="宋体" w:hAnsi="宋体" w:cs="宋体"/>
                <w:color w:val="auto"/>
                <w:szCs w:val="21"/>
                <w:highlight w:val="none"/>
              </w:rPr>
              <w:t>▲5.最高数据采集速率：≥1000Hz；</w:t>
            </w:r>
          </w:p>
          <w:p w14:paraId="012160BF">
            <w:pPr>
              <w:rPr>
                <w:rFonts w:ascii="宋体" w:hAnsi="宋体" w:cs="宋体"/>
                <w:color w:val="auto"/>
                <w:szCs w:val="21"/>
                <w:highlight w:val="none"/>
              </w:rPr>
            </w:pPr>
            <w:r>
              <w:rPr>
                <w:rFonts w:hint="eastAsia" w:ascii="宋体" w:hAnsi="宋体" w:cs="宋体"/>
                <w:color w:val="auto"/>
                <w:szCs w:val="21"/>
                <w:highlight w:val="none"/>
              </w:rPr>
              <w:t>▲6.自动点火，火焰熄灭自动检测，并自动重新点火。</w:t>
            </w:r>
          </w:p>
          <w:p w14:paraId="78892153">
            <w:pPr>
              <w:rPr>
                <w:rFonts w:ascii="宋体" w:hAnsi="宋体" w:cs="宋体"/>
                <w:color w:val="auto"/>
                <w:szCs w:val="21"/>
                <w:highlight w:val="none"/>
              </w:rPr>
            </w:pPr>
            <w:r>
              <w:rPr>
                <w:rFonts w:hint="eastAsia" w:ascii="宋体" w:hAnsi="宋体" w:cs="宋体"/>
                <w:color w:val="auto"/>
                <w:szCs w:val="21"/>
                <w:highlight w:val="none"/>
              </w:rPr>
              <w:t>五、微池电子捕获检测器（μ-ECD）：</w:t>
            </w:r>
          </w:p>
          <w:p w14:paraId="3FD07839">
            <w:pPr>
              <w:rPr>
                <w:rFonts w:ascii="宋体" w:hAnsi="宋体" w:cs="宋体"/>
                <w:color w:val="auto"/>
                <w:szCs w:val="21"/>
                <w:highlight w:val="none"/>
              </w:rPr>
            </w:pPr>
            <w:r>
              <w:rPr>
                <w:rFonts w:hint="eastAsia" w:ascii="宋体" w:hAnsi="宋体" w:cs="宋体"/>
                <w:color w:val="auto"/>
                <w:szCs w:val="21"/>
                <w:highlight w:val="none"/>
              </w:rPr>
              <w:t>1.适用于亲电子化合物（如卤化有机化合物）的高灵敏度检测器；</w:t>
            </w:r>
          </w:p>
          <w:p w14:paraId="3BA0E685">
            <w:pPr>
              <w:rPr>
                <w:rFonts w:ascii="宋体" w:hAnsi="宋体" w:cs="宋体"/>
                <w:color w:val="auto"/>
                <w:szCs w:val="21"/>
                <w:highlight w:val="none"/>
              </w:rPr>
            </w:pPr>
            <w:r>
              <w:rPr>
                <w:rFonts w:hint="eastAsia" w:ascii="宋体" w:hAnsi="宋体" w:cs="宋体"/>
                <w:color w:val="auto"/>
                <w:szCs w:val="21"/>
                <w:highlight w:val="none"/>
              </w:rPr>
              <w:t>2.最高操作温度：400℃；</w:t>
            </w:r>
          </w:p>
          <w:p w14:paraId="26B83E8E">
            <w:pPr>
              <w:rPr>
                <w:rFonts w:ascii="宋体" w:hAnsi="宋体" w:cs="宋体"/>
                <w:color w:val="auto"/>
                <w:szCs w:val="21"/>
                <w:highlight w:val="none"/>
              </w:rPr>
            </w:pPr>
            <w:r>
              <w:rPr>
                <w:rFonts w:hint="eastAsia" w:ascii="宋体" w:hAnsi="宋体" w:cs="宋体"/>
                <w:color w:val="auto"/>
                <w:szCs w:val="21"/>
                <w:highlight w:val="none"/>
              </w:rPr>
              <w:t>3.电子源：&lt;15 mCi 63Ni；</w:t>
            </w:r>
          </w:p>
          <w:p w14:paraId="054496F2">
            <w:pPr>
              <w:rPr>
                <w:rFonts w:ascii="宋体" w:hAnsi="宋体" w:cs="宋体"/>
                <w:color w:val="auto"/>
                <w:szCs w:val="21"/>
                <w:highlight w:val="none"/>
              </w:rPr>
            </w:pPr>
            <w:r>
              <w:rPr>
                <w:rFonts w:hint="eastAsia" w:ascii="宋体" w:hAnsi="宋体" w:cs="宋体"/>
                <w:color w:val="auto"/>
                <w:szCs w:val="21"/>
                <w:highlight w:val="none"/>
              </w:rPr>
              <w:t>▲4.最低检测限（MDL）：&lt; 3.8 fg/mL（林丹）；</w:t>
            </w:r>
          </w:p>
          <w:p w14:paraId="335F6EB9">
            <w:pPr>
              <w:rPr>
                <w:rFonts w:ascii="宋体" w:hAnsi="宋体" w:cs="宋体"/>
                <w:color w:val="auto"/>
                <w:szCs w:val="21"/>
                <w:highlight w:val="none"/>
              </w:rPr>
            </w:pPr>
            <w:r>
              <w:rPr>
                <w:rFonts w:hint="eastAsia" w:ascii="宋体" w:hAnsi="宋体" w:cs="宋体"/>
                <w:color w:val="auto"/>
                <w:szCs w:val="21"/>
                <w:highlight w:val="none"/>
              </w:rPr>
              <w:t>▲5.动态范围：&gt; 5×10</w:t>
            </w:r>
            <w:r>
              <w:rPr>
                <w:color w:val="auto"/>
                <w:szCs w:val="21"/>
                <w:highlight w:val="none"/>
                <w:vertAlign w:val="superscript"/>
              </w:rPr>
              <w:t>4</w:t>
            </w:r>
            <w:r>
              <w:rPr>
                <w:rFonts w:hint="eastAsia" w:ascii="宋体" w:hAnsi="宋体" w:cs="宋体"/>
                <w:color w:val="auto"/>
                <w:szCs w:val="21"/>
                <w:highlight w:val="none"/>
              </w:rPr>
              <w:t>（林丹）；</w:t>
            </w:r>
          </w:p>
          <w:p w14:paraId="6F277A82">
            <w:pPr>
              <w:rPr>
                <w:rFonts w:ascii="宋体" w:hAnsi="宋体" w:cs="宋体"/>
                <w:color w:val="auto"/>
                <w:szCs w:val="21"/>
                <w:highlight w:val="none"/>
              </w:rPr>
            </w:pPr>
            <w:r>
              <w:rPr>
                <w:rFonts w:hint="eastAsia" w:ascii="宋体" w:hAnsi="宋体" w:cs="宋体"/>
                <w:color w:val="auto"/>
                <w:szCs w:val="21"/>
                <w:highlight w:val="none"/>
              </w:rPr>
              <w:t>6.最高数据采集速率：≥500Hz；</w:t>
            </w:r>
          </w:p>
          <w:p w14:paraId="5893BC1F">
            <w:pPr>
              <w:rPr>
                <w:rFonts w:ascii="宋体" w:hAnsi="宋体" w:cs="宋体"/>
                <w:color w:val="auto"/>
                <w:szCs w:val="21"/>
                <w:highlight w:val="none"/>
              </w:rPr>
            </w:pPr>
            <w:r>
              <w:rPr>
                <w:rFonts w:hint="eastAsia" w:ascii="宋体" w:hAnsi="宋体" w:cs="宋体"/>
                <w:color w:val="auto"/>
                <w:szCs w:val="21"/>
                <w:highlight w:val="none"/>
              </w:rPr>
              <w:t>▲7.为最大限度减少污染，要求该检测器必须为隐藏阳极和大体积流速设计，具备阳极吹扫功能，检测器微池体积小于160 μL。</w:t>
            </w:r>
          </w:p>
          <w:p w14:paraId="36A4C482">
            <w:pPr>
              <w:rPr>
                <w:rFonts w:ascii="宋体" w:hAnsi="宋体" w:cs="宋体"/>
                <w:color w:val="auto"/>
                <w:szCs w:val="21"/>
                <w:highlight w:val="none"/>
              </w:rPr>
            </w:pPr>
            <w:r>
              <w:rPr>
                <w:rFonts w:hint="eastAsia" w:ascii="宋体" w:hAnsi="宋体" w:cs="宋体"/>
                <w:color w:val="auto"/>
                <w:szCs w:val="21"/>
                <w:highlight w:val="none"/>
              </w:rPr>
              <w:t>六、全自动气体进样系统</w:t>
            </w:r>
          </w:p>
          <w:p w14:paraId="6A13817F">
            <w:pPr>
              <w:rPr>
                <w:rFonts w:ascii="宋体" w:hAnsi="宋体" w:cs="宋体"/>
                <w:color w:val="auto"/>
                <w:szCs w:val="21"/>
                <w:highlight w:val="none"/>
              </w:rPr>
            </w:pPr>
            <w:r>
              <w:rPr>
                <w:rFonts w:hint="eastAsia" w:ascii="宋体" w:hAnsi="宋体" w:cs="宋体"/>
                <w:color w:val="auto"/>
                <w:szCs w:val="21"/>
                <w:highlight w:val="none"/>
              </w:rPr>
              <w:t>（一）气体进样仪</w:t>
            </w:r>
          </w:p>
          <w:p w14:paraId="095BCFEA">
            <w:pPr>
              <w:rPr>
                <w:rFonts w:ascii="宋体" w:hAnsi="宋体" w:cs="宋体"/>
                <w:color w:val="auto"/>
                <w:szCs w:val="21"/>
                <w:highlight w:val="none"/>
              </w:rPr>
            </w:pPr>
            <w:r>
              <w:rPr>
                <w:rFonts w:hint="eastAsia" w:ascii="宋体" w:hAnsi="宋体" w:cs="宋体"/>
                <w:color w:val="auto"/>
                <w:szCs w:val="21"/>
                <w:highlight w:val="none"/>
              </w:rPr>
              <w:t>1.</w:t>
            </w:r>
            <w:r>
              <w:rPr>
                <w:color w:val="auto"/>
                <w:szCs w:val="21"/>
                <w:highlight w:val="none"/>
              </w:rPr>
              <w:t>CH</w:t>
            </w:r>
            <w:r>
              <w:rPr>
                <w:color w:val="auto"/>
                <w:szCs w:val="21"/>
                <w:highlight w:val="none"/>
                <w:vertAlign w:val="subscript"/>
              </w:rPr>
              <w:t>4</w:t>
            </w:r>
            <w:r>
              <w:rPr>
                <w:color w:val="auto"/>
                <w:szCs w:val="21"/>
                <w:highlight w:val="none"/>
              </w:rPr>
              <w:t>、CO</w:t>
            </w:r>
            <w:r>
              <w:rPr>
                <w:color w:val="auto"/>
                <w:szCs w:val="21"/>
                <w:highlight w:val="none"/>
                <w:vertAlign w:val="subscript"/>
              </w:rPr>
              <w:t>2</w:t>
            </w:r>
            <w:r>
              <w:rPr>
                <w:color w:val="auto"/>
                <w:szCs w:val="21"/>
                <w:highlight w:val="none"/>
              </w:rPr>
              <w:t>、N</w:t>
            </w:r>
            <w:r>
              <w:rPr>
                <w:color w:val="auto"/>
                <w:szCs w:val="21"/>
                <w:highlight w:val="none"/>
                <w:vertAlign w:val="subscript"/>
              </w:rPr>
              <w:t>2</w:t>
            </w:r>
            <w:r>
              <w:rPr>
                <w:color w:val="auto"/>
                <w:szCs w:val="21"/>
                <w:highlight w:val="none"/>
              </w:rPr>
              <w:t>O、SF</w:t>
            </w:r>
            <w:r>
              <w:rPr>
                <w:color w:val="auto"/>
                <w:szCs w:val="21"/>
                <w:highlight w:val="none"/>
                <w:vertAlign w:val="subscript"/>
              </w:rPr>
              <w:t>6</w:t>
            </w:r>
            <w:r>
              <w:rPr>
                <w:rFonts w:hint="eastAsia" w:ascii="宋体" w:hAnsi="宋体" w:cs="宋体"/>
                <w:color w:val="auto"/>
                <w:szCs w:val="21"/>
                <w:highlight w:val="none"/>
              </w:rPr>
              <w:t>气体进样量每种不超过5ml，总量不超过10ml；</w:t>
            </w:r>
          </w:p>
          <w:p w14:paraId="2243F144">
            <w:pPr>
              <w:rPr>
                <w:rFonts w:ascii="宋体" w:hAnsi="宋体" w:cs="宋体"/>
                <w:color w:val="auto"/>
                <w:szCs w:val="21"/>
                <w:highlight w:val="none"/>
              </w:rPr>
            </w:pPr>
            <w:r>
              <w:rPr>
                <w:rFonts w:hint="eastAsia" w:ascii="宋体" w:hAnsi="宋体" w:cs="宋体"/>
                <w:color w:val="auto"/>
                <w:szCs w:val="21"/>
                <w:highlight w:val="none"/>
              </w:rPr>
              <w:t>2.同时分析单个样品中的四个指标总时间≤5 min；</w:t>
            </w:r>
          </w:p>
          <w:p w14:paraId="238B8C74">
            <w:pPr>
              <w:rPr>
                <w:rFonts w:ascii="宋体" w:hAnsi="宋体" w:cs="宋体"/>
                <w:color w:val="auto"/>
                <w:szCs w:val="21"/>
                <w:highlight w:val="none"/>
              </w:rPr>
            </w:pPr>
            <w:r>
              <w:rPr>
                <w:rFonts w:hint="eastAsia" w:ascii="宋体" w:hAnsi="宋体" w:cs="宋体"/>
                <w:color w:val="auto"/>
                <w:szCs w:val="21"/>
                <w:highlight w:val="none"/>
              </w:rPr>
              <w:t xml:space="preserve">3 </w:t>
            </w:r>
            <w:r>
              <w:rPr>
                <w:color w:val="auto"/>
                <w:szCs w:val="21"/>
                <w:highlight w:val="none"/>
              </w:rPr>
              <w:t>CH</w:t>
            </w:r>
            <w:r>
              <w:rPr>
                <w:color w:val="auto"/>
                <w:szCs w:val="21"/>
                <w:highlight w:val="none"/>
                <w:vertAlign w:val="subscript"/>
              </w:rPr>
              <w:t>4</w:t>
            </w:r>
            <w:r>
              <w:rPr>
                <w:color w:val="auto"/>
                <w:szCs w:val="21"/>
                <w:highlight w:val="none"/>
              </w:rPr>
              <w:t>、CO</w:t>
            </w:r>
            <w:r>
              <w:rPr>
                <w:color w:val="auto"/>
                <w:szCs w:val="21"/>
                <w:highlight w:val="none"/>
                <w:vertAlign w:val="subscript"/>
              </w:rPr>
              <w:t>2</w:t>
            </w:r>
            <w:r>
              <w:rPr>
                <w:color w:val="auto"/>
                <w:szCs w:val="21"/>
                <w:highlight w:val="none"/>
              </w:rPr>
              <w:t>、N</w:t>
            </w:r>
            <w:r>
              <w:rPr>
                <w:color w:val="auto"/>
                <w:szCs w:val="21"/>
                <w:highlight w:val="none"/>
                <w:vertAlign w:val="subscript"/>
              </w:rPr>
              <w:t>2</w:t>
            </w:r>
            <w:r>
              <w:rPr>
                <w:color w:val="auto"/>
                <w:szCs w:val="21"/>
                <w:highlight w:val="none"/>
              </w:rPr>
              <w:t>O</w:t>
            </w:r>
            <w:r>
              <w:rPr>
                <w:rFonts w:hint="eastAsia" w:ascii="宋体" w:hAnsi="宋体" w:cs="宋体"/>
                <w:color w:val="auto"/>
                <w:szCs w:val="21"/>
                <w:highlight w:val="none"/>
              </w:rPr>
              <w:t>气体的分析结果CV值精度达到≤0.9%；</w:t>
            </w:r>
          </w:p>
          <w:p w14:paraId="3B98144F">
            <w:pPr>
              <w:rPr>
                <w:rFonts w:ascii="宋体" w:hAnsi="宋体" w:cs="宋体"/>
                <w:color w:val="auto"/>
                <w:szCs w:val="21"/>
                <w:highlight w:val="none"/>
              </w:rPr>
            </w:pPr>
            <w:r>
              <w:rPr>
                <w:rFonts w:hint="eastAsia" w:ascii="宋体" w:hAnsi="宋体" w:cs="宋体"/>
                <w:color w:val="auto"/>
                <w:szCs w:val="21"/>
                <w:highlight w:val="none"/>
              </w:rPr>
              <w:t>4.四种气体可分别进样，也可以实现同时进样，配备3个以上气体切换阀，5个以上流量控制阀，3根以上色谱柱；</w:t>
            </w:r>
          </w:p>
          <w:p w14:paraId="544FF031">
            <w:pPr>
              <w:rPr>
                <w:rFonts w:ascii="宋体" w:hAnsi="宋体" w:cs="宋体"/>
                <w:color w:val="auto"/>
                <w:szCs w:val="21"/>
                <w:highlight w:val="none"/>
              </w:rPr>
            </w:pPr>
            <w:r>
              <w:rPr>
                <w:rFonts w:hint="eastAsia" w:ascii="宋体" w:hAnsi="宋体" w:cs="宋体"/>
                <w:color w:val="auto"/>
                <w:szCs w:val="21"/>
                <w:highlight w:val="none"/>
              </w:rPr>
              <w:t>5.气体进样系统配有可控温阀箱，与气相色谱和自动进样设备互相兼容；</w:t>
            </w:r>
          </w:p>
          <w:p w14:paraId="19BE6B4F">
            <w:pPr>
              <w:rPr>
                <w:rFonts w:ascii="宋体" w:hAnsi="宋体" w:cs="宋体"/>
                <w:color w:val="auto"/>
                <w:szCs w:val="21"/>
                <w:highlight w:val="none"/>
              </w:rPr>
            </w:pPr>
            <w:r>
              <w:rPr>
                <w:rFonts w:hint="eastAsia" w:ascii="宋体" w:hAnsi="宋体" w:cs="宋体"/>
                <w:color w:val="auto"/>
                <w:szCs w:val="21"/>
                <w:highlight w:val="none"/>
              </w:rPr>
              <w:t>6.可以单独进样实现独立分析</w:t>
            </w:r>
            <w:r>
              <w:rPr>
                <w:color w:val="auto"/>
                <w:szCs w:val="21"/>
                <w:highlight w:val="none"/>
              </w:rPr>
              <w:t>CH</w:t>
            </w:r>
            <w:r>
              <w:rPr>
                <w:color w:val="auto"/>
                <w:szCs w:val="21"/>
                <w:highlight w:val="none"/>
                <w:vertAlign w:val="subscript"/>
              </w:rPr>
              <w:t>4</w:t>
            </w:r>
            <w:r>
              <w:rPr>
                <w:rFonts w:hint="eastAsia" w:ascii="宋体" w:hAnsi="宋体" w:cs="宋体"/>
                <w:color w:val="auto"/>
                <w:szCs w:val="21"/>
                <w:highlight w:val="none"/>
              </w:rPr>
              <w:t>，时间在2分钟以内，独立分析</w:t>
            </w:r>
            <w:r>
              <w:rPr>
                <w:color w:val="auto"/>
                <w:szCs w:val="21"/>
                <w:highlight w:val="none"/>
              </w:rPr>
              <w:t>CO</w:t>
            </w:r>
            <w:r>
              <w:rPr>
                <w:color w:val="auto"/>
                <w:szCs w:val="21"/>
                <w:highlight w:val="none"/>
                <w:vertAlign w:val="subscript"/>
              </w:rPr>
              <w:t>2</w:t>
            </w:r>
            <w:r>
              <w:rPr>
                <w:rFonts w:hint="eastAsia" w:ascii="宋体" w:hAnsi="宋体" w:cs="宋体"/>
                <w:color w:val="auto"/>
                <w:szCs w:val="21"/>
                <w:highlight w:val="none"/>
              </w:rPr>
              <w:t>，时间在2分钟以内，独立分析</w:t>
            </w:r>
            <w:r>
              <w:rPr>
                <w:color w:val="auto"/>
                <w:szCs w:val="21"/>
                <w:highlight w:val="none"/>
              </w:rPr>
              <w:t>N</w:t>
            </w:r>
            <w:r>
              <w:rPr>
                <w:color w:val="auto"/>
                <w:szCs w:val="21"/>
                <w:highlight w:val="none"/>
                <w:vertAlign w:val="subscript"/>
              </w:rPr>
              <w:t>2</w:t>
            </w:r>
            <w:r>
              <w:rPr>
                <w:color w:val="auto"/>
                <w:szCs w:val="21"/>
                <w:highlight w:val="none"/>
              </w:rPr>
              <w:t>O</w:t>
            </w:r>
            <w:r>
              <w:rPr>
                <w:rFonts w:hint="eastAsia" w:ascii="宋体" w:hAnsi="宋体" w:cs="宋体"/>
                <w:color w:val="auto"/>
                <w:szCs w:val="21"/>
                <w:highlight w:val="none"/>
              </w:rPr>
              <w:t>，时间在5分钟以内；独立分析SF</w:t>
            </w:r>
            <w:r>
              <w:rPr>
                <w:color w:val="auto"/>
                <w:szCs w:val="21"/>
                <w:highlight w:val="none"/>
                <w:vertAlign w:val="subscript"/>
              </w:rPr>
              <w:t>6</w:t>
            </w:r>
            <w:r>
              <w:rPr>
                <w:rFonts w:hint="eastAsia" w:ascii="宋体" w:hAnsi="宋体" w:cs="宋体"/>
                <w:color w:val="auto"/>
                <w:szCs w:val="21"/>
                <w:highlight w:val="none"/>
              </w:rPr>
              <w:t>，时间在</w:t>
            </w:r>
            <w:r>
              <w:rPr>
                <w:rFonts w:ascii="宋体" w:hAnsi="宋体" w:cs="宋体"/>
                <w:color w:val="auto"/>
                <w:szCs w:val="21"/>
                <w:highlight w:val="none"/>
              </w:rPr>
              <w:t>6</w:t>
            </w:r>
            <w:r>
              <w:rPr>
                <w:rFonts w:hint="eastAsia" w:ascii="宋体" w:hAnsi="宋体" w:cs="宋体"/>
                <w:color w:val="auto"/>
                <w:szCs w:val="21"/>
                <w:highlight w:val="none"/>
              </w:rPr>
              <w:t>分钟以内；</w:t>
            </w:r>
          </w:p>
          <w:p w14:paraId="39277191">
            <w:pPr>
              <w:rPr>
                <w:rFonts w:ascii="宋体" w:hAnsi="宋体" w:cs="宋体"/>
                <w:color w:val="auto"/>
                <w:szCs w:val="21"/>
                <w:highlight w:val="none"/>
              </w:rPr>
            </w:pPr>
            <w:r>
              <w:rPr>
                <w:rFonts w:hint="eastAsia" w:ascii="宋体" w:hAnsi="宋体" w:cs="宋体"/>
                <w:color w:val="auto"/>
                <w:szCs w:val="21"/>
                <w:highlight w:val="none"/>
              </w:rPr>
              <w:t>7.可采用注射器直接进样，也可在线连接自动进样设备，出口处有压力显示，无需人工切换，互不干扰进样；</w:t>
            </w:r>
          </w:p>
          <w:p w14:paraId="393CA689">
            <w:pPr>
              <w:rPr>
                <w:color w:val="auto"/>
                <w:szCs w:val="21"/>
                <w:highlight w:val="none"/>
              </w:rPr>
            </w:pPr>
            <w:r>
              <w:rPr>
                <w:rFonts w:hint="eastAsia" w:ascii="宋体" w:hAnsi="宋体" w:cs="宋体"/>
                <w:color w:val="auto"/>
                <w:szCs w:val="21"/>
                <w:highlight w:val="none"/>
              </w:rPr>
              <w:t>8.最低检测限低于CH</w:t>
            </w:r>
            <w:r>
              <w:rPr>
                <w:rFonts w:hint="eastAsia" w:ascii="宋体" w:hAnsi="宋体" w:cs="宋体"/>
                <w:color w:val="auto"/>
                <w:szCs w:val="21"/>
                <w:highlight w:val="none"/>
                <w:vertAlign w:val="subscript"/>
              </w:rPr>
              <w:t>4</w:t>
            </w:r>
            <w:r>
              <w:rPr>
                <w:rFonts w:hint="eastAsia" w:ascii="宋体" w:hAnsi="宋体" w:cs="宋体"/>
                <w:color w:val="auto"/>
                <w:szCs w:val="21"/>
                <w:highlight w:val="none"/>
              </w:rPr>
              <w:t>:</w:t>
            </w:r>
            <w:r>
              <w:rPr>
                <w:color w:val="auto"/>
                <w:szCs w:val="21"/>
                <w:highlight w:val="none"/>
              </w:rPr>
              <w:t>0.2ppm  CO</w:t>
            </w:r>
            <w:r>
              <w:rPr>
                <w:color w:val="auto"/>
                <w:szCs w:val="21"/>
                <w:highlight w:val="none"/>
                <w:vertAlign w:val="subscript"/>
              </w:rPr>
              <w:t>2</w:t>
            </w:r>
            <w:r>
              <w:rPr>
                <w:color w:val="auto"/>
                <w:szCs w:val="21"/>
                <w:highlight w:val="none"/>
              </w:rPr>
              <w:t>:4ppm  N</w:t>
            </w:r>
            <w:r>
              <w:rPr>
                <w:color w:val="auto"/>
                <w:szCs w:val="21"/>
                <w:highlight w:val="none"/>
                <w:vertAlign w:val="subscript"/>
              </w:rPr>
              <w:t>2</w:t>
            </w:r>
            <w:r>
              <w:rPr>
                <w:color w:val="auto"/>
                <w:szCs w:val="21"/>
                <w:highlight w:val="none"/>
              </w:rPr>
              <w:t>O:32ppb SF</w:t>
            </w:r>
            <w:r>
              <w:rPr>
                <w:color w:val="auto"/>
                <w:szCs w:val="21"/>
                <w:highlight w:val="none"/>
                <w:vertAlign w:val="subscript"/>
              </w:rPr>
              <w:t>6</w:t>
            </w:r>
            <w:r>
              <w:rPr>
                <w:color w:val="auto"/>
                <w:szCs w:val="21"/>
                <w:highlight w:val="none"/>
              </w:rPr>
              <w:t>：20ppt</w:t>
            </w:r>
          </w:p>
          <w:p w14:paraId="66CDADF5">
            <w:pPr>
              <w:rPr>
                <w:rFonts w:ascii="宋体" w:hAnsi="宋体" w:cs="宋体"/>
                <w:color w:val="auto"/>
                <w:szCs w:val="21"/>
                <w:highlight w:val="none"/>
              </w:rPr>
            </w:pPr>
            <w:r>
              <w:rPr>
                <w:rFonts w:hint="eastAsia" w:ascii="宋体" w:hAnsi="宋体" w:cs="宋体"/>
                <w:color w:val="auto"/>
                <w:szCs w:val="21"/>
                <w:highlight w:val="none"/>
              </w:rPr>
              <w:t>9.备4个气体进样口；</w:t>
            </w:r>
          </w:p>
          <w:p w14:paraId="7B978830">
            <w:pPr>
              <w:rPr>
                <w:rFonts w:ascii="宋体" w:hAnsi="宋体" w:cs="宋体"/>
                <w:color w:val="auto"/>
                <w:szCs w:val="21"/>
                <w:highlight w:val="none"/>
              </w:rPr>
            </w:pPr>
            <w:r>
              <w:rPr>
                <w:rFonts w:hint="eastAsia" w:ascii="宋体" w:hAnsi="宋体" w:cs="宋体"/>
                <w:color w:val="auto"/>
                <w:szCs w:val="21"/>
                <w:highlight w:val="none"/>
              </w:rPr>
              <w:t>10.配有辅助气体控制阀，有压力表显示，输出流量：0-5ml/min。</w:t>
            </w:r>
          </w:p>
          <w:p w14:paraId="7F5080C3">
            <w:pPr>
              <w:rPr>
                <w:rFonts w:ascii="宋体" w:hAnsi="宋体" w:cs="宋体"/>
                <w:color w:val="auto"/>
                <w:szCs w:val="21"/>
                <w:highlight w:val="none"/>
              </w:rPr>
            </w:pPr>
            <w:r>
              <w:rPr>
                <w:rFonts w:hint="eastAsia" w:ascii="宋体" w:hAnsi="宋体" w:cs="宋体"/>
                <w:color w:val="auto"/>
                <w:szCs w:val="21"/>
                <w:highlight w:val="none"/>
              </w:rPr>
              <w:t>（二）自动进样器</w:t>
            </w:r>
          </w:p>
          <w:p w14:paraId="4E68A543">
            <w:pPr>
              <w:rPr>
                <w:rFonts w:ascii="宋体" w:hAnsi="宋体" w:cs="宋体"/>
                <w:color w:val="auto"/>
                <w:szCs w:val="21"/>
                <w:highlight w:val="none"/>
              </w:rPr>
            </w:pPr>
            <w:r>
              <w:rPr>
                <w:rFonts w:hint="eastAsia" w:ascii="宋体" w:hAnsi="宋体" w:cs="宋体"/>
                <w:color w:val="auto"/>
                <w:szCs w:val="21"/>
                <w:highlight w:val="none"/>
              </w:rPr>
              <w:t>1一次可放置≥250个采样瓶（12ml）并连续进样，与气相色谱软件同步，进样时间可自行设置，进样针的高度可通过软件控制，如瓶子的底部、顶部或者任意部位；可放置20ml进样瓶≥80个。</w:t>
            </w:r>
          </w:p>
          <w:p w14:paraId="1F98CEE3">
            <w:pPr>
              <w:rPr>
                <w:rFonts w:ascii="宋体" w:hAnsi="宋体" w:cs="宋体"/>
                <w:color w:val="auto"/>
                <w:szCs w:val="21"/>
                <w:highlight w:val="none"/>
              </w:rPr>
            </w:pPr>
            <w:r>
              <w:rPr>
                <w:rFonts w:hint="eastAsia" w:ascii="宋体" w:hAnsi="宋体" w:cs="宋体"/>
                <w:color w:val="auto"/>
                <w:szCs w:val="21"/>
                <w:highlight w:val="none"/>
              </w:rPr>
              <w:t>2进样与抽真空可通过软件实现自动切换，进样瓶规格≥10ml，单个瓶塞连续穿刺20次以上不漏气；</w:t>
            </w:r>
          </w:p>
          <w:p w14:paraId="4445A23F">
            <w:pPr>
              <w:rPr>
                <w:rFonts w:ascii="宋体" w:hAnsi="宋体" w:cs="宋体"/>
                <w:color w:val="auto"/>
                <w:szCs w:val="21"/>
                <w:highlight w:val="none"/>
              </w:rPr>
            </w:pPr>
            <w:r>
              <w:rPr>
                <w:rFonts w:hint="eastAsia" w:ascii="宋体" w:hAnsi="宋体" w:cs="宋体"/>
                <w:color w:val="auto"/>
                <w:szCs w:val="21"/>
                <w:highlight w:val="none"/>
              </w:rPr>
              <w:t>3可实现自动抽真空模式，自动控制真空泵的启停，每次可连续抽≥250个采样瓶（12ml），抽气时间大于10秒，真空度≥0.08Mpa(大概8-10 ml),抽真空时间可设置0-60秒；</w:t>
            </w:r>
          </w:p>
          <w:p w14:paraId="3E6E252D">
            <w:pPr>
              <w:rPr>
                <w:rFonts w:ascii="宋体" w:hAnsi="宋体" w:cs="宋体"/>
                <w:color w:val="auto"/>
                <w:szCs w:val="21"/>
                <w:highlight w:val="none"/>
              </w:rPr>
            </w:pPr>
            <w:r>
              <w:rPr>
                <w:rFonts w:hint="eastAsia" w:ascii="宋体" w:hAnsi="宋体" w:cs="宋体"/>
                <w:color w:val="auto"/>
                <w:szCs w:val="21"/>
                <w:highlight w:val="none"/>
              </w:rPr>
              <w:t>4开机自动校准与自检，测样完成后会自动校准位置，定位准度达到＜0.7mm；</w:t>
            </w:r>
          </w:p>
          <w:p w14:paraId="22950478">
            <w:pPr>
              <w:rPr>
                <w:rFonts w:ascii="宋体" w:hAnsi="宋体" w:cs="宋体"/>
                <w:color w:val="auto"/>
                <w:szCs w:val="21"/>
                <w:highlight w:val="none"/>
              </w:rPr>
            </w:pPr>
            <w:r>
              <w:rPr>
                <w:rFonts w:hint="eastAsia" w:ascii="宋体" w:hAnsi="宋体" w:cs="宋体"/>
                <w:color w:val="auto"/>
                <w:szCs w:val="21"/>
                <w:highlight w:val="none"/>
              </w:rPr>
              <w:t>5有相应的控制软件程序，设有登录用户密码，记录错误日志，进样状态以图形化显示。可以设置存储2个或以上的方法。</w:t>
            </w:r>
          </w:p>
          <w:p w14:paraId="49D93042">
            <w:pPr>
              <w:rPr>
                <w:rFonts w:ascii="宋体" w:hAnsi="宋体" w:cs="宋体"/>
                <w:color w:val="auto"/>
                <w:szCs w:val="21"/>
                <w:highlight w:val="none"/>
              </w:rPr>
            </w:pPr>
            <w:r>
              <w:rPr>
                <w:rFonts w:hint="eastAsia" w:ascii="宋体" w:hAnsi="宋体" w:cs="宋体"/>
                <w:color w:val="auto"/>
                <w:szCs w:val="21"/>
                <w:highlight w:val="none"/>
              </w:rPr>
              <w:t>6实时监控色谱运行状态，当色谱出故障或者出现未就绪状态，自动进样器可以及时停止测样。</w:t>
            </w:r>
          </w:p>
          <w:p w14:paraId="2C1D2473">
            <w:pPr>
              <w:rPr>
                <w:rFonts w:ascii="宋体" w:hAnsi="宋体" w:cs="宋体"/>
                <w:color w:val="auto"/>
                <w:szCs w:val="21"/>
                <w:highlight w:val="none"/>
              </w:rPr>
            </w:pPr>
            <w:r>
              <w:rPr>
                <w:rFonts w:hint="eastAsia" w:ascii="宋体" w:hAnsi="宋体" w:cs="宋体"/>
                <w:color w:val="auto"/>
                <w:szCs w:val="21"/>
                <w:highlight w:val="none"/>
              </w:rPr>
              <w:t>7自动进样期间可以选择暂停，也可选择继续进样。进样间隔时间0-10分钟内可调，精确到秒。进样顺序可以选择起始位和结束位，也可选择某一段的序列。</w:t>
            </w:r>
          </w:p>
          <w:p w14:paraId="750C2CC3">
            <w:pPr>
              <w:rPr>
                <w:rFonts w:ascii="宋体" w:hAnsi="宋体" w:cs="宋体"/>
                <w:color w:val="auto"/>
                <w:szCs w:val="21"/>
                <w:highlight w:val="none"/>
              </w:rPr>
            </w:pPr>
            <w:r>
              <w:rPr>
                <w:rFonts w:hint="eastAsia" w:ascii="宋体" w:hAnsi="宋体" w:cs="宋体"/>
                <w:color w:val="auto"/>
                <w:szCs w:val="21"/>
                <w:highlight w:val="none"/>
              </w:rPr>
              <w:t>8实现色谱样品数据的自动提取，提取参数可自行设定。</w:t>
            </w:r>
          </w:p>
          <w:p w14:paraId="6F1E1EA3">
            <w:pPr>
              <w:rPr>
                <w:rFonts w:ascii="宋体" w:hAnsi="宋体" w:cs="宋体"/>
                <w:color w:val="auto"/>
                <w:szCs w:val="21"/>
                <w:highlight w:val="none"/>
              </w:rPr>
            </w:pPr>
            <w:r>
              <w:rPr>
                <w:rFonts w:hint="eastAsia" w:ascii="宋体" w:hAnsi="宋体" w:cs="宋体"/>
                <w:color w:val="auto"/>
                <w:szCs w:val="21"/>
                <w:highlight w:val="none"/>
              </w:rPr>
              <w:t>9自动进样系统的数据CV变异值达到0.5 %~1.1 %之内；</w:t>
            </w:r>
          </w:p>
          <w:p w14:paraId="718A3F55">
            <w:pPr>
              <w:rPr>
                <w:rFonts w:ascii="宋体" w:hAnsi="宋体" w:cs="宋体"/>
                <w:color w:val="auto"/>
                <w:szCs w:val="21"/>
                <w:highlight w:val="none"/>
              </w:rPr>
            </w:pPr>
            <w:r>
              <w:rPr>
                <w:rFonts w:hint="eastAsia" w:ascii="宋体" w:hAnsi="宋体" w:cs="宋体"/>
                <w:color w:val="auto"/>
                <w:szCs w:val="21"/>
                <w:highlight w:val="none"/>
              </w:rPr>
              <w:t>10进样瓶的稀释功能，通过软件设置进气时间，具体时间可设置3-60秒，可连续稀释250个以上，稀释次数可调；</w:t>
            </w:r>
          </w:p>
          <w:p w14:paraId="5FACA447">
            <w:pPr>
              <w:rPr>
                <w:rFonts w:ascii="宋体" w:hAnsi="宋体" w:cs="宋体"/>
                <w:color w:val="auto"/>
                <w:szCs w:val="21"/>
                <w:highlight w:val="none"/>
              </w:rPr>
            </w:pPr>
            <w:r>
              <w:rPr>
                <w:rFonts w:hint="eastAsia" w:ascii="宋体" w:hAnsi="宋体" w:cs="宋体"/>
                <w:color w:val="auto"/>
                <w:szCs w:val="21"/>
                <w:highlight w:val="none"/>
              </w:rPr>
              <w:t>11自动进样器可更换不同瓶子大小的托盘。</w:t>
            </w:r>
          </w:p>
          <w:p w14:paraId="7D271021">
            <w:pPr>
              <w:rPr>
                <w:rFonts w:ascii="宋体" w:hAnsi="宋体" w:cs="宋体"/>
                <w:color w:val="auto"/>
                <w:szCs w:val="21"/>
                <w:highlight w:val="none"/>
              </w:rPr>
            </w:pPr>
            <w:r>
              <w:rPr>
                <w:rFonts w:hint="eastAsia" w:ascii="宋体" w:hAnsi="宋体" w:cs="宋体"/>
                <w:color w:val="auto"/>
                <w:szCs w:val="21"/>
                <w:highlight w:val="none"/>
              </w:rPr>
              <w:t>12配有压力传感器，实时监测样品瓶内的压力值。</w:t>
            </w:r>
          </w:p>
          <w:p w14:paraId="5EA2C81C">
            <w:pPr>
              <w:rPr>
                <w:rFonts w:ascii="宋体" w:hAnsi="宋体" w:cs="宋体"/>
                <w:color w:val="auto"/>
                <w:szCs w:val="21"/>
                <w:highlight w:val="none"/>
              </w:rPr>
            </w:pPr>
            <w:r>
              <w:rPr>
                <w:rFonts w:hint="eastAsia" w:ascii="宋体" w:hAnsi="宋体" w:cs="宋体"/>
                <w:color w:val="auto"/>
                <w:szCs w:val="21"/>
                <w:highlight w:val="none"/>
              </w:rPr>
              <w:t>七、主要配置</w:t>
            </w:r>
          </w:p>
          <w:p w14:paraId="25E3B968">
            <w:pPr>
              <w:rPr>
                <w:rFonts w:ascii="宋体" w:hAnsi="宋体" w:cs="宋体"/>
                <w:color w:val="auto"/>
                <w:szCs w:val="21"/>
                <w:highlight w:val="none"/>
              </w:rPr>
            </w:pPr>
            <w:r>
              <w:rPr>
                <w:rFonts w:hint="eastAsia" w:ascii="宋体" w:hAnsi="宋体" w:cs="宋体"/>
                <w:color w:val="auto"/>
                <w:szCs w:val="21"/>
                <w:highlight w:val="none"/>
              </w:rPr>
              <w:t>1.气相色谱仪主机，1套；</w:t>
            </w:r>
          </w:p>
          <w:p w14:paraId="2C4C9F74">
            <w:pPr>
              <w:rPr>
                <w:rFonts w:ascii="宋体" w:hAnsi="宋体" w:cs="宋体"/>
                <w:color w:val="auto"/>
                <w:szCs w:val="21"/>
                <w:highlight w:val="none"/>
              </w:rPr>
            </w:pPr>
            <w:r>
              <w:rPr>
                <w:rFonts w:hint="eastAsia" w:ascii="宋体" w:hAnsi="宋体" w:cs="宋体"/>
                <w:color w:val="auto"/>
                <w:szCs w:val="21"/>
                <w:highlight w:val="none"/>
              </w:rPr>
              <w:t>2.氢火焰离子化检测器（FID），1个；</w:t>
            </w:r>
          </w:p>
          <w:p w14:paraId="128DE25C">
            <w:pPr>
              <w:rPr>
                <w:rFonts w:ascii="宋体" w:hAnsi="宋体" w:cs="宋体"/>
                <w:color w:val="auto"/>
                <w:szCs w:val="21"/>
                <w:highlight w:val="none"/>
              </w:rPr>
            </w:pPr>
            <w:r>
              <w:rPr>
                <w:rFonts w:hint="eastAsia" w:ascii="宋体" w:hAnsi="宋体" w:cs="宋体"/>
                <w:color w:val="auto"/>
                <w:szCs w:val="21"/>
                <w:highlight w:val="none"/>
              </w:rPr>
              <w:t>3.微池电子捕获检测器（μ-ECD），1个；</w:t>
            </w:r>
          </w:p>
          <w:p w14:paraId="6831A641">
            <w:pPr>
              <w:rPr>
                <w:rFonts w:ascii="宋体" w:hAnsi="宋体" w:cs="宋体"/>
                <w:color w:val="auto"/>
                <w:szCs w:val="21"/>
                <w:highlight w:val="none"/>
              </w:rPr>
            </w:pPr>
            <w:r>
              <w:rPr>
                <w:rFonts w:hint="eastAsia" w:ascii="宋体" w:hAnsi="宋体" w:cs="宋体"/>
                <w:color w:val="auto"/>
                <w:szCs w:val="21"/>
                <w:highlight w:val="none"/>
              </w:rPr>
              <w:t>4.气体自动进样器，1个；</w:t>
            </w:r>
          </w:p>
          <w:p w14:paraId="53C40CB7">
            <w:pPr>
              <w:rPr>
                <w:rFonts w:ascii="宋体" w:hAnsi="宋体" w:cs="宋体"/>
                <w:color w:val="auto"/>
                <w:szCs w:val="21"/>
                <w:highlight w:val="none"/>
              </w:rPr>
            </w:pPr>
            <w:r>
              <w:rPr>
                <w:rFonts w:hint="eastAsia" w:ascii="宋体" w:hAnsi="宋体" w:cs="宋体"/>
                <w:color w:val="auto"/>
                <w:szCs w:val="21"/>
                <w:highlight w:val="none"/>
              </w:rPr>
              <w:t>5.气体进样仪，1个；</w:t>
            </w:r>
          </w:p>
          <w:p w14:paraId="2328A10C">
            <w:pPr>
              <w:rPr>
                <w:rFonts w:ascii="宋体" w:hAnsi="宋体" w:cs="宋体"/>
                <w:color w:val="auto"/>
                <w:szCs w:val="21"/>
                <w:highlight w:val="none"/>
              </w:rPr>
            </w:pPr>
            <w:r>
              <w:rPr>
                <w:rFonts w:hint="eastAsia" w:ascii="宋体" w:hAnsi="宋体" w:cs="宋体"/>
                <w:color w:val="auto"/>
                <w:szCs w:val="21"/>
                <w:highlight w:val="none"/>
              </w:rPr>
              <w:t>6.Ni转化炉，1个；</w:t>
            </w:r>
          </w:p>
          <w:p w14:paraId="68B717A8">
            <w:pPr>
              <w:rPr>
                <w:rFonts w:ascii="宋体" w:hAnsi="宋体" w:cs="宋体"/>
                <w:color w:val="auto"/>
                <w:szCs w:val="21"/>
                <w:highlight w:val="none"/>
              </w:rPr>
            </w:pPr>
            <w:r>
              <w:rPr>
                <w:rFonts w:hint="eastAsia" w:ascii="宋体" w:hAnsi="宋体" w:cs="宋体"/>
                <w:color w:val="auto"/>
                <w:szCs w:val="21"/>
                <w:highlight w:val="none"/>
              </w:rPr>
              <w:t>7.气相色谱仪安装工具包，1套；</w:t>
            </w:r>
          </w:p>
          <w:p w14:paraId="5313811D">
            <w:pPr>
              <w:rPr>
                <w:rFonts w:ascii="宋体" w:hAnsi="宋体" w:cs="宋体"/>
                <w:color w:val="auto"/>
                <w:szCs w:val="21"/>
                <w:highlight w:val="none"/>
              </w:rPr>
            </w:pPr>
            <w:r>
              <w:rPr>
                <w:rFonts w:hint="eastAsia" w:ascii="宋体" w:hAnsi="宋体" w:cs="宋体"/>
                <w:color w:val="auto"/>
                <w:szCs w:val="21"/>
                <w:highlight w:val="none"/>
              </w:rPr>
              <w:t>8.氧气/水分捕集阱，2个；</w:t>
            </w:r>
          </w:p>
          <w:p w14:paraId="2E4D23C2">
            <w:pPr>
              <w:rPr>
                <w:rFonts w:ascii="宋体" w:hAnsi="宋体" w:cs="宋体"/>
                <w:color w:val="auto"/>
                <w:szCs w:val="21"/>
                <w:highlight w:val="none"/>
              </w:rPr>
            </w:pPr>
            <w:r>
              <w:rPr>
                <w:rFonts w:hint="eastAsia" w:ascii="宋体" w:hAnsi="宋体" w:cs="宋体"/>
                <w:color w:val="auto"/>
                <w:szCs w:val="21"/>
                <w:highlight w:val="none"/>
              </w:rPr>
              <w:t>9.原装色谱工作站软件，1套；</w:t>
            </w:r>
          </w:p>
          <w:p w14:paraId="6061845E">
            <w:pPr>
              <w:rPr>
                <w:rFonts w:ascii="宋体" w:hAnsi="宋体" w:cs="宋体"/>
                <w:color w:val="auto"/>
                <w:szCs w:val="21"/>
                <w:highlight w:val="none"/>
              </w:rPr>
            </w:pPr>
            <w:r>
              <w:rPr>
                <w:rFonts w:hint="eastAsia" w:ascii="宋体" w:hAnsi="宋体" w:cs="宋体"/>
                <w:color w:val="auto"/>
                <w:szCs w:val="21"/>
                <w:highlight w:val="none"/>
              </w:rPr>
              <w:t>10.工作站硬件，1套；</w:t>
            </w:r>
          </w:p>
          <w:p w14:paraId="18200183">
            <w:pPr>
              <w:rPr>
                <w:rFonts w:ascii="宋体" w:hAnsi="宋体" w:cs="宋体"/>
                <w:color w:val="auto"/>
                <w:szCs w:val="21"/>
                <w:highlight w:val="none"/>
              </w:rPr>
            </w:pPr>
            <w:r>
              <w:rPr>
                <w:rFonts w:hint="eastAsia" w:ascii="宋体" w:hAnsi="宋体" w:cs="宋体"/>
                <w:color w:val="auto"/>
                <w:szCs w:val="21"/>
                <w:highlight w:val="none"/>
              </w:rPr>
              <w:t>11.氢气发生器（电解水），1台；</w:t>
            </w:r>
          </w:p>
          <w:p w14:paraId="1EE6BFA1">
            <w:pPr>
              <w:rPr>
                <w:rFonts w:ascii="宋体" w:hAnsi="宋体" w:cs="宋体"/>
                <w:color w:val="auto"/>
                <w:szCs w:val="21"/>
                <w:highlight w:val="none"/>
              </w:rPr>
            </w:pPr>
            <w:r>
              <w:rPr>
                <w:rFonts w:hint="eastAsia" w:ascii="宋体" w:hAnsi="宋体" w:cs="宋体"/>
                <w:color w:val="auto"/>
                <w:szCs w:val="21"/>
                <w:highlight w:val="none"/>
              </w:rPr>
              <w:t>12.空气发生器（无油），1台；</w:t>
            </w:r>
          </w:p>
          <w:p w14:paraId="15525071">
            <w:pPr>
              <w:rPr>
                <w:rFonts w:ascii="宋体" w:hAnsi="宋体" w:cs="宋体"/>
                <w:color w:val="auto"/>
                <w:szCs w:val="21"/>
                <w:highlight w:val="none"/>
              </w:rPr>
            </w:pPr>
            <w:r>
              <w:rPr>
                <w:rFonts w:hint="eastAsia" w:ascii="宋体" w:hAnsi="宋体" w:cs="宋体"/>
                <w:color w:val="auto"/>
                <w:szCs w:val="21"/>
                <w:highlight w:val="none"/>
              </w:rPr>
              <w:t>13.色谱柱</w:t>
            </w:r>
          </w:p>
          <w:p w14:paraId="11E4C76F">
            <w:pPr>
              <w:rPr>
                <w:rFonts w:ascii="宋体" w:hAnsi="宋体" w:cs="宋体"/>
                <w:color w:val="auto"/>
                <w:szCs w:val="21"/>
                <w:highlight w:val="none"/>
              </w:rPr>
            </w:pPr>
            <w:r>
              <w:rPr>
                <w:rFonts w:hint="eastAsia" w:ascii="宋体" w:hAnsi="宋体" w:cs="宋体"/>
                <w:color w:val="auto"/>
                <w:szCs w:val="21"/>
                <w:highlight w:val="none"/>
              </w:rPr>
              <w:t>13.1  2m填充柱或等效填充柱2根</w:t>
            </w:r>
          </w:p>
          <w:p w14:paraId="10C3B2A3">
            <w:pPr>
              <w:rPr>
                <w:rFonts w:ascii="宋体" w:hAnsi="宋体" w:cs="宋体"/>
                <w:color w:val="auto"/>
                <w:szCs w:val="21"/>
                <w:highlight w:val="none"/>
              </w:rPr>
            </w:pPr>
            <w:r>
              <w:rPr>
                <w:rFonts w:hint="eastAsia" w:ascii="宋体" w:hAnsi="宋体" w:cs="宋体"/>
                <w:color w:val="auto"/>
                <w:szCs w:val="21"/>
                <w:highlight w:val="none"/>
              </w:rPr>
              <w:t xml:space="preserve">13.2 </w:t>
            </w:r>
            <w:r>
              <w:rPr>
                <w:rFonts w:ascii="宋体" w:hAnsi="宋体" w:cs="宋体"/>
                <w:color w:val="auto"/>
                <w:szCs w:val="21"/>
                <w:highlight w:val="none"/>
              </w:rPr>
              <w:t xml:space="preserve"> </w:t>
            </w:r>
            <w:r>
              <w:rPr>
                <w:rFonts w:hint="eastAsia" w:ascii="宋体" w:hAnsi="宋体" w:cs="宋体"/>
                <w:color w:val="auto"/>
                <w:szCs w:val="21"/>
                <w:highlight w:val="none"/>
              </w:rPr>
              <w:t>1m填充柱或等效填充柱1根</w:t>
            </w:r>
          </w:p>
          <w:p w14:paraId="3EA8CB5E">
            <w:pPr>
              <w:rPr>
                <w:rFonts w:ascii="宋体" w:hAnsi="宋体" w:cs="宋体"/>
                <w:color w:val="auto"/>
                <w:szCs w:val="21"/>
                <w:highlight w:val="none"/>
              </w:rPr>
            </w:pPr>
            <w:r>
              <w:rPr>
                <w:rFonts w:hint="eastAsia" w:ascii="宋体" w:hAnsi="宋体" w:cs="宋体"/>
                <w:color w:val="auto"/>
                <w:szCs w:val="21"/>
                <w:highlight w:val="none"/>
              </w:rPr>
              <w:t xml:space="preserve">13.3 </w:t>
            </w:r>
            <w:r>
              <w:rPr>
                <w:rFonts w:ascii="宋体" w:hAnsi="宋体" w:cs="宋体"/>
                <w:color w:val="auto"/>
                <w:szCs w:val="21"/>
                <w:highlight w:val="none"/>
              </w:rPr>
              <w:t xml:space="preserve"> </w:t>
            </w:r>
            <w:r>
              <w:rPr>
                <w:rFonts w:hint="eastAsia" w:ascii="宋体" w:hAnsi="宋体" w:cs="宋体"/>
                <w:color w:val="auto"/>
                <w:szCs w:val="21"/>
                <w:highlight w:val="none"/>
              </w:rPr>
              <w:t>3m填充柱或等效填充柱1根</w:t>
            </w:r>
          </w:p>
          <w:p w14:paraId="6C8E98CE">
            <w:pPr>
              <w:rPr>
                <w:rFonts w:ascii="宋体" w:hAnsi="宋体" w:cs="宋体"/>
                <w:color w:val="auto"/>
                <w:szCs w:val="21"/>
                <w:highlight w:val="none"/>
              </w:rPr>
            </w:pPr>
            <w:r>
              <w:rPr>
                <w:rFonts w:hint="eastAsia" w:ascii="宋体" w:hAnsi="宋体" w:cs="宋体"/>
                <w:color w:val="auto"/>
                <w:szCs w:val="21"/>
                <w:highlight w:val="none"/>
              </w:rPr>
              <w:t>14.真空泵,1台</w:t>
            </w:r>
          </w:p>
          <w:p w14:paraId="358917DD">
            <w:pPr>
              <w:rPr>
                <w:rFonts w:ascii="宋体" w:hAnsi="宋体" w:cs="宋体"/>
                <w:color w:val="auto"/>
                <w:szCs w:val="21"/>
                <w:highlight w:val="none"/>
              </w:rPr>
            </w:pPr>
            <w:r>
              <w:rPr>
                <w:rFonts w:hint="eastAsia" w:ascii="宋体" w:hAnsi="宋体" w:cs="宋体"/>
                <w:color w:val="auto"/>
                <w:szCs w:val="21"/>
                <w:highlight w:val="none"/>
              </w:rPr>
              <w:t>15.12ml进样瓶（含瓶塞）,1000个</w:t>
            </w:r>
          </w:p>
          <w:p w14:paraId="67654B08">
            <w:pPr>
              <w:rPr>
                <w:rFonts w:ascii="宋体" w:hAnsi="宋体" w:cs="宋体"/>
                <w:color w:val="auto"/>
                <w:szCs w:val="21"/>
                <w:highlight w:val="none"/>
              </w:rPr>
            </w:pPr>
            <w:r>
              <w:rPr>
                <w:rFonts w:hint="eastAsia" w:ascii="宋体" w:hAnsi="宋体" w:cs="宋体"/>
                <w:color w:val="auto"/>
                <w:szCs w:val="21"/>
                <w:highlight w:val="none"/>
              </w:rPr>
              <w:t>八、原厂三年质保</w:t>
            </w:r>
          </w:p>
        </w:tc>
        <w:tc>
          <w:tcPr>
            <w:tcW w:w="993" w:type="dxa"/>
            <w:vAlign w:val="center"/>
          </w:tcPr>
          <w:p w14:paraId="33FC5244">
            <w:pPr>
              <w:jc w:val="center"/>
              <w:rPr>
                <w:rFonts w:ascii="宋体" w:hAnsi="宋体" w:cs="宋体"/>
                <w:b/>
                <w:bCs/>
                <w:color w:val="auto"/>
                <w:sz w:val="24"/>
                <w:highlight w:val="none"/>
              </w:rPr>
            </w:pPr>
            <w:r>
              <w:rPr>
                <w:rFonts w:hint="eastAsia" w:ascii="宋体" w:hAnsi="宋体" w:cs="宋体"/>
                <w:b/>
                <w:bCs/>
                <w:color w:val="auto"/>
                <w:sz w:val="24"/>
                <w:highlight w:val="none"/>
              </w:rPr>
              <w:t>62</w:t>
            </w:r>
          </w:p>
        </w:tc>
        <w:tc>
          <w:tcPr>
            <w:tcW w:w="1111" w:type="dxa"/>
            <w:vAlign w:val="center"/>
          </w:tcPr>
          <w:p w14:paraId="71ECC4CE">
            <w:pPr>
              <w:jc w:val="center"/>
              <w:rPr>
                <w:rFonts w:ascii="宋体" w:hAnsi="宋体" w:cs="宋体"/>
                <w:b/>
                <w:bCs/>
                <w:color w:val="auto"/>
                <w:sz w:val="24"/>
                <w:highlight w:val="none"/>
              </w:rPr>
            </w:pPr>
            <w:r>
              <w:rPr>
                <w:rFonts w:hint="eastAsia" w:ascii="宋体" w:hAnsi="宋体" w:cs="宋体"/>
                <w:b/>
                <w:bCs/>
                <w:color w:val="auto"/>
                <w:sz w:val="24"/>
                <w:highlight w:val="none"/>
              </w:rPr>
              <w:t>62</w:t>
            </w:r>
          </w:p>
        </w:tc>
      </w:tr>
      <w:tr w14:paraId="13D12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604" w:type="dxa"/>
            <w:gridSpan w:val="8"/>
          </w:tcPr>
          <w:p w14:paraId="76A42FF8">
            <w:pPr>
              <w:widowControl/>
              <w:jc w:val="left"/>
              <w:rPr>
                <w:rFonts w:ascii="宋体" w:hAnsi="宋体" w:cs="宋体"/>
                <w:bCs/>
                <w:color w:val="auto"/>
                <w:sz w:val="24"/>
                <w:highlight w:val="none"/>
              </w:rPr>
            </w:pPr>
            <w:r>
              <w:rPr>
                <w:rFonts w:hint="eastAsia" w:ascii="宋体" w:hAnsi="宋体" w:cs="宋体"/>
                <w:bCs/>
                <w:color w:val="auto"/>
                <w:sz w:val="24"/>
                <w:highlight w:val="none"/>
              </w:rPr>
              <w:t>▲</w:t>
            </w:r>
            <w:r>
              <w:rPr>
                <w:rFonts w:hint="eastAsia" w:ascii="宋体" w:hAnsi="宋体" w:cs="宋体"/>
                <w:b/>
                <w:color w:val="auto"/>
                <w:sz w:val="24"/>
                <w:highlight w:val="none"/>
              </w:rPr>
              <w:t>商务要求</w:t>
            </w:r>
          </w:p>
        </w:tc>
      </w:tr>
      <w:tr w14:paraId="4E62E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5"/>
            <w:vAlign w:val="center"/>
          </w:tcPr>
          <w:p w14:paraId="5B2115D6">
            <w:pPr>
              <w:widowControl/>
              <w:jc w:val="center"/>
              <w:rPr>
                <w:rFonts w:ascii="宋体" w:hAnsi="宋体" w:cs="宋体"/>
                <w:color w:val="auto"/>
                <w:sz w:val="24"/>
                <w:highlight w:val="none"/>
              </w:rPr>
            </w:pPr>
            <w:r>
              <w:rPr>
                <w:rFonts w:hint="eastAsia" w:ascii="宋体" w:hAnsi="宋体" w:cs="宋体"/>
                <w:b/>
                <w:bCs/>
                <w:color w:val="auto"/>
                <w:sz w:val="24"/>
                <w:highlight w:val="none"/>
              </w:rPr>
              <w:t>合同签订时间</w:t>
            </w:r>
          </w:p>
        </w:tc>
        <w:tc>
          <w:tcPr>
            <w:tcW w:w="7385" w:type="dxa"/>
            <w:gridSpan w:val="3"/>
          </w:tcPr>
          <w:p w14:paraId="1F4FAB14">
            <w:pPr>
              <w:widowControl/>
              <w:rPr>
                <w:rFonts w:ascii="宋体" w:hAnsi="宋体" w:cs="宋体"/>
                <w:color w:val="auto"/>
                <w:sz w:val="24"/>
                <w:highlight w:val="none"/>
              </w:rPr>
            </w:pPr>
            <w:r>
              <w:rPr>
                <w:rFonts w:hint="eastAsia" w:ascii="宋体" w:hAnsi="宋体" w:cs="宋体"/>
                <w:color w:val="auto"/>
                <w:sz w:val="24"/>
                <w:highlight w:val="none"/>
              </w:rPr>
              <w:t>自中标通知书发出之日起25日内（中标供应商需在成交通知书发出之日起15日内反馈签订的合同文本于采购人）。</w:t>
            </w:r>
          </w:p>
        </w:tc>
      </w:tr>
      <w:tr w14:paraId="4218E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5"/>
            <w:vAlign w:val="center"/>
          </w:tcPr>
          <w:p w14:paraId="4431485D">
            <w:pPr>
              <w:jc w:val="center"/>
              <w:rPr>
                <w:rFonts w:ascii="宋体" w:hAnsi="宋体" w:cs="宋体"/>
                <w:color w:val="auto"/>
                <w:sz w:val="24"/>
                <w:highlight w:val="none"/>
              </w:rPr>
            </w:pPr>
            <w:r>
              <w:rPr>
                <w:rFonts w:hint="eastAsia" w:ascii="宋体" w:hAnsi="宋体" w:cs="宋体"/>
                <w:b/>
                <w:color w:val="auto"/>
                <w:sz w:val="24"/>
                <w:highlight w:val="none"/>
              </w:rPr>
              <w:t>交货时间及地点</w:t>
            </w:r>
          </w:p>
        </w:tc>
        <w:tc>
          <w:tcPr>
            <w:tcW w:w="7385" w:type="dxa"/>
            <w:gridSpan w:val="3"/>
          </w:tcPr>
          <w:p w14:paraId="31B1E50A">
            <w:pPr>
              <w:tabs>
                <w:tab w:val="left" w:pos="420"/>
              </w:tabs>
              <w:rPr>
                <w:rFonts w:ascii="宋体" w:hAnsi="宋体" w:cs="宋体"/>
                <w:color w:val="auto"/>
                <w:sz w:val="24"/>
                <w:highlight w:val="none"/>
              </w:rPr>
            </w:pPr>
            <w:r>
              <w:rPr>
                <w:rFonts w:hint="eastAsia" w:ascii="宋体" w:hAnsi="宋体" w:cs="宋体"/>
                <w:color w:val="auto"/>
                <w:sz w:val="24"/>
                <w:highlight w:val="none"/>
              </w:rPr>
              <w:t>交货时间：国产设备自签订合同之日起</w:t>
            </w:r>
            <w:r>
              <w:rPr>
                <w:rFonts w:hint="eastAsia" w:ascii="宋体" w:hAnsi="宋体" w:cs="宋体"/>
                <w:color w:val="auto"/>
                <w:sz w:val="24"/>
                <w:highlight w:val="none"/>
                <w:u w:val="single"/>
              </w:rPr>
              <w:t>60</w:t>
            </w:r>
            <w:r>
              <w:rPr>
                <w:rFonts w:hint="eastAsia" w:ascii="宋体" w:hAnsi="宋体" w:cs="宋体"/>
                <w:color w:val="auto"/>
                <w:sz w:val="24"/>
                <w:highlight w:val="none"/>
              </w:rPr>
              <w:t>日历天内到货安装调试完成并通过验收。进口设备</w:t>
            </w:r>
            <w:r>
              <w:rPr>
                <w:rFonts w:ascii="宋体" w:hAnsi="宋体" w:cs="宋体"/>
                <w:color w:val="auto"/>
                <w:sz w:val="24"/>
                <w:highlight w:val="none"/>
              </w:rPr>
              <w:t>签</w:t>
            </w:r>
            <w:r>
              <w:rPr>
                <w:rFonts w:hint="eastAsia" w:ascii="宋体" w:hAnsi="宋体" w:cs="宋体"/>
                <w:color w:val="auto"/>
                <w:sz w:val="24"/>
                <w:highlight w:val="none"/>
              </w:rPr>
              <w:t>自签订合同之日起</w:t>
            </w:r>
            <w:r>
              <w:rPr>
                <w:rFonts w:hint="eastAsia" w:ascii="宋体" w:hAnsi="宋体" w:cs="宋体"/>
                <w:color w:val="auto"/>
                <w:sz w:val="24"/>
                <w:highlight w:val="none"/>
                <w:u w:val="single"/>
              </w:rPr>
              <w:t>120</w:t>
            </w:r>
            <w:r>
              <w:rPr>
                <w:rFonts w:hint="eastAsia" w:ascii="宋体" w:hAnsi="宋体" w:cs="宋体"/>
                <w:color w:val="auto"/>
                <w:sz w:val="24"/>
                <w:highlight w:val="none"/>
              </w:rPr>
              <w:t>日历天内到货安装调试完成并通过验收。</w:t>
            </w:r>
          </w:p>
          <w:p w14:paraId="10AC6E87">
            <w:pPr>
              <w:tabs>
                <w:tab w:val="left" w:pos="420"/>
              </w:tabs>
              <w:rPr>
                <w:rFonts w:ascii="宋体" w:hAnsi="宋体" w:cs="宋体"/>
                <w:color w:val="auto"/>
                <w:sz w:val="24"/>
                <w:highlight w:val="none"/>
              </w:rPr>
            </w:pPr>
            <w:r>
              <w:rPr>
                <w:rFonts w:hint="eastAsia" w:ascii="宋体" w:hAnsi="宋体" w:cs="宋体"/>
                <w:color w:val="auto"/>
                <w:sz w:val="24"/>
                <w:highlight w:val="none"/>
              </w:rPr>
              <w:t>交货地点：</w:t>
            </w:r>
            <w:r>
              <w:rPr>
                <w:rFonts w:hint="eastAsia" w:ascii="宋体" w:hAnsi="宋体" w:cs="宋体"/>
                <w:b/>
                <w:color w:val="auto"/>
                <w:sz w:val="24"/>
                <w:highlight w:val="none"/>
              </w:rPr>
              <w:t>广西大学用户指定地点</w:t>
            </w:r>
            <w:r>
              <w:rPr>
                <w:rFonts w:hint="eastAsia" w:ascii="宋体" w:hAnsi="宋体" w:cs="宋体"/>
                <w:color w:val="auto"/>
                <w:sz w:val="24"/>
                <w:highlight w:val="none"/>
              </w:rPr>
              <w:t>。</w:t>
            </w:r>
          </w:p>
        </w:tc>
      </w:tr>
      <w:tr w14:paraId="13810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5"/>
            <w:vAlign w:val="center"/>
          </w:tcPr>
          <w:p w14:paraId="503751A9">
            <w:pPr>
              <w:jc w:val="center"/>
              <w:rPr>
                <w:rFonts w:ascii="宋体" w:hAnsi="宋体" w:cs="宋体"/>
                <w:color w:val="auto"/>
                <w:sz w:val="24"/>
                <w:highlight w:val="none"/>
              </w:rPr>
            </w:pPr>
            <w:r>
              <w:rPr>
                <w:rFonts w:hint="eastAsia" w:ascii="宋体" w:hAnsi="宋体" w:cs="宋体"/>
                <w:b/>
                <w:bCs/>
                <w:color w:val="auto"/>
                <w:kern w:val="0"/>
                <w:sz w:val="24"/>
                <w:highlight w:val="none"/>
              </w:rPr>
              <w:t>货物验收</w:t>
            </w:r>
          </w:p>
        </w:tc>
        <w:tc>
          <w:tcPr>
            <w:tcW w:w="7385" w:type="dxa"/>
            <w:gridSpan w:val="3"/>
          </w:tcPr>
          <w:p w14:paraId="75449C54">
            <w:pPr>
              <w:tabs>
                <w:tab w:val="left" w:pos="420"/>
              </w:tabs>
              <w:rPr>
                <w:rFonts w:ascii="宋体" w:hAnsi="宋体" w:cs="宋体"/>
                <w:color w:val="auto"/>
                <w:sz w:val="24"/>
                <w:highlight w:val="none"/>
              </w:rPr>
            </w:pPr>
            <w:r>
              <w:rPr>
                <w:rFonts w:hint="eastAsia" w:ascii="宋体" w:hAnsi="宋体" w:cs="宋体"/>
                <w:color w:val="auto"/>
                <w:sz w:val="24"/>
                <w:highlight w:val="none"/>
              </w:rPr>
              <w:t>1.货物验收时由采购人对照采购文件的《技术参数及性能（配置）要求》进行全面核对检验，对所有要求出具的文件和材料的原件进行核查，如不符合采购文件要求或提供虚假承诺、虚假检测报告等任何虚假材料的，采购人有权拒绝验收并认定中标人违约，采购人有权单方解除合同，中标人承担所有责任和费用，采购人保留进一步追究责任的权利。</w:t>
            </w:r>
          </w:p>
          <w:p w14:paraId="642E3DD9">
            <w:pPr>
              <w:tabs>
                <w:tab w:val="left" w:pos="420"/>
              </w:tabs>
              <w:rPr>
                <w:rFonts w:ascii="宋体" w:hAnsi="宋体" w:cs="宋体"/>
                <w:color w:val="auto"/>
                <w:sz w:val="24"/>
                <w:highlight w:val="none"/>
              </w:rPr>
            </w:pPr>
            <w:r>
              <w:rPr>
                <w:rFonts w:hint="eastAsia" w:ascii="宋体" w:hAnsi="宋体" w:cs="宋体"/>
                <w:color w:val="auto"/>
                <w:sz w:val="24"/>
                <w:highlight w:val="none"/>
              </w:rPr>
              <w:t>2.货物经过双方检验认可后，签署验收报告。由中标人提供产品保修文件。</w:t>
            </w:r>
          </w:p>
          <w:p w14:paraId="5D078712">
            <w:pPr>
              <w:tabs>
                <w:tab w:val="left" w:pos="420"/>
              </w:tabs>
              <w:rPr>
                <w:rFonts w:ascii="宋体" w:hAnsi="宋体" w:cs="宋体"/>
                <w:color w:val="auto"/>
                <w:sz w:val="24"/>
                <w:highlight w:val="none"/>
              </w:rPr>
            </w:pPr>
            <w:r>
              <w:rPr>
                <w:rFonts w:hint="eastAsia" w:ascii="宋体" w:hAnsi="宋体" w:cs="宋体"/>
                <w:color w:val="auto"/>
                <w:sz w:val="24"/>
                <w:highlight w:val="none"/>
              </w:rPr>
              <w:t>3.当满足以下条件时，采购人才向供应商签发货物验收报告：</w:t>
            </w:r>
          </w:p>
          <w:p w14:paraId="04D5A432">
            <w:pPr>
              <w:tabs>
                <w:tab w:val="left" w:pos="420"/>
              </w:tabs>
              <w:rPr>
                <w:rFonts w:ascii="宋体" w:hAnsi="宋体" w:cs="宋体"/>
                <w:color w:val="auto"/>
                <w:sz w:val="24"/>
                <w:highlight w:val="none"/>
              </w:rPr>
            </w:pPr>
            <w:r>
              <w:rPr>
                <w:rFonts w:hint="eastAsia" w:ascii="宋体" w:hAnsi="宋体" w:cs="宋体"/>
                <w:color w:val="auto"/>
                <w:sz w:val="24"/>
                <w:highlight w:val="none"/>
              </w:rPr>
              <w:t>（1）中标人已按照合同规定提供了全部产品及完整的技术资料。</w:t>
            </w:r>
          </w:p>
          <w:p w14:paraId="1308BFCC">
            <w:pPr>
              <w:tabs>
                <w:tab w:val="left" w:pos="420"/>
              </w:tabs>
              <w:rPr>
                <w:rFonts w:ascii="宋体" w:hAnsi="宋体" w:cs="宋体"/>
                <w:color w:val="auto"/>
                <w:sz w:val="24"/>
                <w:highlight w:val="none"/>
              </w:rPr>
            </w:pPr>
            <w:r>
              <w:rPr>
                <w:rFonts w:hint="eastAsia" w:ascii="宋体" w:hAnsi="宋体" w:cs="宋体"/>
                <w:color w:val="auto"/>
                <w:sz w:val="24"/>
                <w:highlight w:val="none"/>
              </w:rPr>
              <w:t>（2）货物各项参数完全符合《技术参数及性能（配置）要求》的要求，性能满足要求。</w:t>
            </w:r>
          </w:p>
          <w:p w14:paraId="51B2C056">
            <w:pPr>
              <w:tabs>
                <w:tab w:val="left" w:pos="420"/>
              </w:tabs>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）中标人需负责安装、调试（测试），并完成采购人的使用操作培训。</w:t>
            </w:r>
          </w:p>
          <w:p w14:paraId="51898B2B">
            <w:pPr>
              <w:tabs>
                <w:tab w:val="left" w:pos="420"/>
              </w:tabs>
              <w:rPr>
                <w:rFonts w:ascii="宋体" w:hAnsi="宋体" w:cs="宋体"/>
                <w:color w:val="auto"/>
                <w:sz w:val="24"/>
                <w:highlight w:val="none"/>
              </w:rPr>
            </w:pPr>
            <w:r>
              <w:rPr>
                <w:rFonts w:hint="eastAsia" w:ascii="宋体" w:hAnsi="宋体" w:cs="宋体"/>
                <w:color w:val="auto"/>
                <w:sz w:val="24"/>
                <w:highlight w:val="none"/>
              </w:rPr>
              <w:t>4.采购人预验收及履约验收过程中所产生的一切费用均由中标人承担，报价时应考虑相关费用。</w:t>
            </w:r>
          </w:p>
          <w:p w14:paraId="24ACC7FD">
            <w:pPr>
              <w:tabs>
                <w:tab w:val="left" w:pos="420"/>
              </w:tabs>
              <w:rPr>
                <w:rFonts w:ascii="宋体" w:hAnsi="宋体" w:cs="宋体"/>
                <w:color w:val="auto"/>
                <w:sz w:val="24"/>
                <w:highlight w:val="none"/>
              </w:rPr>
            </w:pPr>
            <w:r>
              <w:rPr>
                <w:rFonts w:hint="eastAsia" w:ascii="宋体" w:hAnsi="宋体" w:cs="宋体"/>
                <w:color w:val="auto"/>
                <w:sz w:val="24"/>
                <w:highlight w:val="none"/>
              </w:rPr>
              <w:t>5.中标产品不能涉及任何法律纠纷。</w:t>
            </w:r>
          </w:p>
        </w:tc>
      </w:tr>
      <w:tr w14:paraId="52960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5"/>
            <w:vAlign w:val="center"/>
          </w:tcPr>
          <w:p w14:paraId="57EEFB21">
            <w:pPr>
              <w:jc w:val="center"/>
              <w:rPr>
                <w:rFonts w:ascii="宋体" w:hAnsi="宋体" w:cs="宋体"/>
                <w:color w:val="auto"/>
                <w:sz w:val="24"/>
                <w:highlight w:val="none"/>
              </w:rPr>
            </w:pPr>
            <w:r>
              <w:rPr>
                <w:rFonts w:hint="eastAsia" w:ascii="宋体" w:hAnsi="宋体" w:cs="宋体"/>
                <w:b/>
                <w:color w:val="auto"/>
                <w:sz w:val="24"/>
                <w:highlight w:val="none"/>
              </w:rPr>
              <w:t>质量保证要求</w:t>
            </w:r>
          </w:p>
        </w:tc>
        <w:tc>
          <w:tcPr>
            <w:tcW w:w="7385" w:type="dxa"/>
            <w:gridSpan w:val="3"/>
          </w:tcPr>
          <w:p w14:paraId="06250938">
            <w:pPr>
              <w:tabs>
                <w:tab w:val="left" w:pos="420"/>
              </w:tabs>
              <w:rPr>
                <w:rFonts w:ascii="宋体" w:hAnsi="宋体" w:cs="宋体"/>
                <w:color w:val="auto"/>
                <w:sz w:val="24"/>
                <w:highlight w:val="none"/>
              </w:rPr>
            </w:pPr>
            <w:r>
              <w:rPr>
                <w:rFonts w:hint="eastAsia" w:ascii="宋体" w:hAnsi="宋体" w:cs="宋体"/>
                <w:color w:val="auto"/>
                <w:sz w:val="24"/>
                <w:highlight w:val="none"/>
              </w:rPr>
              <w:t>1.按国家有关产品“三包”规定执行“三包”政策，提供整机原厂质量保证期3年（分项货物或配置有明确要求的按分项要求；生产厂家承诺的质量保证期更长的按生产厂家的承诺期限</w:t>
            </w:r>
            <w:r>
              <w:rPr>
                <w:rFonts w:ascii="宋体" w:hAnsi="宋体" w:cs="宋体"/>
                <w:color w:val="auto"/>
                <w:sz w:val="24"/>
                <w:highlight w:val="none"/>
              </w:rPr>
              <w:t>），</w:t>
            </w:r>
            <w:r>
              <w:rPr>
                <w:rFonts w:hint="eastAsia" w:ascii="宋体" w:hAnsi="宋体" w:cs="宋体"/>
                <w:color w:val="auto"/>
                <w:sz w:val="24"/>
                <w:highlight w:val="none"/>
              </w:rPr>
              <w:t>质量保证期从交货验收合格之日起计。</w:t>
            </w:r>
          </w:p>
          <w:p w14:paraId="55DF4FDB">
            <w:pPr>
              <w:tabs>
                <w:tab w:val="left" w:pos="420"/>
              </w:tabs>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kern w:val="0"/>
                <w:sz w:val="24"/>
                <w:highlight w:val="none"/>
              </w:rPr>
              <w:t>在质量保证期，</w:t>
            </w:r>
            <w:r>
              <w:rPr>
                <w:rFonts w:hint="eastAsia" w:cs="宋体" w:asciiTheme="minorEastAsia" w:hAnsiTheme="minorEastAsia" w:eastAsiaTheme="minorEastAsia"/>
                <w:color w:val="auto"/>
                <w:sz w:val="24"/>
                <w:highlight w:val="none"/>
              </w:rPr>
              <w:t>由</w:t>
            </w:r>
            <w:r>
              <w:rPr>
                <w:rFonts w:hint="eastAsia" w:ascii="宋体" w:hAnsi="宋体" w:cs="宋体"/>
                <w:color w:val="auto"/>
                <w:sz w:val="24"/>
                <w:highlight w:val="none"/>
              </w:rPr>
              <w:t>中标人</w:t>
            </w:r>
            <w:r>
              <w:rPr>
                <w:rFonts w:hint="eastAsia" w:cs="宋体" w:asciiTheme="minorEastAsia" w:hAnsiTheme="minorEastAsia" w:eastAsiaTheme="minorEastAsia"/>
                <w:color w:val="auto"/>
                <w:kern w:val="0"/>
                <w:sz w:val="24"/>
                <w:highlight w:val="none"/>
              </w:rPr>
              <w:t>对</w:t>
            </w:r>
            <w:r>
              <w:rPr>
                <w:rFonts w:hint="eastAsia" w:ascii="宋体" w:hAnsi="宋体" w:cs="宋体"/>
                <w:color w:val="auto"/>
                <w:kern w:val="0"/>
                <w:sz w:val="24"/>
                <w:highlight w:val="none"/>
              </w:rPr>
              <w:t>出现的</w:t>
            </w:r>
            <w:r>
              <w:rPr>
                <w:rFonts w:hint="eastAsia" w:ascii="宋体" w:hAnsi="宋体" w:cs="宋体"/>
                <w:color w:val="auto"/>
                <w:sz w:val="24"/>
                <w:highlight w:val="none"/>
              </w:rPr>
              <w:t>任何故障及损失免费维修、更换配件，并负责对供应货物进行软件更新升级、系统维护和远程服务。</w:t>
            </w:r>
          </w:p>
          <w:p w14:paraId="73076C55">
            <w:pPr>
              <w:tabs>
                <w:tab w:val="left" w:pos="420"/>
              </w:tabs>
              <w:rPr>
                <w:rFonts w:ascii="宋体" w:hAnsi="宋体" w:cs="宋体"/>
                <w:color w:val="auto"/>
                <w:sz w:val="24"/>
                <w:highlight w:val="none"/>
              </w:rPr>
            </w:pPr>
            <w:r>
              <w:rPr>
                <w:rFonts w:hint="eastAsia" w:ascii="宋体" w:hAnsi="宋体" w:cs="宋体"/>
                <w:color w:val="auto"/>
                <w:sz w:val="24"/>
                <w:highlight w:val="none"/>
              </w:rPr>
              <w:t>3</w:t>
            </w:r>
            <w:r>
              <w:rPr>
                <w:rFonts w:ascii="宋体" w:hAnsi="宋体" w:cs="宋体"/>
                <w:color w:val="auto"/>
                <w:sz w:val="24"/>
                <w:highlight w:val="none"/>
              </w:rPr>
              <w:t>.</w:t>
            </w:r>
            <w:r>
              <w:rPr>
                <w:rFonts w:hint="eastAsia" w:ascii="宋体" w:hAnsi="宋体" w:cs="宋体"/>
                <w:color w:val="auto"/>
                <w:sz w:val="24"/>
                <w:highlight w:val="none"/>
              </w:rPr>
              <w:t>质量保证期满后，终身维护，且以市场最优惠价格提供维修和备件更换、软件更新升级，且承诺为用户提供的终身技术咨询服务。</w:t>
            </w:r>
          </w:p>
          <w:p w14:paraId="7ED3E8AB">
            <w:pPr>
              <w:tabs>
                <w:tab w:val="left" w:pos="420"/>
              </w:tabs>
              <w:rPr>
                <w:rFonts w:ascii="宋体" w:hAnsi="宋体" w:cs="宋体"/>
                <w:color w:val="auto"/>
                <w:sz w:val="24"/>
                <w:highlight w:val="none"/>
              </w:rPr>
            </w:pPr>
            <w:r>
              <w:rPr>
                <w:rFonts w:ascii="宋体" w:hAnsi="宋体" w:cs="宋体"/>
                <w:color w:val="auto"/>
                <w:sz w:val="24"/>
                <w:highlight w:val="none"/>
              </w:rPr>
              <w:t>4</w:t>
            </w:r>
            <w:r>
              <w:rPr>
                <w:rFonts w:hint="eastAsia" w:ascii="宋体" w:hAnsi="宋体" w:cs="宋体"/>
                <w:color w:val="auto"/>
                <w:sz w:val="24"/>
                <w:highlight w:val="none"/>
              </w:rPr>
              <w:t>.中标人应为质量保证期服务配备充足的技术人员、工具和备件并保证提供的联系方式畅通。</w:t>
            </w:r>
          </w:p>
          <w:p w14:paraId="2291E8A0">
            <w:pPr>
              <w:tabs>
                <w:tab w:val="left" w:pos="420"/>
              </w:tabs>
              <w:rPr>
                <w:color w:val="auto"/>
                <w:highlight w:val="none"/>
              </w:rPr>
            </w:pPr>
            <w:r>
              <w:rPr>
                <w:rFonts w:ascii="宋体" w:hAnsi="宋体" w:cs="宋体"/>
                <w:color w:val="auto"/>
                <w:sz w:val="24"/>
                <w:highlight w:val="none"/>
              </w:rPr>
              <w:t>5</w:t>
            </w:r>
            <w:r>
              <w:rPr>
                <w:rFonts w:hint="eastAsia" w:ascii="宋体" w:hAnsi="宋体" w:cs="宋体"/>
                <w:color w:val="auto"/>
                <w:sz w:val="24"/>
                <w:highlight w:val="none"/>
              </w:rPr>
              <w:t>.中标人在质量保证期内应对设备进行每半年进行巡检。</w:t>
            </w:r>
          </w:p>
        </w:tc>
      </w:tr>
      <w:tr w14:paraId="0DEB2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5"/>
            <w:vAlign w:val="center"/>
          </w:tcPr>
          <w:p w14:paraId="60F2C479">
            <w:pPr>
              <w:jc w:val="center"/>
              <w:rPr>
                <w:rFonts w:ascii="宋体" w:hAnsi="宋体" w:cs="宋体"/>
                <w:color w:val="auto"/>
                <w:sz w:val="24"/>
                <w:highlight w:val="none"/>
              </w:rPr>
            </w:pPr>
            <w:r>
              <w:rPr>
                <w:rFonts w:hint="eastAsia" w:ascii="宋体" w:hAnsi="宋体" w:cs="宋体"/>
                <w:b/>
                <w:color w:val="auto"/>
                <w:sz w:val="24"/>
                <w:highlight w:val="none"/>
              </w:rPr>
              <w:t>售后服务要求</w:t>
            </w:r>
          </w:p>
        </w:tc>
        <w:tc>
          <w:tcPr>
            <w:tcW w:w="7385" w:type="dxa"/>
            <w:gridSpan w:val="3"/>
          </w:tcPr>
          <w:p w14:paraId="5C6847EC">
            <w:pPr>
              <w:tabs>
                <w:tab w:val="left" w:pos="420"/>
              </w:tabs>
              <w:rPr>
                <w:rFonts w:ascii="宋体" w:hAnsi="宋体" w:cs="宋体"/>
                <w:color w:val="auto"/>
                <w:sz w:val="24"/>
                <w:highlight w:val="none"/>
              </w:rPr>
            </w:pPr>
            <w:r>
              <w:rPr>
                <w:rFonts w:hint="eastAsia" w:ascii="宋体" w:hAnsi="宋体" w:cs="宋体"/>
                <w:color w:val="auto"/>
                <w:sz w:val="24"/>
                <w:highlight w:val="none"/>
              </w:rPr>
              <w:t>1.负责送货上门、负责提供产品原厂工程师现场安装、安装调试服务、负责技术培训和36个月远程服务。</w:t>
            </w:r>
          </w:p>
          <w:p w14:paraId="279C0D24">
            <w:pPr>
              <w:tabs>
                <w:tab w:val="left" w:pos="420"/>
              </w:tabs>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.维修响应：售后服务要求7天×8小时工作制，中标人在接到用户维修电话后2小时内响应，4</w:t>
            </w:r>
            <w:r>
              <w:rPr>
                <w:rFonts w:ascii="宋体" w:hAnsi="宋体" w:cs="宋体"/>
                <w:color w:val="auto"/>
                <w:sz w:val="24"/>
                <w:highlight w:val="none"/>
              </w:rPr>
              <w:t>小时内到达现场处理</w:t>
            </w:r>
            <w:r>
              <w:rPr>
                <w:rFonts w:hint="eastAsia" w:ascii="宋体" w:hAnsi="宋体" w:cs="宋体"/>
                <w:color w:val="auto"/>
                <w:sz w:val="24"/>
                <w:highlight w:val="none"/>
              </w:rPr>
              <w:t>，一般情况下24小时内恢复正常使用。若不能修复须有合理应对方案。</w:t>
            </w:r>
            <w:r>
              <w:rPr>
                <w:rFonts w:ascii="宋体" w:hAnsi="宋体" w:cs="宋体"/>
                <w:color w:val="auto"/>
                <w:sz w:val="24"/>
                <w:highlight w:val="none"/>
              </w:rPr>
              <w:t>若不能修复须有合理应对方案。</w:t>
            </w:r>
            <w:bookmarkStart w:id="6" w:name="_Hlk207210930"/>
            <w:r>
              <w:rPr>
                <w:rFonts w:hint="eastAsia" w:ascii="宋体" w:hAnsi="宋体" w:cs="宋体"/>
                <w:color w:val="auto"/>
                <w:sz w:val="24"/>
                <w:highlight w:val="none"/>
              </w:rPr>
              <w:t>如果成交供应商未在上述时间内作出响应,则采购人有权自行或委托他人解决相关问题或查找和解决合同货物的故障，成交供应商应承担由此发生的全部费用。</w:t>
            </w:r>
            <w:bookmarkEnd w:id="6"/>
          </w:p>
          <w:p w14:paraId="28B0E0D7">
            <w:pPr>
              <w:pStyle w:val="57"/>
              <w:rPr>
                <w:rFonts w:ascii="宋体" w:hAnsi="宋体" w:cs="宋体"/>
                <w:color w:val="auto"/>
                <w:sz w:val="24"/>
                <w:szCs w:val="24"/>
                <w:highlight w:val="none"/>
              </w:rPr>
            </w:pPr>
            <w:r>
              <w:rPr>
                <w:rFonts w:ascii="宋体" w:hAnsi="宋体" w:cs="宋体"/>
                <w:color w:val="auto"/>
                <w:sz w:val="24"/>
                <w:highlight w:val="none"/>
              </w:rPr>
              <w:t>3</w:t>
            </w:r>
            <w:r>
              <w:rPr>
                <w:rFonts w:hint="eastAsia" w:ascii="宋体" w:hAnsi="宋体" w:cs="宋体"/>
                <w:color w:val="auto"/>
                <w:sz w:val="24"/>
                <w:highlight w:val="none"/>
              </w:rPr>
              <w:t>.质量保证期</w:t>
            </w:r>
            <w:r>
              <w:rPr>
                <w:rFonts w:hint="eastAsia" w:ascii="宋体" w:hAnsi="宋体" w:cs="宋体"/>
                <w:color w:val="auto"/>
                <w:sz w:val="24"/>
                <w:szCs w:val="24"/>
                <w:highlight w:val="none"/>
              </w:rPr>
              <w:t>内因设备性能故障检修三次仍不能正常使用的，一个月内重新无偿更换新设备交付采购人。在超出</w:t>
            </w:r>
            <w:r>
              <w:rPr>
                <w:rFonts w:hint="eastAsia" w:ascii="宋体" w:hAnsi="宋体" w:cs="宋体"/>
                <w:color w:val="auto"/>
                <w:sz w:val="24"/>
                <w:highlight w:val="none"/>
              </w:rPr>
              <w:t>质量保证期</w:t>
            </w:r>
            <w:r>
              <w:rPr>
                <w:rFonts w:hint="eastAsia" w:ascii="宋体" w:hAnsi="宋体" w:cs="宋体"/>
                <w:color w:val="auto"/>
                <w:sz w:val="24"/>
                <w:szCs w:val="24"/>
                <w:highlight w:val="none"/>
              </w:rPr>
              <w:t>后，如产品发生故障，可派技术员上门服务；如需更换配件，配件均按市场最优惠价格供应。</w:t>
            </w:r>
          </w:p>
          <w:p w14:paraId="24AE6BE1">
            <w:pPr>
              <w:tabs>
                <w:tab w:val="left" w:pos="420"/>
              </w:tabs>
              <w:rPr>
                <w:rFonts w:ascii="宋体" w:hAnsi="宋体" w:cs="宋体"/>
                <w:color w:val="auto"/>
                <w:sz w:val="24"/>
                <w:highlight w:val="none"/>
              </w:rPr>
            </w:pPr>
            <w:r>
              <w:rPr>
                <w:rFonts w:ascii="宋体" w:hAnsi="宋体" w:cs="宋体"/>
                <w:color w:val="auto"/>
                <w:sz w:val="24"/>
                <w:highlight w:val="none"/>
              </w:rPr>
              <w:t>4</w:t>
            </w:r>
            <w:r>
              <w:rPr>
                <w:rFonts w:hint="eastAsia" w:ascii="宋体" w:hAnsi="宋体" w:cs="宋体"/>
                <w:color w:val="auto"/>
                <w:sz w:val="24"/>
                <w:highlight w:val="none"/>
              </w:rPr>
              <w:t>.终身提供远程技术协助服务。</w:t>
            </w:r>
          </w:p>
          <w:p w14:paraId="526D4D0F">
            <w:pPr>
              <w:tabs>
                <w:tab w:val="left" w:pos="420"/>
              </w:tabs>
              <w:rPr>
                <w:rFonts w:ascii="宋体" w:hAnsi="宋体" w:cs="宋体"/>
                <w:color w:val="auto"/>
                <w:sz w:val="24"/>
                <w:highlight w:val="none"/>
              </w:rPr>
            </w:pPr>
            <w:r>
              <w:rPr>
                <w:rFonts w:hint="eastAsia" w:ascii="宋体" w:hAnsi="宋体" w:cs="宋体"/>
                <w:color w:val="auto"/>
                <w:sz w:val="24"/>
                <w:highlight w:val="none"/>
              </w:rPr>
              <w:t>5.提供原厂技术人员对采购人的操作技术培训和相关技术资料。提供不少于2次/每年的主要设备厂商工程师安装配置等实操培训课程，场地、交通等与培训相关的费用均由成交供应商承担。</w:t>
            </w:r>
          </w:p>
          <w:p w14:paraId="46322CBD">
            <w:pPr>
              <w:tabs>
                <w:tab w:val="left" w:pos="420"/>
              </w:tabs>
              <w:rPr>
                <w:color w:val="auto"/>
                <w:highlight w:val="none"/>
              </w:rPr>
            </w:pPr>
            <w:r>
              <w:rPr>
                <w:rFonts w:hint="eastAsia" w:ascii="宋体" w:hAnsi="宋体" w:cs="宋体"/>
                <w:color w:val="auto"/>
                <w:sz w:val="24"/>
                <w:highlight w:val="none"/>
              </w:rPr>
              <w:t>6.提供验收与培训时开机实验必须的配件及耗材,以保障验收与培训的正常开展。</w:t>
            </w:r>
          </w:p>
        </w:tc>
      </w:tr>
      <w:tr w14:paraId="15C63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5"/>
            <w:vAlign w:val="center"/>
          </w:tcPr>
          <w:p w14:paraId="10F38E62">
            <w:pPr>
              <w:jc w:val="center"/>
              <w:rPr>
                <w:rFonts w:ascii="宋体" w:hAnsi="宋体" w:cs="宋体"/>
                <w:color w:val="auto"/>
                <w:sz w:val="24"/>
                <w:highlight w:val="none"/>
              </w:rPr>
            </w:pPr>
            <w:r>
              <w:rPr>
                <w:rStyle w:val="123"/>
                <w:rFonts w:hint="eastAsia" w:ascii="宋体" w:hAnsi="宋体" w:cs="宋体"/>
                <w:color w:val="auto"/>
                <w:sz w:val="24"/>
                <w:szCs w:val="24"/>
                <w:highlight w:val="none"/>
              </w:rPr>
              <w:t>履约保证金收取及退付</w:t>
            </w:r>
          </w:p>
        </w:tc>
        <w:tc>
          <w:tcPr>
            <w:tcW w:w="7385" w:type="dxa"/>
            <w:gridSpan w:val="3"/>
          </w:tcPr>
          <w:p w14:paraId="6AA9FE9F">
            <w:pPr>
              <w:tabs>
                <w:tab w:val="left" w:pos="420"/>
              </w:tabs>
              <w:rPr>
                <w:rFonts w:ascii="宋体" w:hAnsi="宋体" w:cs="宋体"/>
                <w:color w:val="auto"/>
                <w:sz w:val="24"/>
                <w:highlight w:val="none"/>
              </w:rPr>
            </w:pPr>
            <w:r>
              <w:rPr>
                <w:rFonts w:hint="eastAsia" w:ascii="宋体" w:hAnsi="宋体" w:cs="宋体"/>
                <w:color w:val="auto"/>
                <w:sz w:val="24"/>
                <w:highlight w:val="none"/>
              </w:rPr>
              <w:t>1.履约保证金金额：履约保证金为合同金额的5%（中标人为中小微企业的，履约保证金为合同金额的2%。以投标文件中提交的中小企业声明函为依据）；签订合同时交至指定账户。</w:t>
            </w:r>
          </w:p>
          <w:p w14:paraId="1699FC5F">
            <w:pPr>
              <w:tabs>
                <w:tab w:val="left" w:pos="420"/>
              </w:tabs>
              <w:rPr>
                <w:rFonts w:ascii="宋体" w:hAnsi="宋体" w:cs="宋体"/>
                <w:color w:val="auto"/>
                <w:sz w:val="24"/>
                <w:highlight w:val="none"/>
              </w:rPr>
            </w:pPr>
            <w:r>
              <w:rPr>
                <w:rFonts w:hint="eastAsia" w:ascii="宋体" w:hAnsi="宋体" w:cs="宋体"/>
                <w:color w:val="auto"/>
                <w:sz w:val="24"/>
                <w:highlight w:val="none"/>
              </w:rPr>
              <w:t>2.履约保证金缴纳方式：银行转账、保函等非现金方式。由中标人在签订合同时按规定的金额直接缴入以下采购人账户或将保函原件交给采购人。</w:t>
            </w:r>
          </w:p>
          <w:p w14:paraId="2C737D7D">
            <w:pPr>
              <w:tabs>
                <w:tab w:val="left" w:pos="420"/>
              </w:tabs>
              <w:rPr>
                <w:rFonts w:ascii="宋体" w:hAnsi="宋体" w:cs="宋体"/>
                <w:color w:val="auto"/>
                <w:sz w:val="24"/>
                <w:highlight w:val="none"/>
              </w:rPr>
            </w:pPr>
            <w:r>
              <w:rPr>
                <w:rFonts w:hint="eastAsia" w:ascii="宋体" w:hAnsi="宋体" w:cs="宋体"/>
                <w:color w:val="auto"/>
                <w:sz w:val="24"/>
                <w:highlight w:val="none"/>
              </w:rPr>
              <w:t>统一社会信用代码：124500004985009929</w:t>
            </w:r>
          </w:p>
          <w:p w14:paraId="65A1E7FE">
            <w:pPr>
              <w:tabs>
                <w:tab w:val="left" w:pos="420"/>
              </w:tabs>
              <w:rPr>
                <w:rFonts w:ascii="宋体" w:hAnsi="宋体" w:cs="宋体"/>
                <w:color w:val="auto"/>
                <w:sz w:val="24"/>
                <w:highlight w:val="none"/>
              </w:rPr>
            </w:pPr>
            <w:r>
              <w:rPr>
                <w:rFonts w:hint="eastAsia" w:ascii="宋体" w:hAnsi="宋体" w:cs="宋体"/>
                <w:color w:val="auto"/>
                <w:sz w:val="24"/>
                <w:highlight w:val="none"/>
              </w:rPr>
              <w:t xml:space="preserve">户名：广西大学   </w:t>
            </w:r>
          </w:p>
          <w:p w14:paraId="0F4DF556">
            <w:pPr>
              <w:tabs>
                <w:tab w:val="left" w:pos="420"/>
              </w:tabs>
              <w:rPr>
                <w:rFonts w:ascii="宋体" w:hAnsi="宋体" w:cs="宋体"/>
                <w:color w:val="auto"/>
                <w:sz w:val="24"/>
                <w:highlight w:val="none"/>
              </w:rPr>
            </w:pPr>
            <w:r>
              <w:rPr>
                <w:rFonts w:hint="eastAsia" w:ascii="宋体" w:hAnsi="宋体" w:cs="宋体"/>
                <w:color w:val="auto"/>
                <w:sz w:val="24"/>
                <w:highlight w:val="none"/>
              </w:rPr>
              <w:t>开户行：中国银行广西南宁市西大支行（行号：104611010324）</w:t>
            </w:r>
          </w:p>
          <w:p w14:paraId="3CC99399">
            <w:pPr>
              <w:tabs>
                <w:tab w:val="left" w:pos="420"/>
              </w:tabs>
              <w:rPr>
                <w:rFonts w:ascii="宋体" w:hAnsi="宋体" w:cs="宋体"/>
                <w:color w:val="auto"/>
                <w:sz w:val="24"/>
                <w:highlight w:val="none"/>
              </w:rPr>
            </w:pPr>
            <w:r>
              <w:rPr>
                <w:rFonts w:hint="eastAsia" w:ascii="宋体" w:hAnsi="宋体" w:cs="宋体"/>
                <w:color w:val="auto"/>
                <w:sz w:val="24"/>
                <w:highlight w:val="none"/>
              </w:rPr>
              <w:t xml:space="preserve">账号：618 457 484 938 </w:t>
            </w:r>
          </w:p>
          <w:p w14:paraId="1C3026A2">
            <w:pPr>
              <w:tabs>
                <w:tab w:val="left" w:pos="420"/>
              </w:tabs>
              <w:rPr>
                <w:rFonts w:ascii="宋体" w:hAnsi="宋体" w:cs="宋体"/>
                <w:color w:val="auto"/>
                <w:sz w:val="24"/>
                <w:highlight w:val="none"/>
              </w:rPr>
            </w:pPr>
            <w:r>
              <w:rPr>
                <w:rFonts w:hint="eastAsia" w:ascii="宋体" w:hAnsi="宋体" w:cs="宋体"/>
                <w:color w:val="auto"/>
                <w:sz w:val="24"/>
                <w:highlight w:val="none"/>
              </w:rPr>
              <w:t xml:space="preserve">地址：广西南宁市大学东路100号  </w:t>
            </w:r>
          </w:p>
          <w:p w14:paraId="7E46C45A">
            <w:pPr>
              <w:tabs>
                <w:tab w:val="left" w:pos="420"/>
              </w:tabs>
              <w:rPr>
                <w:rFonts w:ascii="宋体" w:hAnsi="宋体" w:cs="宋体"/>
                <w:color w:val="auto"/>
                <w:sz w:val="24"/>
                <w:highlight w:val="none"/>
              </w:rPr>
            </w:pPr>
            <w:r>
              <w:rPr>
                <w:rFonts w:hint="eastAsia" w:ascii="宋体" w:hAnsi="宋体" w:cs="宋体"/>
                <w:color w:val="auto"/>
                <w:sz w:val="24"/>
                <w:highlight w:val="none"/>
              </w:rPr>
              <w:t>电话：0771-3232888</w:t>
            </w:r>
          </w:p>
          <w:p w14:paraId="7BE7B70A">
            <w:pPr>
              <w:tabs>
                <w:tab w:val="left" w:pos="420"/>
              </w:tabs>
              <w:rPr>
                <w:rFonts w:ascii="宋体" w:hAnsi="宋体" w:cs="宋体"/>
                <w:b/>
                <w:color w:val="auto"/>
                <w:sz w:val="24"/>
                <w:highlight w:val="none"/>
              </w:rPr>
            </w:pPr>
            <w:r>
              <w:rPr>
                <w:rFonts w:hint="eastAsia" w:ascii="宋体" w:hAnsi="宋体" w:cs="宋体"/>
                <w:b/>
                <w:color w:val="auto"/>
                <w:sz w:val="24"/>
                <w:highlight w:val="none"/>
              </w:rPr>
              <w:t>缴纳履约保证金注明：“项目名称+项目编号”履约保证金。</w:t>
            </w:r>
          </w:p>
          <w:p w14:paraId="0365EEB3">
            <w:pPr>
              <w:tabs>
                <w:tab w:val="left" w:pos="420"/>
              </w:tabs>
              <w:rPr>
                <w:rFonts w:ascii="宋体" w:hAnsi="宋体" w:cs="宋体"/>
                <w:color w:val="auto"/>
                <w:sz w:val="24"/>
                <w:highlight w:val="none"/>
              </w:rPr>
            </w:pPr>
            <w:r>
              <w:rPr>
                <w:rFonts w:hint="eastAsia" w:ascii="宋体" w:hAnsi="宋体" w:cs="宋体"/>
                <w:color w:val="auto"/>
                <w:sz w:val="24"/>
                <w:highlight w:val="none"/>
              </w:rPr>
              <w:t>3.履约保证金退付方式、时间及条件：中标人若不能完全履行合同，履约保证金不予退还；中标人若完全履行合同，货物验收合格后，中标人凭履约保证金缴款凭证、退付意见书到采购人财务部门办理无息退还手续。</w:t>
            </w:r>
          </w:p>
          <w:p w14:paraId="78830A70">
            <w:pPr>
              <w:tabs>
                <w:tab w:val="left" w:pos="420"/>
              </w:tabs>
              <w:rPr>
                <w:rFonts w:ascii="宋体" w:hAnsi="宋体" w:cs="宋体"/>
                <w:color w:val="auto"/>
                <w:sz w:val="24"/>
                <w:highlight w:val="none"/>
              </w:rPr>
            </w:pPr>
            <w:r>
              <w:rPr>
                <w:rFonts w:hint="eastAsia" w:ascii="宋体" w:hAnsi="宋体" w:cs="宋体"/>
                <w:color w:val="auto"/>
                <w:sz w:val="24"/>
                <w:highlight w:val="none"/>
              </w:rPr>
              <w:t>4.备注：</w:t>
            </w:r>
          </w:p>
          <w:p w14:paraId="56345A7B">
            <w:pPr>
              <w:tabs>
                <w:tab w:val="left" w:pos="420"/>
              </w:tabs>
              <w:rPr>
                <w:rFonts w:ascii="宋体" w:hAnsi="宋体" w:cs="宋体"/>
                <w:color w:val="auto"/>
                <w:sz w:val="24"/>
                <w:highlight w:val="none"/>
              </w:rPr>
            </w:pPr>
            <w:r>
              <w:rPr>
                <w:rFonts w:hint="eastAsia" w:ascii="宋体" w:hAnsi="宋体" w:cs="宋体"/>
                <w:color w:val="auto"/>
                <w:sz w:val="24"/>
                <w:highlight w:val="none"/>
              </w:rPr>
              <w:t>（1）履约保证金必须足额缴纳，或出具的保函额度必须足额且保函有效期不能低于合同履行期限（即签订采购合同之日起至履行完合同约定的权利及义务之日止），否则视为无效履约保证金。</w:t>
            </w:r>
          </w:p>
          <w:p w14:paraId="317FFAD3">
            <w:pPr>
              <w:tabs>
                <w:tab w:val="left" w:pos="420"/>
              </w:tabs>
              <w:rPr>
                <w:rFonts w:ascii="宋体" w:hAnsi="宋体" w:cs="宋体"/>
                <w:color w:val="auto"/>
                <w:sz w:val="24"/>
                <w:highlight w:val="none"/>
              </w:rPr>
            </w:pPr>
            <w:r>
              <w:rPr>
                <w:rFonts w:hint="eastAsia" w:ascii="宋体" w:hAnsi="宋体" w:cs="宋体"/>
                <w:color w:val="auto"/>
                <w:sz w:val="24"/>
                <w:highlight w:val="none"/>
              </w:rPr>
              <w:t>（2）采用保函的，必须为无条件保函，否则视为无效履约保证金。</w:t>
            </w:r>
          </w:p>
        </w:tc>
      </w:tr>
      <w:tr w14:paraId="58D05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5"/>
            <w:vAlign w:val="center"/>
          </w:tcPr>
          <w:p w14:paraId="7058D5A5">
            <w:pPr>
              <w:jc w:val="center"/>
              <w:rPr>
                <w:rFonts w:ascii="宋体" w:hAnsi="宋体" w:cs="宋体"/>
                <w:color w:val="auto"/>
                <w:sz w:val="24"/>
                <w:highlight w:val="none"/>
              </w:rPr>
            </w:pPr>
            <w:r>
              <w:rPr>
                <w:rFonts w:hint="eastAsia" w:ascii="宋体" w:hAnsi="宋体" w:cs="宋体"/>
                <w:b/>
                <w:color w:val="auto"/>
                <w:sz w:val="24"/>
                <w:highlight w:val="none"/>
              </w:rPr>
              <w:t>付款方式</w:t>
            </w:r>
          </w:p>
        </w:tc>
        <w:tc>
          <w:tcPr>
            <w:tcW w:w="7385" w:type="dxa"/>
            <w:gridSpan w:val="3"/>
          </w:tcPr>
          <w:p w14:paraId="1B091108">
            <w:pPr>
              <w:tabs>
                <w:tab w:val="left" w:pos="420"/>
              </w:tabs>
              <w:rPr>
                <w:rFonts w:ascii="宋体" w:hAnsi="宋体" w:cs="宋体"/>
                <w:color w:val="auto"/>
                <w:sz w:val="24"/>
                <w:highlight w:val="none"/>
              </w:rPr>
            </w:pPr>
            <w:r>
              <w:rPr>
                <w:rFonts w:ascii="宋体" w:hAnsi="宋体" w:cs="宋体"/>
                <w:color w:val="auto"/>
                <w:sz w:val="24"/>
                <w:highlight w:val="none"/>
              </w:rPr>
              <w:t>1.国产设备付款：</w:t>
            </w:r>
            <w:r>
              <w:rPr>
                <w:rFonts w:hint="eastAsia" w:ascii="宋体" w:hAnsi="宋体" w:cs="宋体"/>
                <w:color w:val="auto"/>
                <w:sz w:val="24"/>
                <w:highlight w:val="none"/>
              </w:rPr>
              <w:t>本项目</w:t>
            </w:r>
            <w:r>
              <w:rPr>
                <w:rFonts w:ascii="宋体" w:hAnsi="宋体" w:cs="宋体"/>
                <w:color w:val="auto"/>
                <w:sz w:val="24"/>
                <w:highlight w:val="none"/>
              </w:rPr>
              <w:t>无预付款，</w:t>
            </w:r>
            <w:r>
              <w:rPr>
                <w:rFonts w:hint="eastAsia" w:ascii="宋体" w:hAnsi="宋体" w:cs="宋体"/>
                <w:color w:val="auto"/>
                <w:sz w:val="24"/>
                <w:highlight w:val="none"/>
              </w:rPr>
              <w:t>全部货物安装调试完毕并经验收合格后，采购人</w:t>
            </w:r>
            <w:r>
              <w:rPr>
                <w:rFonts w:hint="eastAsia" w:ascii="宋体" w:hAnsi="宋体" w:cs="宋体"/>
                <w:color w:val="auto"/>
                <w:sz w:val="24"/>
                <w:highlight w:val="none"/>
              </w:rPr>
              <w:t>办理完支付手续后</w:t>
            </w:r>
            <w:r>
              <w:rPr>
                <w:rFonts w:ascii="宋体" w:hAnsi="宋体" w:cs="宋体"/>
                <w:color w:val="auto"/>
                <w:sz w:val="24"/>
                <w:highlight w:val="none"/>
              </w:rPr>
              <w:t>一次性</w:t>
            </w:r>
            <w:r>
              <w:rPr>
                <w:rFonts w:hint="eastAsia" w:ascii="宋体" w:hAnsi="宋体" w:cs="宋体"/>
                <w:color w:val="auto"/>
                <w:sz w:val="24"/>
                <w:highlight w:val="none"/>
              </w:rPr>
              <w:t>向中标人</w:t>
            </w:r>
            <w:r>
              <w:rPr>
                <w:rFonts w:ascii="宋体" w:hAnsi="宋体" w:cs="宋体"/>
                <w:color w:val="auto"/>
                <w:sz w:val="24"/>
                <w:highlight w:val="none"/>
              </w:rPr>
              <w:t>支付全部合同款（无息）</w:t>
            </w:r>
            <w:r>
              <w:rPr>
                <w:rFonts w:hint="eastAsia" w:ascii="宋体" w:hAnsi="宋体" w:cs="宋体"/>
                <w:color w:val="auto"/>
                <w:sz w:val="24"/>
                <w:highlight w:val="none"/>
              </w:rPr>
              <w:t>；</w:t>
            </w:r>
            <w:r>
              <w:rPr>
                <w:rFonts w:ascii="宋体" w:hAnsi="宋体" w:cs="宋体"/>
                <w:color w:val="auto"/>
                <w:sz w:val="24"/>
                <w:highlight w:val="none"/>
              </w:rPr>
              <w:t>付款前</w:t>
            </w:r>
            <w:r>
              <w:rPr>
                <w:rFonts w:hint="eastAsia" w:ascii="宋体" w:hAnsi="宋体" w:cs="宋体"/>
                <w:color w:val="auto"/>
                <w:sz w:val="24"/>
                <w:highlight w:val="none"/>
              </w:rPr>
              <w:t>，中标人</w:t>
            </w:r>
            <w:r>
              <w:rPr>
                <w:rFonts w:ascii="宋体" w:hAnsi="宋体" w:cs="宋体"/>
                <w:color w:val="auto"/>
                <w:sz w:val="24"/>
                <w:highlight w:val="none"/>
              </w:rPr>
              <w:t>开具等额增值税专用发票给</w:t>
            </w:r>
            <w:r>
              <w:rPr>
                <w:rFonts w:hint="eastAsia" w:ascii="宋体" w:hAnsi="宋体" w:cs="宋体"/>
                <w:color w:val="auto"/>
                <w:sz w:val="24"/>
                <w:highlight w:val="none"/>
              </w:rPr>
              <w:t>采购人</w:t>
            </w:r>
            <w:r>
              <w:rPr>
                <w:rFonts w:ascii="宋体" w:hAnsi="宋体" w:cs="宋体"/>
                <w:color w:val="auto"/>
                <w:sz w:val="24"/>
                <w:highlight w:val="none"/>
              </w:rPr>
              <w:t>。</w:t>
            </w:r>
          </w:p>
          <w:p w14:paraId="45DF1D92">
            <w:pPr>
              <w:tabs>
                <w:tab w:val="left" w:pos="420"/>
              </w:tabs>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免税</w:t>
            </w:r>
            <w:r>
              <w:rPr>
                <w:rFonts w:ascii="宋体" w:hAnsi="宋体" w:cs="宋体"/>
                <w:color w:val="auto"/>
                <w:sz w:val="24"/>
                <w:highlight w:val="none"/>
              </w:rPr>
              <w:t>进口设备付款：本</w:t>
            </w:r>
            <w:r>
              <w:rPr>
                <w:rFonts w:hint="eastAsia" w:ascii="宋体" w:hAnsi="宋体" w:cs="宋体"/>
                <w:color w:val="auto"/>
                <w:sz w:val="24"/>
                <w:highlight w:val="none"/>
              </w:rPr>
              <w:t>项目外贸进口代理业务由采购人指定外贸代理承担，并按下述方式支付合同款：合同生效后，</w:t>
            </w:r>
            <w:bookmarkStart w:id="7" w:name="_Hlk223360038"/>
            <w:r>
              <w:rPr>
                <w:rFonts w:hint="eastAsia" w:ascii="宋体" w:hAnsi="宋体" w:cs="宋体"/>
                <w:color w:val="auto"/>
                <w:sz w:val="24"/>
                <w:highlight w:val="none"/>
              </w:rPr>
              <w:t>外贸代理开具合同金额等额的无条件预付款保函（保函有效期至货到采购人指定地点且经采购人验收合格后）给采购人，</w:t>
            </w:r>
            <w:bookmarkEnd w:id="7"/>
            <w:r>
              <w:rPr>
                <w:rFonts w:hint="eastAsia" w:ascii="宋体" w:hAnsi="宋体" w:cs="宋体"/>
                <w:color w:val="auto"/>
                <w:sz w:val="24"/>
                <w:highlight w:val="none"/>
              </w:rPr>
              <w:t>采购人支付</w:t>
            </w:r>
            <w:r>
              <w:rPr>
                <w:rFonts w:ascii="宋体" w:hAnsi="宋体" w:cs="宋体"/>
                <w:color w:val="auto"/>
                <w:sz w:val="24"/>
                <w:highlight w:val="none"/>
              </w:rPr>
              <w:t>100%合同款给指定外贸代理商，指定外贸代理商与</w:t>
            </w:r>
            <w:r>
              <w:rPr>
                <w:rFonts w:hint="eastAsia" w:ascii="宋体" w:hAnsi="宋体" w:cs="宋体"/>
                <w:color w:val="auto"/>
                <w:sz w:val="24"/>
                <w:highlight w:val="none"/>
              </w:rPr>
              <w:t>中标人</w:t>
            </w:r>
            <w:r>
              <w:rPr>
                <w:rFonts w:ascii="宋体" w:hAnsi="宋体" w:cs="宋体"/>
                <w:color w:val="auto"/>
                <w:sz w:val="24"/>
                <w:highlight w:val="none"/>
              </w:rPr>
              <w:t>按以下方式结算：（1）指定外贸代理商向成交产品国外生产商开出设备款100%的即期不可撤销信用证</w:t>
            </w:r>
            <w:r>
              <w:rPr>
                <w:rFonts w:hint="eastAsia" w:ascii="宋体" w:hAnsi="宋体" w:cs="宋体"/>
                <w:color w:val="auto"/>
                <w:sz w:val="24"/>
                <w:highlight w:val="none"/>
              </w:rPr>
              <w:t>或者电汇支付</w:t>
            </w:r>
            <w:r>
              <w:rPr>
                <w:rFonts w:ascii="宋体" w:hAnsi="宋体" w:cs="宋体"/>
                <w:color w:val="auto"/>
                <w:sz w:val="24"/>
                <w:highlight w:val="none"/>
              </w:rPr>
              <w:t>；（2）设备到货并经</w:t>
            </w:r>
            <w:r>
              <w:rPr>
                <w:rFonts w:hint="eastAsia" w:ascii="宋体" w:hAnsi="宋体" w:cs="宋体"/>
                <w:color w:val="auto"/>
                <w:sz w:val="24"/>
                <w:highlight w:val="none"/>
              </w:rPr>
              <w:t>采购人</w:t>
            </w:r>
            <w:r>
              <w:rPr>
                <w:rFonts w:ascii="宋体" w:hAnsi="宋体" w:cs="宋体"/>
                <w:color w:val="auto"/>
                <w:sz w:val="24"/>
                <w:highlight w:val="none"/>
              </w:rPr>
              <w:t>验收合格后，指定外贸代理商与</w:t>
            </w:r>
            <w:r>
              <w:rPr>
                <w:rFonts w:hint="eastAsia" w:ascii="宋体" w:hAnsi="宋体" w:cs="宋体"/>
                <w:color w:val="auto"/>
                <w:sz w:val="24"/>
                <w:highlight w:val="none"/>
              </w:rPr>
              <w:t>中标人</w:t>
            </w:r>
            <w:r>
              <w:rPr>
                <w:rFonts w:ascii="宋体" w:hAnsi="宋体" w:cs="宋体"/>
                <w:color w:val="auto"/>
                <w:sz w:val="24"/>
                <w:highlight w:val="none"/>
              </w:rPr>
              <w:t>结算合同款。</w:t>
            </w:r>
            <w:r>
              <w:rPr>
                <w:rFonts w:hint="eastAsia" w:ascii="宋体" w:hAnsi="宋体" w:cs="宋体"/>
                <w:color w:val="auto"/>
                <w:sz w:val="24"/>
                <w:highlight w:val="none"/>
              </w:rPr>
              <w:t>（</w:t>
            </w:r>
            <w:r>
              <w:rPr>
                <w:rFonts w:ascii="宋体" w:hAnsi="宋体" w:cs="宋体"/>
                <w:color w:val="auto"/>
                <w:sz w:val="24"/>
                <w:highlight w:val="none"/>
              </w:rPr>
              <w:t>注：双方以人民币结算</w:t>
            </w:r>
            <w:r>
              <w:rPr>
                <w:rFonts w:hint="eastAsia" w:ascii="宋体" w:hAnsi="宋体" w:cs="宋体"/>
                <w:color w:val="auto"/>
                <w:sz w:val="24"/>
                <w:highlight w:val="none"/>
              </w:rPr>
              <w:t>）采购人</w:t>
            </w:r>
            <w:r>
              <w:rPr>
                <w:rFonts w:ascii="宋体" w:hAnsi="宋体" w:cs="宋体"/>
                <w:color w:val="auto"/>
                <w:sz w:val="24"/>
                <w:highlight w:val="none"/>
              </w:rPr>
              <w:t>、</w:t>
            </w:r>
            <w:r>
              <w:rPr>
                <w:rFonts w:hint="eastAsia" w:ascii="宋体" w:hAnsi="宋体" w:cs="宋体"/>
                <w:color w:val="auto"/>
                <w:sz w:val="24"/>
                <w:highlight w:val="none"/>
              </w:rPr>
              <w:t>中标人</w:t>
            </w:r>
            <w:r>
              <w:rPr>
                <w:rFonts w:ascii="宋体" w:hAnsi="宋体" w:cs="宋体"/>
                <w:color w:val="auto"/>
                <w:sz w:val="24"/>
                <w:highlight w:val="none"/>
              </w:rPr>
              <w:t>及指定外贸代理商三方另行签订《外贸进口代理协议书（三方协议）》，约定外贸进口业务有关事宜。</w:t>
            </w:r>
          </w:p>
          <w:p w14:paraId="1B7E56B0">
            <w:pPr>
              <w:tabs>
                <w:tab w:val="left" w:pos="420"/>
              </w:tabs>
              <w:rPr>
                <w:color w:val="auto"/>
                <w:highlight w:val="none"/>
              </w:rPr>
            </w:pPr>
            <w:r>
              <w:rPr>
                <w:rFonts w:ascii="宋体" w:hAnsi="宋体" w:cs="宋体"/>
                <w:color w:val="auto"/>
                <w:sz w:val="24"/>
                <w:highlight w:val="none"/>
              </w:rPr>
              <w:t>3.</w:t>
            </w:r>
            <w:r>
              <w:rPr>
                <w:rFonts w:hint="eastAsia" w:ascii="宋体" w:hAnsi="宋体" w:cs="宋体"/>
                <w:color w:val="auto"/>
                <w:sz w:val="24"/>
                <w:highlight w:val="none"/>
              </w:rPr>
              <w:t>依法不能办理免税的进口设备按国产设备付款方式支付。</w:t>
            </w:r>
          </w:p>
        </w:tc>
      </w:tr>
      <w:tr w14:paraId="4D23C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5"/>
            <w:vAlign w:val="center"/>
          </w:tcPr>
          <w:p w14:paraId="4CFDC817">
            <w:pPr>
              <w:jc w:val="center"/>
              <w:rPr>
                <w:rFonts w:ascii="宋体" w:hAnsi="宋体" w:cs="宋体"/>
                <w:color w:val="auto"/>
                <w:sz w:val="24"/>
                <w:highlight w:val="none"/>
              </w:rPr>
            </w:pPr>
            <w:r>
              <w:rPr>
                <w:rFonts w:hint="eastAsia" w:ascii="宋体" w:hAnsi="宋体" w:cs="宋体"/>
                <w:b/>
                <w:color w:val="auto"/>
                <w:sz w:val="24"/>
                <w:highlight w:val="none"/>
              </w:rPr>
              <w:t>其他要求</w:t>
            </w:r>
          </w:p>
        </w:tc>
        <w:tc>
          <w:tcPr>
            <w:tcW w:w="7385" w:type="dxa"/>
            <w:gridSpan w:val="3"/>
          </w:tcPr>
          <w:p w14:paraId="3EF1F9E4">
            <w:pPr>
              <w:widowControl/>
              <w:rPr>
                <w:rFonts w:ascii="宋体" w:hAnsi="宋体" w:cs="宋体"/>
                <w:color w:val="auto"/>
                <w:sz w:val="24"/>
                <w:highlight w:val="none"/>
              </w:rPr>
            </w:pPr>
            <w:r>
              <w:rPr>
                <w:rFonts w:hint="eastAsia" w:ascii="宋体" w:hAnsi="宋体" w:cs="宋体"/>
                <w:color w:val="auto"/>
                <w:sz w:val="24"/>
                <w:highlight w:val="none"/>
              </w:rPr>
              <w:t>1.要求供货产品是全新的、未经改装的、合格的、满足本项目《技术参数及性能（配置）要求》及要求的货物。所有零部件、配件必须是未经使用的全新的并符合国家有关质量安全标准的产品。负责提供设备使用培训、操作技能训练等；提供相关设备说明书、管理和配置指南手册、使用手册和故障定位/排除指南手册等</w:t>
            </w:r>
          </w:p>
          <w:p w14:paraId="640C6A01">
            <w:pPr>
              <w:widowControl/>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.本项目实行总价包干制，投标报价合计金额包括</w:t>
            </w:r>
            <w:bookmarkStart w:id="8" w:name="OLE_LINK2"/>
            <w:bookmarkStart w:id="9" w:name="OLE_LINK1"/>
            <w:r>
              <w:rPr>
                <w:rFonts w:hint="eastAsia" w:ascii="宋体" w:hAnsi="宋体" w:cs="宋体"/>
                <w:color w:val="auto"/>
                <w:sz w:val="24"/>
                <w:highlight w:val="none"/>
              </w:rPr>
              <w:t>货物价款、配套软件、标准附件、随配附件、备品备件、辅助材料、专用工具、包装、运抵指定交货地点、运输、装卸、完工清场清洁、货到就位、安装、调试、检验、技术培训、技术资料、售后服务、保险、投标费用、预验收及履约验收及售后服务、人工费、一切税费等全部费用</w:t>
            </w:r>
            <w:bookmarkEnd w:id="8"/>
            <w:bookmarkEnd w:id="9"/>
            <w:r>
              <w:rPr>
                <w:rFonts w:hint="eastAsia" w:ascii="宋体" w:hAnsi="宋体" w:cs="宋体"/>
                <w:color w:val="auto"/>
                <w:sz w:val="24"/>
                <w:highlight w:val="none"/>
              </w:rPr>
              <w:t>。税费因政策等原因发生变化的，由中标人承担。合同履行过程中，采购人不再支付合同以外的其他费用。</w:t>
            </w:r>
          </w:p>
          <w:p w14:paraId="4B4BA1D2">
            <w:pPr>
              <w:widowControl/>
              <w:rPr>
                <w:rFonts w:ascii="宋体" w:hAnsi="宋体" w:cs="宋体"/>
                <w:color w:val="auto"/>
                <w:sz w:val="24"/>
                <w:highlight w:val="none"/>
              </w:rPr>
            </w:pPr>
            <w:r>
              <w:rPr>
                <w:rFonts w:ascii="宋体" w:hAnsi="宋体" w:cs="宋体"/>
                <w:color w:val="auto"/>
                <w:sz w:val="24"/>
                <w:highlight w:val="none"/>
              </w:rPr>
              <w:t>3</w:t>
            </w:r>
            <w:r>
              <w:rPr>
                <w:rFonts w:hint="eastAsia" w:ascii="宋体" w:hAnsi="宋体" w:cs="宋体"/>
                <w:color w:val="auto"/>
                <w:sz w:val="24"/>
                <w:highlight w:val="none"/>
              </w:rPr>
              <w:t>.中标人承担货物交付验收前的运输、安装等作业工人人身、设备安全责任；验收前，如果设备丢失、因投标人自身原因及第三人原因导致损坏，中标人应自行负责并承担不能交付货物的责任。</w:t>
            </w:r>
          </w:p>
          <w:p w14:paraId="2F8BDFFD">
            <w:pPr>
              <w:pStyle w:val="16"/>
              <w:rPr>
                <w:rFonts w:ascii="宋体" w:hAnsi="宋体" w:cs="宋体"/>
                <w:color w:val="auto"/>
                <w:sz w:val="24"/>
                <w:highlight w:val="none"/>
              </w:rPr>
            </w:pPr>
            <w:r>
              <w:rPr>
                <w:rFonts w:hint="eastAsia" w:ascii="宋体" w:hAnsi="宋体" w:cs="宋体"/>
                <w:b/>
                <w:bCs/>
                <w:color w:val="auto"/>
                <w:sz w:val="24"/>
                <w:highlight w:val="none"/>
              </w:rPr>
              <w:t>4.</w:t>
            </w:r>
            <w:r>
              <w:rPr>
                <w:rFonts w:hint="eastAsia" w:hAnsi="宋体" w:cs="宋体"/>
                <w:b/>
                <w:bCs/>
                <w:color w:val="auto"/>
                <w:sz w:val="24"/>
                <w:highlight w:val="none"/>
              </w:rPr>
              <w:t>本项目第</w:t>
            </w:r>
            <w:r>
              <w:rPr>
                <w:rFonts w:hint="eastAsia" w:ascii="宋体" w:hAnsi="宋体" w:cs="宋体"/>
                <w:b/>
                <w:bCs/>
                <w:color w:val="auto"/>
                <w:sz w:val="24"/>
                <w:highlight w:val="none"/>
              </w:rPr>
              <w:t>1、2</w:t>
            </w:r>
            <w:r>
              <w:rPr>
                <w:rFonts w:hint="eastAsia" w:hAnsi="宋体" w:cs="宋体"/>
                <w:b/>
                <w:bCs/>
                <w:color w:val="auto"/>
                <w:sz w:val="24"/>
                <w:highlight w:val="none"/>
              </w:rPr>
              <w:t>项货物已按规定办妥进口产品采购审核手续，投标产品可选用进口产品（即通过中国海关报关验放进入中国境内且产自关境外的产品）；选用进口产品时必须为全套原装进口产品。免税进口设备必须由采购人指定的外贸代理机构办理进口产品的相关手续，中标人不得自行选择外贸代理机构。中标人在中标后负责与指定外贸代理机构办理进口产品的相关手续，承担相关的所有费用（含</w:t>
            </w:r>
            <w:r>
              <w:rPr>
                <w:rFonts w:hint="eastAsia" w:ascii="宋体" w:hAnsi="宋体" w:cs="宋体"/>
                <w:b/>
                <w:bCs/>
                <w:color w:val="auto"/>
                <w:sz w:val="24"/>
                <w:highlight w:val="none"/>
              </w:rPr>
              <w:t>办理免税证的费用），采购人负责协助中标人办理免税手续。依法不能办理免税的进口设备由中标人办理进口产品的相关手续，供货时中标人需提供进口设备报关单。</w:t>
            </w:r>
          </w:p>
          <w:p w14:paraId="241CB990">
            <w:pPr>
              <w:pStyle w:val="16"/>
              <w:rPr>
                <w:rFonts w:ascii="宋体" w:hAnsi="宋体" w:cs="宋体"/>
                <w:color w:val="auto"/>
                <w:sz w:val="24"/>
                <w:highlight w:val="none"/>
              </w:rPr>
            </w:pPr>
            <w:r>
              <w:rPr>
                <w:rFonts w:hint="eastAsia" w:hAnsi="宋体" w:cs="宋体"/>
                <w:color w:val="auto"/>
                <w:sz w:val="24"/>
                <w:highlight w:val="none"/>
              </w:rPr>
              <w:t>本项目其余货物不接受进口产品（即通过中国海关报关验放进入中国境内且产自关境外的产品）参与投标，如有此类产品参与投标的做无效标处理。</w:t>
            </w:r>
          </w:p>
          <w:p w14:paraId="7D079C2E">
            <w:pPr>
              <w:pStyle w:val="16"/>
              <w:rPr>
                <w:rFonts w:ascii="宋体" w:hAnsi="宋体" w:cs="宋体"/>
                <w:color w:val="auto"/>
                <w:sz w:val="24"/>
                <w:highlight w:val="none"/>
              </w:rPr>
            </w:pPr>
            <w:r>
              <w:rPr>
                <w:rFonts w:hint="eastAsia" w:ascii="宋体" w:hAnsi="宋体" w:cs="宋体"/>
                <w:color w:val="auto"/>
                <w:sz w:val="24"/>
                <w:highlight w:val="none"/>
              </w:rPr>
              <w:t>5.进口代理费费率基准如下：</w:t>
            </w:r>
          </w:p>
          <w:p w14:paraId="27FF8CDE">
            <w:pPr>
              <w:pStyle w:val="16"/>
              <w:rPr>
                <w:rFonts w:ascii="宋体" w:hAnsi="宋体" w:cs="宋体"/>
                <w:color w:val="auto"/>
                <w:sz w:val="24"/>
                <w:highlight w:val="none"/>
              </w:rPr>
            </w:pPr>
            <w:r>
              <w:rPr>
                <w:rFonts w:hint="eastAsia" w:ascii="宋体" w:hAnsi="宋体" w:cs="宋体"/>
                <w:color w:val="auto"/>
                <w:sz w:val="24"/>
                <w:highlight w:val="none"/>
              </w:rPr>
              <w:t>中标金额80万元（不含）以下，进口代理服务费收取比例为1.5%；</w:t>
            </w:r>
          </w:p>
          <w:p w14:paraId="11CBF9BE">
            <w:pPr>
              <w:pStyle w:val="16"/>
              <w:rPr>
                <w:rFonts w:ascii="宋体" w:hAnsi="宋体" w:cs="宋体"/>
                <w:color w:val="auto"/>
                <w:sz w:val="24"/>
                <w:highlight w:val="none"/>
              </w:rPr>
            </w:pPr>
            <w:r>
              <w:rPr>
                <w:rFonts w:hint="eastAsia" w:ascii="宋体" w:hAnsi="宋体" w:cs="宋体"/>
                <w:color w:val="auto"/>
                <w:sz w:val="24"/>
                <w:highlight w:val="none"/>
              </w:rPr>
              <w:t>中标金额80--200万元（不含）,进口代理服务费收取比例为1.2%；</w:t>
            </w:r>
          </w:p>
          <w:p w14:paraId="5938A060">
            <w:pPr>
              <w:pStyle w:val="16"/>
              <w:rPr>
                <w:rFonts w:ascii="宋体" w:hAnsi="宋体" w:cs="宋体"/>
                <w:color w:val="auto"/>
                <w:sz w:val="24"/>
                <w:highlight w:val="none"/>
              </w:rPr>
            </w:pPr>
            <w:r>
              <w:rPr>
                <w:rFonts w:hint="eastAsia" w:ascii="宋体" w:hAnsi="宋体" w:cs="宋体"/>
                <w:color w:val="auto"/>
                <w:sz w:val="24"/>
                <w:highlight w:val="none"/>
              </w:rPr>
              <w:t>中标金额200—500万元（不含）,进口代理服务费收取比例为1%；</w:t>
            </w:r>
          </w:p>
          <w:p w14:paraId="6C6D5F1C">
            <w:pPr>
              <w:pStyle w:val="16"/>
              <w:rPr>
                <w:rFonts w:ascii="宋体" w:hAnsi="宋体" w:cs="宋体"/>
                <w:color w:val="auto"/>
                <w:sz w:val="24"/>
                <w:highlight w:val="none"/>
              </w:rPr>
            </w:pPr>
            <w:r>
              <w:rPr>
                <w:rFonts w:hint="eastAsia" w:ascii="宋体" w:hAnsi="宋体" w:cs="宋体"/>
                <w:color w:val="auto"/>
                <w:sz w:val="24"/>
                <w:highlight w:val="none"/>
              </w:rPr>
              <w:t>中标金额500万元以上,进口代理服务费收取比例为0.8%。</w:t>
            </w:r>
          </w:p>
          <w:p w14:paraId="3AE6A604">
            <w:pPr>
              <w:widowControl/>
              <w:rPr>
                <w:rFonts w:ascii="宋体" w:hAnsi="宋体" w:cs="宋体"/>
                <w:color w:val="auto"/>
                <w:sz w:val="24"/>
                <w:highlight w:val="none"/>
              </w:rPr>
            </w:pPr>
            <w:r>
              <w:rPr>
                <w:rFonts w:hint="eastAsia" w:ascii="宋体" w:hAnsi="宋体" w:cs="宋体"/>
                <w:color w:val="auto"/>
                <w:sz w:val="24"/>
                <w:highlight w:val="none"/>
              </w:rPr>
              <w:t>6.若投标产品为进口产品，投标时必须提供生产厂家或厂家驻国内办事处或中国总代理商出具的授权书和售后服务承诺书原件扫描件</w:t>
            </w:r>
            <w:r>
              <w:rPr>
                <w:rFonts w:hint="eastAsia" w:hAnsi="宋体" w:cs="宋体"/>
                <w:color w:val="auto"/>
                <w:sz w:val="24"/>
                <w:highlight w:val="none"/>
              </w:rPr>
              <w:t>（格式自拟）</w:t>
            </w:r>
            <w:r>
              <w:rPr>
                <w:rFonts w:hint="eastAsia" w:ascii="宋体" w:hAnsi="宋体" w:cs="宋体"/>
                <w:color w:val="auto"/>
                <w:sz w:val="24"/>
                <w:highlight w:val="none"/>
              </w:rPr>
              <w:t>；在供货时须提供原件。</w:t>
            </w:r>
          </w:p>
          <w:p w14:paraId="3D7BB035">
            <w:pPr>
              <w:widowControl/>
              <w:rPr>
                <w:color w:val="auto"/>
                <w:highlight w:val="none"/>
              </w:rPr>
            </w:pPr>
            <w:r>
              <w:rPr>
                <w:rFonts w:ascii="宋体" w:hAnsi="宋体" w:cs="宋体"/>
                <w:color w:val="auto"/>
                <w:sz w:val="24"/>
                <w:highlight w:val="none"/>
              </w:rPr>
              <w:t>7</w:t>
            </w:r>
            <w:r>
              <w:rPr>
                <w:rFonts w:hint="eastAsia" w:ascii="宋体" w:hAnsi="宋体" w:cs="宋体"/>
                <w:color w:val="auto"/>
                <w:sz w:val="24"/>
                <w:highlight w:val="none"/>
              </w:rPr>
              <w:t>.</w:t>
            </w:r>
            <w:r>
              <w:rPr>
                <w:rFonts w:hint="eastAsia" w:hAnsi="宋体" w:cs="宋体"/>
                <w:color w:val="auto"/>
                <w:sz w:val="24"/>
                <w:highlight w:val="none"/>
              </w:rPr>
              <w:t>投标人的投标报价不能超过项目的预算，且各分项的报价也不能超过该分项的预算，否则投标无效。</w:t>
            </w:r>
          </w:p>
        </w:tc>
      </w:tr>
      <w:tr w14:paraId="1BC76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5"/>
            <w:vAlign w:val="center"/>
          </w:tcPr>
          <w:p w14:paraId="70F260B0">
            <w:pPr>
              <w:jc w:val="center"/>
              <w:rPr>
                <w:rFonts w:ascii="宋体" w:hAnsi="宋体" w:cs="宋体"/>
                <w:b/>
                <w:color w:val="auto"/>
                <w:sz w:val="24"/>
                <w:highlight w:val="none"/>
              </w:rPr>
            </w:pPr>
            <w:r>
              <w:rPr>
                <w:rFonts w:hint="eastAsia" w:ascii="宋体" w:hAnsi="宋体" w:cs="宋体"/>
                <w:b/>
                <w:color w:val="auto"/>
                <w:sz w:val="24"/>
                <w:highlight w:val="none"/>
              </w:rPr>
              <w:t>核心产品</w:t>
            </w:r>
          </w:p>
        </w:tc>
        <w:tc>
          <w:tcPr>
            <w:tcW w:w="7385" w:type="dxa"/>
            <w:gridSpan w:val="3"/>
          </w:tcPr>
          <w:p w14:paraId="1D742BD6">
            <w:pPr>
              <w:ind w:firstLine="482" w:firstLineChars="200"/>
              <w:jc w:val="left"/>
              <w:rPr>
                <w:rFonts w:ascii="宋体" w:hAnsi="宋体" w:cs="宋体"/>
                <w:bCs/>
                <w:color w:val="auto"/>
                <w:sz w:val="24"/>
                <w:highlight w:val="none"/>
              </w:rPr>
            </w:pPr>
            <w:r>
              <w:rPr>
                <w:rFonts w:hint="eastAsia" w:ascii="宋体" w:hAnsi="宋体" w:cs="宋体"/>
                <w:b/>
                <w:color w:val="auto"/>
                <w:sz w:val="24"/>
                <w:highlight w:val="none"/>
              </w:rPr>
              <w:t>本分标的核心产品为本表的第</w:t>
            </w:r>
            <w:r>
              <w:rPr>
                <w:rFonts w:hint="eastAsia" w:ascii="宋体" w:hAnsi="宋体" w:cs="宋体"/>
                <w:b/>
                <w:color w:val="auto"/>
                <w:sz w:val="24"/>
                <w:highlight w:val="none"/>
                <w:u w:val="single"/>
              </w:rPr>
              <w:t xml:space="preserve"> 1 </w:t>
            </w:r>
            <w:r>
              <w:rPr>
                <w:rFonts w:hint="eastAsia" w:ascii="宋体" w:hAnsi="宋体" w:cs="宋体"/>
                <w:b/>
                <w:color w:val="auto"/>
                <w:sz w:val="24"/>
                <w:highlight w:val="none"/>
              </w:rPr>
              <w:t>项产品“气相色谱-嗅闻-串联三重四极杆质谱联用仪”。</w:t>
            </w:r>
            <w:r>
              <w:rPr>
                <w:rFonts w:hint="eastAsia" w:ascii="宋体" w:hAnsi="宋体" w:cs="宋体"/>
                <w:bCs/>
                <w:color w:val="auto"/>
                <w:sz w:val="24"/>
                <w:highlight w:val="none"/>
              </w:rPr>
              <w:t>（核心产品品牌相同的，视为提供同品牌产品）</w:t>
            </w:r>
          </w:p>
          <w:p w14:paraId="0CC279CD">
            <w:pPr>
              <w:ind w:firstLine="480" w:firstLineChars="200"/>
              <w:jc w:val="left"/>
              <w:rPr>
                <w:rFonts w:ascii="宋体" w:hAnsi="宋体" w:cs="宋体"/>
                <w:color w:val="auto"/>
                <w:sz w:val="24"/>
                <w:highlight w:val="none"/>
              </w:rPr>
            </w:pPr>
            <w:r>
              <w:rPr>
                <w:rFonts w:hint="eastAsia" w:ascii="宋体" w:hAnsi="宋体" w:cs="宋体"/>
                <w:bCs/>
                <w:color w:val="auto"/>
                <w:sz w:val="24"/>
                <w:highlight w:val="none"/>
              </w:rPr>
              <w:t>注：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报价低优先、按技术指标优劣）确定一个投标人获得中标人推荐资格，招标文件未规定的采取随机抽取方式确定，其他同品牌投标人不作为中标候选人。</w:t>
            </w:r>
          </w:p>
        </w:tc>
      </w:tr>
    </w:tbl>
    <w:p w14:paraId="4B71B55A">
      <w:pPr>
        <w:rPr>
          <w:rFonts w:ascii="宋体" w:hAnsi="宋体" w:cs="宋体"/>
          <w:color w:val="auto"/>
          <w:kern w:val="0"/>
          <w:sz w:val="24"/>
          <w:highlight w:val="none"/>
        </w:rPr>
      </w:pPr>
      <w:r>
        <w:rPr>
          <w:rFonts w:hint="eastAsia" w:ascii="宋体" w:hAnsi="宋体" w:cs="宋体"/>
          <w:color w:val="auto"/>
          <w:kern w:val="0"/>
          <w:sz w:val="24"/>
          <w:highlight w:val="none"/>
        </w:rPr>
        <w:br w:type="page"/>
      </w:r>
    </w:p>
    <w:p w14:paraId="64472B17">
      <w:pPr>
        <w:pStyle w:val="56"/>
        <w:jc w:val="left"/>
        <w:rPr>
          <w:color w:val="auto"/>
          <w:highlight w:val="none"/>
        </w:rPr>
      </w:pPr>
      <w:bookmarkStart w:id="10" w:name="_Toc14024"/>
      <w:r>
        <w:rPr>
          <w:rFonts w:hint="eastAsia" w:ascii="宋体" w:hAnsi="宋体" w:cs="宋体"/>
          <w:bCs/>
          <w:color w:val="auto"/>
          <w:sz w:val="24"/>
          <w:highlight w:val="none"/>
        </w:rPr>
        <w:t>B分标</w:t>
      </w:r>
      <w:bookmarkEnd w:id="10"/>
    </w:p>
    <w:tbl>
      <w:tblPr>
        <w:tblStyle w:val="48"/>
        <w:tblW w:w="10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806"/>
        <w:gridCol w:w="562"/>
        <w:gridCol w:w="449"/>
        <w:gridCol w:w="1266"/>
        <w:gridCol w:w="3261"/>
        <w:gridCol w:w="1134"/>
        <w:gridCol w:w="1275"/>
      </w:tblGrid>
      <w:tr w14:paraId="16F37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vAlign w:val="center"/>
          </w:tcPr>
          <w:p w14:paraId="194CF2B1">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序号</w:t>
            </w:r>
          </w:p>
        </w:tc>
        <w:tc>
          <w:tcPr>
            <w:tcW w:w="1806" w:type="dxa"/>
            <w:vAlign w:val="center"/>
          </w:tcPr>
          <w:p w14:paraId="380721E7">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标的名称</w:t>
            </w:r>
          </w:p>
        </w:tc>
        <w:tc>
          <w:tcPr>
            <w:tcW w:w="1011" w:type="dxa"/>
            <w:gridSpan w:val="2"/>
            <w:vAlign w:val="center"/>
          </w:tcPr>
          <w:p w14:paraId="04AC7E34">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数量</w:t>
            </w:r>
          </w:p>
        </w:tc>
        <w:tc>
          <w:tcPr>
            <w:tcW w:w="1266" w:type="dxa"/>
            <w:vAlign w:val="center"/>
          </w:tcPr>
          <w:p w14:paraId="687237DA">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单位</w:t>
            </w:r>
          </w:p>
        </w:tc>
        <w:tc>
          <w:tcPr>
            <w:tcW w:w="3261" w:type="dxa"/>
            <w:vAlign w:val="center"/>
          </w:tcPr>
          <w:p w14:paraId="00D5916C">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技术参数及性能（配置）要求</w:t>
            </w:r>
          </w:p>
        </w:tc>
        <w:tc>
          <w:tcPr>
            <w:tcW w:w="1134" w:type="dxa"/>
          </w:tcPr>
          <w:p w14:paraId="1C388CF1">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预算单价（万元/人民币）</w:t>
            </w:r>
          </w:p>
        </w:tc>
        <w:tc>
          <w:tcPr>
            <w:tcW w:w="1275" w:type="dxa"/>
          </w:tcPr>
          <w:p w14:paraId="4083AF93">
            <w:pPr>
              <w:widowControl/>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单项预算合计（万元/人民币）</w:t>
            </w:r>
          </w:p>
        </w:tc>
      </w:tr>
      <w:tr w14:paraId="5B4E1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vAlign w:val="center"/>
          </w:tcPr>
          <w:p w14:paraId="1641DEC4">
            <w:pPr>
              <w:jc w:val="center"/>
              <w:rPr>
                <w:rFonts w:ascii="宋体" w:hAnsi="宋体" w:cs="宋体"/>
                <w:color w:val="auto"/>
                <w:sz w:val="24"/>
                <w:highlight w:val="none"/>
              </w:rPr>
            </w:pPr>
            <w:r>
              <w:rPr>
                <w:rFonts w:hint="eastAsia" w:ascii="宋体" w:hAnsi="宋体" w:cs="宋体"/>
                <w:color w:val="auto"/>
                <w:sz w:val="24"/>
                <w:highlight w:val="none"/>
              </w:rPr>
              <w:t>1</w:t>
            </w:r>
          </w:p>
        </w:tc>
        <w:tc>
          <w:tcPr>
            <w:tcW w:w="1806" w:type="dxa"/>
            <w:vAlign w:val="center"/>
          </w:tcPr>
          <w:p w14:paraId="780BC9E9">
            <w:pPr>
              <w:jc w:val="center"/>
              <w:rPr>
                <w:rFonts w:ascii="宋体" w:hAnsi="宋体" w:cs="宋体"/>
                <w:color w:val="auto"/>
                <w:sz w:val="24"/>
                <w:highlight w:val="none"/>
              </w:rPr>
            </w:pPr>
            <w:bookmarkStart w:id="11" w:name="OLE_LINK5"/>
            <w:r>
              <w:rPr>
                <w:rFonts w:hint="eastAsia" w:ascii="宋体" w:hAnsi="宋体" w:cs="宋体"/>
                <w:color w:val="auto"/>
                <w:sz w:val="24"/>
                <w:highlight w:val="none"/>
              </w:rPr>
              <w:t>多功能荧光检测仪</w:t>
            </w:r>
            <w:bookmarkEnd w:id="11"/>
          </w:p>
        </w:tc>
        <w:tc>
          <w:tcPr>
            <w:tcW w:w="1011" w:type="dxa"/>
            <w:gridSpan w:val="2"/>
            <w:vAlign w:val="center"/>
          </w:tcPr>
          <w:p w14:paraId="774DDF23">
            <w:pPr>
              <w:jc w:val="center"/>
              <w:rPr>
                <w:rFonts w:ascii="宋体" w:hAnsi="宋体" w:cs="宋体"/>
                <w:color w:val="auto"/>
                <w:sz w:val="24"/>
                <w:highlight w:val="none"/>
              </w:rPr>
            </w:pPr>
            <w:r>
              <w:rPr>
                <w:rFonts w:hint="eastAsia" w:ascii="宋体" w:hAnsi="宋体" w:cs="宋体"/>
                <w:color w:val="auto"/>
                <w:sz w:val="24"/>
                <w:highlight w:val="none"/>
              </w:rPr>
              <w:t>1</w:t>
            </w:r>
          </w:p>
        </w:tc>
        <w:tc>
          <w:tcPr>
            <w:tcW w:w="1266" w:type="dxa"/>
            <w:vAlign w:val="center"/>
          </w:tcPr>
          <w:p w14:paraId="01762659">
            <w:pPr>
              <w:jc w:val="center"/>
              <w:rPr>
                <w:rFonts w:ascii="宋体" w:hAnsi="宋体" w:cs="宋体"/>
                <w:color w:val="auto"/>
                <w:sz w:val="24"/>
                <w:highlight w:val="none"/>
              </w:rPr>
            </w:pPr>
            <w:r>
              <w:rPr>
                <w:rFonts w:hint="eastAsia" w:ascii="宋体" w:hAnsi="宋体" w:cs="宋体"/>
                <w:color w:val="auto"/>
                <w:sz w:val="24"/>
                <w:highlight w:val="none"/>
              </w:rPr>
              <w:t>台</w:t>
            </w:r>
          </w:p>
        </w:tc>
        <w:tc>
          <w:tcPr>
            <w:tcW w:w="3261" w:type="dxa"/>
            <w:vAlign w:val="center"/>
          </w:tcPr>
          <w:p w14:paraId="2CA9D5B6">
            <w:pPr>
              <w:rPr>
                <w:rFonts w:ascii="宋体" w:hAnsi="宋体" w:cs="宋体"/>
                <w:color w:val="auto"/>
                <w:szCs w:val="21"/>
                <w:highlight w:val="none"/>
              </w:rPr>
            </w:pPr>
            <w:bookmarkStart w:id="12" w:name="OLE_LINK8"/>
            <w:r>
              <w:rPr>
                <w:rFonts w:hint="eastAsia" w:ascii="宋体" w:hAnsi="宋体" w:cs="宋体"/>
                <w:color w:val="auto"/>
                <w:szCs w:val="21"/>
                <w:highlight w:val="none"/>
              </w:rPr>
              <w:t>1.检测功能覆盖集成发光检测、光吸收检测、荧光检测、BRET/nanoBRET、FRET、TRF、FP、AlphaScreen 等多种检测方法；</w:t>
            </w:r>
          </w:p>
          <w:p w14:paraId="0A78757F">
            <w:pPr>
              <w:rPr>
                <w:rFonts w:ascii="宋体" w:hAnsi="宋体" w:cs="宋体"/>
                <w:color w:val="auto"/>
                <w:szCs w:val="21"/>
                <w:highlight w:val="none"/>
              </w:rPr>
            </w:pPr>
            <w:r>
              <w:rPr>
                <w:rFonts w:hint="eastAsia" w:ascii="宋体" w:hAnsi="宋体" w:cs="宋体"/>
                <w:color w:val="auto"/>
                <w:szCs w:val="21"/>
                <w:highlight w:val="none"/>
              </w:rPr>
              <w:t>2.兼容 6–384 孔板、微量检测板、细胞培养皿、标准比色池等样品类型；支持终点、动力学、重复、光谱扫描、区域扫描（单孔最高≥ 100×100 点）等检测模式；</w:t>
            </w:r>
          </w:p>
          <w:p w14:paraId="4A4047F7">
            <w:pPr>
              <w:rPr>
                <w:rFonts w:ascii="宋体" w:hAnsi="宋体" w:cs="宋体"/>
                <w:color w:val="auto"/>
                <w:szCs w:val="21"/>
                <w:highlight w:val="none"/>
              </w:rPr>
            </w:pPr>
            <w:r>
              <w:rPr>
                <w:rFonts w:hint="eastAsia" w:ascii="宋体" w:hAnsi="宋体" w:cs="宋体"/>
                <w:color w:val="auto"/>
                <w:szCs w:val="21"/>
                <w:highlight w:val="none"/>
              </w:rPr>
              <w:t>3.温控范围为室温 + 5°C 至 45°C，配备 PMT 冷却模块降低检测噪音；震荡支持线性、轨道、双轨道模式；</w:t>
            </w:r>
          </w:p>
          <w:bookmarkEnd w:id="12"/>
          <w:p w14:paraId="1F15A11E">
            <w:pPr>
              <w:rPr>
                <w:rFonts w:ascii="宋体" w:hAnsi="宋体" w:cs="宋体"/>
                <w:color w:val="auto"/>
                <w:szCs w:val="21"/>
                <w:highlight w:val="none"/>
              </w:rPr>
            </w:pPr>
            <w:r>
              <w:rPr>
                <w:rFonts w:hint="eastAsia" w:ascii="宋体" w:hAnsi="宋体" w:cs="宋体"/>
                <w:color w:val="auto"/>
                <w:szCs w:val="21"/>
                <w:highlight w:val="none"/>
              </w:rPr>
              <w:t>▲4.单孔检测时间0.01s–600s；发光检测孔间干扰≤1</w:t>
            </w:r>
            <w:r>
              <w:rPr>
                <w:color w:val="auto"/>
                <w:szCs w:val="21"/>
                <w:highlight w:val="none"/>
              </w:rPr>
              <w:t>0⁻⁶</w:t>
            </w:r>
            <w:r>
              <w:rPr>
                <w:rFonts w:hint="eastAsia" w:ascii="宋体" w:hAnsi="宋体" w:cs="宋体"/>
                <w:color w:val="auto"/>
                <w:szCs w:val="21"/>
                <w:highlight w:val="none"/>
              </w:rPr>
              <w:t>，光栅杂散光≤10</w:t>
            </w:r>
            <w:r>
              <w:rPr>
                <w:color w:val="auto"/>
                <w:szCs w:val="21"/>
                <w:highlight w:val="none"/>
              </w:rPr>
              <w:t>⁻⁶</w:t>
            </w:r>
            <w:r>
              <w:rPr>
                <w:rFonts w:hint="eastAsia" w:ascii="宋体" w:hAnsi="宋体" w:cs="宋体"/>
                <w:color w:val="auto"/>
                <w:szCs w:val="21"/>
                <w:highlight w:val="none"/>
              </w:rPr>
              <w:t>；</w:t>
            </w:r>
          </w:p>
          <w:p w14:paraId="1BD2B78B">
            <w:pPr>
              <w:numPr>
                <w:ilvl w:val="255"/>
                <w:numId w:val="0"/>
              </w:numPr>
              <w:rPr>
                <w:rFonts w:ascii="宋体" w:hAnsi="宋体" w:cs="宋体"/>
                <w:color w:val="auto"/>
                <w:szCs w:val="21"/>
                <w:highlight w:val="none"/>
              </w:rPr>
            </w:pPr>
            <w:r>
              <w:rPr>
                <w:rFonts w:ascii="宋体" w:hAnsi="宋体" w:cs="宋体"/>
                <w:color w:val="auto"/>
                <w:szCs w:val="21"/>
                <w:highlight w:val="none"/>
              </w:rPr>
              <w:t>5.</w:t>
            </w:r>
            <w:r>
              <w:rPr>
                <w:rFonts w:hint="eastAsia" w:ascii="宋体" w:hAnsi="宋体" w:cs="宋体"/>
                <w:color w:val="auto"/>
                <w:szCs w:val="21"/>
                <w:highlight w:val="none"/>
              </w:rPr>
              <w:t>搭载高能闪烁氙灯，可切换光栅/滤光片检测模式；双3D光栅覆盖200–1000nm（1nm 步进），带宽4–22nm可调；检测范围0–3.5 OD，分辨率达≤ 0.0001，精度≤0.6%、准确度≤2%；</w:t>
            </w:r>
          </w:p>
          <w:p w14:paraId="7DD81972">
            <w:pPr>
              <w:numPr>
                <w:ilvl w:val="255"/>
                <w:numId w:val="0"/>
              </w:numPr>
              <w:rPr>
                <w:rFonts w:ascii="宋体" w:hAnsi="宋体" w:cs="宋体"/>
                <w:color w:val="auto"/>
                <w:szCs w:val="21"/>
                <w:highlight w:val="none"/>
              </w:rPr>
            </w:pPr>
            <w:r>
              <w:rPr>
                <w:rFonts w:hint="eastAsia" w:ascii="宋体" w:hAnsi="宋体" w:cs="宋体"/>
                <w:color w:val="auto"/>
                <w:szCs w:val="21"/>
                <w:highlight w:val="none"/>
              </w:rPr>
              <w:t>▲6.发光光谱范围280–650 nm，动力学范围＞6个数量级（无需增益校正）；积分时间 0.05s–600s，96孔板下ATP检测灵敏度＜6 amol；</w:t>
            </w:r>
          </w:p>
          <w:p w14:paraId="66553554">
            <w:pPr>
              <w:rPr>
                <w:rFonts w:ascii="宋体" w:hAnsi="宋体" w:cs="宋体"/>
                <w:color w:val="auto"/>
                <w:szCs w:val="21"/>
                <w:highlight w:val="none"/>
              </w:rPr>
            </w:pPr>
            <w:r>
              <w:rPr>
                <w:rFonts w:hint="eastAsia" w:ascii="宋体" w:hAnsi="宋体" w:cs="宋体"/>
                <w:color w:val="auto"/>
                <w:szCs w:val="21"/>
                <w:highlight w:val="none"/>
              </w:rPr>
              <w:t>▲7.采用高能闪烁氙灯与低噪声光电倍增管，激发/发射端均可切换光栅/滤光片；双3D光栅激发光谱200–1000 nm、发射光谱280–650 nm，带宽4–22 nm可调；384孔板下FITC检测灵敏度＜7 amol，支持光谱扫描，动力学范围≥6个数量级；</w:t>
            </w:r>
          </w:p>
          <w:p w14:paraId="6DEBCEB9">
            <w:pPr>
              <w:rPr>
                <w:rFonts w:ascii="宋体" w:hAnsi="宋体" w:cs="宋体"/>
                <w:color w:val="auto"/>
                <w:szCs w:val="21"/>
                <w:highlight w:val="none"/>
              </w:rPr>
            </w:pPr>
            <w:r>
              <w:rPr>
                <w:rFonts w:hint="eastAsia" w:ascii="宋体" w:hAnsi="宋体" w:cs="宋体"/>
                <w:color w:val="auto"/>
                <w:szCs w:val="21"/>
                <w:highlight w:val="none"/>
              </w:rPr>
              <w:t>▲8.时间分辨荧光灵敏度＜5 amol；荧光偏振灵敏度＜5 mP SD，可选绿光/红光偏振模块；</w:t>
            </w:r>
          </w:p>
          <w:p w14:paraId="0A668F0A">
            <w:pPr>
              <w:rPr>
                <w:rFonts w:ascii="宋体" w:hAnsi="宋体" w:cs="宋体"/>
                <w:color w:val="auto"/>
                <w:szCs w:val="21"/>
                <w:highlight w:val="none"/>
              </w:rPr>
            </w:pPr>
            <w:r>
              <w:rPr>
                <w:rFonts w:hint="eastAsia" w:ascii="宋体" w:hAnsi="宋体" w:cs="宋体"/>
                <w:color w:val="auto"/>
                <w:szCs w:val="21"/>
                <w:highlight w:val="none"/>
              </w:rPr>
              <w:t>9.可选配高精度自动进样器最多可配3个喷注式进样器，进样体积10–100 µl（1µl递增），CV＜2%。</w:t>
            </w:r>
          </w:p>
          <w:p w14:paraId="1B8A219E">
            <w:pPr>
              <w:rPr>
                <w:rFonts w:ascii="宋体" w:hAnsi="宋体" w:cs="宋体"/>
                <w:color w:val="auto"/>
                <w:szCs w:val="21"/>
                <w:highlight w:val="none"/>
              </w:rPr>
            </w:pPr>
            <w:r>
              <w:rPr>
                <w:rFonts w:hint="eastAsia" w:ascii="宋体" w:hAnsi="宋体" w:cs="宋体"/>
                <w:color w:val="auto"/>
                <w:szCs w:val="21"/>
                <w:highlight w:val="none"/>
              </w:rPr>
              <w:t>配置：</w:t>
            </w:r>
          </w:p>
          <w:p w14:paraId="1D38599B">
            <w:pPr>
              <w:rPr>
                <w:rFonts w:ascii="宋体" w:hAnsi="宋体" w:cs="宋体"/>
                <w:color w:val="auto"/>
                <w:szCs w:val="21"/>
                <w:highlight w:val="none"/>
              </w:rPr>
            </w:pPr>
            <w:r>
              <w:rPr>
                <w:rFonts w:hint="eastAsia" w:ascii="宋体" w:hAnsi="宋体" w:cs="宋体"/>
                <w:color w:val="auto"/>
                <w:szCs w:val="21"/>
                <w:highlight w:val="none"/>
              </w:rPr>
              <w:t>1.多功能荧光检测仪主机1台（含发光检测、BRET、光吸收检测、荧光检测（顶读和底读）、荧光共振能量转移（FRET））。</w:t>
            </w:r>
          </w:p>
          <w:p w14:paraId="15D2536C">
            <w:pPr>
              <w:jc w:val="left"/>
              <w:rPr>
                <w:rFonts w:ascii="宋体" w:hAnsi="宋体" w:cs="宋体"/>
                <w:color w:val="auto"/>
                <w:szCs w:val="21"/>
                <w:highlight w:val="none"/>
              </w:rPr>
            </w:pPr>
            <w:r>
              <w:rPr>
                <w:rFonts w:hint="eastAsia" w:ascii="宋体" w:hAnsi="宋体" w:cs="宋体"/>
                <w:color w:val="auto"/>
                <w:szCs w:val="21"/>
                <w:highlight w:val="none"/>
              </w:rPr>
              <w:t>2.自动进样器2支</w:t>
            </w:r>
            <w:r>
              <w:rPr>
                <w:rFonts w:hint="eastAsia" w:ascii="宋体" w:hAnsi="宋体" w:cs="宋体"/>
                <w:bCs/>
                <w:color w:val="auto"/>
                <w:szCs w:val="21"/>
                <w:highlight w:val="none"/>
              </w:rPr>
              <w:t xml:space="preserve">                                                      三、整机原厂质保3年</w:t>
            </w:r>
          </w:p>
        </w:tc>
        <w:tc>
          <w:tcPr>
            <w:tcW w:w="1134" w:type="dxa"/>
            <w:vAlign w:val="center"/>
          </w:tcPr>
          <w:p w14:paraId="40D70DFB">
            <w:pPr>
              <w:jc w:val="center"/>
              <w:rPr>
                <w:rFonts w:ascii="宋体" w:hAnsi="宋体" w:cs="宋体"/>
                <w:b/>
                <w:bCs/>
                <w:color w:val="auto"/>
                <w:sz w:val="24"/>
                <w:highlight w:val="none"/>
              </w:rPr>
            </w:pPr>
            <w:r>
              <w:rPr>
                <w:rFonts w:hint="eastAsia" w:ascii="宋体" w:hAnsi="宋体" w:cs="宋体"/>
                <w:b/>
                <w:bCs/>
                <w:color w:val="auto"/>
                <w:sz w:val="24"/>
                <w:highlight w:val="none"/>
              </w:rPr>
              <w:t>60</w:t>
            </w:r>
          </w:p>
        </w:tc>
        <w:tc>
          <w:tcPr>
            <w:tcW w:w="1275" w:type="dxa"/>
            <w:vAlign w:val="center"/>
          </w:tcPr>
          <w:p w14:paraId="1540356C">
            <w:pPr>
              <w:jc w:val="center"/>
              <w:rPr>
                <w:rFonts w:ascii="宋体" w:hAnsi="宋体" w:cs="宋体"/>
                <w:b/>
                <w:bCs/>
                <w:color w:val="auto"/>
                <w:sz w:val="24"/>
                <w:highlight w:val="none"/>
              </w:rPr>
            </w:pPr>
            <w:r>
              <w:rPr>
                <w:rFonts w:hint="eastAsia" w:ascii="宋体" w:hAnsi="宋体" w:cs="宋体"/>
                <w:b/>
                <w:bCs/>
                <w:color w:val="auto"/>
                <w:sz w:val="24"/>
                <w:highlight w:val="none"/>
              </w:rPr>
              <w:t>60</w:t>
            </w:r>
          </w:p>
        </w:tc>
      </w:tr>
      <w:tr w14:paraId="7C750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vAlign w:val="center"/>
          </w:tcPr>
          <w:p w14:paraId="5EF677B6">
            <w:pPr>
              <w:jc w:val="center"/>
              <w:rPr>
                <w:rFonts w:ascii="宋体" w:hAnsi="宋体" w:cs="宋体"/>
                <w:color w:val="auto"/>
                <w:sz w:val="24"/>
                <w:highlight w:val="none"/>
              </w:rPr>
            </w:pPr>
            <w:r>
              <w:rPr>
                <w:rFonts w:hint="eastAsia" w:ascii="宋体" w:hAnsi="宋体" w:cs="宋体"/>
                <w:color w:val="auto"/>
                <w:sz w:val="24"/>
                <w:highlight w:val="none"/>
              </w:rPr>
              <w:t>2</w:t>
            </w:r>
          </w:p>
        </w:tc>
        <w:tc>
          <w:tcPr>
            <w:tcW w:w="1806" w:type="dxa"/>
            <w:vAlign w:val="center"/>
          </w:tcPr>
          <w:p w14:paraId="305B6A51">
            <w:pPr>
              <w:jc w:val="center"/>
              <w:rPr>
                <w:rFonts w:ascii="宋体" w:hAnsi="宋体" w:cs="宋体"/>
                <w:color w:val="auto"/>
                <w:sz w:val="24"/>
                <w:highlight w:val="none"/>
              </w:rPr>
            </w:pPr>
            <w:bookmarkStart w:id="13" w:name="OLE_LINK6"/>
            <w:r>
              <w:rPr>
                <w:rFonts w:hint="eastAsia" w:ascii="宋体" w:hAnsi="宋体" w:cs="宋体"/>
                <w:color w:val="auto"/>
                <w:sz w:val="24"/>
                <w:highlight w:val="none"/>
              </w:rPr>
              <w:t>体式显微操作仪</w:t>
            </w:r>
            <w:bookmarkEnd w:id="13"/>
          </w:p>
        </w:tc>
        <w:tc>
          <w:tcPr>
            <w:tcW w:w="1011" w:type="dxa"/>
            <w:gridSpan w:val="2"/>
            <w:vAlign w:val="center"/>
          </w:tcPr>
          <w:p w14:paraId="3E0A802A">
            <w:pPr>
              <w:jc w:val="center"/>
              <w:rPr>
                <w:rFonts w:ascii="宋体" w:hAnsi="宋体" w:cs="宋体"/>
                <w:color w:val="auto"/>
                <w:sz w:val="24"/>
                <w:highlight w:val="none"/>
              </w:rPr>
            </w:pPr>
            <w:r>
              <w:rPr>
                <w:rFonts w:hint="eastAsia" w:ascii="宋体" w:hAnsi="宋体" w:cs="宋体"/>
                <w:color w:val="auto"/>
                <w:sz w:val="24"/>
                <w:highlight w:val="none"/>
              </w:rPr>
              <w:t>1</w:t>
            </w:r>
          </w:p>
        </w:tc>
        <w:tc>
          <w:tcPr>
            <w:tcW w:w="1266" w:type="dxa"/>
            <w:vAlign w:val="center"/>
          </w:tcPr>
          <w:p w14:paraId="33E3A3D3">
            <w:pPr>
              <w:jc w:val="center"/>
              <w:rPr>
                <w:rFonts w:ascii="宋体" w:hAnsi="宋体" w:cs="宋体"/>
                <w:color w:val="auto"/>
                <w:sz w:val="24"/>
                <w:highlight w:val="none"/>
              </w:rPr>
            </w:pPr>
            <w:r>
              <w:rPr>
                <w:rFonts w:hint="eastAsia" w:ascii="宋体" w:hAnsi="宋体" w:cs="宋体"/>
                <w:color w:val="auto"/>
                <w:sz w:val="24"/>
                <w:highlight w:val="none"/>
              </w:rPr>
              <w:t>套</w:t>
            </w:r>
          </w:p>
        </w:tc>
        <w:tc>
          <w:tcPr>
            <w:tcW w:w="3261" w:type="dxa"/>
            <w:vAlign w:val="center"/>
          </w:tcPr>
          <w:p w14:paraId="3F10A3F4">
            <w:pPr>
              <w:rPr>
                <w:rFonts w:ascii="宋体" w:hAnsi="宋体" w:cs="宋体"/>
                <w:color w:val="auto"/>
                <w:szCs w:val="21"/>
                <w:highlight w:val="none"/>
              </w:rPr>
            </w:pPr>
            <w:r>
              <w:rPr>
                <w:rFonts w:hint="eastAsia" w:ascii="宋体" w:hAnsi="宋体" w:cs="宋体"/>
                <w:color w:val="auto"/>
                <w:szCs w:val="21"/>
                <w:highlight w:val="none"/>
              </w:rPr>
              <w:t>▲1.主机：在变焦过程中会动态改变两光轴之间的距离，使得在每个放大倍数下都能最大限度地让光线进入光学系统，从而实现了大变焦范围、双目路径高分辨率以及在整个变焦范围内最小化像差。</w:t>
            </w:r>
          </w:p>
          <w:p w14:paraId="7C6E9A5C">
            <w:pPr>
              <w:rPr>
                <w:rFonts w:ascii="宋体" w:hAnsi="宋体" w:cs="宋体"/>
                <w:color w:val="auto"/>
                <w:szCs w:val="21"/>
                <w:highlight w:val="none"/>
              </w:rPr>
            </w:pPr>
            <w:r>
              <w:rPr>
                <w:rFonts w:hint="eastAsia" w:ascii="宋体" w:hAnsi="宋体" w:cs="宋体"/>
                <w:color w:val="auto"/>
                <w:szCs w:val="21"/>
                <w:highlight w:val="none"/>
              </w:rPr>
              <w:t>▲2.主机对焦单元：向上是≥97mm，向下是≥5mm;</w:t>
            </w:r>
          </w:p>
          <w:p w14:paraId="3A24A9A4">
            <w:pPr>
              <w:rPr>
                <w:rFonts w:ascii="宋体" w:hAnsi="宋体" w:cs="宋体"/>
                <w:color w:val="auto"/>
                <w:szCs w:val="21"/>
                <w:highlight w:val="none"/>
              </w:rPr>
            </w:pPr>
            <w:r>
              <w:rPr>
                <w:rFonts w:hint="eastAsia" w:ascii="宋体" w:hAnsi="宋体" w:cs="宋体"/>
                <w:color w:val="auto"/>
                <w:szCs w:val="21"/>
                <w:highlight w:val="none"/>
              </w:rPr>
              <w:t>▲3.平场复消色差物镜：配置1.0X 物镜，工作距离≥60mm；能提供高数值孔径物镜的同时提供高分辨率，使用1X物镜时，能拍下整个35mm培养皿同时获得显微细节。采用2X物镜时，分辨率≥1100LP/mm可选配智能双物镜转盘，具备编码识别功能，支持双光路切换，自动对接变倍技术，切换物镜时自动调整变倍系数保持视野一致。</w:t>
            </w:r>
          </w:p>
          <w:p w14:paraId="2B8CD9E9">
            <w:pPr>
              <w:rPr>
                <w:rFonts w:ascii="宋体" w:hAnsi="宋体" w:cs="宋体"/>
                <w:color w:val="auto"/>
                <w:szCs w:val="21"/>
                <w:highlight w:val="none"/>
              </w:rPr>
            </w:pPr>
            <w:r>
              <w:rPr>
                <w:rFonts w:hint="eastAsia" w:ascii="宋体" w:hAnsi="宋体" w:cs="宋体"/>
                <w:color w:val="auto"/>
                <w:szCs w:val="21"/>
                <w:highlight w:val="none"/>
              </w:rPr>
              <w:t xml:space="preserve">▲4.观察筒倾角：标准三目倾角是符合人体工程学标准设计，镜筒倾角调节范围可调0-15°。 </w:t>
            </w:r>
          </w:p>
          <w:p w14:paraId="5590979C">
            <w:pPr>
              <w:rPr>
                <w:rFonts w:ascii="宋体" w:hAnsi="宋体" w:cs="宋体"/>
                <w:color w:val="auto"/>
                <w:szCs w:val="21"/>
                <w:highlight w:val="none"/>
              </w:rPr>
            </w:pPr>
            <w:r>
              <w:rPr>
                <w:rFonts w:hint="eastAsia" w:ascii="宋体" w:hAnsi="宋体" w:cs="宋体"/>
                <w:color w:val="auto"/>
                <w:szCs w:val="21"/>
                <w:highlight w:val="none"/>
              </w:rPr>
              <w:t>5.瞳距调节范围：52～75mm（C-W10x)；</w:t>
            </w:r>
          </w:p>
          <w:p w14:paraId="27151EF4">
            <w:pPr>
              <w:rPr>
                <w:rFonts w:ascii="宋体" w:hAnsi="宋体" w:cs="宋体"/>
                <w:color w:val="auto"/>
                <w:szCs w:val="21"/>
                <w:highlight w:val="none"/>
              </w:rPr>
            </w:pPr>
            <w:r>
              <w:rPr>
                <w:rFonts w:hint="eastAsia" w:ascii="宋体" w:hAnsi="宋体" w:cs="宋体"/>
                <w:color w:val="auto"/>
                <w:szCs w:val="21"/>
                <w:highlight w:val="none"/>
              </w:rPr>
              <w:t>6.目镜（屈光度矫正机构）：标准10×视场数：22mm；可以左右连锁；</w:t>
            </w:r>
          </w:p>
          <w:p w14:paraId="705143F7">
            <w:pPr>
              <w:rPr>
                <w:rFonts w:ascii="宋体" w:hAnsi="宋体" w:cs="宋体"/>
                <w:color w:val="auto"/>
                <w:szCs w:val="21"/>
                <w:highlight w:val="none"/>
              </w:rPr>
            </w:pPr>
            <w:r>
              <w:rPr>
                <w:rFonts w:hint="eastAsia" w:ascii="宋体" w:hAnsi="宋体" w:cs="宋体"/>
                <w:color w:val="auto"/>
                <w:szCs w:val="21"/>
                <w:highlight w:val="none"/>
              </w:rPr>
              <w:t xml:space="preserve">▲7.变焦比要求：≥18:1，变焦范围从0.75x到13.5x，10倍目镜1倍物镜的标准放大倍率范围为：7.5倍～135倍; </w:t>
            </w:r>
          </w:p>
          <w:p w14:paraId="78A945F3">
            <w:pPr>
              <w:rPr>
                <w:rFonts w:ascii="宋体" w:hAnsi="宋体" w:cs="宋体"/>
                <w:color w:val="auto"/>
                <w:szCs w:val="21"/>
                <w:highlight w:val="none"/>
              </w:rPr>
            </w:pPr>
            <w:r>
              <w:rPr>
                <w:rFonts w:hint="eastAsia" w:ascii="宋体" w:hAnsi="宋体" w:cs="宋体"/>
                <w:color w:val="auto"/>
                <w:szCs w:val="21"/>
                <w:highlight w:val="none"/>
              </w:rPr>
              <w:t>▲8.LED底座照明：采用超薄底座设计厚度≤35mm，具备可调节照明模块，支持前/后侧光方向切换，实现高对比度的立体图像照明；</w:t>
            </w:r>
          </w:p>
          <w:p w14:paraId="10ED78C9">
            <w:pPr>
              <w:rPr>
                <w:rFonts w:ascii="宋体" w:hAnsi="宋体" w:cs="宋体"/>
                <w:color w:val="auto"/>
                <w:szCs w:val="21"/>
                <w:highlight w:val="none"/>
              </w:rPr>
            </w:pPr>
            <w:r>
              <w:rPr>
                <w:rFonts w:hint="eastAsia" w:ascii="宋体" w:hAnsi="宋体" w:cs="宋体"/>
                <w:color w:val="auto"/>
                <w:szCs w:val="21"/>
                <w:highlight w:val="none"/>
              </w:rPr>
              <w:t>9.反射照明：高强度耐用型铰臂式LED照明装置；</w:t>
            </w:r>
          </w:p>
          <w:p w14:paraId="013F7417">
            <w:pPr>
              <w:rPr>
                <w:rFonts w:ascii="宋体" w:hAnsi="宋体" w:cs="宋体"/>
                <w:color w:val="auto"/>
                <w:szCs w:val="21"/>
                <w:highlight w:val="none"/>
              </w:rPr>
            </w:pPr>
            <w:r>
              <w:rPr>
                <w:rFonts w:hint="eastAsia" w:ascii="宋体" w:hAnsi="宋体" w:cs="宋体"/>
                <w:color w:val="auto"/>
                <w:szCs w:val="21"/>
                <w:highlight w:val="none"/>
              </w:rPr>
              <w:t>10.采用防静电机构：1000～10V，0.2秒以内，可将显微镜所带的静电迅速放电；</w:t>
            </w:r>
          </w:p>
          <w:p w14:paraId="7A554B40">
            <w:pPr>
              <w:rPr>
                <w:rFonts w:ascii="宋体" w:hAnsi="宋体" w:cs="宋体"/>
                <w:color w:val="auto"/>
                <w:szCs w:val="21"/>
                <w:highlight w:val="none"/>
              </w:rPr>
            </w:pPr>
            <w:r>
              <w:rPr>
                <w:rFonts w:hint="eastAsia" w:ascii="宋体" w:hAnsi="宋体" w:cs="宋体"/>
                <w:color w:val="auto"/>
                <w:szCs w:val="21"/>
                <w:highlight w:val="none"/>
              </w:rPr>
              <w:t>11.载物台：配套移动载物台</w:t>
            </w:r>
          </w:p>
          <w:p w14:paraId="3534DF99">
            <w:pPr>
              <w:rPr>
                <w:rFonts w:ascii="宋体" w:hAnsi="宋体" w:cs="宋体"/>
                <w:color w:val="auto"/>
                <w:szCs w:val="21"/>
                <w:highlight w:val="none"/>
              </w:rPr>
            </w:pPr>
            <w:r>
              <w:rPr>
                <w:rFonts w:hint="eastAsia" w:ascii="宋体" w:hAnsi="宋体" w:cs="宋体"/>
                <w:color w:val="auto"/>
                <w:szCs w:val="21"/>
                <w:highlight w:val="none"/>
              </w:rPr>
              <w:t>12.长距显微附件一套</w:t>
            </w:r>
          </w:p>
          <w:p w14:paraId="4872ADA6">
            <w:pPr>
              <w:rPr>
                <w:rFonts w:ascii="宋体" w:hAnsi="宋体" w:cs="宋体"/>
                <w:color w:val="auto"/>
                <w:szCs w:val="21"/>
                <w:highlight w:val="none"/>
              </w:rPr>
            </w:pPr>
            <w:r>
              <w:rPr>
                <w:rFonts w:hint="eastAsia" w:ascii="宋体" w:hAnsi="宋体" w:cs="宋体"/>
                <w:color w:val="auto"/>
                <w:szCs w:val="21"/>
                <w:highlight w:val="none"/>
              </w:rPr>
              <w:t>13.总放大倍数：标准放大倍数为：50倍，标准放大范围：6.7～50倍，粗微调同轴调焦机构设计；配置2X物镜可放大到100倍；</w:t>
            </w:r>
          </w:p>
          <w:p w14:paraId="727C9491">
            <w:pPr>
              <w:rPr>
                <w:rFonts w:ascii="宋体" w:hAnsi="宋体" w:cs="宋体"/>
                <w:color w:val="auto"/>
                <w:szCs w:val="21"/>
                <w:highlight w:val="none"/>
              </w:rPr>
            </w:pPr>
            <w:r>
              <w:rPr>
                <w:rFonts w:hint="eastAsia" w:ascii="宋体" w:hAnsi="宋体" w:cs="宋体"/>
                <w:color w:val="auto"/>
                <w:szCs w:val="21"/>
                <w:highlight w:val="none"/>
              </w:rPr>
              <w:t xml:space="preserve">14.目镜（屈光度矫正机构）：标准C-W10×A（视场数：22mm）；可以左右连锁；    </w:t>
            </w:r>
          </w:p>
          <w:p w14:paraId="305C61A8">
            <w:pPr>
              <w:rPr>
                <w:rFonts w:ascii="宋体" w:hAnsi="宋体" w:cs="宋体"/>
                <w:color w:val="auto"/>
                <w:szCs w:val="21"/>
                <w:highlight w:val="none"/>
              </w:rPr>
            </w:pPr>
            <w:r>
              <w:rPr>
                <w:rFonts w:hint="eastAsia" w:ascii="宋体" w:hAnsi="宋体" w:cs="宋体"/>
                <w:color w:val="auto"/>
                <w:szCs w:val="21"/>
                <w:highlight w:val="none"/>
              </w:rPr>
              <w:t>▲15.标准组合时(1X物镜10X目镜)工作距离：≥115mm，为样品操作提供足够的空间，以满足显微操作长工作距离的要求；</w:t>
            </w:r>
          </w:p>
          <w:p w14:paraId="631B41EC">
            <w:pPr>
              <w:rPr>
                <w:rFonts w:ascii="宋体" w:hAnsi="宋体" w:cs="宋体"/>
                <w:color w:val="auto"/>
                <w:szCs w:val="21"/>
                <w:highlight w:val="none"/>
              </w:rPr>
            </w:pPr>
            <w:r>
              <w:rPr>
                <w:rFonts w:hint="eastAsia" w:ascii="宋体" w:hAnsi="宋体" w:cs="宋体"/>
                <w:color w:val="auto"/>
                <w:szCs w:val="21"/>
                <w:highlight w:val="none"/>
              </w:rPr>
              <w:t>16.显微操作仪附件：</w:t>
            </w:r>
          </w:p>
          <w:p w14:paraId="27BCD70C">
            <w:pPr>
              <w:rPr>
                <w:rFonts w:ascii="宋体" w:hAnsi="宋体" w:cs="宋体"/>
                <w:color w:val="auto"/>
                <w:szCs w:val="21"/>
                <w:highlight w:val="none"/>
              </w:rPr>
            </w:pPr>
            <w:r>
              <w:rPr>
                <w:rFonts w:hint="eastAsia" w:ascii="宋体" w:hAnsi="宋体" w:cs="宋体"/>
                <w:color w:val="auto"/>
                <w:szCs w:val="21"/>
                <w:highlight w:val="none"/>
              </w:rPr>
              <w:t>17.能够实现三维电动粗细调操作；</w:t>
            </w:r>
          </w:p>
          <w:p w14:paraId="1292B8CF">
            <w:pPr>
              <w:rPr>
                <w:rFonts w:ascii="宋体" w:hAnsi="宋体" w:cs="宋体"/>
                <w:color w:val="auto"/>
                <w:szCs w:val="21"/>
                <w:highlight w:val="none"/>
              </w:rPr>
            </w:pPr>
            <w:r>
              <w:rPr>
                <w:rFonts w:hint="eastAsia" w:ascii="宋体" w:hAnsi="宋体" w:cs="宋体"/>
                <w:color w:val="auto"/>
                <w:szCs w:val="21"/>
                <w:highlight w:val="none"/>
              </w:rPr>
              <w:t>18.具有自动步进注射功能，可直接用于鱼卵等注射；</w:t>
            </w:r>
          </w:p>
          <w:p w14:paraId="21C8A1B0">
            <w:pPr>
              <w:rPr>
                <w:rFonts w:ascii="宋体" w:hAnsi="宋体" w:cs="宋体"/>
                <w:color w:val="auto"/>
                <w:szCs w:val="21"/>
                <w:highlight w:val="none"/>
              </w:rPr>
            </w:pPr>
            <w:r>
              <w:rPr>
                <w:rFonts w:hint="eastAsia" w:ascii="宋体" w:hAnsi="宋体" w:cs="宋体"/>
                <w:color w:val="auto"/>
                <w:szCs w:val="21"/>
                <w:highlight w:val="none"/>
              </w:rPr>
              <w:t>19.油压式(带齿轮)手动显微注射仪</w:t>
            </w:r>
          </w:p>
          <w:p w14:paraId="28EF912A">
            <w:pPr>
              <w:rPr>
                <w:rFonts w:ascii="宋体" w:hAnsi="宋体" w:cs="宋体"/>
                <w:color w:val="auto"/>
                <w:szCs w:val="21"/>
                <w:highlight w:val="none"/>
              </w:rPr>
            </w:pPr>
            <w:r>
              <w:rPr>
                <w:rFonts w:hint="eastAsia" w:ascii="宋体" w:hAnsi="宋体" w:cs="宋体"/>
                <w:color w:val="auto"/>
                <w:szCs w:val="21"/>
                <w:highlight w:val="none"/>
              </w:rPr>
              <w:t>20.控制方式：中央数控双速摇杆，运动方式可自由选择手动和程序化自动控制，也可以分步或连续运动；</w:t>
            </w:r>
          </w:p>
          <w:p w14:paraId="09A0C2E4">
            <w:pPr>
              <w:rPr>
                <w:rFonts w:ascii="宋体" w:hAnsi="宋体" w:cs="宋体"/>
                <w:color w:val="auto"/>
                <w:szCs w:val="21"/>
                <w:highlight w:val="none"/>
              </w:rPr>
            </w:pPr>
            <w:r>
              <w:rPr>
                <w:rFonts w:hint="eastAsia" w:ascii="宋体" w:hAnsi="宋体" w:cs="宋体"/>
                <w:color w:val="auto"/>
                <w:szCs w:val="21"/>
                <w:highlight w:val="none"/>
              </w:rPr>
              <w:t>21.控制器移动分辨率：&lt; 20 nm/步</w:t>
            </w:r>
          </w:p>
          <w:p w14:paraId="77615501">
            <w:pPr>
              <w:rPr>
                <w:rFonts w:ascii="宋体" w:hAnsi="宋体" w:cs="宋体"/>
                <w:color w:val="auto"/>
                <w:szCs w:val="21"/>
                <w:highlight w:val="none"/>
              </w:rPr>
            </w:pPr>
            <w:r>
              <w:rPr>
                <w:rFonts w:hint="eastAsia" w:ascii="宋体" w:hAnsi="宋体" w:cs="宋体"/>
                <w:color w:val="auto"/>
                <w:szCs w:val="21"/>
                <w:highlight w:val="none"/>
              </w:rPr>
              <w:t>22.显微注射器:</w:t>
            </w:r>
          </w:p>
          <w:p w14:paraId="6C06FFB2">
            <w:pPr>
              <w:rPr>
                <w:rFonts w:ascii="宋体" w:hAnsi="宋体" w:cs="宋体"/>
                <w:color w:val="auto"/>
                <w:szCs w:val="21"/>
                <w:highlight w:val="none"/>
              </w:rPr>
            </w:pPr>
            <w:r>
              <w:rPr>
                <w:rFonts w:hint="eastAsia" w:ascii="宋体" w:hAnsi="宋体" w:cs="宋体"/>
                <w:color w:val="auto"/>
                <w:szCs w:val="21"/>
                <w:highlight w:val="none"/>
              </w:rPr>
              <w:t>23.注射方式：参数设定的程序化注射。</w:t>
            </w:r>
          </w:p>
          <w:p w14:paraId="638C4513">
            <w:pPr>
              <w:rPr>
                <w:rFonts w:ascii="宋体" w:hAnsi="宋体" w:cs="宋体"/>
                <w:color w:val="auto"/>
                <w:szCs w:val="21"/>
                <w:highlight w:val="none"/>
              </w:rPr>
            </w:pPr>
            <w:r>
              <w:rPr>
                <w:rFonts w:hint="eastAsia" w:ascii="宋体" w:hAnsi="宋体" w:cs="宋体"/>
                <w:color w:val="auto"/>
                <w:szCs w:val="21"/>
                <w:highlight w:val="none"/>
              </w:rPr>
              <w:t>24.注射体积范围：</w:t>
            </w:r>
            <w:r>
              <w:rPr>
                <w:color w:val="auto"/>
                <w:szCs w:val="21"/>
                <w:highlight w:val="none"/>
              </w:rPr>
              <w:t>10</w:t>
            </w:r>
            <w:r>
              <w:rPr>
                <w:color w:val="auto"/>
                <w:szCs w:val="21"/>
                <w:highlight w:val="none"/>
                <w:vertAlign w:val="superscript"/>
              </w:rPr>
              <w:t>-15</w:t>
            </w:r>
            <w:r>
              <w:rPr>
                <w:color w:val="auto"/>
                <w:szCs w:val="21"/>
                <w:highlight w:val="none"/>
              </w:rPr>
              <w:t xml:space="preserve"> ～ 10</w:t>
            </w:r>
            <w:r>
              <w:rPr>
                <w:color w:val="auto"/>
                <w:szCs w:val="21"/>
                <w:highlight w:val="none"/>
                <w:vertAlign w:val="superscript"/>
              </w:rPr>
              <w:t>-9</w:t>
            </w:r>
            <w:r>
              <w:rPr>
                <w:rFonts w:hint="eastAsia" w:ascii="宋体" w:hAnsi="宋体" w:cs="宋体"/>
                <w:color w:val="auto"/>
                <w:szCs w:val="21"/>
                <w:highlight w:val="none"/>
              </w:rPr>
              <w:t>升</w:t>
            </w:r>
          </w:p>
          <w:p w14:paraId="1742DC05">
            <w:pPr>
              <w:rPr>
                <w:rFonts w:ascii="宋体" w:hAnsi="宋体" w:cs="宋体"/>
                <w:color w:val="auto"/>
                <w:szCs w:val="21"/>
                <w:highlight w:val="none"/>
              </w:rPr>
            </w:pPr>
            <w:r>
              <w:rPr>
                <w:rFonts w:hint="eastAsia" w:ascii="宋体" w:hAnsi="宋体" w:cs="宋体"/>
                <w:color w:val="auto"/>
                <w:szCs w:val="21"/>
                <w:highlight w:val="none"/>
              </w:rPr>
              <w:t>25.注射时间范围：0.10～99.9秒，以0.01秒递增。</w:t>
            </w:r>
          </w:p>
          <w:p w14:paraId="7AFF77CA">
            <w:pPr>
              <w:rPr>
                <w:rFonts w:ascii="宋体" w:hAnsi="宋体" w:cs="宋体"/>
                <w:color w:val="auto"/>
                <w:szCs w:val="21"/>
                <w:highlight w:val="none"/>
              </w:rPr>
            </w:pPr>
            <w:r>
              <w:rPr>
                <w:rFonts w:hint="eastAsia" w:ascii="宋体" w:hAnsi="宋体" w:cs="宋体"/>
                <w:color w:val="auto"/>
                <w:szCs w:val="21"/>
                <w:highlight w:val="none"/>
              </w:rPr>
              <w:t>26.所有注射参数可以程序性记录,方便随时切换调用</w:t>
            </w:r>
          </w:p>
          <w:p w14:paraId="35A387A1">
            <w:pPr>
              <w:rPr>
                <w:rFonts w:ascii="宋体" w:hAnsi="宋体" w:cs="宋体"/>
                <w:color w:val="auto"/>
                <w:szCs w:val="21"/>
                <w:highlight w:val="none"/>
              </w:rPr>
            </w:pPr>
            <w:r>
              <w:rPr>
                <w:rFonts w:hint="eastAsia" w:ascii="宋体" w:hAnsi="宋体" w:cs="宋体"/>
                <w:color w:val="auto"/>
                <w:szCs w:val="21"/>
                <w:highlight w:val="none"/>
              </w:rPr>
              <w:t>27.拉针仪附件：</w:t>
            </w:r>
          </w:p>
          <w:p w14:paraId="5D970015">
            <w:pPr>
              <w:rPr>
                <w:rFonts w:ascii="宋体" w:hAnsi="宋体" w:cs="宋体"/>
                <w:color w:val="auto"/>
                <w:szCs w:val="21"/>
                <w:highlight w:val="none"/>
              </w:rPr>
            </w:pPr>
            <w:r>
              <w:rPr>
                <w:rFonts w:hint="eastAsia" w:ascii="宋体" w:hAnsi="宋体" w:cs="宋体"/>
                <w:color w:val="auto"/>
                <w:szCs w:val="21"/>
                <w:highlight w:val="none"/>
              </w:rPr>
              <w:t>28.电极：单管，薄壁，外径0.1 - 1.5 mm，内径0.07-1.1 mm，石英玻璃管；硼硅酸玻璃或铝硅酸玻璃管外径5.0 mm。</w:t>
            </w:r>
          </w:p>
          <w:p w14:paraId="04EB023F">
            <w:pPr>
              <w:rPr>
                <w:rFonts w:ascii="宋体" w:hAnsi="宋体" w:cs="宋体"/>
                <w:color w:val="auto"/>
                <w:szCs w:val="21"/>
                <w:highlight w:val="none"/>
              </w:rPr>
            </w:pPr>
            <w:r>
              <w:rPr>
                <w:rFonts w:hint="eastAsia" w:ascii="宋体" w:hAnsi="宋体" w:cs="宋体"/>
                <w:color w:val="auto"/>
                <w:szCs w:val="21"/>
                <w:highlight w:val="none"/>
              </w:rPr>
              <w:t>29.电极尖端长度：0.5 - 10 mm</w:t>
            </w:r>
          </w:p>
          <w:p w14:paraId="46C1CB7B">
            <w:pPr>
              <w:rPr>
                <w:rFonts w:ascii="宋体" w:hAnsi="宋体" w:cs="宋体"/>
                <w:color w:val="auto"/>
                <w:szCs w:val="21"/>
                <w:highlight w:val="none"/>
              </w:rPr>
            </w:pPr>
            <w:r>
              <w:rPr>
                <w:rFonts w:hint="eastAsia" w:ascii="宋体" w:hAnsi="宋体" w:cs="宋体"/>
                <w:color w:val="auto"/>
                <w:szCs w:val="21"/>
                <w:highlight w:val="none"/>
              </w:rPr>
              <w:t>30.可存储的拉制程序数：100。适用于拉制不同的玻璃以及石英/光纤电极。拉制的玻璃电极尖端最小开口位0.03μm。</w:t>
            </w:r>
          </w:p>
          <w:p w14:paraId="13A8080D">
            <w:pPr>
              <w:rPr>
                <w:rFonts w:ascii="宋体" w:hAnsi="宋体" w:cs="宋体"/>
                <w:color w:val="auto"/>
                <w:szCs w:val="21"/>
                <w:highlight w:val="none"/>
              </w:rPr>
            </w:pPr>
            <w:r>
              <w:rPr>
                <w:rFonts w:hint="eastAsia" w:ascii="宋体" w:hAnsi="宋体" w:cs="宋体"/>
                <w:color w:val="auto"/>
                <w:szCs w:val="21"/>
                <w:highlight w:val="none"/>
              </w:rPr>
              <w:t>31.每个程序中的拉制步数：18</w:t>
            </w:r>
          </w:p>
          <w:p w14:paraId="30499073">
            <w:pPr>
              <w:rPr>
                <w:rFonts w:ascii="宋体" w:hAnsi="宋体" w:cs="宋体"/>
                <w:color w:val="auto"/>
                <w:szCs w:val="21"/>
                <w:highlight w:val="none"/>
              </w:rPr>
            </w:pPr>
            <w:r>
              <w:rPr>
                <w:rFonts w:hint="eastAsia" w:ascii="宋体" w:hAnsi="宋体" w:cs="宋体"/>
                <w:color w:val="auto"/>
                <w:szCs w:val="21"/>
                <w:highlight w:val="none"/>
              </w:rPr>
              <w:t>32.加热方式：微炬火焰</w:t>
            </w:r>
          </w:p>
          <w:p w14:paraId="11374853">
            <w:pPr>
              <w:rPr>
                <w:rFonts w:ascii="宋体" w:hAnsi="宋体" w:cs="宋体"/>
                <w:color w:val="auto"/>
                <w:szCs w:val="21"/>
                <w:highlight w:val="none"/>
              </w:rPr>
            </w:pPr>
            <w:r>
              <w:rPr>
                <w:rFonts w:hint="eastAsia" w:ascii="宋体" w:hAnsi="宋体" w:cs="宋体"/>
                <w:color w:val="auto"/>
                <w:szCs w:val="21"/>
                <w:highlight w:val="none"/>
              </w:rPr>
              <w:t>33.加热源：UN2037丁烷气罐</w:t>
            </w:r>
          </w:p>
          <w:p w14:paraId="10DE42A4">
            <w:pPr>
              <w:rPr>
                <w:rFonts w:ascii="宋体" w:hAnsi="宋体" w:cs="宋体"/>
                <w:color w:val="auto"/>
                <w:szCs w:val="21"/>
                <w:highlight w:val="none"/>
              </w:rPr>
            </w:pPr>
            <w:r>
              <w:rPr>
                <w:rFonts w:hint="eastAsia" w:ascii="宋体" w:hAnsi="宋体" w:cs="宋体"/>
                <w:color w:val="auto"/>
                <w:szCs w:val="21"/>
                <w:highlight w:val="none"/>
              </w:rPr>
              <w:t>▲34.拉力：气压力</w:t>
            </w:r>
          </w:p>
          <w:p w14:paraId="39AF40AE">
            <w:pPr>
              <w:rPr>
                <w:rFonts w:ascii="宋体" w:hAnsi="宋体" w:cs="宋体"/>
                <w:color w:val="auto"/>
                <w:szCs w:val="21"/>
                <w:highlight w:val="none"/>
              </w:rPr>
            </w:pPr>
            <w:r>
              <w:rPr>
                <w:rFonts w:hint="eastAsia" w:ascii="宋体" w:hAnsi="宋体" w:cs="宋体"/>
                <w:color w:val="auto"/>
                <w:szCs w:val="21"/>
                <w:highlight w:val="none"/>
              </w:rPr>
              <w:t>35.输入气压：60 - 80 psi气压</w:t>
            </w:r>
          </w:p>
          <w:p w14:paraId="13512868">
            <w:pPr>
              <w:rPr>
                <w:rFonts w:ascii="宋体" w:hAnsi="宋体" w:cs="宋体"/>
                <w:color w:val="auto"/>
                <w:szCs w:val="21"/>
                <w:highlight w:val="none"/>
              </w:rPr>
            </w:pPr>
            <w:r>
              <w:rPr>
                <w:rFonts w:hint="eastAsia" w:ascii="宋体" w:hAnsi="宋体" w:cs="宋体"/>
                <w:color w:val="auto"/>
                <w:szCs w:val="21"/>
                <w:highlight w:val="none"/>
              </w:rPr>
              <w:t>36.气罐压力：0.1 - 10 psi，可调节</w:t>
            </w:r>
          </w:p>
          <w:p w14:paraId="2B87E56A">
            <w:pPr>
              <w:rPr>
                <w:rFonts w:ascii="宋体" w:hAnsi="宋体" w:cs="宋体"/>
                <w:color w:val="auto"/>
                <w:szCs w:val="21"/>
                <w:highlight w:val="none"/>
              </w:rPr>
            </w:pPr>
            <w:r>
              <w:rPr>
                <w:rFonts w:hint="eastAsia" w:ascii="宋体" w:hAnsi="宋体" w:cs="宋体"/>
                <w:color w:val="auto"/>
                <w:szCs w:val="21"/>
                <w:highlight w:val="none"/>
              </w:rPr>
              <w:t>37.前拉制压力：0.1 - 60 psi，可调节</w:t>
            </w:r>
          </w:p>
          <w:p w14:paraId="1778DFDD">
            <w:pPr>
              <w:rPr>
                <w:rFonts w:ascii="宋体" w:hAnsi="宋体" w:cs="宋体"/>
                <w:color w:val="auto"/>
                <w:szCs w:val="21"/>
                <w:highlight w:val="none"/>
              </w:rPr>
            </w:pPr>
            <w:r>
              <w:rPr>
                <w:rFonts w:hint="eastAsia" w:ascii="宋体" w:hAnsi="宋体" w:cs="宋体"/>
                <w:color w:val="auto"/>
                <w:szCs w:val="21"/>
                <w:highlight w:val="none"/>
              </w:rPr>
              <w:t>38.后拉制压力：0.1 - 60 psi，可调节</w:t>
            </w:r>
          </w:p>
          <w:p w14:paraId="1330D849">
            <w:pPr>
              <w:rPr>
                <w:rFonts w:ascii="宋体" w:hAnsi="宋体" w:cs="宋体"/>
                <w:color w:val="auto"/>
                <w:szCs w:val="21"/>
                <w:highlight w:val="none"/>
              </w:rPr>
            </w:pPr>
            <w:r>
              <w:rPr>
                <w:rFonts w:hint="eastAsia" w:ascii="宋体" w:hAnsi="宋体" w:cs="宋体"/>
                <w:color w:val="auto"/>
                <w:szCs w:val="21"/>
                <w:highlight w:val="none"/>
              </w:rPr>
              <w:t>39.加热/拉力控制：微处理器</w:t>
            </w:r>
          </w:p>
          <w:p w14:paraId="53E6286F">
            <w:pPr>
              <w:rPr>
                <w:rFonts w:ascii="宋体" w:hAnsi="宋体" w:cs="宋体"/>
                <w:color w:val="auto"/>
                <w:szCs w:val="21"/>
                <w:highlight w:val="none"/>
              </w:rPr>
            </w:pPr>
            <w:r>
              <w:rPr>
                <w:rFonts w:hint="eastAsia" w:ascii="宋体" w:hAnsi="宋体" w:cs="宋体"/>
                <w:color w:val="auto"/>
                <w:szCs w:val="21"/>
                <w:highlight w:val="none"/>
              </w:rPr>
              <w:t>40.拉制执行：开始，前拉制，中拉制，后拉制，后拉制/停止加热，返回，停止。</w:t>
            </w:r>
          </w:p>
          <w:p w14:paraId="3FAA01D7">
            <w:pPr>
              <w:rPr>
                <w:rFonts w:ascii="宋体" w:hAnsi="宋体" w:cs="宋体"/>
                <w:color w:val="auto"/>
                <w:szCs w:val="21"/>
                <w:highlight w:val="none"/>
              </w:rPr>
            </w:pPr>
            <w:r>
              <w:rPr>
                <w:rFonts w:hint="eastAsia" w:ascii="宋体" w:hAnsi="宋体" w:cs="宋体"/>
                <w:color w:val="auto"/>
                <w:szCs w:val="21"/>
                <w:highlight w:val="none"/>
              </w:rPr>
              <w:t>41.显示屏：20 x 4 LCD</w:t>
            </w:r>
          </w:p>
          <w:p w14:paraId="781574F0">
            <w:pPr>
              <w:rPr>
                <w:rFonts w:ascii="宋体" w:hAnsi="宋体" w:cs="宋体"/>
                <w:color w:val="auto"/>
                <w:szCs w:val="21"/>
                <w:highlight w:val="none"/>
              </w:rPr>
            </w:pPr>
            <w:r>
              <w:rPr>
                <w:rFonts w:hint="eastAsia" w:ascii="宋体" w:hAnsi="宋体" w:cs="宋体"/>
                <w:color w:val="auto"/>
                <w:szCs w:val="21"/>
                <w:highlight w:val="none"/>
              </w:rPr>
              <w:t>42.磨针仪附件：</w:t>
            </w:r>
          </w:p>
          <w:p w14:paraId="6A34013D">
            <w:pPr>
              <w:rPr>
                <w:rFonts w:ascii="宋体" w:hAnsi="宋体" w:cs="宋体"/>
                <w:color w:val="auto"/>
                <w:szCs w:val="21"/>
                <w:highlight w:val="none"/>
              </w:rPr>
            </w:pPr>
            <w:r>
              <w:rPr>
                <w:rFonts w:hint="eastAsia" w:ascii="宋体" w:hAnsi="宋体" w:cs="宋体"/>
                <w:color w:val="auto"/>
                <w:szCs w:val="21"/>
                <w:highlight w:val="none"/>
              </w:rPr>
              <w:t>43.光源：白色 LED 可调节背地灯</w:t>
            </w:r>
          </w:p>
          <w:p w14:paraId="68206A48">
            <w:pPr>
              <w:rPr>
                <w:rFonts w:ascii="宋体" w:hAnsi="宋体" w:cs="宋体"/>
                <w:color w:val="auto"/>
                <w:szCs w:val="21"/>
                <w:highlight w:val="none"/>
              </w:rPr>
            </w:pPr>
            <w:r>
              <w:rPr>
                <w:rFonts w:hint="eastAsia" w:ascii="宋体" w:hAnsi="宋体" w:cs="宋体"/>
                <w:color w:val="auto"/>
                <w:szCs w:val="21"/>
                <w:highlight w:val="none"/>
              </w:rPr>
              <w:t>44.移液器移动：粗精调焦调整</w:t>
            </w:r>
          </w:p>
          <w:p w14:paraId="3E9A464A">
            <w:pPr>
              <w:rPr>
                <w:rFonts w:ascii="宋体" w:hAnsi="宋体" w:cs="宋体"/>
                <w:color w:val="auto"/>
                <w:szCs w:val="21"/>
                <w:highlight w:val="none"/>
              </w:rPr>
            </w:pPr>
            <w:r>
              <w:rPr>
                <w:rFonts w:hint="eastAsia" w:ascii="宋体" w:hAnsi="宋体" w:cs="宋体"/>
                <w:color w:val="auto"/>
                <w:szCs w:val="21"/>
                <w:highlight w:val="none"/>
              </w:rPr>
              <w:t>45.加热器/研磨机运动:带尺寸调节的机械手。</w:t>
            </w:r>
          </w:p>
          <w:p w14:paraId="3F876192">
            <w:pPr>
              <w:rPr>
                <w:rFonts w:ascii="宋体" w:hAnsi="宋体" w:cs="宋体"/>
                <w:color w:val="auto"/>
                <w:szCs w:val="21"/>
                <w:highlight w:val="none"/>
              </w:rPr>
            </w:pPr>
            <w:r>
              <w:rPr>
                <w:rFonts w:hint="eastAsia" w:ascii="宋体" w:hAnsi="宋体" w:cs="宋体"/>
                <w:color w:val="auto"/>
                <w:szCs w:val="21"/>
                <w:highlight w:val="none"/>
              </w:rPr>
              <w:t>46.主机质保5年，其它附件质保一年。</w:t>
            </w:r>
          </w:p>
          <w:p w14:paraId="47B6EBF7">
            <w:pPr>
              <w:rPr>
                <w:rFonts w:ascii="宋体" w:hAnsi="宋体" w:cs="宋体"/>
                <w:color w:val="auto"/>
                <w:szCs w:val="21"/>
                <w:highlight w:val="none"/>
              </w:rPr>
            </w:pPr>
            <w:r>
              <w:rPr>
                <w:rFonts w:hint="eastAsia" w:ascii="宋体" w:hAnsi="宋体" w:cs="宋体"/>
                <w:color w:val="auto"/>
                <w:szCs w:val="21"/>
                <w:highlight w:val="none"/>
              </w:rPr>
              <w:t>47.配置清单：显微操作仪主机1套，物镜一个，目镜一对，底座一个。</w:t>
            </w:r>
          </w:p>
        </w:tc>
        <w:tc>
          <w:tcPr>
            <w:tcW w:w="1134" w:type="dxa"/>
            <w:vAlign w:val="center"/>
          </w:tcPr>
          <w:p w14:paraId="4F8738F9">
            <w:pPr>
              <w:jc w:val="center"/>
              <w:rPr>
                <w:rFonts w:ascii="宋体" w:hAnsi="宋体" w:cs="宋体"/>
                <w:b/>
                <w:bCs/>
                <w:color w:val="auto"/>
                <w:sz w:val="24"/>
                <w:highlight w:val="none"/>
              </w:rPr>
            </w:pPr>
            <w:r>
              <w:rPr>
                <w:rFonts w:hint="eastAsia" w:ascii="宋体" w:hAnsi="宋体" w:cs="宋体"/>
                <w:b/>
                <w:bCs/>
                <w:color w:val="auto"/>
                <w:sz w:val="24"/>
                <w:highlight w:val="none"/>
              </w:rPr>
              <w:t>59</w:t>
            </w:r>
          </w:p>
        </w:tc>
        <w:tc>
          <w:tcPr>
            <w:tcW w:w="1275" w:type="dxa"/>
            <w:vAlign w:val="center"/>
          </w:tcPr>
          <w:p w14:paraId="11A184EC">
            <w:pPr>
              <w:jc w:val="center"/>
              <w:rPr>
                <w:rFonts w:ascii="宋体" w:hAnsi="宋体" w:cs="宋体"/>
                <w:b/>
                <w:bCs/>
                <w:color w:val="auto"/>
                <w:sz w:val="24"/>
                <w:highlight w:val="none"/>
              </w:rPr>
            </w:pPr>
            <w:r>
              <w:rPr>
                <w:rFonts w:hint="eastAsia" w:ascii="宋体" w:hAnsi="宋体" w:cs="宋体"/>
                <w:b/>
                <w:bCs/>
                <w:color w:val="auto"/>
                <w:sz w:val="24"/>
                <w:highlight w:val="none"/>
              </w:rPr>
              <w:t>59</w:t>
            </w:r>
          </w:p>
        </w:tc>
      </w:tr>
      <w:tr w14:paraId="3C9B0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51" w:type="dxa"/>
            <w:vAlign w:val="center"/>
          </w:tcPr>
          <w:p w14:paraId="312A70B8">
            <w:pPr>
              <w:jc w:val="center"/>
              <w:rPr>
                <w:rFonts w:ascii="宋体" w:hAnsi="宋体" w:cs="宋体"/>
                <w:color w:val="auto"/>
                <w:sz w:val="24"/>
                <w:highlight w:val="none"/>
              </w:rPr>
            </w:pPr>
            <w:r>
              <w:rPr>
                <w:rFonts w:hint="eastAsia" w:ascii="宋体" w:hAnsi="宋体" w:cs="宋体"/>
                <w:color w:val="auto"/>
                <w:sz w:val="24"/>
                <w:highlight w:val="none"/>
              </w:rPr>
              <w:t>3</w:t>
            </w:r>
          </w:p>
        </w:tc>
        <w:tc>
          <w:tcPr>
            <w:tcW w:w="1806" w:type="dxa"/>
            <w:vAlign w:val="center"/>
          </w:tcPr>
          <w:p w14:paraId="44331E2E">
            <w:pPr>
              <w:jc w:val="center"/>
              <w:rPr>
                <w:rFonts w:ascii="宋体" w:hAnsi="宋体" w:cs="宋体"/>
                <w:color w:val="auto"/>
                <w:sz w:val="24"/>
                <w:highlight w:val="none"/>
              </w:rPr>
            </w:pPr>
            <w:bookmarkStart w:id="14" w:name="OLE_LINK7"/>
            <w:r>
              <w:rPr>
                <w:rFonts w:hint="eastAsia" w:ascii="宋体" w:hAnsi="宋体" w:cs="宋体"/>
                <w:color w:val="auto"/>
                <w:sz w:val="24"/>
                <w:highlight w:val="none"/>
              </w:rPr>
              <w:t>全能型分子成像系统</w:t>
            </w:r>
            <w:bookmarkEnd w:id="14"/>
          </w:p>
        </w:tc>
        <w:tc>
          <w:tcPr>
            <w:tcW w:w="1011" w:type="dxa"/>
            <w:gridSpan w:val="2"/>
            <w:vAlign w:val="center"/>
          </w:tcPr>
          <w:p w14:paraId="7819B4A8">
            <w:pPr>
              <w:jc w:val="center"/>
              <w:rPr>
                <w:rFonts w:ascii="宋体" w:hAnsi="宋体" w:cs="宋体"/>
                <w:color w:val="auto"/>
                <w:sz w:val="24"/>
                <w:highlight w:val="none"/>
              </w:rPr>
            </w:pPr>
            <w:r>
              <w:rPr>
                <w:rFonts w:hint="eastAsia" w:ascii="宋体" w:hAnsi="宋体" w:cs="宋体"/>
                <w:color w:val="auto"/>
                <w:sz w:val="24"/>
                <w:highlight w:val="none"/>
              </w:rPr>
              <w:t>1</w:t>
            </w:r>
          </w:p>
        </w:tc>
        <w:tc>
          <w:tcPr>
            <w:tcW w:w="1266" w:type="dxa"/>
            <w:vAlign w:val="center"/>
          </w:tcPr>
          <w:p w14:paraId="0D348B18">
            <w:pPr>
              <w:jc w:val="center"/>
              <w:rPr>
                <w:rFonts w:ascii="宋体" w:hAnsi="宋体" w:cs="宋体"/>
                <w:color w:val="auto"/>
                <w:sz w:val="24"/>
                <w:highlight w:val="none"/>
              </w:rPr>
            </w:pPr>
            <w:r>
              <w:rPr>
                <w:rFonts w:hint="eastAsia" w:ascii="宋体" w:hAnsi="宋体" w:cs="宋体"/>
                <w:color w:val="auto"/>
                <w:sz w:val="24"/>
                <w:highlight w:val="none"/>
              </w:rPr>
              <w:t>台</w:t>
            </w:r>
          </w:p>
        </w:tc>
        <w:tc>
          <w:tcPr>
            <w:tcW w:w="3261" w:type="dxa"/>
            <w:vAlign w:val="center"/>
          </w:tcPr>
          <w:p w14:paraId="33C8C726">
            <w:pPr>
              <w:rPr>
                <w:rFonts w:ascii="宋体" w:hAnsi="宋体" w:cs="宋体"/>
                <w:color w:val="auto"/>
                <w:szCs w:val="21"/>
                <w:highlight w:val="none"/>
              </w:rPr>
            </w:pPr>
            <w:r>
              <w:rPr>
                <w:rFonts w:hint="eastAsia" w:ascii="宋体" w:hAnsi="宋体" w:cs="宋体"/>
                <w:color w:val="auto"/>
                <w:szCs w:val="21"/>
                <w:highlight w:val="none"/>
              </w:rPr>
              <w:t>一、技术参数</w:t>
            </w:r>
          </w:p>
          <w:p w14:paraId="388CD5D2">
            <w:pPr>
              <w:rPr>
                <w:rFonts w:ascii="宋体" w:hAnsi="宋体" w:cs="宋体"/>
                <w:color w:val="auto"/>
                <w:szCs w:val="21"/>
                <w:highlight w:val="none"/>
              </w:rPr>
            </w:pPr>
            <w:r>
              <w:rPr>
                <w:rFonts w:hint="eastAsia" w:ascii="宋体" w:hAnsi="宋体" w:cs="宋体"/>
                <w:color w:val="auto"/>
                <w:szCs w:val="21"/>
                <w:highlight w:val="none"/>
              </w:rPr>
              <w:t>▲1.1 功能涵盖：凝胶成像，化学发光，光密度成像，多色荧光成像，免染成像等，应用范围包括但不仅限为：核酸凝胶、蛋白凝胶、印迹膜。</w:t>
            </w:r>
          </w:p>
          <w:p w14:paraId="0DF3AB0A">
            <w:pPr>
              <w:rPr>
                <w:rFonts w:ascii="宋体" w:hAnsi="宋体" w:cs="宋体"/>
                <w:color w:val="auto"/>
                <w:szCs w:val="21"/>
                <w:highlight w:val="none"/>
              </w:rPr>
            </w:pPr>
            <w:r>
              <w:rPr>
                <w:rFonts w:ascii="仿宋" w:hAnsi="仿宋" w:eastAsia="仿宋"/>
                <w:color w:val="auto"/>
                <w:szCs w:val="21"/>
                <w:highlight w:val="none"/>
              </w:rPr>
              <w:t>●</w:t>
            </w:r>
            <w:r>
              <w:rPr>
                <w:rFonts w:hint="eastAsia" w:ascii="宋体" w:hAnsi="宋体" w:cs="宋体"/>
                <w:color w:val="auto"/>
                <w:szCs w:val="21"/>
                <w:highlight w:val="none"/>
              </w:rPr>
              <w:t>1.2 CCD检测器：增强型超冷CCD检测器，分辨率不小于6.1M pixel（2,758×2,208）</w:t>
            </w:r>
          </w:p>
          <w:p w14:paraId="57F558A0">
            <w:pPr>
              <w:rPr>
                <w:rFonts w:ascii="宋体" w:hAnsi="宋体" w:cs="宋体"/>
                <w:color w:val="auto"/>
                <w:szCs w:val="21"/>
                <w:highlight w:val="none"/>
              </w:rPr>
            </w:pPr>
            <w:r>
              <w:rPr>
                <w:rFonts w:hint="eastAsia" w:ascii="宋体" w:hAnsi="宋体" w:cs="宋体"/>
                <w:color w:val="auto"/>
                <w:szCs w:val="21"/>
                <w:highlight w:val="none"/>
              </w:rPr>
              <w:t>1.3 不小于12.1英寸触摸屏控制，支持多点触控功能（2点）</w:t>
            </w:r>
          </w:p>
          <w:p w14:paraId="7A55E297">
            <w:pPr>
              <w:rPr>
                <w:rFonts w:ascii="宋体" w:hAnsi="宋体" w:cs="宋体"/>
                <w:color w:val="auto"/>
                <w:szCs w:val="21"/>
                <w:highlight w:val="none"/>
              </w:rPr>
            </w:pPr>
            <w:r>
              <w:rPr>
                <w:rFonts w:hint="eastAsia" w:ascii="宋体" w:hAnsi="宋体" w:cs="宋体"/>
                <w:color w:val="auto"/>
                <w:szCs w:val="21"/>
                <w:highlight w:val="none"/>
              </w:rPr>
              <w:t>1.4 425nm处绝对Q/E（光电转化率）值：不小于70％，绝对Q/E峰值：不小于75%@525nm</w:t>
            </w:r>
          </w:p>
          <w:p w14:paraId="4BE2AD58">
            <w:pPr>
              <w:rPr>
                <w:rFonts w:ascii="宋体" w:hAnsi="宋体" w:cs="宋体"/>
                <w:color w:val="auto"/>
                <w:szCs w:val="21"/>
                <w:highlight w:val="none"/>
              </w:rPr>
            </w:pPr>
            <w:r>
              <w:rPr>
                <w:rFonts w:hint="eastAsia" w:ascii="宋体" w:hAnsi="宋体" w:cs="宋体"/>
                <w:color w:val="auto"/>
                <w:szCs w:val="21"/>
                <w:highlight w:val="none"/>
              </w:rPr>
              <w:t>1.5 CCD暗电流：0.002 e/p/s；CCD读出噪音：6 e-rms，提供弱光成像所需低背景噪音。</w:t>
            </w:r>
          </w:p>
          <w:p w14:paraId="5220F7C9">
            <w:pPr>
              <w:rPr>
                <w:rFonts w:ascii="宋体" w:hAnsi="宋体" w:cs="宋体"/>
                <w:color w:val="auto"/>
                <w:szCs w:val="21"/>
                <w:highlight w:val="none"/>
              </w:rPr>
            </w:pPr>
            <w:r>
              <w:rPr>
                <w:rFonts w:hint="eastAsia" w:ascii="宋体" w:hAnsi="宋体" w:cs="宋体"/>
                <w:color w:val="auto"/>
                <w:szCs w:val="21"/>
                <w:highlight w:val="none"/>
              </w:rPr>
              <w:t>1.6 使用f/0.95快速对焦镜头，提高进光量的同时完成自动聚焦</w:t>
            </w:r>
          </w:p>
          <w:p w14:paraId="55CECCA9">
            <w:pPr>
              <w:rPr>
                <w:rFonts w:ascii="宋体" w:hAnsi="宋体" w:cs="宋体"/>
                <w:color w:val="auto"/>
                <w:szCs w:val="21"/>
                <w:highlight w:val="none"/>
              </w:rPr>
            </w:pPr>
            <w:r>
              <w:rPr>
                <w:rFonts w:hint="eastAsia" w:ascii="宋体" w:hAnsi="宋体" w:cs="宋体"/>
                <w:color w:val="auto"/>
                <w:szCs w:val="21"/>
                <w:highlight w:val="none"/>
              </w:rPr>
              <w:t>1.7 自动优化曝光功能，所有成像过程均保持自动对焦</w:t>
            </w:r>
          </w:p>
          <w:p w14:paraId="798E45C9">
            <w:pPr>
              <w:rPr>
                <w:rFonts w:ascii="宋体" w:hAnsi="宋体" w:cs="宋体"/>
                <w:color w:val="auto"/>
                <w:szCs w:val="21"/>
                <w:highlight w:val="none"/>
              </w:rPr>
            </w:pPr>
            <w:r>
              <w:rPr>
                <w:rFonts w:hint="eastAsia" w:ascii="宋体" w:hAnsi="宋体" w:cs="宋体"/>
                <w:color w:val="auto"/>
                <w:szCs w:val="21"/>
                <w:highlight w:val="none"/>
              </w:rPr>
              <w:t>1.8 16bit数据采集（65,536灰度级，4.8OD），所有样品动力学范围&gt;4个数量级</w:t>
            </w:r>
          </w:p>
          <w:p w14:paraId="62181A6A">
            <w:pPr>
              <w:rPr>
                <w:rFonts w:ascii="宋体" w:hAnsi="宋体" w:cs="宋体"/>
                <w:color w:val="auto"/>
                <w:szCs w:val="21"/>
                <w:highlight w:val="none"/>
              </w:rPr>
            </w:pPr>
            <w:r>
              <w:rPr>
                <w:rFonts w:hint="eastAsia"/>
                <w:color w:val="auto"/>
                <w:highlight w:val="none"/>
              </w:rPr>
              <w:t>▲</w:t>
            </w:r>
            <w:r>
              <w:rPr>
                <w:rFonts w:hint="eastAsia" w:ascii="宋体" w:hAnsi="宋体" w:cs="宋体"/>
                <w:color w:val="auto"/>
                <w:szCs w:val="21"/>
                <w:highlight w:val="none"/>
              </w:rPr>
              <w:t>1.9 智能样品托盘技术，自动识别插入的样品盘类型，选择成像功能。</w:t>
            </w:r>
          </w:p>
          <w:p w14:paraId="51BA5203">
            <w:pPr>
              <w:rPr>
                <w:rFonts w:ascii="宋体" w:hAnsi="宋体" w:cs="宋体"/>
                <w:color w:val="auto"/>
                <w:szCs w:val="21"/>
                <w:highlight w:val="none"/>
              </w:rPr>
            </w:pPr>
            <w:r>
              <w:rPr>
                <w:rFonts w:hint="eastAsia" w:ascii="宋体" w:hAnsi="宋体" w:cs="宋体"/>
                <w:color w:val="auto"/>
                <w:szCs w:val="21"/>
                <w:highlight w:val="none"/>
              </w:rPr>
              <w:t>1.10 光源：反射白光，透射紫外</w:t>
            </w:r>
          </w:p>
          <w:p w14:paraId="73E92071">
            <w:pPr>
              <w:rPr>
                <w:rFonts w:ascii="宋体" w:hAnsi="宋体" w:cs="宋体"/>
                <w:color w:val="auto"/>
                <w:szCs w:val="21"/>
                <w:highlight w:val="none"/>
              </w:rPr>
            </w:pPr>
            <w:r>
              <w:rPr>
                <w:rFonts w:hint="eastAsia" w:ascii="宋体" w:hAnsi="宋体" w:cs="宋体"/>
                <w:color w:val="auto"/>
                <w:szCs w:val="21"/>
                <w:highlight w:val="none"/>
              </w:rPr>
              <w:t>▲1.11 多色荧光通道：RGB+2IR，不小于5个荧光通道，可以同时在一张印迹膜上进行不小于5个靶标蛋白的荧光成像。</w:t>
            </w:r>
          </w:p>
          <w:p w14:paraId="518E89B5">
            <w:pPr>
              <w:rPr>
                <w:rFonts w:ascii="宋体" w:hAnsi="宋体" w:cs="宋体"/>
                <w:color w:val="auto"/>
                <w:szCs w:val="21"/>
                <w:highlight w:val="none"/>
              </w:rPr>
            </w:pPr>
            <w:r>
              <w:rPr>
                <w:rFonts w:hint="eastAsia" w:ascii="宋体" w:hAnsi="宋体" w:cs="宋体"/>
                <w:color w:val="auto"/>
                <w:szCs w:val="21"/>
                <w:highlight w:val="none"/>
              </w:rPr>
              <w:t>▲1.12 多色荧光激发光源：侧蓝光，460–490 nm 激发、侧绿光，520–545 nm 激发、侧红光，625–650 nm 激发、侧远红光，650–675 nm 激发、侧近红外，755–777 nm 激发</w:t>
            </w:r>
          </w:p>
          <w:p w14:paraId="6445CBEE">
            <w:pPr>
              <w:rPr>
                <w:rFonts w:ascii="宋体" w:hAnsi="宋体" w:cs="宋体"/>
                <w:color w:val="auto"/>
                <w:szCs w:val="21"/>
                <w:highlight w:val="none"/>
              </w:rPr>
            </w:pPr>
            <w:r>
              <w:rPr>
                <w:rFonts w:hint="eastAsia" w:ascii="宋体" w:hAnsi="宋体" w:cs="宋体"/>
                <w:color w:val="auto"/>
                <w:szCs w:val="21"/>
                <w:highlight w:val="none"/>
              </w:rPr>
              <w:t>1.13 多色荧光检测通道：518–546 nm滤光片，用于蓝光激发染料检测；577–613 nm滤光片，用于绿光激发染料检测；675–725 nm滤光片，用于红光激发染料检测；700–730 nm滤光片，用于远红光激发染料检测；813–860 nm滤光片，用于近红外激发染料检测</w:t>
            </w:r>
          </w:p>
          <w:p w14:paraId="64AD47DE">
            <w:pPr>
              <w:rPr>
                <w:rFonts w:ascii="宋体" w:hAnsi="宋体" w:cs="宋体"/>
                <w:color w:val="auto"/>
                <w:szCs w:val="21"/>
                <w:highlight w:val="none"/>
              </w:rPr>
            </w:pPr>
            <w:r>
              <w:rPr>
                <w:rFonts w:hint="eastAsia" w:ascii="宋体" w:hAnsi="宋体" w:cs="宋体"/>
                <w:color w:val="auto"/>
                <w:szCs w:val="21"/>
                <w:highlight w:val="none"/>
              </w:rPr>
              <w:t>1.14 紫外光源：302nm</w:t>
            </w:r>
          </w:p>
          <w:p w14:paraId="66AB0AC1">
            <w:pPr>
              <w:rPr>
                <w:rFonts w:ascii="宋体" w:hAnsi="宋体" w:cs="宋体"/>
                <w:color w:val="auto"/>
                <w:szCs w:val="21"/>
                <w:highlight w:val="none"/>
              </w:rPr>
            </w:pPr>
            <w:r>
              <w:rPr>
                <w:rFonts w:hint="eastAsia" w:ascii="宋体" w:hAnsi="宋体" w:cs="宋体"/>
                <w:color w:val="auto"/>
                <w:szCs w:val="21"/>
                <w:highlight w:val="none"/>
              </w:rPr>
              <w:t>1.15 最大成像面积 16.8 x 21 cm</w:t>
            </w:r>
          </w:p>
          <w:p w14:paraId="4AC878A9">
            <w:pPr>
              <w:rPr>
                <w:rFonts w:ascii="宋体" w:hAnsi="宋体" w:cs="宋体"/>
                <w:color w:val="auto"/>
                <w:szCs w:val="21"/>
                <w:highlight w:val="none"/>
              </w:rPr>
            </w:pPr>
            <w:r>
              <w:rPr>
                <w:rFonts w:ascii="仿宋" w:hAnsi="仿宋" w:eastAsia="仿宋"/>
                <w:color w:val="auto"/>
                <w:szCs w:val="21"/>
                <w:highlight w:val="none"/>
              </w:rPr>
              <w:t>●</w:t>
            </w:r>
            <w:r>
              <w:rPr>
                <w:rFonts w:hint="eastAsia" w:ascii="宋体" w:hAnsi="宋体" w:cs="宋体"/>
                <w:color w:val="auto"/>
                <w:szCs w:val="21"/>
                <w:highlight w:val="none"/>
              </w:rPr>
              <w:t>1.16 自动模式，手动模式， 累积曝光模式，化学发光预览模式</w:t>
            </w:r>
          </w:p>
          <w:p w14:paraId="07C9D07A">
            <w:pPr>
              <w:rPr>
                <w:rFonts w:ascii="宋体" w:hAnsi="宋体" w:cs="宋体"/>
                <w:color w:val="auto"/>
                <w:szCs w:val="21"/>
                <w:highlight w:val="none"/>
              </w:rPr>
            </w:pPr>
            <w:r>
              <w:rPr>
                <w:rFonts w:hint="eastAsia" w:ascii="宋体" w:hAnsi="宋体" w:cs="宋体"/>
                <w:color w:val="auto"/>
                <w:szCs w:val="21"/>
                <w:highlight w:val="none"/>
              </w:rPr>
              <w:t>▲1.17 累积曝光多次成像：可以在很长曝光时间内多次成像，且每次成像的曝光时间可以累积，从而避免反复曝光，而且用户可以挑选最中意的图像保存。</w:t>
            </w:r>
          </w:p>
          <w:p w14:paraId="644F8D11">
            <w:pPr>
              <w:rPr>
                <w:rFonts w:ascii="宋体" w:hAnsi="宋体" w:cs="宋体"/>
                <w:color w:val="auto"/>
                <w:szCs w:val="21"/>
                <w:highlight w:val="none"/>
              </w:rPr>
            </w:pPr>
            <w:r>
              <w:rPr>
                <w:rFonts w:hint="eastAsia" w:ascii="宋体" w:hAnsi="宋体" w:cs="宋体"/>
                <w:color w:val="auto"/>
                <w:szCs w:val="21"/>
                <w:highlight w:val="none"/>
              </w:rPr>
              <w:t>1.18 数据传输：USB及局域网</w:t>
            </w:r>
          </w:p>
          <w:p w14:paraId="5AE3C095">
            <w:pPr>
              <w:rPr>
                <w:rFonts w:ascii="宋体" w:hAnsi="宋体" w:cs="宋体"/>
                <w:color w:val="auto"/>
                <w:szCs w:val="21"/>
                <w:highlight w:val="none"/>
              </w:rPr>
            </w:pPr>
            <w:r>
              <w:rPr>
                <w:rFonts w:hint="eastAsia" w:ascii="宋体" w:hAnsi="宋体" w:cs="宋体"/>
                <w:color w:val="auto"/>
                <w:szCs w:val="21"/>
                <w:highlight w:val="none"/>
              </w:rPr>
              <w:t>▲1.19免染成像功能：可以实现样品蛋白质条带电泳结束之后直接成像，无需固定、染色和脱色。</w:t>
            </w:r>
          </w:p>
          <w:p w14:paraId="6E5FF42F">
            <w:pPr>
              <w:rPr>
                <w:rFonts w:ascii="宋体" w:hAnsi="宋体" w:cs="宋体"/>
                <w:color w:val="auto"/>
                <w:szCs w:val="21"/>
                <w:highlight w:val="none"/>
              </w:rPr>
            </w:pPr>
            <w:r>
              <w:rPr>
                <w:rFonts w:hint="eastAsia" w:ascii="宋体" w:hAnsi="宋体" w:cs="宋体"/>
                <w:color w:val="auto"/>
                <w:szCs w:val="21"/>
                <w:highlight w:val="none"/>
              </w:rPr>
              <w:t>1.20软件免费升级</w:t>
            </w:r>
          </w:p>
          <w:p w14:paraId="7227AA07">
            <w:pPr>
              <w:rPr>
                <w:rFonts w:ascii="宋体" w:hAnsi="宋体" w:cs="宋体"/>
                <w:color w:val="auto"/>
                <w:szCs w:val="21"/>
                <w:highlight w:val="none"/>
              </w:rPr>
            </w:pPr>
            <w:r>
              <w:rPr>
                <w:rFonts w:hint="eastAsia" w:ascii="宋体" w:hAnsi="宋体" w:cs="宋体"/>
                <w:color w:val="auto"/>
                <w:szCs w:val="21"/>
                <w:highlight w:val="none"/>
              </w:rPr>
              <w:t>1.21 中文版、英文版软件自由切换</w:t>
            </w:r>
          </w:p>
          <w:p w14:paraId="76B2D197">
            <w:pPr>
              <w:rPr>
                <w:rFonts w:ascii="宋体" w:hAnsi="宋体" w:cs="宋体"/>
                <w:color w:val="auto"/>
                <w:szCs w:val="21"/>
                <w:highlight w:val="none"/>
              </w:rPr>
            </w:pPr>
            <w:r>
              <w:rPr>
                <w:rFonts w:hint="eastAsia" w:ascii="宋体" w:hAnsi="宋体" w:cs="宋体"/>
                <w:color w:val="auto"/>
                <w:szCs w:val="21"/>
                <w:highlight w:val="none"/>
              </w:rPr>
              <w:t>1.22.整机质保5年</w:t>
            </w:r>
          </w:p>
          <w:p w14:paraId="451F8238">
            <w:pPr>
              <w:rPr>
                <w:rFonts w:ascii="宋体" w:hAnsi="宋体" w:cs="宋体"/>
                <w:color w:val="auto"/>
                <w:szCs w:val="21"/>
                <w:highlight w:val="none"/>
              </w:rPr>
            </w:pPr>
            <w:r>
              <w:rPr>
                <w:rFonts w:hint="eastAsia" w:ascii="宋体" w:hAnsi="宋体" w:cs="宋体"/>
                <w:color w:val="auto"/>
                <w:szCs w:val="21"/>
                <w:highlight w:val="none"/>
              </w:rPr>
              <w:t>二、配置要求：</w:t>
            </w:r>
          </w:p>
          <w:p w14:paraId="64D37BA1">
            <w:pPr>
              <w:rPr>
                <w:rFonts w:ascii="宋体" w:hAnsi="宋体" w:cs="宋体"/>
                <w:color w:val="auto"/>
                <w:szCs w:val="21"/>
                <w:highlight w:val="none"/>
              </w:rPr>
            </w:pPr>
            <w:r>
              <w:rPr>
                <w:rFonts w:hint="eastAsia" w:ascii="宋体" w:hAnsi="宋体" w:cs="宋体"/>
                <w:color w:val="auto"/>
                <w:szCs w:val="21"/>
                <w:highlight w:val="none"/>
              </w:rPr>
              <w:t>1.主机1台（含触屏控制软件）</w:t>
            </w:r>
          </w:p>
          <w:p w14:paraId="203AAECD">
            <w:pPr>
              <w:rPr>
                <w:rFonts w:ascii="宋体" w:hAnsi="宋体" w:cs="宋体"/>
                <w:color w:val="auto"/>
                <w:szCs w:val="21"/>
                <w:highlight w:val="none"/>
              </w:rPr>
            </w:pPr>
            <w:r>
              <w:rPr>
                <w:rFonts w:hint="eastAsia" w:ascii="宋体" w:hAnsi="宋体" w:cs="宋体"/>
                <w:color w:val="auto"/>
                <w:szCs w:val="21"/>
                <w:highlight w:val="none"/>
              </w:rPr>
              <w:t>2.紫外透射样品盘1个</w:t>
            </w:r>
          </w:p>
        </w:tc>
        <w:tc>
          <w:tcPr>
            <w:tcW w:w="1134" w:type="dxa"/>
            <w:vAlign w:val="center"/>
          </w:tcPr>
          <w:p w14:paraId="0650A3C0">
            <w:pPr>
              <w:jc w:val="center"/>
              <w:rPr>
                <w:rFonts w:ascii="宋体" w:hAnsi="宋体" w:cs="宋体"/>
                <w:b/>
                <w:bCs/>
                <w:color w:val="auto"/>
                <w:sz w:val="24"/>
                <w:highlight w:val="none"/>
              </w:rPr>
            </w:pPr>
            <w:r>
              <w:rPr>
                <w:rFonts w:hint="eastAsia" w:ascii="宋体" w:hAnsi="宋体" w:cs="宋体"/>
                <w:b/>
                <w:bCs/>
                <w:color w:val="auto"/>
                <w:sz w:val="24"/>
                <w:highlight w:val="none"/>
              </w:rPr>
              <w:t>68</w:t>
            </w:r>
          </w:p>
        </w:tc>
        <w:tc>
          <w:tcPr>
            <w:tcW w:w="1275" w:type="dxa"/>
            <w:vAlign w:val="center"/>
          </w:tcPr>
          <w:p w14:paraId="5EA6B5D8">
            <w:pPr>
              <w:jc w:val="center"/>
              <w:rPr>
                <w:rFonts w:ascii="宋体" w:hAnsi="宋体" w:cs="宋体"/>
                <w:b/>
                <w:bCs/>
                <w:color w:val="auto"/>
                <w:sz w:val="24"/>
                <w:highlight w:val="none"/>
              </w:rPr>
            </w:pPr>
            <w:r>
              <w:rPr>
                <w:rFonts w:hint="eastAsia" w:ascii="宋体" w:hAnsi="宋体" w:cs="宋体"/>
                <w:b/>
                <w:bCs/>
                <w:color w:val="auto"/>
                <w:sz w:val="24"/>
                <w:highlight w:val="none"/>
              </w:rPr>
              <w:t>68</w:t>
            </w:r>
          </w:p>
        </w:tc>
      </w:tr>
      <w:tr w14:paraId="58457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604" w:type="dxa"/>
            <w:gridSpan w:val="8"/>
          </w:tcPr>
          <w:p w14:paraId="22B6C237">
            <w:pPr>
              <w:widowControl/>
              <w:jc w:val="left"/>
              <w:rPr>
                <w:rFonts w:ascii="宋体" w:hAnsi="宋体" w:cs="宋体"/>
                <w:bCs/>
                <w:color w:val="auto"/>
                <w:sz w:val="24"/>
                <w:highlight w:val="none"/>
              </w:rPr>
            </w:pPr>
            <w:r>
              <w:rPr>
                <w:rFonts w:hint="eastAsia" w:ascii="宋体" w:hAnsi="宋体" w:cs="宋体"/>
                <w:bCs/>
                <w:color w:val="auto"/>
                <w:sz w:val="24"/>
                <w:highlight w:val="none"/>
              </w:rPr>
              <w:t>▲</w:t>
            </w:r>
            <w:r>
              <w:rPr>
                <w:rFonts w:hint="eastAsia" w:ascii="宋体" w:hAnsi="宋体" w:cs="宋体"/>
                <w:b/>
                <w:color w:val="auto"/>
                <w:sz w:val="24"/>
                <w:highlight w:val="none"/>
              </w:rPr>
              <w:t>商务要求</w:t>
            </w:r>
          </w:p>
        </w:tc>
      </w:tr>
      <w:tr w14:paraId="2E7FA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3"/>
            <w:vAlign w:val="center"/>
          </w:tcPr>
          <w:p w14:paraId="7CB09CB8">
            <w:pPr>
              <w:widowControl/>
              <w:jc w:val="center"/>
              <w:rPr>
                <w:rFonts w:ascii="宋体" w:hAnsi="宋体" w:cs="宋体"/>
                <w:color w:val="auto"/>
                <w:sz w:val="24"/>
                <w:highlight w:val="none"/>
              </w:rPr>
            </w:pPr>
            <w:r>
              <w:rPr>
                <w:rFonts w:hint="eastAsia" w:ascii="宋体" w:hAnsi="宋体" w:cs="宋体"/>
                <w:b/>
                <w:bCs/>
                <w:color w:val="auto"/>
                <w:sz w:val="24"/>
                <w:highlight w:val="none"/>
              </w:rPr>
              <w:t>合同签订时间</w:t>
            </w:r>
          </w:p>
        </w:tc>
        <w:tc>
          <w:tcPr>
            <w:tcW w:w="7385" w:type="dxa"/>
            <w:gridSpan w:val="5"/>
          </w:tcPr>
          <w:p w14:paraId="1E794CAF">
            <w:pPr>
              <w:widowControl/>
              <w:rPr>
                <w:rFonts w:ascii="宋体" w:hAnsi="宋体" w:cs="宋体"/>
                <w:color w:val="auto"/>
                <w:sz w:val="24"/>
                <w:highlight w:val="none"/>
              </w:rPr>
            </w:pPr>
            <w:r>
              <w:rPr>
                <w:rFonts w:hint="eastAsia" w:ascii="宋体" w:hAnsi="宋体" w:cs="宋体"/>
                <w:color w:val="auto"/>
                <w:sz w:val="24"/>
                <w:highlight w:val="none"/>
              </w:rPr>
              <w:t>自中标通知书发出之日起25日内（中标供应商需在成交通知书发出之日起15日内反馈签订的合同文本于采购人）。</w:t>
            </w:r>
          </w:p>
        </w:tc>
      </w:tr>
      <w:tr w14:paraId="03676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3"/>
            <w:vAlign w:val="center"/>
          </w:tcPr>
          <w:p w14:paraId="72991144">
            <w:pPr>
              <w:jc w:val="center"/>
              <w:rPr>
                <w:rFonts w:ascii="宋体" w:hAnsi="宋体" w:cs="宋体"/>
                <w:color w:val="auto"/>
                <w:sz w:val="24"/>
                <w:highlight w:val="none"/>
              </w:rPr>
            </w:pPr>
            <w:r>
              <w:rPr>
                <w:rFonts w:hint="eastAsia" w:ascii="宋体" w:hAnsi="宋体" w:cs="宋体"/>
                <w:b/>
                <w:color w:val="auto"/>
                <w:sz w:val="24"/>
                <w:highlight w:val="none"/>
              </w:rPr>
              <w:t>交货时间及地点</w:t>
            </w:r>
          </w:p>
        </w:tc>
        <w:tc>
          <w:tcPr>
            <w:tcW w:w="7385" w:type="dxa"/>
            <w:gridSpan w:val="5"/>
          </w:tcPr>
          <w:p w14:paraId="753845A0">
            <w:pPr>
              <w:tabs>
                <w:tab w:val="left" w:pos="420"/>
              </w:tabs>
              <w:rPr>
                <w:rFonts w:ascii="宋体" w:hAnsi="宋体" w:cs="宋体"/>
                <w:color w:val="auto"/>
                <w:sz w:val="24"/>
                <w:highlight w:val="none"/>
              </w:rPr>
            </w:pPr>
            <w:r>
              <w:rPr>
                <w:rFonts w:hint="eastAsia" w:ascii="宋体" w:hAnsi="宋体" w:cs="宋体"/>
                <w:color w:val="auto"/>
                <w:sz w:val="24"/>
                <w:highlight w:val="none"/>
              </w:rPr>
              <w:t>交货时间：国产设备自签订合同之日起</w:t>
            </w:r>
            <w:r>
              <w:rPr>
                <w:rFonts w:ascii="宋体" w:hAnsi="宋体" w:cs="宋体"/>
                <w:color w:val="auto"/>
                <w:sz w:val="24"/>
                <w:highlight w:val="none"/>
                <w:u w:val="single"/>
              </w:rPr>
              <w:t xml:space="preserve"> </w:t>
            </w:r>
            <w:r>
              <w:rPr>
                <w:rFonts w:hint="eastAsia" w:ascii="宋体" w:hAnsi="宋体" w:cs="宋体"/>
                <w:color w:val="auto"/>
                <w:sz w:val="24"/>
                <w:highlight w:val="none"/>
                <w:u w:val="single"/>
              </w:rPr>
              <w:t xml:space="preserve">60 </w:t>
            </w:r>
            <w:r>
              <w:rPr>
                <w:rFonts w:hint="eastAsia" w:ascii="宋体" w:hAnsi="宋体" w:cs="宋体"/>
                <w:color w:val="auto"/>
                <w:sz w:val="24"/>
                <w:highlight w:val="none"/>
              </w:rPr>
              <w:t>日历天内到货安装调试完成并通过验收。进口设备</w:t>
            </w:r>
            <w:r>
              <w:rPr>
                <w:rFonts w:ascii="宋体" w:hAnsi="宋体" w:cs="宋体"/>
                <w:color w:val="auto"/>
                <w:sz w:val="24"/>
                <w:highlight w:val="none"/>
              </w:rPr>
              <w:t>签</w:t>
            </w:r>
            <w:r>
              <w:rPr>
                <w:rFonts w:hint="eastAsia" w:ascii="宋体" w:hAnsi="宋体" w:cs="宋体"/>
                <w:color w:val="auto"/>
                <w:sz w:val="24"/>
                <w:highlight w:val="none"/>
              </w:rPr>
              <w:t>自签订合同之日起</w:t>
            </w:r>
            <w:r>
              <w:rPr>
                <w:rFonts w:hint="eastAsia" w:ascii="宋体" w:hAnsi="宋体" w:cs="宋体"/>
                <w:color w:val="auto"/>
                <w:sz w:val="24"/>
                <w:highlight w:val="none"/>
                <w:u w:val="single"/>
              </w:rPr>
              <w:t>120</w:t>
            </w:r>
            <w:r>
              <w:rPr>
                <w:rFonts w:hint="eastAsia" w:ascii="宋体" w:hAnsi="宋体" w:cs="宋体"/>
                <w:color w:val="auto"/>
                <w:sz w:val="24"/>
                <w:highlight w:val="none"/>
              </w:rPr>
              <w:t>日历天内到货安装调试完成并通过验收。</w:t>
            </w:r>
          </w:p>
          <w:p w14:paraId="0AD408EF">
            <w:pPr>
              <w:tabs>
                <w:tab w:val="left" w:pos="420"/>
              </w:tabs>
              <w:rPr>
                <w:rFonts w:ascii="宋体" w:hAnsi="宋体" w:cs="宋体"/>
                <w:color w:val="auto"/>
                <w:sz w:val="24"/>
                <w:highlight w:val="none"/>
              </w:rPr>
            </w:pPr>
            <w:r>
              <w:rPr>
                <w:rFonts w:hint="eastAsia" w:ascii="宋体" w:hAnsi="宋体" w:cs="宋体"/>
                <w:color w:val="auto"/>
                <w:sz w:val="24"/>
                <w:highlight w:val="none"/>
              </w:rPr>
              <w:t>交货地点：</w:t>
            </w:r>
            <w:r>
              <w:rPr>
                <w:rFonts w:hint="eastAsia" w:ascii="宋体" w:hAnsi="宋体" w:cs="宋体"/>
                <w:b/>
                <w:color w:val="auto"/>
                <w:sz w:val="24"/>
                <w:highlight w:val="none"/>
              </w:rPr>
              <w:t>广西大学用户指定地点</w:t>
            </w:r>
            <w:r>
              <w:rPr>
                <w:rFonts w:hint="eastAsia" w:ascii="宋体" w:hAnsi="宋体" w:cs="宋体"/>
                <w:color w:val="auto"/>
                <w:sz w:val="24"/>
                <w:highlight w:val="none"/>
              </w:rPr>
              <w:t>。</w:t>
            </w:r>
          </w:p>
        </w:tc>
      </w:tr>
      <w:tr w14:paraId="05441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3"/>
            <w:vAlign w:val="center"/>
          </w:tcPr>
          <w:p w14:paraId="31901933">
            <w:pPr>
              <w:jc w:val="center"/>
              <w:rPr>
                <w:rFonts w:ascii="宋体" w:hAnsi="宋体" w:cs="宋体"/>
                <w:color w:val="auto"/>
                <w:sz w:val="24"/>
                <w:highlight w:val="none"/>
              </w:rPr>
            </w:pPr>
            <w:r>
              <w:rPr>
                <w:rFonts w:hint="eastAsia" w:ascii="宋体" w:hAnsi="宋体" w:cs="宋体"/>
                <w:b/>
                <w:bCs/>
                <w:color w:val="auto"/>
                <w:kern w:val="0"/>
                <w:sz w:val="24"/>
                <w:highlight w:val="none"/>
              </w:rPr>
              <w:t>货物验收</w:t>
            </w:r>
          </w:p>
        </w:tc>
        <w:tc>
          <w:tcPr>
            <w:tcW w:w="7385" w:type="dxa"/>
            <w:gridSpan w:val="5"/>
          </w:tcPr>
          <w:p w14:paraId="002377A6">
            <w:pPr>
              <w:tabs>
                <w:tab w:val="left" w:pos="420"/>
              </w:tabs>
              <w:rPr>
                <w:rFonts w:ascii="宋体" w:hAnsi="宋体" w:cs="宋体"/>
                <w:color w:val="auto"/>
                <w:sz w:val="24"/>
                <w:highlight w:val="none"/>
              </w:rPr>
            </w:pPr>
            <w:r>
              <w:rPr>
                <w:rFonts w:hint="eastAsia" w:ascii="宋体" w:hAnsi="宋体" w:cs="宋体"/>
                <w:color w:val="auto"/>
                <w:sz w:val="24"/>
                <w:highlight w:val="none"/>
              </w:rPr>
              <w:t>1.货物验收时由采购人对照采购文件的《技术参数及性能（配置）要求》进行全面核对检验，对所有要求出具的文件和材料的原件进行核查，如不符合采购文件要求或提供虚假承诺、虚假检测报告等任何虚假材料的，采购人有权拒绝验收并认定中标人违约，采购人有权单方解除合同，中标人承担所有责任和费用，采购人保留进一步追究责任的权利。</w:t>
            </w:r>
          </w:p>
          <w:p w14:paraId="6BB1BEAB">
            <w:pPr>
              <w:tabs>
                <w:tab w:val="left" w:pos="420"/>
              </w:tabs>
              <w:rPr>
                <w:rFonts w:ascii="宋体" w:hAnsi="宋体" w:cs="宋体"/>
                <w:color w:val="auto"/>
                <w:sz w:val="24"/>
                <w:highlight w:val="none"/>
              </w:rPr>
            </w:pPr>
            <w:r>
              <w:rPr>
                <w:rFonts w:hint="eastAsia" w:ascii="宋体" w:hAnsi="宋体" w:cs="宋体"/>
                <w:color w:val="auto"/>
                <w:sz w:val="24"/>
                <w:highlight w:val="none"/>
              </w:rPr>
              <w:t>2.货物经过双方检验认可后，签署验收报告。由中标人提供产品保修文件。</w:t>
            </w:r>
          </w:p>
          <w:p w14:paraId="1CEC9C23">
            <w:pPr>
              <w:tabs>
                <w:tab w:val="left" w:pos="420"/>
              </w:tabs>
              <w:rPr>
                <w:rFonts w:ascii="宋体" w:hAnsi="宋体" w:cs="宋体"/>
                <w:color w:val="auto"/>
                <w:sz w:val="24"/>
                <w:highlight w:val="none"/>
              </w:rPr>
            </w:pPr>
            <w:r>
              <w:rPr>
                <w:rFonts w:hint="eastAsia" w:ascii="宋体" w:hAnsi="宋体" w:cs="宋体"/>
                <w:color w:val="auto"/>
                <w:sz w:val="24"/>
                <w:highlight w:val="none"/>
              </w:rPr>
              <w:t>3.当满足以下条件时，采购人才向供应商签发货物验收报告：</w:t>
            </w:r>
          </w:p>
          <w:p w14:paraId="3C2EAFE0">
            <w:pPr>
              <w:tabs>
                <w:tab w:val="left" w:pos="420"/>
              </w:tabs>
              <w:rPr>
                <w:rFonts w:ascii="宋体" w:hAnsi="宋体" w:cs="宋体"/>
                <w:color w:val="auto"/>
                <w:sz w:val="24"/>
                <w:highlight w:val="none"/>
              </w:rPr>
            </w:pPr>
            <w:r>
              <w:rPr>
                <w:rFonts w:hint="eastAsia" w:ascii="宋体" w:hAnsi="宋体" w:cs="宋体"/>
                <w:color w:val="auto"/>
                <w:sz w:val="24"/>
                <w:highlight w:val="none"/>
              </w:rPr>
              <w:t>（1）中标人已按照合同规定提供了全部产品及完整的技术资料。</w:t>
            </w:r>
          </w:p>
          <w:p w14:paraId="661DF0F3">
            <w:pPr>
              <w:tabs>
                <w:tab w:val="left" w:pos="420"/>
              </w:tabs>
              <w:rPr>
                <w:rFonts w:ascii="宋体" w:hAnsi="宋体" w:cs="宋体"/>
                <w:color w:val="auto"/>
                <w:sz w:val="24"/>
                <w:highlight w:val="none"/>
              </w:rPr>
            </w:pPr>
            <w:r>
              <w:rPr>
                <w:rFonts w:hint="eastAsia" w:ascii="宋体" w:hAnsi="宋体" w:cs="宋体"/>
                <w:color w:val="auto"/>
                <w:sz w:val="24"/>
                <w:highlight w:val="none"/>
              </w:rPr>
              <w:t>（2）货物各项参数完全符合《技术参数及性能（配置）要求》的要求，性能满足要求。</w:t>
            </w:r>
          </w:p>
          <w:p w14:paraId="25B18C8B">
            <w:pPr>
              <w:tabs>
                <w:tab w:val="left" w:pos="420"/>
              </w:tabs>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）中标人需负责安装、调试（测试），并完成采购人的使用操作培训。</w:t>
            </w:r>
          </w:p>
          <w:p w14:paraId="27698A69">
            <w:pPr>
              <w:tabs>
                <w:tab w:val="left" w:pos="420"/>
              </w:tabs>
              <w:rPr>
                <w:rFonts w:ascii="宋体" w:hAnsi="宋体" w:cs="宋体"/>
                <w:color w:val="auto"/>
                <w:sz w:val="24"/>
                <w:highlight w:val="none"/>
              </w:rPr>
            </w:pPr>
            <w:r>
              <w:rPr>
                <w:rFonts w:hint="eastAsia" w:ascii="宋体" w:hAnsi="宋体" w:cs="宋体"/>
                <w:color w:val="auto"/>
                <w:sz w:val="24"/>
                <w:highlight w:val="none"/>
              </w:rPr>
              <w:t>4.采购人预验收及履约验收过程中所产生的一切费用均由中标人承担，报价时应考虑相关费用。</w:t>
            </w:r>
          </w:p>
          <w:p w14:paraId="16EFB6CA">
            <w:pPr>
              <w:tabs>
                <w:tab w:val="left" w:pos="420"/>
              </w:tabs>
              <w:rPr>
                <w:rFonts w:ascii="宋体" w:hAnsi="宋体" w:cs="宋体"/>
                <w:color w:val="auto"/>
                <w:sz w:val="24"/>
                <w:highlight w:val="none"/>
              </w:rPr>
            </w:pPr>
            <w:r>
              <w:rPr>
                <w:rFonts w:hint="eastAsia" w:ascii="宋体" w:hAnsi="宋体" w:cs="宋体"/>
                <w:color w:val="auto"/>
                <w:sz w:val="24"/>
                <w:highlight w:val="none"/>
              </w:rPr>
              <w:t>5.中标产品不能涉及任何法律纠纷。</w:t>
            </w:r>
          </w:p>
        </w:tc>
      </w:tr>
      <w:tr w14:paraId="1490F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3"/>
            <w:vAlign w:val="center"/>
          </w:tcPr>
          <w:p w14:paraId="1F7E6F7C">
            <w:pPr>
              <w:jc w:val="center"/>
              <w:rPr>
                <w:rFonts w:ascii="宋体" w:hAnsi="宋体" w:cs="宋体"/>
                <w:color w:val="auto"/>
                <w:sz w:val="24"/>
                <w:highlight w:val="none"/>
              </w:rPr>
            </w:pPr>
            <w:r>
              <w:rPr>
                <w:rFonts w:hint="eastAsia" w:ascii="宋体" w:hAnsi="宋体" w:cs="宋体"/>
                <w:b/>
                <w:color w:val="auto"/>
                <w:sz w:val="24"/>
                <w:highlight w:val="none"/>
              </w:rPr>
              <w:t>质量保证要求</w:t>
            </w:r>
          </w:p>
        </w:tc>
        <w:tc>
          <w:tcPr>
            <w:tcW w:w="7385" w:type="dxa"/>
            <w:gridSpan w:val="5"/>
          </w:tcPr>
          <w:p w14:paraId="5087B047">
            <w:pPr>
              <w:tabs>
                <w:tab w:val="left" w:pos="420"/>
              </w:tabs>
              <w:rPr>
                <w:rFonts w:ascii="宋体" w:hAnsi="宋体" w:cs="宋体"/>
                <w:color w:val="auto"/>
                <w:sz w:val="24"/>
                <w:highlight w:val="none"/>
              </w:rPr>
            </w:pPr>
            <w:r>
              <w:rPr>
                <w:rFonts w:hint="eastAsia" w:ascii="宋体" w:hAnsi="宋体" w:cs="宋体"/>
                <w:color w:val="auto"/>
                <w:sz w:val="24"/>
                <w:highlight w:val="none"/>
              </w:rPr>
              <w:t>1.按国家有关产品“三包”规定执行“三包”政策，多功能荧光检测仪提供整机原厂质量保证期3年，体式显微操作仪、全能型分子成像系统提供整机原厂质量保证期5年（配置有明确要求的按分项要求；生产厂家承诺的质量保证期更长的按生产厂家的承诺期限</w:t>
            </w:r>
            <w:r>
              <w:rPr>
                <w:rFonts w:ascii="宋体" w:hAnsi="宋体" w:cs="宋体"/>
                <w:color w:val="auto"/>
                <w:sz w:val="24"/>
                <w:highlight w:val="none"/>
              </w:rPr>
              <w:t>），</w:t>
            </w:r>
            <w:r>
              <w:rPr>
                <w:rFonts w:hint="eastAsia" w:ascii="宋体" w:hAnsi="宋体" w:cs="宋体"/>
                <w:color w:val="auto"/>
                <w:sz w:val="24"/>
                <w:highlight w:val="none"/>
              </w:rPr>
              <w:t>质量保证期从交货验收合格之日起计。</w:t>
            </w:r>
          </w:p>
          <w:p w14:paraId="00827188">
            <w:pPr>
              <w:tabs>
                <w:tab w:val="left" w:pos="420"/>
              </w:tabs>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kern w:val="0"/>
                <w:sz w:val="24"/>
                <w:highlight w:val="none"/>
              </w:rPr>
              <w:t>在质量保证期，</w:t>
            </w:r>
            <w:r>
              <w:rPr>
                <w:rFonts w:hint="eastAsia" w:cs="宋体" w:asciiTheme="minorEastAsia" w:hAnsiTheme="minorEastAsia" w:eastAsiaTheme="minorEastAsia"/>
                <w:color w:val="auto"/>
                <w:sz w:val="24"/>
                <w:highlight w:val="none"/>
              </w:rPr>
              <w:t>由</w:t>
            </w:r>
            <w:r>
              <w:rPr>
                <w:rFonts w:hint="eastAsia" w:ascii="宋体" w:hAnsi="宋体" w:cs="宋体"/>
                <w:color w:val="auto"/>
                <w:sz w:val="24"/>
                <w:highlight w:val="none"/>
              </w:rPr>
              <w:t>中标人</w:t>
            </w:r>
            <w:r>
              <w:rPr>
                <w:rFonts w:hint="eastAsia" w:cs="宋体" w:asciiTheme="minorEastAsia" w:hAnsiTheme="minorEastAsia" w:eastAsiaTheme="minorEastAsia"/>
                <w:color w:val="auto"/>
                <w:kern w:val="0"/>
                <w:sz w:val="24"/>
                <w:highlight w:val="none"/>
              </w:rPr>
              <w:t>对</w:t>
            </w:r>
            <w:r>
              <w:rPr>
                <w:rFonts w:hint="eastAsia" w:ascii="宋体" w:hAnsi="宋体" w:cs="宋体"/>
                <w:color w:val="auto"/>
                <w:kern w:val="0"/>
                <w:sz w:val="24"/>
                <w:highlight w:val="none"/>
              </w:rPr>
              <w:t>出现的</w:t>
            </w:r>
            <w:r>
              <w:rPr>
                <w:rFonts w:hint="eastAsia" w:ascii="宋体" w:hAnsi="宋体" w:cs="宋体"/>
                <w:color w:val="auto"/>
                <w:sz w:val="24"/>
                <w:highlight w:val="none"/>
              </w:rPr>
              <w:t>任何故障及损失免费维修、更换配件，并负责对供应货物进行软件更新升级、系统维护和远程服务。</w:t>
            </w:r>
          </w:p>
          <w:p w14:paraId="274A2ACD">
            <w:pPr>
              <w:tabs>
                <w:tab w:val="left" w:pos="420"/>
              </w:tabs>
              <w:rPr>
                <w:rFonts w:ascii="宋体" w:hAnsi="宋体" w:cs="宋体"/>
                <w:color w:val="auto"/>
                <w:sz w:val="24"/>
                <w:highlight w:val="none"/>
              </w:rPr>
            </w:pPr>
            <w:r>
              <w:rPr>
                <w:rFonts w:hint="eastAsia" w:ascii="宋体" w:hAnsi="宋体" w:cs="宋体"/>
                <w:color w:val="auto"/>
                <w:sz w:val="24"/>
                <w:highlight w:val="none"/>
              </w:rPr>
              <w:t>3</w:t>
            </w:r>
            <w:r>
              <w:rPr>
                <w:rFonts w:ascii="宋体" w:hAnsi="宋体" w:cs="宋体"/>
                <w:color w:val="auto"/>
                <w:sz w:val="24"/>
                <w:highlight w:val="none"/>
              </w:rPr>
              <w:t>.</w:t>
            </w:r>
            <w:r>
              <w:rPr>
                <w:rFonts w:hint="eastAsia" w:ascii="宋体" w:hAnsi="宋体" w:cs="宋体"/>
                <w:color w:val="auto"/>
                <w:sz w:val="24"/>
                <w:highlight w:val="none"/>
              </w:rPr>
              <w:t>质量保证期满后，终身维护，且以市场最优惠价格提供维修和备件更换、软件更新升级，且承诺为用户提供的终身技术咨询服务。</w:t>
            </w:r>
          </w:p>
          <w:p w14:paraId="6358BD62">
            <w:pPr>
              <w:tabs>
                <w:tab w:val="left" w:pos="420"/>
              </w:tabs>
              <w:rPr>
                <w:rFonts w:ascii="宋体" w:hAnsi="宋体" w:cs="宋体"/>
                <w:color w:val="auto"/>
                <w:sz w:val="24"/>
                <w:highlight w:val="none"/>
              </w:rPr>
            </w:pPr>
            <w:r>
              <w:rPr>
                <w:rFonts w:ascii="宋体" w:hAnsi="宋体" w:cs="宋体"/>
                <w:color w:val="auto"/>
                <w:sz w:val="24"/>
                <w:highlight w:val="none"/>
              </w:rPr>
              <w:t>4</w:t>
            </w:r>
            <w:r>
              <w:rPr>
                <w:rFonts w:hint="eastAsia" w:ascii="宋体" w:hAnsi="宋体" w:cs="宋体"/>
                <w:color w:val="auto"/>
                <w:sz w:val="24"/>
                <w:highlight w:val="none"/>
              </w:rPr>
              <w:t>.中标人应为质量保证期服务配备充足的技术人员、工具和备件并保证提供的联系方式畅通。</w:t>
            </w:r>
          </w:p>
          <w:p w14:paraId="5E6645CF">
            <w:pPr>
              <w:tabs>
                <w:tab w:val="left" w:pos="420"/>
              </w:tabs>
              <w:rPr>
                <w:color w:val="auto"/>
                <w:highlight w:val="none"/>
              </w:rPr>
            </w:pPr>
            <w:r>
              <w:rPr>
                <w:rFonts w:ascii="宋体" w:hAnsi="宋体" w:cs="宋体"/>
                <w:color w:val="auto"/>
                <w:sz w:val="24"/>
                <w:highlight w:val="none"/>
              </w:rPr>
              <w:t>5</w:t>
            </w:r>
            <w:r>
              <w:rPr>
                <w:rFonts w:hint="eastAsia" w:ascii="宋体" w:hAnsi="宋体" w:cs="宋体"/>
                <w:color w:val="auto"/>
                <w:sz w:val="24"/>
                <w:highlight w:val="none"/>
              </w:rPr>
              <w:t>.中标人在质量保证期内应对设备进行每半年进行巡检。</w:t>
            </w:r>
          </w:p>
        </w:tc>
      </w:tr>
      <w:tr w14:paraId="05D69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3"/>
            <w:vAlign w:val="center"/>
          </w:tcPr>
          <w:p w14:paraId="18B71166">
            <w:pPr>
              <w:jc w:val="center"/>
              <w:rPr>
                <w:rFonts w:ascii="宋体" w:hAnsi="宋体" w:cs="宋体"/>
                <w:color w:val="auto"/>
                <w:sz w:val="24"/>
                <w:highlight w:val="none"/>
              </w:rPr>
            </w:pPr>
            <w:r>
              <w:rPr>
                <w:rFonts w:hint="eastAsia" w:ascii="宋体" w:hAnsi="宋体" w:cs="宋体"/>
                <w:b/>
                <w:color w:val="auto"/>
                <w:sz w:val="24"/>
                <w:highlight w:val="none"/>
              </w:rPr>
              <w:t>售后服务要求</w:t>
            </w:r>
          </w:p>
        </w:tc>
        <w:tc>
          <w:tcPr>
            <w:tcW w:w="7385" w:type="dxa"/>
            <w:gridSpan w:val="5"/>
          </w:tcPr>
          <w:p w14:paraId="42234747">
            <w:pPr>
              <w:tabs>
                <w:tab w:val="left" w:pos="420"/>
              </w:tabs>
              <w:rPr>
                <w:rFonts w:ascii="宋体" w:hAnsi="宋体" w:cs="宋体"/>
                <w:color w:val="auto"/>
                <w:sz w:val="24"/>
                <w:highlight w:val="none"/>
              </w:rPr>
            </w:pPr>
            <w:r>
              <w:rPr>
                <w:rFonts w:hint="eastAsia" w:ascii="宋体" w:hAnsi="宋体" w:cs="宋体"/>
                <w:color w:val="auto"/>
                <w:sz w:val="24"/>
                <w:highlight w:val="none"/>
              </w:rPr>
              <w:t>1.负责送货上门、负责提供产品原厂工程师现场安装、安装调试服务、负责技术培训和36个月远程服务。</w:t>
            </w:r>
          </w:p>
          <w:p w14:paraId="5E7244BC">
            <w:pPr>
              <w:tabs>
                <w:tab w:val="left" w:pos="420"/>
              </w:tabs>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.维修响应：售后服务要求7天×8小时工作制，中标人在接到用户维修电话后2小时内响应，4</w:t>
            </w:r>
            <w:r>
              <w:rPr>
                <w:rFonts w:ascii="宋体" w:hAnsi="宋体" w:cs="宋体"/>
                <w:color w:val="auto"/>
                <w:sz w:val="24"/>
                <w:highlight w:val="none"/>
              </w:rPr>
              <w:t>小时内到达现场处理</w:t>
            </w:r>
            <w:r>
              <w:rPr>
                <w:rFonts w:hint="eastAsia" w:ascii="宋体" w:hAnsi="宋体" w:cs="宋体"/>
                <w:color w:val="auto"/>
                <w:sz w:val="24"/>
                <w:highlight w:val="none"/>
              </w:rPr>
              <w:t>，一般情况下24小时内恢复正常使用。若不能修复须有合理应对方案。</w:t>
            </w:r>
            <w:r>
              <w:rPr>
                <w:rFonts w:ascii="宋体" w:hAnsi="宋体" w:cs="宋体"/>
                <w:color w:val="auto"/>
                <w:sz w:val="24"/>
                <w:highlight w:val="none"/>
              </w:rPr>
              <w:t>若不能修复须有合理应对方案。</w:t>
            </w:r>
            <w:r>
              <w:rPr>
                <w:rFonts w:hint="eastAsia" w:ascii="宋体" w:hAnsi="宋体" w:cs="宋体"/>
                <w:color w:val="auto"/>
                <w:sz w:val="24"/>
                <w:highlight w:val="none"/>
              </w:rPr>
              <w:t>如果成交供应商未在上述时间内作出响应,则采购人有权自行或委托他人解决相关问题或查找和解决合同货物的故障，成交供应商应承担由此发生的全部费用。</w:t>
            </w:r>
          </w:p>
          <w:p w14:paraId="60C3C73F">
            <w:pPr>
              <w:pStyle w:val="57"/>
              <w:rPr>
                <w:rFonts w:ascii="宋体" w:hAnsi="宋体" w:cs="宋体"/>
                <w:color w:val="auto"/>
                <w:sz w:val="24"/>
                <w:szCs w:val="24"/>
                <w:highlight w:val="none"/>
              </w:rPr>
            </w:pPr>
            <w:r>
              <w:rPr>
                <w:rFonts w:ascii="宋体" w:hAnsi="宋体" w:cs="宋体"/>
                <w:color w:val="auto"/>
                <w:sz w:val="24"/>
                <w:highlight w:val="none"/>
              </w:rPr>
              <w:t>3</w:t>
            </w:r>
            <w:r>
              <w:rPr>
                <w:rFonts w:hint="eastAsia" w:ascii="宋体" w:hAnsi="宋体" w:cs="宋体"/>
                <w:color w:val="auto"/>
                <w:sz w:val="24"/>
                <w:highlight w:val="none"/>
              </w:rPr>
              <w:t>.质量保证期</w:t>
            </w:r>
            <w:r>
              <w:rPr>
                <w:rFonts w:hint="eastAsia" w:ascii="宋体" w:hAnsi="宋体" w:cs="宋体"/>
                <w:color w:val="auto"/>
                <w:sz w:val="24"/>
                <w:szCs w:val="24"/>
                <w:highlight w:val="none"/>
              </w:rPr>
              <w:t>内因设备性能故障检修三次仍不能正常使用的，一个月内重新无偿更换新设备交付采购人。在超出</w:t>
            </w:r>
            <w:r>
              <w:rPr>
                <w:rFonts w:hint="eastAsia" w:ascii="宋体" w:hAnsi="宋体" w:cs="宋体"/>
                <w:color w:val="auto"/>
                <w:sz w:val="24"/>
                <w:highlight w:val="none"/>
              </w:rPr>
              <w:t>质量保证期</w:t>
            </w:r>
            <w:r>
              <w:rPr>
                <w:rFonts w:hint="eastAsia" w:ascii="宋体" w:hAnsi="宋体" w:cs="宋体"/>
                <w:color w:val="auto"/>
                <w:sz w:val="24"/>
                <w:szCs w:val="24"/>
                <w:highlight w:val="none"/>
              </w:rPr>
              <w:t>后，如产品发生故障，可派技术员上门服务；如需更换配件，配件均按市场最优惠价格供应。</w:t>
            </w:r>
          </w:p>
          <w:p w14:paraId="51BFABC1">
            <w:pPr>
              <w:tabs>
                <w:tab w:val="left" w:pos="420"/>
              </w:tabs>
              <w:rPr>
                <w:rFonts w:ascii="宋体" w:hAnsi="宋体" w:cs="宋体"/>
                <w:color w:val="auto"/>
                <w:sz w:val="24"/>
                <w:highlight w:val="none"/>
              </w:rPr>
            </w:pPr>
            <w:r>
              <w:rPr>
                <w:rFonts w:ascii="宋体" w:hAnsi="宋体" w:cs="宋体"/>
                <w:color w:val="auto"/>
                <w:sz w:val="24"/>
                <w:highlight w:val="none"/>
              </w:rPr>
              <w:t>4</w:t>
            </w:r>
            <w:r>
              <w:rPr>
                <w:rFonts w:hint="eastAsia" w:ascii="宋体" w:hAnsi="宋体" w:cs="宋体"/>
                <w:color w:val="auto"/>
                <w:sz w:val="24"/>
                <w:highlight w:val="none"/>
              </w:rPr>
              <w:t>.终身提供远程技术协助服务。</w:t>
            </w:r>
          </w:p>
          <w:p w14:paraId="412CEC38">
            <w:pPr>
              <w:tabs>
                <w:tab w:val="left" w:pos="420"/>
              </w:tabs>
              <w:rPr>
                <w:rFonts w:ascii="宋体" w:hAnsi="宋体" w:cs="宋体"/>
                <w:color w:val="auto"/>
                <w:sz w:val="24"/>
                <w:highlight w:val="none"/>
              </w:rPr>
            </w:pPr>
            <w:r>
              <w:rPr>
                <w:rFonts w:hint="eastAsia" w:ascii="宋体" w:hAnsi="宋体" w:cs="宋体"/>
                <w:color w:val="auto"/>
                <w:sz w:val="24"/>
                <w:highlight w:val="none"/>
              </w:rPr>
              <w:t>5.提供原厂技术人员对采购人的操作技术培训和相关技术资料。提供不少于2次/每年的主要设备厂商工程师安装配置等实操培训课程，场地、交通等与培训相关的费用均由成交供应商承担。</w:t>
            </w:r>
          </w:p>
          <w:p w14:paraId="736F09C4">
            <w:pPr>
              <w:tabs>
                <w:tab w:val="left" w:pos="420"/>
              </w:tabs>
              <w:rPr>
                <w:color w:val="auto"/>
                <w:highlight w:val="none"/>
              </w:rPr>
            </w:pPr>
            <w:r>
              <w:rPr>
                <w:rFonts w:hint="eastAsia" w:ascii="宋体" w:hAnsi="宋体" w:cs="宋体"/>
                <w:color w:val="auto"/>
                <w:sz w:val="24"/>
                <w:highlight w:val="none"/>
              </w:rPr>
              <w:t>6.提供验收与培训时开机实验必须的配件及耗材,以保障验收与培训的正常开展。</w:t>
            </w:r>
          </w:p>
        </w:tc>
      </w:tr>
      <w:tr w14:paraId="0A7DC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3"/>
            <w:vAlign w:val="center"/>
          </w:tcPr>
          <w:p w14:paraId="13F2B830">
            <w:pPr>
              <w:jc w:val="center"/>
              <w:rPr>
                <w:rFonts w:ascii="宋体" w:hAnsi="宋体" w:cs="宋体"/>
                <w:color w:val="auto"/>
                <w:sz w:val="24"/>
                <w:highlight w:val="none"/>
              </w:rPr>
            </w:pPr>
            <w:r>
              <w:rPr>
                <w:rStyle w:val="123"/>
                <w:rFonts w:hint="eastAsia" w:ascii="宋体" w:hAnsi="宋体" w:cs="宋体"/>
                <w:color w:val="auto"/>
                <w:sz w:val="24"/>
                <w:szCs w:val="24"/>
                <w:highlight w:val="none"/>
              </w:rPr>
              <w:t>履约保证金收取及退付</w:t>
            </w:r>
          </w:p>
        </w:tc>
        <w:tc>
          <w:tcPr>
            <w:tcW w:w="7385" w:type="dxa"/>
            <w:gridSpan w:val="5"/>
          </w:tcPr>
          <w:p w14:paraId="6190C06F">
            <w:pPr>
              <w:tabs>
                <w:tab w:val="left" w:pos="420"/>
              </w:tabs>
              <w:rPr>
                <w:rFonts w:ascii="宋体" w:hAnsi="宋体" w:cs="宋体"/>
                <w:color w:val="auto"/>
                <w:sz w:val="24"/>
                <w:highlight w:val="none"/>
              </w:rPr>
            </w:pPr>
            <w:r>
              <w:rPr>
                <w:rFonts w:hint="eastAsia" w:ascii="宋体" w:hAnsi="宋体" w:cs="宋体"/>
                <w:color w:val="auto"/>
                <w:sz w:val="24"/>
                <w:highlight w:val="none"/>
              </w:rPr>
              <w:t>1.履约保证金金额：履约保证金为合同金额的5%（中标人为中小微企业的，履约保证金为合同金额的2%。以投标文件中提交的中小企业声明函为依据）；签订合同时交至指定账户。</w:t>
            </w:r>
          </w:p>
          <w:p w14:paraId="0933489B">
            <w:pPr>
              <w:tabs>
                <w:tab w:val="left" w:pos="420"/>
              </w:tabs>
              <w:rPr>
                <w:rFonts w:ascii="宋体" w:hAnsi="宋体" w:cs="宋体"/>
                <w:color w:val="auto"/>
                <w:sz w:val="24"/>
                <w:highlight w:val="none"/>
              </w:rPr>
            </w:pPr>
            <w:r>
              <w:rPr>
                <w:rFonts w:hint="eastAsia" w:ascii="宋体" w:hAnsi="宋体" w:cs="宋体"/>
                <w:color w:val="auto"/>
                <w:sz w:val="24"/>
                <w:highlight w:val="none"/>
              </w:rPr>
              <w:t>2.履约保证金缴纳方式：银行转账、保函等非现金方式。由中标人在签订合同时按规定的金额直接缴入以下采购人账户或将保函原件交给采购人。</w:t>
            </w:r>
          </w:p>
          <w:p w14:paraId="0F751377">
            <w:pPr>
              <w:tabs>
                <w:tab w:val="left" w:pos="420"/>
              </w:tabs>
              <w:rPr>
                <w:rFonts w:ascii="宋体" w:hAnsi="宋体" w:cs="宋体"/>
                <w:color w:val="auto"/>
                <w:sz w:val="24"/>
                <w:highlight w:val="none"/>
              </w:rPr>
            </w:pPr>
            <w:r>
              <w:rPr>
                <w:rFonts w:hint="eastAsia" w:ascii="宋体" w:hAnsi="宋体" w:cs="宋体"/>
                <w:color w:val="auto"/>
                <w:sz w:val="24"/>
                <w:highlight w:val="none"/>
              </w:rPr>
              <w:t>统一社会信用代码：124500004985009929</w:t>
            </w:r>
          </w:p>
          <w:p w14:paraId="197875B4">
            <w:pPr>
              <w:tabs>
                <w:tab w:val="left" w:pos="420"/>
              </w:tabs>
              <w:rPr>
                <w:rFonts w:ascii="宋体" w:hAnsi="宋体" w:cs="宋体"/>
                <w:color w:val="auto"/>
                <w:sz w:val="24"/>
                <w:highlight w:val="none"/>
              </w:rPr>
            </w:pPr>
            <w:r>
              <w:rPr>
                <w:rFonts w:hint="eastAsia" w:ascii="宋体" w:hAnsi="宋体" w:cs="宋体"/>
                <w:color w:val="auto"/>
                <w:sz w:val="24"/>
                <w:highlight w:val="none"/>
              </w:rPr>
              <w:t xml:space="preserve">户名：广西大学   </w:t>
            </w:r>
          </w:p>
          <w:p w14:paraId="3D483A15">
            <w:pPr>
              <w:tabs>
                <w:tab w:val="left" w:pos="420"/>
              </w:tabs>
              <w:rPr>
                <w:rFonts w:ascii="宋体" w:hAnsi="宋体" w:cs="宋体"/>
                <w:color w:val="auto"/>
                <w:sz w:val="24"/>
                <w:highlight w:val="none"/>
              </w:rPr>
            </w:pPr>
            <w:r>
              <w:rPr>
                <w:rFonts w:hint="eastAsia" w:ascii="宋体" w:hAnsi="宋体" w:cs="宋体"/>
                <w:color w:val="auto"/>
                <w:sz w:val="24"/>
                <w:highlight w:val="none"/>
              </w:rPr>
              <w:t>开户行：中国银行广西南宁市西大支行（行号：104611010324）</w:t>
            </w:r>
          </w:p>
          <w:p w14:paraId="16E8FA3E">
            <w:pPr>
              <w:tabs>
                <w:tab w:val="left" w:pos="420"/>
              </w:tabs>
              <w:rPr>
                <w:rFonts w:ascii="宋体" w:hAnsi="宋体" w:cs="宋体"/>
                <w:color w:val="auto"/>
                <w:sz w:val="24"/>
                <w:highlight w:val="none"/>
              </w:rPr>
            </w:pPr>
            <w:r>
              <w:rPr>
                <w:rFonts w:hint="eastAsia" w:ascii="宋体" w:hAnsi="宋体" w:cs="宋体"/>
                <w:color w:val="auto"/>
                <w:sz w:val="24"/>
                <w:highlight w:val="none"/>
              </w:rPr>
              <w:t xml:space="preserve">账号：618 457 484 938 </w:t>
            </w:r>
          </w:p>
          <w:p w14:paraId="02D4E25C">
            <w:pPr>
              <w:tabs>
                <w:tab w:val="left" w:pos="420"/>
              </w:tabs>
              <w:rPr>
                <w:rFonts w:ascii="宋体" w:hAnsi="宋体" w:cs="宋体"/>
                <w:color w:val="auto"/>
                <w:sz w:val="24"/>
                <w:highlight w:val="none"/>
              </w:rPr>
            </w:pPr>
            <w:r>
              <w:rPr>
                <w:rFonts w:hint="eastAsia" w:ascii="宋体" w:hAnsi="宋体" w:cs="宋体"/>
                <w:color w:val="auto"/>
                <w:sz w:val="24"/>
                <w:highlight w:val="none"/>
              </w:rPr>
              <w:t xml:space="preserve">地址：广西南宁市大学东路100号  </w:t>
            </w:r>
          </w:p>
          <w:p w14:paraId="3BFCA1FD">
            <w:pPr>
              <w:tabs>
                <w:tab w:val="left" w:pos="420"/>
              </w:tabs>
              <w:rPr>
                <w:rFonts w:ascii="宋体" w:hAnsi="宋体" w:cs="宋体"/>
                <w:color w:val="auto"/>
                <w:sz w:val="24"/>
                <w:highlight w:val="none"/>
              </w:rPr>
            </w:pPr>
            <w:r>
              <w:rPr>
                <w:rFonts w:hint="eastAsia" w:ascii="宋体" w:hAnsi="宋体" w:cs="宋体"/>
                <w:color w:val="auto"/>
                <w:sz w:val="24"/>
                <w:highlight w:val="none"/>
              </w:rPr>
              <w:t>电话：0771-3232888</w:t>
            </w:r>
          </w:p>
          <w:p w14:paraId="65DF3416">
            <w:pPr>
              <w:tabs>
                <w:tab w:val="left" w:pos="420"/>
              </w:tabs>
              <w:rPr>
                <w:rFonts w:ascii="宋体" w:hAnsi="宋体" w:cs="宋体"/>
                <w:b/>
                <w:color w:val="auto"/>
                <w:sz w:val="24"/>
                <w:highlight w:val="none"/>
              </w:rPr>
            </w:pPr>
            <w:r>
              <w:rPr>
                <w:rFonts w:hint="eastAsia" w:ascii="宋体" w:hAnsi="宋体" w:cs="宋体"/>
                <w:b/>
                <w:color w:val="auto"/>
                <w:sz w:val="24"/>
                <w:highlight w:val="none"/>
              </w:rPr>
              <w:t>缴纳履约保证金注明：“项目名称+项目编号”履约保证金。</w:t>
            </w:r>
          </w:p>
          <w:p w14:paraId="3EDE2448">
            <w:pPr>
              <w:tabs>
                <w:tab w:val="left" w:pos="420"/>
              </w:tabs>
              <w:rPr>
                <w:rFonts w:ascii="宋体" w:hAnsi="宋体" w:cs="宋体"/>
                <w:color w:val="auto"/>
                <w:sz w:val="24"/>
                <w:highlight w:val="none"/>
              </w:rPr>
            </w:pPr>
            <w:r>
              <w:rPr>
                <w:rFonts w:hint="eastAsia" w:ascii="宋体" w:hAnsi="宋体" w:cs="宋体"/>
                <w:color w:val="auto"/>
                <w:sz w:val="24"/>
                <w:highlight w:val="none"/>
              </w:rPr>
              <w:t>3.履约保证金退付方式、时间及条件：中标人若不能完全履行合同，履约保证金不予退还；中标人若完全履行合同，货物验收合格后，中标人凭履约保证金缴款凭证、退付意见书到采购人财务部门办理无息退还手续。</w:t>
            </w:r>
          </w:p>
          <w:p w14:paraId="6B22B465">
            <w:pPr>
              <w:tabs>
                <w:tab w:val="left" w:pos="420"/>
              </w:tabs>
              <w:rPr>
                <w:rFonts w:ascii="宋体" w:hAnsi="宋体" w:cs="宋体"/>
                <w:color w:val="auto"/>
                <w:sz w:val="24"/>
                <w:highlight w:val="none"/>
              </w:rPr>
            </w:pPr>
            <w:r>
              <w:rPr>
                <w:rFonts w:hint="eastAsia" w:ascii="宋体" w:hAnsi="宋体" w:cs="宋体"/>
                <w:color w:val="auto"/>
                <w:sz w:val="24"/>
                <w:highlight w:val="none"/>
              </w:rPr>
              <w:t>4.备注：</w:t>
            </w:r>
          </w:p>
          <w:p w14:paraId="2D6F8985">
            <w:pPr>
              <w:tabs>
                <w:tab w:val="left" w:pos="420"/>
              </w:tabs>
              <w:rPr>
                <w:rFonts w:ascii="宋体" w:hAnsi="宋体" w:cs="宋体"/>
                <w:color w:val="auto"/>
                <w:sz w:val="24"/>
                <w:highlight w:val="none"/>
              </w:rPr>
            </w:pPr>
            <w:r>
              <w:rPr>
                <w:rFonts w:hint="eastAsia" w:ascii="宋体" w:hAnsi="宋体" w:cs="宋体"/>
                <w:color w:val="auto"/>
                <w:sz w:val="24"/>
                <w:highlight w:val="none"/>
              </w:rPr>
              <w:t>（1）履约保证金必须足额缴纳，或出具的保函额度必须足额且保函有效期不能低于合同履行期限（即签订采购合同之日起至履行完合同约定的权利及义务之日止），否则视为无效履约保证金。</w:t>
            </w:r>
          </w:p>
          <w:p w14:paraId="2AFB6C7D">
            <w:pPr>
              <w:tabs>
                <w:tab w:val="left" w:pos="420"/>
              </w:tabs>
              <w:rPr>
                <w:rFonts w:ascii="宋体" w:hAnsi="宋体" w:cs="宋体"/>
                <w:color w:val="auto"/>
                <w:sz w:val="24"/>
                <w:highlight w:val="none"/>
              </w:rPr>
            </w:pPr>
            <w:r>
              <w:rPr>
                <w:rFonts w:hint="eastAsia" w:ascii="宋体" w:hAnsi="宋体" w:cs="宋体"/>
                <w:color w:val="auto"/>
                <w:sz w:val="24"/>
                <w:highlight w:val="none"/>
              </w:rPr>
              <w:t>（2）采用保函的，必须为无条件保函，否则视为无效履约保证金。</w:t>
            </w:r>
          </w:p>
        </w:tc>
      </w:tr>
      <w:tr w14:paraId="57850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3"/>
            <w:vAlign w:val="center"/>
          </w:tcPr>
          <w:p w14:paraId="157890F4">
            <w:pPr>
              <w:jc w:val="center"/>
              <w:rPr>
                <w:rFonts w:ascii="宋体" w:hAnsi="宋体" w:cs="宋体"/>
                <w:color w:val="auto"/>
                <w:sz w:val="24"/>
                <w:highlight w:val="none"/>
              </w:rPr>
            </w:pPr>
            <w:r>
              <w:rPr>
                <w:rFonts w:hint="eastAsia" w:ascii="宋体" w:hAnsi="宋体" w:cs="宋体"/>
                <w:b/>
                <w:color w:val="auto"/>
                <w:sz w:val="24"/>
                <w:highlight w:val="none"/>
              </w:rPr>
              <w:t>付款方式</w:t>
            </w:r>
          </w:p>
        </w:tc>
        <w:tc>
          <w:tcPr>
            <w:tcW w:w="7385" w:type="dxa"/>
            <w:gridSpan w:val="5"/>
          </w:tcPr>
          <w:p w14:paraId="4D5DA4FA">
            <w:pPr>
              <w:tabs>
                <w:tab w:val="left" w:pos="420"/>
              </w:tabs>
              <w:rPr>
                <w:rFonts w:ascii="宋体" w:hAnsi="宋体" w:cs="宋体"/>
                <w:color w:val="auto"/>
                <w:sz w:val="24"/>
                <w:highlight w:val="none"/>
              </w:rPr>
            </w:pPr>
            <w:r>
              <w:rPr>
                <w:rFonts w:ascii="宋体" w:hAnsi="宋体" w:cs="宋体"/>
                <w:color w:val="auto"/>
                <w:sz w:val="24"/>
                <w:highlight w:val="none"/>
              </w:rPr>
              <w:t>1.国产设备付款：</w:t>
            </w:r>
            <w:r>
              <w:rPr>
                <w:rFonts w:hint="eastAsia" w:ascii="宋体" w:hAnsi="宋体" w:cs="宋体"/>
                <w:color w:val="auto"/>
                <w:sz w:val="24"/>
                <w:highlight w:val="none"/>
              </w:rPr>
              <w:t>本项目</w:t>
            </w:r>
            <w:r>
              <w:rPr>
                <w:rFonts w:ascii="宋体" w:hAnsi="宋体" w:cs="宋体"/>
                <w:color w:val="auto"/>
                <w:sz w:val="24"/>
                <w:highlight w:val="none"/>
              </w:rPr>
              <w:t>无预付款，</w:t>
            </w:r>
            <w:r>
              <w:rPr>
                <w:rFonts w:hint="eastAsia" w:ascii="宋体" w:hAnsi="宋体" w:cs="宋体"/>
                <w:color w:val="auto"/>
                <w:sz w:val="24"/>
                <w:highlight w:val="none"/>
              </w:rPr>
              <w:t>全部货物安装调试完毕并经验收合格后，采购人</w:t>
            </w:r>
            <w:r>
              <w:rPr>
                <w:rFonts w:hint="eastAsia" w:ascii="宋体" w:hAnsi="宋体" w:cs="宋体"/>
                <w:color w:val="auto"/>
                <w:sz w:val="24"/>
                <w:highlight w:val="none"/>
              </w:rPr>
              <w:t>办理完支付手续后</w:t>
            </w:r>
            <w:r>
              <w:rPr>
                <w:rFonts w:ascii="宋体" w:hAnsi="宋体" w:cs="宋体"/>
                <w:color w:val="auto"/>
                <w:sz w:val="24"/>
                <w:highlight w:val="none"/>
              </w:rPr>
              <w:t>一次性</w:t>
            </w:r>
            <w:r>
              <w:rPr>
                <w:rFonts w:hint="eastAsia" w:ascii="宋体" w:hAnsi="宋体" w:cs="宋体"/>
                <w:color w:val="auto"/>
                <w:sz w:val="24"/>
                <w:highlight w:val="none"/>
              </w:rPr>
              <w:t>向中标人</w:t>
            </w:r>
            <w:r>
              <w:rPr>
                <w:rFonts w:ascii="宋体" w:hAnsi="宋体" w:cs="宋体"/>
                <w:color w:val="auto"/>
                <w:sz w:val="24"/>
                <w:highlight w:val="none"/>
              </w:rPr>
              <w:t>支付全部合同款（无息）</w:t>
            </w:r>
            <w:r>
              <w:rPr>
                <w:rFonts w:hint="eastAsia" w:ascii="宋体" w:hAnsi="宋体" w:cs="宋体"/>
                <w:color w:val="auto"/>
                <w:sz w:val="24"/>
                <w:highlight w:val="none"/>
              </w:rPr>
              <w:t>；</w:t>
            </w:r>
            <w:r>
              <w:rPr>
                <w:rFonts w:ascii="宋体" w:hAnsi="宋体" w:cs="宋体"/>
                <w:color w:val="auto"/>
                <w:sz w:val="24"/>
                <w:highlight w:val="none"/>
              </w:rPr>
              <w:t>付款前</w:t>
            </w:r>
            <w:r>
              <w:rPr>
                <w:rFonts w:hint="eastAsia" w:ascii="宋体" w:hAnsi="宋体" w:cs="宋体"/>
                <w:color w:val="auto"/>
                <w:sz w:val="24"/>
                <w:highlight w:val="none"/>
              </w:rPr>
              <w:t>，中标人</w:t>
            </w:r>
            <w:r>
              <w:rPr>
                <w:rFonts w:ascii="宋体" w:hAnsi="宋体" w:cs="宋体"/>
                <w:color w:val="auto"/>
                <w:sz w:val="24"/>
                <w:highlight w:val="none"/>
              </w:rPr>
              <w:t>开具等额增值税专用发票给</w:t>
            </w:r>
            <w:r>
              <w:rPr>
                <w:rFonts w:hint="eastAsia" w:ascii="宋体" w:hAnsi="宋体" w:cs="宋体"/>
                <w:color w:val="auto"/>
                <w:sz w:val="24"/>
                <w:highlight w:val="none"/>
              </w:rPr>
              <w:t>采购人</w:t>
            </w:r>
            <w:r>
              <w:rPr>
                <w:rFonts w:ascii="宋体" w:hAnsi="宋体" w:cs="宋体"/>
                <w:color w:val="auto"/>
                <w:sz w:val="24"/>
                <w:highlight w:val="none"/>
              </w:rPr>
              <w:t>。</w:t>
            </w:r>
          </w:p>
          <w:p w14:paraId="1C8ED779">
            <w:pPr>
              <w:tabs>
                <w:tab w:val="left" w:pos="420"/>
              </w:tabs>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免税</w:t>
            </w:r>
            <w:r>
              <w:rPr>
                <w:rFonts w:ascii="宋体" w:hAnsi="宋体" w:cs="宋体"/>
                <w:color w:val="auto"/>
                <w:sz w:val="24"/>
                <w:highlight w:val="none"/>
              </w:rPr>
              <w:t>进口设备付款：本</w:t>
            </w:r>
            <w:r>
              <w:rPr>
                <w:rFonts w:hint="eastAsia" w:ascii="宋体" w:hAnsi="宋体" w:cs="宋体"/>
                <w:color w:val="auto"/>
                <w:sz w:val="24"/>
                <w:highlight w:val="none"/>
              </w:rPr>
              <w:t>项目外贸进口代理业务由采购人指定外贸代理承担，并按下述方式支付合同款：合同生效后，</w:t>
            </w:r>
            <w:r>
              <w:rPr>
                <w:rFonts w:hint="eastAsia" w:ascii="宋体" w:hAnsi="宋体" w:cs="宋体"/>
                <w:color w:val="auto"/>
                <w:sz w:val="24"/>
                <w:highlight w:val="none"/>
              </w:rPr>
              <w:t>外贸代理开具合同金额等额的无条件预付款保函</w:t>
            </w:r>
            <w:bookmarkStart w:id="15" w:name="OLE_LINK9"/>
            <w:r>
              <w:rPr>
                <w:rFonts w:hint="eastAsia" w:ascii="宋体" w:hAnsi="宋体" w:cs="宋体"/>
                <w:color w:val="auto"/>
                <w:sz w:val="24"/>
                <w:highlight w:val="none"/>
              </w:rPr>
              <w:t>（保函有效期至货到采购人指定地点且经采购人验收合格后）</w:t>
            </w:r>
            <w:bookmarkEnd w:id="15"/>
            <w:r>
              <w:rPr>
                <w:rFonts w:hint="eastAsia" w:ascii="宋体" w:hAnsi="宋体" w:cs="宋体"/>
                <w:color w:val="auto"/>
                <w:sz w:val="24"/>
                <w:highlight w:val="none"/>
              </w:rPr>
              <w:t>给采购人，</w:t>
            </w:r>
            <w:r>
              <w:rPr>
                <w:rFonts w:hint="eastAsia" w:ascii="宋体" w:hAnsi="宋体" w:cs="宋体"/>
                <w:color w:val="auto"/>
                <w:sz w:val="24"/>
                <w:highlight w:val="none"/>
              </w:rPr>
              <w:t>采购人支付</w:t>
            </w:r>
            <w:r>
              <w:rPr>
                <w:rFonts w:ascii="宋体" w:hAnsi="宋体" w:cs="宋体"/>
                <w:color w:val="auto"/>
                <w:sz w:val="24"/>
                <w:highlight w:val="none"/>
              </w:rPr>
              <w:t>100%合同款给指定外贸代理商，指定外贸代理商与</w:t>
            </w:r>
            <w:r>
              <w:rPr>
                <w:rFonts w:hint="eastAsia" w:ascii="宋体" w:hAnsi="宋体" w:cs="宋体"/>
                <w:color w:val="auto"/>
                <w:sz w:val="24"/>
                <w:highlight w:val="none"/>
              </w:rPr>
              <w:t>中标人</w:t>
            </w:r>
            <w:r>
              <w:rPr>
                <w:rFonts w:ascii="宋体" w:hAnsi="宋体" w:cs="宋体"/>
                <w:color w:val="auto"/>
                <w:sz w:val="24"/>
                <w:highlight w:val="none"/>
              </w:rPr>
              <w:t>按以下方式结算：（1）指定外贸代理商向成交产品国外生产商开出设备款100%的即期不可撤销信用证</w:t>
            </w:r>
            <w:r>
              <w:rPr>
                <w:rFonts w:hint="eastAsia" w:ascii="宋体" w:hAnsi="宋体" w:cs="宋体"/>
                <w:color w:val="auto"/>
                <w:sz w:val="24"/>
                <w:highlight w:val="none"/>
              </w:rPr>
              <w:t>或者电汇支付</w:t>
            </w:r>
            <w:r>
              <w:rPr>
                <w:rFonts w:ascii="宋体" w:hAnsi="宋体" w:cs="宋体"/>
                <w:color w:val="auto"/>
                <w:sz w:val="24"/>
                <w:highlight w:val="none"/>
              </w:rPr>
              <w:t>；（2）设备到货并经</w:t>
            </w:r>
            <w:r>
              <w:rPr>
                <w:rFonts w:hint="eastAsia" w:ascii="宋体" w:hAnsi="宋体" w:cs="宋体"/>
                <w:color w:val="auto"/>
                <w:sz w:val="24"/>
                <w:highlight w:val="none"/>
              </w:rPr>
              <w:t>采购人</w:t>
            </w:r>
            <w:r>
              <w:rPr>
                <w:rFonts w:ascii="宋体" w:hAnsi="宋体" w:cs="宋体"/>
                <w:color w:val="auto"/>
                <w:sz w:val="24"/>
                <w:highlight w:val="none"/>
              </w:rPr>
              <w:t>验收合格后，指定外贸代理商与</w:t>
            </w:r>
            <w:r>
              <w:rPr>
                <w:rFonts w:hint="eastAsia" w:ascii="宋体" w:hAnsi="宋体" w:cs="宋体"/>
                <w:color w:val="auto"/>
                <w:sz w:val="24"/>
                <w:highlight w:val="none"/>
              </w:rPr>
              <w:t>中标人</w:t>
            </w:r>
            <w:r>
              <w:rPr>
                <w:rFonts w:ascii="宋体" w:hAnsi="宋体" w:cs="宋体"/>
                <w:color w:val="auto"/>
                <w:sz w:val="24"/>
                <w:highlight w:val="none"/>
              </w:rPr>
              <w:t>结算合同款。</w:t>
            </w:r>
            <w:r>
              <w:rPr>
                <w:rFonts w:hint="eastAsia" w:ascii="宋体" w:hAnsi="宋体" w:cs="宋体"/>
                <w:color w:val="auto"/>
                <w:sz w:val="24"/>
                <w:highlight w:val="none"/>
              </w:rPr>
              <w:t>（</w:t>
            </w:r>
            <w:r>
              <w:rPr>
                <w:rFonts w:ascii="宋体" w:hAnsi="宋体" w:cs="宋体"/>
                <w:color w:val="auto"/>
                <w:sz w:val="24"/>
                <w:highlight w:val="none"/>
              </w:rPr>
              <w:t>注：双方以人民币结算</w:t>
            </w:r>
            <w:r>
              <w:rPr>
                <w:rFonts w:hint="eastAsia" w:ascii="宋体" w:hAnsi="宋体" w:cs="宋体"/>
                <w:color w:val="auto"/>
                <w:sz w:val="24"/>
                <w:highlight w:val="none"/>
              </w:rPr>
              <w:t>）采购人</w:t>
            </w:r>
            <w:r>
              <w:rPr>
                <w:rFonts w:ascii="宋体" w:hAnsi="宋体" w:cs="宋体"/>
                <w:color w:val="auto"/>
                <w:sz w:val="24"/>
                <w:highlight w:val="none"/>
              </w:rPr>
              <w:t>、</w:t>
            </w:r>
            <w:r>
              <w:rPr>
                <w:rFonts w:hint="eastAsia" w:ascii="宋体" w:hAnsi="宋体" w:cs="宋体"/>
                <w:color w:val="auto"/>
                <w:sz w:val="24"/>
                <w:highlight w:val="none"/>
              </w:rPr>
              <w:t>中标人</w:t>
            </w:r>
            <w:r>
              <w:rPr>
                <w:rFonts w:ascii="宋体" w:hAnsi="宋体" w:cs="宋体"/>
                <w:color w:val="auto"/>
                <w:sz w:val="24"/>
                <w:highlight w:val="none"/>
              </w:rPr>
              <w:t>及指定外贸代理商三方另行签订《外贸进口代理协议书（三方协议）》，约定外贸进口业务有关事宜。</w:t>
            </w:r>
          </w:p>
          <w:p w14:paraId="2EED0FD4">
            <w:pPr>
              <w:tabs>
                <w:tab w:val="left" w:pos="420"/>
              </w:tabs>
              <w:rPr>
                <w:color w:val="auto"/>
                <w:highlight w:val="none"/>
              </w:rPr>
            </w:pPr>
            <w:r>
              <w:rPr>
                <w:rFonts w:ascii="宋体" w:hAnsi="宋体" w:cs="宋体"/>
                <w:color w:val="auto"/>
                <w:sz w:val="24"/>
                <w:highlight w:val="none"/>
              </w:rPr>
              <w:t>3.</w:t>
            </w:r>
            <w:r>
              <w:rPr>
                <w:rFonts w:hint="eastAsia" w:ascii="宋体" w:hAnsi="宋体" w:cs="宋体"/>
                <w:color w:val="auto"/>
                <w:sz w:val="24"/>
                <w:highlight w:val="none"/>
              </w:rPr>
              <w:t>依法不能办理免税的进口设备按国产设备付款方式支付。</w:t>
            </w:r>
          </w:p>
        </w:tc>
      </w:tr>
      <w:tr w14:paraId="51685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3"/>
            <w:vAlign w:val="center"/>
          </w:tcPr>
          <w:p w14:paraId="266F9737">
            <w:pPr>
              <w:jc w:val="center"/>
              <w:rPr>
                <w:rFonts w:ascii="宋体" w:hAnsi="宋体" w:cs="宋体"/>
                <w:color w:val="auto"/>
                <w:sz w:val="24"/>
                <w:highlight w:val="none"/>
              </w:rPr>
            </w:pPr>
            <w:r>
              <w:rPr>
                <w:rFonts w:hint="eastAsia" w:ascii="宋体" w:hAnsi="宋体" w:cs="宋体"/>
                <w:b/>
                <w:color w:val="auto"/>
                <w:sz w:val="24"/>
                <w:highlight w:val="none"/>
              </w:rPr>
              <w:t>其他要求</w:t>
            </w:r>
          </w:p>
        </w:tc>
        <w:tc>
          <w:tcPr>
            <w:tcW w:w="7385" w:type="dxa"/>
            <w:gridSpan w:val="5"/>
          </w:tcPr>
          <w:p w14:paraId="2208EABB">
            <w:pPr>
              <w:widowControl/>
              <w:rPr>
                <w:rFonts w:ascii="宋体" w:hAnsi="宋体" w:cs="宋体"/>
                <w:color w:val="auto"/>
                <w:sz w:val="24"/>
                <w:highlight w:val="none"/>
              </w:rPr>
            </w:pPr>
            <w:r>
              <w:rPr>
                <w:rFonts w:hint="eastAsia" w:ascii="宋体" w:hAnsi="宋体" w:cs="宋体"/>
                <w:color w:val="auto"/>
                <w:sz w:val="24"/>
                <w:highlight w:val="none"/>
              </w:rPr>
              <w:t>1.要求供货产品是全新的、未经改装的、合格的、满足本项目《技术参数及性能（配置）要求》及要求的货物。所有零部件、配件必须是未经使用的全新的并符合国家有关质量安全标准的产品。负责提供设备使用培训、操作技能训练等；提供相关设备说明书、管理和配置指南手册、使用手册和故障定位/排除指南手册等</w:t>
            </w:r>
          </w:p>
          <w:p w14:paraId="4B21C1EE">
            <w:pPr>
              <w:widowControl/>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本项目实行总价包干制，投标报价合计金额包括货物价款、配套软件、标准附件、随配附件、备品备件、辅助材料、专用工具、包装、运抵指定交货地点、运输、装卸、完工清场清洁、货到就位、安装、调试、检验、技术培训、技术资料、售后服务、保险、投标费用、预验收及履约验收及售后服务、人工费、一切税费等全部费用。税费因政策等原因发生变化的，由中标人承担。合同履行过程中，采购人不再支付合同以外的其他费用。</w:t>
            </w:r>
          </w:p>
          <w:p w14:paraId="69199190">
            <w:pPr>
              <w:widowControl/>
              <w:rPr>
                <w:rFonts w:ascii="宋体" w:hAnsi="宋体" w:cs="宋体"/>
                <w:color w:val="auto"/>
                <w:sz w:val="24"/>
                <w:highlight w:val="none"/>
              </w:rPr>
            </w:pPr>
            <w:r>
              <w:rPr>
                <w:rFonts w:ascii="宋体" w:hAnsi="宋体" w:cs="宋体"/>
                <w:color w:val="auto"/>
                <w:sz w:val="24"/>
                <w:highlight w:val="none"/>
              </w:rPr>
              <w:t>3</w:t>
            </w:r>
            <w:r>
              <w:rPr>
                <w:rFonts w:hint="eastAsia" w:ascii="宋体" w:hAnsi="宋体" w:cs="宋体"/>
                <w:color w:val="auto"/>
                <w:sz w:val="24"/>
                <w:highlight w:val="none"/>
              </w:rPr>
              <w:t>.中标人承担货物交付验收前的运输、安装等作业工人人身、设备安全责任；验收前，如果设备丢失、因投标人自身原因及第三人原因导致损坏，中标人应自行负责并承担不能交付货物的责任。</w:t>
            </w:r>
          </w:p>
          <w:p w14:paraId="14F233CE">
            <w:pPr>
              <w:pStyle w:val="16"/>
              <w:rPr>
                <w:rFonts w:ascii="宋体" w:hAnsi="宋体" w:cs="宋体"/>
                <w:b/>
                <w:bCs/>
                <w:color w:val="auto"/>
                <w:sz w:val="24"/>
                <w:highlight w:val="none"/>
              </w:rPr>
            </w:pPr>
            <w:r>
              <w:rPr>
                <w:rFonts w:hint="eastAsia" w:ascii="宋体" w:hAnsi="宋体" w:cs="宋体"/>
                <w:b/>
                <w:bCs/>
                <w:color w:val="auto"/>
                <w:sz w:val="24"/>
                <w:highlight w:val="none"/>
              </w:rPr>
              <w:t>4.</w:t>
            </w:r>
            <w:r>
              <w:rPr>
                <w:rFonts w:hint="eastAsia" w:hAnsi="宋体" w:cs="宋体"/>
                <w:b/>
                <w:bCs/>
                <w:color w:val="auto"/>
                <w:sz w:val="24"/>
                <w:highlight w:val="none"/>
              </w:rPr>
              <w:t>本项目第</w:t>
            </w:r>
            <w:r>
              <w:rPr>
                <w:rFonts w:hint="eastAsia" w:ascii="宋体" w:hAnsi="宋体" w:cs="宋体"/>
                <w:b/>
                <w:bCs/>
                <w:color w:val="auto"/>
                <w:sz w:val="24"/>
                <w:highlight w:val="none"/>
              </w:rPr>
              <w:t>1、2、3</w:t>
            </w:r>
            <w:r>
              <w:rPr>
                <w:rFonts w:hint="eastAsia" w:hAnsi="宋体" w:cs="宋体"/>
                <w:b/>
                <w:bCs/>
                <w:color w:val="auto"/>
                <w:sz w:val="24"/>
                <w:highlight w:val="none"/>
              </w:rPr>
              <w:t>项货物已按规定办妥进口产品采购审核手续，投标产品可选用进口产品（即通过中国海关报关验放进入中国境内且产自关境外的产品）；选用进口产品时必须为全套原装进口产品。免税进口设备必须由采购人指定的外贸代理机构办理进口产品的相关手续，中标人不得自行选择外贸代理机构。中标人在中标后负责与指定外贸代理机构办理进口产品的相关手续，承担相关的所有费用（含</w:t>
            </w:r>
            <w:r>
              <w:rPr>
                <w:rFonts w:hint="eastAsia" w:ascii="宋体" w:hAnsi="宋体" w:cs="宋体"/>
                <w:b/>
                <w:bCs/>
                <w:color w:val="auto"/>
                <w:sz w:val="24"/>
                <w:highlight w:val="none"/>
              </w:rPr>
              <w:t>办理免税证的费用），采购人负责协助中标人办理免税手续。依法不能办理免税的进口设备由中标人办理进口产品的相关手续，供货时中标人需提供进口设备报关单。</w:t>
            </w:r>
          </w:p>
          <w:p w14:paraId="2ABA2E4B">
            <w:pPr>
              <w:pStyle w:val="16"/>
              <w:rPr>
                <w:rFonts w:ascii="宋体" w:hAnsi="宋体" w:cs="宋体"/>
                <w:color w:val="auto"/>
                <w:sz w:val="24"/>
                <w:highlight w:val="none"/>
              </w:rPr>
            </w:pPr>
            <w:r>
              <w:rPr>
                <w:rFonts w:hint="eastAsia" w:hAnsi="宋体" w:cs="宋体"/>
                <w:color w:val="auto"/>
                <w:sz w:val="24"/>
                <w:highlight w:val="none"/>
              </w:rPr>
              <w:t>本项目其余货物不接受进口产品（即通过中国海关报关验放进入中国境内且产自关境外的产品）参与投标，如有此类产品参与投标的做无效标处理。</w:t>
            </w:r>
          </w:p>
          <w:p w14:paraId="438EBF86">
            <w:pPr>
              <w:pStyle w:val="16"/>
              <w:rPr>
                <w:rFonts w:ascii="宋体" w:hAnsi="宋体" w:cs="宋体"/>
                <w:color w:val="auto"/>
                <w:sz w:val="24"/>
                <w:highlight w:val="none"/>
              </w:rPr>
            </w:pPr>
            <w:r>
              <w:rPr>
                <w:rFonts w:hint="eastAsia" w:ascii="宋体" w:hAnsi="宋体" w:cs="宋体"/>
                <w:color w:val="auto"/>
                <w:sz w:val="24"/>
                <w:highlight w:val="none"/>
              </w:rPr>
              <w:t>5.进口代理费费率基准如下：</w:t>
            </w:r>
          </w:p>
          <w:p w14:paraId="56564E12">
            <w:pPr>
              <w:pStyle w:val="16"/>
              <w:rPr>
                <w:rFonts w:ascii="宋体" w:hAnsi="宋体" w:cs="宋体"/>
                <w:color w:val="auto"/>
                <w:sz w:val="24"/>
                <w:highlight w:val="none"/>
              </w:rPr>
            </w:pPr>
            <w:r>
              <w:rPr>
                <w:rFonts w:hint="eastAsia" w:ascii="宋体" w:hAnsi="宋体" w:cs="宋体"/>
                <w:color w:val="auto"/>
                <w:sz w:val="24"/>
                <w:highlight w:val="none"/>
              </w:rPr>
              <w:t>中标金额80万元（不含）以下，进口代理服务费收取比例为1.5%；</w:t>
            </w:r>
          </w:p>
          <w:p w14:paraId="47FDF2F0">
            <w:pPr>
              <w:pStyle w:val="16"/>
              <w:rPr>
                <w:rFonts w:ascii="宋体" w:hAnsi="宋体" w:cs="宋体"/>
                <w:color w:val="auto"/>
                <w:sz w:val="24"/>
                <w:highlight w:val="none"/>
              </w:rPr>
            </w:pPr>
            <w:r>
              <w:rPr>
                <w:rFonts w:hint="eastAsia" w:ascii="宋体" w:hAnsi="宋体" w:cs="宋体"/>
                <w:color w:val="auto"/>
                <w:sz w:val="24"/>
                <w:highlight w:val="none"/>
              </w:rPr>
              <w:t>中标金额80--200万元（不含）,进口代理服务费收取比例为1.2%；</w:t>
            </w:r>
          </w:p>
          <w:p w14:paraId="745DB854">
            <w:pPr>
              <w:pStyle w:val="16"/>
              <w:rPr>
                <w:rFonts w:ascii="宋体" w:hAnsi="宋体" w:cs="宋体"/>
                <w:color w:val="auto"/>
                <w:sz w:val="24"/>
                <w:highlight w:val="none"/>
              </w:rPr>
            </w:pPr>
            <w:r>
              <w:rPr>
                <w:rFonts w:hint="eastAsia" w:ascii="宋体" w:hAnsi="宋体" w:cs="宋体"/>
                <w:color w:val="auto"/>
                <w:sz w:val="24"/>
                <w:highlight w:val="none"/>
              </w:rPr>
              <w:t>中标金额200—500万元（不含）,进口代理服务费收取比例为1%；</w:t>
            </w:r>
          </w:p>
          <w:p w14:paraId="4A7551DF">
            <w:pPr>
              <w:pStyle w:val="16"/>
              <w:rPr>
                <w:rFonts w:ascii="宋体" w:hAnsi="宋体" w:cs="宋体"/>
                <w:color w:val="auto"/>
                <w:sz w:val="24"/>
                <w:highlight w:val="none"/>
              </w:rPr>
            </w:pPr>
            <w:r>
              <w:rPr>
                <w:rFonts w:hint="eastAsia" w:ascii="宋体" w:hAnsi="宋体" w:cs="宋体"/>
                <w:color w:val="auto"/>
                <w:sz w:val="24"/>
                <w:highlight w:val="none"/>
              </w:rPr>
              <w:t>中标金额500万元以上,进口代理服务费收取比例为0.8%。</w:t>
            </w:r>
          </w:p>
          <w:p w14:paraId="11D2AC76">
            <w:pPr>
              <w:widowControl/>
              <w:rPr>
                <w:rFonts w:ascii="宋体" w:hAnsi="宋体" w:cs="宋体"/>
                <w:color w:val="auto"/>
                <w:sz w:val="24"/>
                <w:highlight w:val="none"/>
              </w:rPr>
            </w:pPr>
            <w:r>
              <w:rPr>
                <w:rFonts w:hint="eastAsia" w:ascii="宋体" w:hAnsi="宋体" w:cs="宋体"/>
                <w:color w:val="auto"/>
                <w:sz w:val="24"/>
                <w:highlight w:val="none"/>
              </w:rPr>
              <w:t>6.若投标产品为进口产品，投标时必须提供生产厂家或厂家驻国内办事处或中国总代理商出具的授权书和售后服务承诺书原件扫描件</w:t>
            </w:r>
            <w:r>
              <w:rPr>
                <w:rFonts w:hint="eastAsia" w:hAnsi="宋体" w:cs="宋体"/>
                <w:color w:val="auto"/>
                <w:sz w:val="24"/>
                <w:highlight w:val="none"/>
              </w:rPr>
              <w:t>（格式自拟）</w:t>
            </w:r>
            <w:r>
              <w:rPr>
                <w:rFonts w:hint="eastAsia" w:ascii="宋体" w:hAnsi="宋体" w:cs="宋体"/>
                <w:color w:val="auto"/>
                <w:sz w:val="24"/>
                <w:highlight w:val="none"/>
              </w:rPr>
              <w:t>；在供货时须提供原件。</w:t>
            </w:r>
          </w:p>
          <w:p w14:paraId="5A2ED32D">
            <w:pPr>
              <w:widowControl/>
              <w:rPr>
                <w:color w:val="auto"/>
                <w:highlight w:val="none"/>
              </w:rPr>
            </w:pPr>
            <w:r>
              <w:rPr>
                <w:rFonts w:ascii="宋体" w:hAnsi="宋体" w:cs="宋体"/>
                <w:color w:val="auto"/>
                <w:sz w:val="24"/>
                <w:highlight w:val="none"/>
              </w:rPr>
              <w:t>7</w:t>
            </w:r>
            <w:r>
              <w:rPr>
                <w:rFonts w:hint="eastAsia" w:ascii="宋体" w:hAnsi="宋体" w:cs="宋体"/>
                <w:color w:val="auto"/>
                <w:sz w:val="24"/>
                <w:highlight w:val="none"/>
              </w:rPr>
              <w:t>.</w:t>
            </w:r>
            <w:r>
              <w:rPr>
                <w:rFonts w:hint="eastAsia" w:hAnsi="宋体" w:cs="宋体"/>
                <w:color w:val="auto"/>
                <w:sz w:val="24"/>
                <w:highlight w:val="none"/>
              </w:rPr>
              <w:t>投标人的投标报价不能超过项目的预算，且各分项的报价也不能超过该分项的预算，否则投标无效。</w:t>
            </w:r>
          </w:p>
        </w:tc>
      </w:tr>
      <w:tr w14:paraId="1A537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19" w:type="dxa"/>
            <w:gridSpan w:val="3"/>
            <w:vAlign w:val="center"/>
          </w:tcPr>
          <w:p w14:paraId="2B747643">
            <w:pPr>
              <w:jc w:val="center"/>
              <w:rPr>
                <w:rFonts w:ascii="宋体" w:hAnsi="宋体" w:cs="宋体"/>
                <w:b/>
                <w:color w:val="auto"/>
                <w:sz w:val="24"/>
                <w:highlight w:val="none"/>
              </w:rPr>
            </w:pPr>
            <w:r>
              <w:rPr>
                <w:rFonts w:hint="eastAsia" w:ascii="宋体" w:hAnsi="宋体" w:cs="宋体"/>
                <w:b/>
                <w:color w:val="auto"/>
                <w:sz w:val="24"/>
                <w:highlight w:val="none"/>
              </w:rPr>
              <w:t>核心产品</w:t>
            </w:r>
          </w:p>
        </w:tc>
        <w:tc>
          <w:tcPr>
            <w:tcW w:w="7385" w:type="dxa"/>
            <w:gridSpan w:val="5"/>
          </w:tcPr>
          <w:p w14:paraId="2DE9A51C">
            <w:pPr>
              <w:spacing w:line="360" w:lineRule="auto"/>
              <w:ind w:firstLine="482" w:firstLineChars="200"/>
              <w:jc w:val="left"/>
              <w:rPr>
                <w:rFonts w:ascii="宋体" w:hAnsi="宋体" w:cs="宋体"/>
                <w:bCs/>
                <w:color w:val="auto"/>
                <w:sz w:val="24"/>
                <w:highlight w:val="none"/>
              </w:rPr>
            </w:pPr>
            <w:r>
              <w:rPr>
                <w:rFonts w:hint="eastAsia" w:ascii="宋体" w:hAnsi="宋体" w:cs="宋体"/>
                <w:b/>
                <w:color w:val="auto"/>
                <w:sz w:val="24"/>
                <w:highlight w:val="none"/>
              </w:rPr>
              <w:t>本分标的核心产品为本表的第</w:t>
            </w:r>
            <w:r>
              <w:rPr>
                <w:rFonts w:hint="eastAsia" w:ascii="宋体" w:hAnsi="宋体" w:cs="宋体"/>
                <w:b/>
                <w:color w:val="auto"/>
                <w:sz w:val="24"/>
                <w:highlight w:val="none"/>
                <w:u w:val="single"/>
              </w:rPr>
              <w:t xml:space="preserve"> 3 </w:t>
            </w:r>
            <w:r>
              <w:rPr>
                <w:rFonts w:hint="eastAsia" w:ascii="宋体" w:hAnsi="宋体" w:cs="宋体"/>
                <w:b/>
                <w:color w:val="auto"/>
                <w:sz w:val="24"/>
                <w:highlight w:val="none"/>
              </w:rPr>
              <w:t>项产品“全能型分子成像系统”。</w:t>
            </w:r>
            <w:r>
              <w:rPr>
                <w:rFonts w:hint="eastAsia" w:ascii="宋体" w:hAnsi="宋体" w:cs="宋体"/>
                <w:bCs/>
                <w:color w:val="auto"/>
                <w:sz w:val="24"/>
                <w:highlight w:val="none"/>
              </w:rPr>
              <w:t>（核心产品品牌相同的，视为提供同品牌产品）</w:t>
            </w:r>
          </w:p>
          <w:p w14:paraId="776FE28F">
            <w:pPr>
              <w:widowControl/>
              <w:ind w:firstLine="480" w:firstLineChars="200"/>
              <w:jc w:val="left"/>
              <w:rPr>
                <w:rFonts w:ascii="宋体" w:hAnsi="宋体" w:cs="宋体"/>
                <w:color w:val="auto"/>
                <w:sz w:val="24"/>
                <w:highlight w:val="none"/>
              </w:rPr>
            </w:pPr>
            <w:r>
              <w:rPr>
                <w:rFonts w:hint="eastAsia" w:ascii="宋体" w:hAnsi="宋体" w:cs="宋体"/>
                <w:bCs/>
                <w:color w:val="auto"/>
                <w:sz w:val="24"/>
                <w:highlight w:val="none"/>
              </w:rPr>
              <w:t>注：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报价低优先、按技术指标优劣）确定一个投标人获得中标人推荐资格，招标文件未规定的采取随机抽取方式确定，其他同品牌投标人不作为中标候选人。</w:t>
            </w:r>
          </w:p>
        </w:tc>
      </w:tr>
    </w:tbl>
    <w:p w14:paraId="0FB267E7">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br w:type="page"/>
      </w:r>
    </w:p>
    <w:bookmarkEnd w:id="2"/>
    <w:bookmarkEnd w:id="3"/>
    <w:p w14:paraId="4A48CCF4">
      <w:pPr>
        <w:spacing w:line="428" w:lineRule="exact"/>
        <w:ind w:left="119"/>
        <w:rPr>
          <w:rFonts w:ascii="Arial Unicode MS" w:hAnsi="Arial Unicode MS" w:eastAsia="Arial Unicode MS" w:cs="Arial Unicode MS"/>
          <w:color w:val="auto"/>
          <w:sz w:val="32"/>
          <w:szCs w:val="32"/>
          <w:highlight w:val="none"/>
        </w:rPr>
      </w:pPr>
      <w:bookmarkStart w:id="16" w:name="_Toc74320802"/>
      <w:r>
        <w:rPr>
          <w:rFonts w:hAnsi="宋体"/>
          <w:color w:val="auto"/>
          <w:highlight w:val="none"/>
        </w:rPr>
        <w:t xml:space="preserve"> </w:t>
      </w:r>
      <w:r>
        <w:rPr>
          <w:rFonts w:hint="eastAsia" w:ascii="黑体" w:hAnsi="黑体" w:eastAsia="黑体" w:cs="黑体"/>
          <w:color w:val="auto"/>
          <w:sz w:val="32"/>
          <w:szCs w:val="32"/>
          <w:highlight w:val="none"/>
        </w:rPr>
        <w:t>附件1：</w:t>
      </w:r>
    </w:p>
    <w:p w14:paraId="65EB83C8">
      <w:pPr>
        <w:spacing w:before="7"/>
        <w:rPr>
          <w:rFonts w:ascii="Arial Unicode MS" w:hAnsi="Arial Unicode MS" w:eastAsia="Arial Unicode MS" w:cs="Arial Unicode MS"/>
          <w:color w:val="auto"/>
          <w:sz w:val="17"/>
          <w:szCs w:val="17"/>
          <w:highlight w:val="none"/>
        </w:rPr>
      </w:pPr>
    </w:p>
    <w:p w14:paraId="172B7304">
      <w:pPr>
        <w:spacing w:line="528" w:lineRule="exact"/>
        <w:ind w:left="1871"/>
        <w:rPr>
          <w:rFonts w:ascii="Arial Unicode MS" w:hAnsi="Arial Unicode MS" w:eastAsia="Arial Unicode MS" w:cs="Arial Unicode MS"/>
          <w:color w:val="auto"/>
          <w:sz w:val="40"/>
          <w:szCs w:val="40"/>
          <w:highlight w:val="none"/>
        </w:rPr>
      </w:pPr>
      <w:r>
        <w:rPr>
          <w:rFonts w:hint="eastAsia" w:ascii="方正小标宋简体" w:hAnsi="方正小标宋简体" w:eastAsia="方正小标宋简体" w:cs="方正小标宋简体"/>
          <w:color w:val="auto"/>
          <w:sz w:val="44"/>
          <w:szCs w:val="44"/>
          <w:highlight w:val="none"/>
        </w:rPr>
        <w:t>节能产品政府采购品目清单</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543"/>
        <w:gridCol w:w="1546"/>
        <w:gridCol w:w="1536"/>
        <w:gridCol w:w="3452"/>
      </w:tblGrid>
      <w:tr w14:paraId="23626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78E80E62">
            <w:pPr>
              <w:jc w:val="center"/>
              <w:rPr>
                <w:rFonts w:ascii="宋体" w:hAnsi="宋体"/>
                <w:color w:val="auto"/>
                <w:sz w:val="24"/>
                <w:highlight w:val="none"/>
              </w:rPr>
            </w:pPr>
            <w:r>
              <w:rPr>
                <w:rFonts w:hint="eastAsia" w:ascii="宋体" w:hAnsi="宋体" w:cs="宋体"/>
                <w:b/>
                <w:bCs/>
                <w:color w:val="auto"/>
                <w:w w:val="99"/>
                <w:sz w:val="24"/>
                <w:highlight w:val="none"/>
              </w:rPr>
              <w:t>品目序号</w:t>
            </w:r>
          </w:p>
        </w:tc>
        <w:tc>
          <w:tcPr>
            <w:tcW w:w="4399" w:type="dxa"/>
            <w:gridSpan w:val="3"/>
            <w:tcBorders>
              <w:top w:val="single" w:color="000000" w:sz="4" w:space="0"/>
              <w:left w:val="single" w:color="000000" w:sz="4" w:space="0"/>
              <w:bottom w:val="single" w:color="000000" w:sz="4" w:space="0"/>
              <w:right w:val="single" w:color="000000" w:sz="4" w:space="0"/>
            </w:tcBorders>
            <w:vAlign w:val="center"/>
          </w:tcPr>
          <w:p w14:paraId="797CACB3">
            <w:pPr>
              <w:jc w:val="center"/>
              <w:rPr>
                <w:rFonts w:ascii="宋体" w:hAnsi="宋体"/>
                <w:color w:val="auto"/>
                <w:sz w:val="24"/>
                <w:highlight w:val="none"/>
              </w:rPr>
            </w:pPr>
            <w:r>
              <w:rPr>
                <w:rFonts w:hint="eastAsia" w:ascii="宋体" w:hAnsi="宋体" w:cs="宋体"/>
                <w:b/>
                <w:bCs/>
                <w:color w:val="auto"/>
                <w:w w:val="99"/>
                <w:sz w:val="24"/>
                <w:highlight w:val="none"/>
              </w:rPr>
              <w:t>名称</w:t>
            </w:r>
          </w:p>
        </w:tc>
        <w:tc>
          <w:tcPr>
            <w:tcW w:w="3452" w:type="dxa"/>
            <w:tcBorders>
              <w:top w:val="single" w:color="000000" w:sz="4" w:space="0"/>
              <w:left w:val="single" w:color="000000" w:sz="4" w:space="0"/>
              <w:bottom w:val="single" w:color="000000" w:sz="4" w:space="0"/>
              <w:right w:val="single" w:color="000000" w:sz="4" w:space="0"/>
            </w:tcBorders>
            <w:vAlign w:val="center"/>
          </w:tcPr>
          <w:p w14:paraId="3EFA4CD5">
            <w:pPr>
              <w:jc w:val="center"/>
              <w:rPr>
                <w:rFonts w:ascii="宋体" w:hAnsi="宋体"/>
                <w:color w:val="auto"/>
                <w:sz w:val="24"/>
                <w:highlight w:val="none"/>
              </w:rPr>
            </w:pPr>
            <w:r>
              <w:rPr>
                <w:rFonts w:hint="eastAsia" w:ascii="宋体" w:hAnsi="宋体" w:cs="宋体"/>
                <w:b/>
                <w:bCs/>
                <w:color w:val="auto"/>
                <w:w w:val="99"/>
                <w:sz w:val="24"/>
                <w:highlight w:val="none"/>
              </w:rPr>
              <w:t>依据的标准</w:t>
            </w:r>
          </w:p>
        </w:tc>
      </w:tr>
      <w:tr w14:paraId="6C8DE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vAlign w:val="center"/>
          </w:tcPr>
          <w:p w14:paraId="1015F492">
            <w:pPr>
              <w:jc w:val="center"/>
              <w:rPr>
                <w:rFonts w:ascii="宋体" w:hAnsi="宋体"/>
                <w:color w:val="auto"/>
                <w:sz w:val="24"/>
                <w:highlight w:val="none"/>
              </w:rPr>
            </w:pPr>
            <w:r>
              <w:rPr>
                <w:rFonts w:hint="eastAsia" w:ascii="宋体" w:hAnsi="宋体"/>
                <w:color w:val="auto"/>
                <w:sz w:val="24"/>
                <w:highlight w:val="none"/>
              </w:rPr>
              <w:t>1</w:t>
            </w:r>
          </w:p>
        </w:tc>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35544328">
            <w:pPr>
              <w:jc w:val="center"/>
              <w:rPr>
                <w:rFonts w:ascii="宋体" w:hAnsi="宋体"/>
                <w:color w:val="auto"/>
                <w:sz w:val="24"/>
                <w:highlight w:val="none"/>
              </w:rPr>
            </w:pPr>
            <w:r>
              <w:rPr>
                <w:rFonts w:hint="eastAsia" w:ascii="宋体" w:hAnsi="宋体" w:cs="仿宋_GB2312"/>
                <w:color w:val="auto"/>
                <w:sz w:val="24"/>
                <w:highlight w:val="none"/>
              </w:rPr>
              <w:t>A02010100</w:t>
            </w:r>
            <w:r>
              <w:rPr>
                <w:rFonts w:hint="eastAsia" w:ascii="宋体" w:hAnsi="宋体" w:cs="宋体"/>
                <w:color w:val="auto"/>
                <w:w w:val="99"/>
                <w:sz w:val="24"/>
                <w:highlight w:val="none"/>
              </w:rPr>
              <w:t>计算机</w:t>
            </w:r>
          </w:p>
        </w:tc>
        <w:tc>
          <w:tcPr>
            <w:tcW w:w="1496" w:type="dxa"/>
            <w:tcBorders>
              <w:top w:val="single" w:color="000000" w:sz="4" w:space="0"/>
              <w:left w:val="single" w:color="000000" w:sz="4" w:space="0"/>
              <w:bottom w:val="single" w:color="000000" w:sz="4" w:space="0"/>
              <w:right w:val="single" w:color="000000" w:sz="4" w:space="0"/>
            </w:tcBorders>
            <w:vAlign w:val="center"/>
          </w:tcPr>
          <w:p w14:paraId="7CA11F42">
            <w:pPr>
              <w:pStyle w:val="64"/>
              <w:spacing w:before="93"/>
              <w:ind w:left="7" w:right="5"/>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w:t>
            </w:r>
            <w:r>
              <w:rPr>
                <w:rFonts w:hint="eastAsia" w:ascii="宋体" w:hAnsi="宋体" w:cs="仿宋_GB2312"/>
                <w:color w:val="auto"/>
                <w:kern w:val="2"/>
                <w:sz w:val="24"/>
                <w:szCs w:val="24"/>
                <w:highlight w:val="none"/>
              </w:rPr>
              <w:t>A02010105</w:t>
            </w:r>
            <w:r>
              <w:rPr>
                <w:rFonts w:hint="eastAsia" w:ascii="宋体" w:hAnsi="宋体" w:cs="宋体"/>
                <w:color w:val="auto"/>
                <w:w w:val="99"/>
                <w:kern w:val="2"/>
                <w:sz w:val="24"/>
                <w:szCs w:val="24"/>
                <w:highlight w:val="none"/>
              </w:rPr>
              <w:t>台式计算机</w:t>
            </w:r>
          </w:p>
        </w:tc>
        <w:tc>
          <w:tcPr>
            <w:tcW w:w="1481" w:type="dxa"/>
            <w:tcBorders>
              <w:top w:val="single" w:color="000000" w:sz="4" w:space="0"/>
              <w:left w:val="single" w:color="000000" w:sz="4" w:space="0"/>
              <w:bottom w:val="single" w:color="000000" w:sz="4" w:space="0"/>
              <w:right w:val="single" w:color="000000" w:sz="4" w:space="0"/>
            </w:tcBorders>
            <w:vAlign w:val="center"/>
          </w:tcPr>
          <w:p w14:paraId="4C391CFD">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4619F30C">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《微型计算机能效限定值及能效等级》（GB28380）</w:t>
            </w:r>
          </w:p>
        </w:tc>
      </w:tr>
      <w:tr w14:paraId="285FA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A8CBDD1">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45AB359">
            <w:pPr>
              <w:widowControl/>
              <w:jc w:val="left"/>
              <w:rPr>
                <w:rFonts w:ascii="宋体" w:hAnsi="宋体"/>
                <w:color w:val="auto"/>
                <w:sz w:val="24"/>
                <w:highlight w:val="none"/>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469F2E8E">
            <w:pPr>
              <w:pStyle w:val="64"/>
              <w:spacing w:before="44"/>
              <w:ind w:left="7" w:right="5"/>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w:t>
            </w:r>
            <w:r>
              <w:rPr>
                <w:rFonts w:hint="eastAsia" w:ascii="宋体" w:hAnsi="宋体" w:cs="仿宋_GB2312"/>
                <w:color w:val="auto"/>
                <w:kern w:val="2"/>
                <w:sz w:val="24"/>
                <w:szCs w:val="24"/>
                <w:highlight w:val="none"/>
              </w:rPr>
              <w:t>A02010108</w:t>
            </w:r>
            <w:r>
              <w:rPr>
                <w:rFonts w:hint="eastAsia" w:ascii="宋体" w:hAnsi="宋体" w:cs="宋体"/>
                <w:color w:val="auto"/>
                <w:w w:val="99"/>
                <w:kern w:val="2"/>
                <w:sz w:val="24"/>
                <w:szCs w:val="24"/>
                <w:highlight w:val="none"/>
              </w:rPr>
              <w:t>便携式计算机</w:t>
            </w:r>
          </w:p>
        </w:tc>
        <w:tc>
          <w:tcPr>
            <w:tcW w:w="1481" w:type="dxa"/>
            <w:tcBorders>
              <w:top w:val="single" w:color="000000" w:sz="4" w:space="0"/>
              <w:left w:val="single" w:color="000000" w:sz="4" w:space="0"/>
              <w:bottom w:val="single" w:color="000000" w:sz="4" w:space="0"/>
              <w:right w:val="single" w:color="000000" w:sz="4" w:space="0"/>
            </w:tcBorders>
            <w:vAlign w:val="center"/>
          </w:tcPr>
          <w:p w14:paraId="63C9D387">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50C4C8FE">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《微型计算机能效限定值及能效等级》（GB28380）</w:t>
            </w:r>
          </w:p>
        </w:tc>
      </w:tr>
      <w:tr w14:paraId="2611D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8C24E2F">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13E4A7F">
            <w:pPr>
              <w:widowControl/>
              <w:jc w:val="left"/>
              <w:rPr>
                <w:rFonts w:ascii="宋体" w:hAnsi="宋体"/>
                <w:color w:val="auto"/>
                <w:sz w:val="24"/>
                <w:highlight w:val="none"/>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5DBCD9DA">
            <w:pPr>
              <w:pStyle w:val="64"/>
              <w:spacing w:before="64"/>
              <w:ind w:left="7" w:right="5"/>
              <w:jc w:val="center"/>
              <w:rPr>
                <w:rFonts w:ascii="宋体" w:hAnsi="宋体" w:cs="宋体"/>
                <w:color w:val="auto"/>
                <w:kern w:val="2"/>
                <w:sz w:val="24"/>
                <w:szCs w:val="24"/>
                <w:highlight w:val="none"/>
                <w:lang w:eastAsia="zh-CN"/>
              </w:rPr>
            </w:pPr>
            <w:r>
              <w:rPr>
                <w:rFonts w:hint="eastAsia" w:ascii="宋体" w:hAnsi="宋体" w:cs="宋体"/>
                <w:color w:val="auto"/>
                <w:w w:val="99"/>
                <w:kern w:val="2"/>
                <w:sz w:val="24"/>
                <w:szCs w:val="24"/>
                <w:highlight w:val="none"/>
                <w:lang w:eastAsia="zh-CN"/>
              </w:rPr>
              <w:t>★</w:t>
            </w:r>
            <w:r>
              <w:rPr>
                <w:rFonts w:hint="eastAsia" w:ascii="宋体" w:hAnsi="宋体" w:cs="仿宋_GB2312"/>
                <w:color w:val="auto"/>
                <w:kern w:val="2"/>
                <w:sz w:val="24"/>
                <w:szCs w:val="24"/>
                <w:highlight w:val="none"/>
                <w:lang w:eastAsia="zh-CN"/>
              </w:rPr>
              <w:t>A02010109平板式计算机</w:t>
            </w:r>
          </w:p>
        </w:tc>
        <w:tc>
          <w:tcPr>
            <w:tcW w:w="1481" w:type="dxa"/>
            <w:tcBorders>
              <w:top w:val="single" w:color="000000" w:sz="4" w:space="0"/>
              <w:left w:val="single" w:color="000000" w:sz="4" w:space="0"/>
              <w:bottom w:val="single" w:color="000000" w:sz="4" w:space="0"/>
              <w:right w:val="single" w:color="000000" w:sz="4" w:space="0"/>
            </w:tcBorders>
            <w:vAlign w:val="center"/>
          </w:tcPr>
          <w:p w14:paraId="30FE79BB">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2D90C63D">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《微型计算机能效限定值及能效等级》（GB28380）</w:t>
            </w:r>
          </w:p>
        </w:tc>
      </w:tr>
      <w:tr w14:paraId="7F99B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vAlign w:val="center"/>
          </w:tcPr>
          <w:p w14:paraId="15FF8B8D">
            <w:pPr>
              <w:jc w:val="center"/>
              <w:rPr>
                <w:rFonts w:ascii="宋体" w:hAnsi="宋体"/>
                <w:color w:val="auto"/>
                <w:sz w:val="24"/>
                <w:highlight w:val="none"/>
              </w:rPr>
            </w:pPr>
            <w:r>
              <w:rPr>
                <w:rFonts w:hint="eastAsia" w:ascii="宋体" w:hAnsi="宋体"/>
                <w:color w:val="auto"/>
                <w:sz w:val="24"/>
                <w:highlight w:val="none"/>
              </w:rPr>
              <w:t>2</w:t>
            </w:r>
          </w:p>
        </w:tc>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07994C22">
            <w:pPr>
              <w:pStyle w:val="64"/>
              <w:ind w:left="7"/>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A02020000</w:t>
            </w:r>
            <w:r>
              <w:rPr>
                <w:rFonts w:hint="eastAsia" w:ascii="宋体" w:hAnsi="宋体" w:cs="宋体"/>
                <w:color w:val="auto"/>
                <w:w w:val="99"/>
                <w:kern w:val="2"/>
                <w:sz w:val="24"/>
                <w:szCs w:val="24"/>
                <w:highlight w:val="none"/>
              </w:rPr>
              <w:t>办公设备</w:t>
            </w:r>
          </w:p>
        </w:tc>
        <w:tc>
          <w:tcPr>
            <w:tcW w:w="1496" w:type="dxa"/>
            <w:vMerge w:val="restart"/>
            <w:tcBorders>
              <w:top w:val="single" w:color="000000" w:sz="4" w:space="0"/>
              <w:left w:val="single" w:color="000000" w:sz="4" w:space="0"/>
              <w:bottom w:val="single" w:color="000000" w:sz="4" w:space="0"/>
              <w:right w:val="single" w:color="000000" w:sz="4" w:space="0"/>
            </w:tcBorders>
            <w:vAlign w:val="center"/>
          </w:tcPr>
          <w:p w14:paraId="1F0A78C3">
            <w:pPr>
              <w:jc w:val="center"/>
              <w:rPr>
                <w:rFonts w:ascii="宋体" w:hAnsi="宋体"/>
                <w:color w:val="auto"/>
                <w:sz w:val="24"/>
                <w:highlight w:val="none"/>
              </w:rPr>
            </w:pPr>
            <w:r>
              <w:rPr>
                <w:rFonts w:hint="eastAsia" w:ascii="宋体" w:hAnsi="宋体" w:cs="宋体"/>
                <w:color w:val="auto"/>
                <w:spacing w:val="1"/>
                <w:w w:val="99"/>
                <w:sz w:val="24"/>
                <w:highlight w:val="none"/>
              </w:rPr>
              <w:t>A02021000</w:t>
            </w:r>
            <w:r>
              <w:rPr>
                <w:rFonts w:hint="eastAsia" w:ascii="宋体" w:hAnsi="宋体" w:cs="Arial"/>
                <w:color w:val="auto"/>
                <w:sz w:val="24"/>
                <w:highlight w:val="none"/>
                <w:shd w:val="clear" w:color="auto" w:fill="FFFFFF"/>
              </w:rPr>
              <w:t>打印机</w:t>
            </w:r>
          </w:p>
        </w:tc>
        <w:tc>
          <w:tcPr>
            <w:tcW w:w="1481" w:type="dxa"/>
            <w:tcBorders>
              <w:top w:val="single" w:color="000000" w:sz="4" w:space="0"/>
              <w:left w:val="single" w:color="000000" w:sz="4" w:space="0"/>
              <w:bottom w:val="single" w:color="000000" w:sz="4" w:space="0"/>
              <w:right w:val="single" w:color="000000" w:sz="4" w:space="0"/>
            </w:tcBorders>
            <w:vAlign w:val="center"/>
          </w:tcPr>
          <w:p w14:paraId="6FC7A475">
            <w:pPr>
              <w:jc w:val="center"/>
              <w:rPr>
                <w:rFonts w:ascii="宋体" w:hAnsi="宋体"/>
                <w:color w:val="auto"/>
                <w:sz w:val="24"/>
                <w:highlight w:val="none"/>
              </w:rPr>
            </w:pPr>
            <w:r>
              <w:rPr>
                <w:rFonts w:hint="eastAsia" w:ascii="宋体" w:hAnsi="宋体"/>
                <w:color w:val="auto"/>
                <w:sz w:val="24"/>
                <w:highlight w:val="none"/>
              </w:rPr>
              <w:t>A02021001 A3黑白打印机</w:t>
            </w:r>
          </w:p>
        </w:tc>
        <w:tc>
          <w:tcPr>
            <w:tcW w:w="3452" w:type="dxa"/>
            <w:tcBorders>
              <w:top w:val="single" w:color="000000" w:sz="4" w:space="0"/>
              <w:left w:val="single" w:color="000000" w:sz="4" w:space="0"/>
              <w:bottom w:val="single" w:color="000000" w:sz="4" w:space="0"/>
              <w:right w:val="single" w:color="000000" w:sz="4" w:space="0"/>
            </w:tcBorders>
          </w:tcPr>
          <w:p w14:paraId="58FD119E">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19E2A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61A600A">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CE33F2A">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4FB1ECD">
            <w:pPr>
              <w:widowControl/>
              <w:jc w:val="left"/>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20D971B8">
            <w:pPr>
              <w:jc w:val="center"/>
              <w:rPr>
                <w:rFonts w:ascii="宋体" w:hAnsi="宋体"/>
                <w:color w:val="auto"/>
                <w:sz w:val="24"/>
                <w:highlight w:val="none"/>
              </w:rPr>
            </w:pPr>
            <w:r>
              <w:rPr>
                <w:rFonts w:hint="eastAsia" w:ascii="宋体" w:hAnsi="宋体"/>
                <w:color w:val="auto"/>
                <w:sz w:val="24"/>
                <w:highlight w:val="none"/>
              </w:rPr>
              <w:t>A02021002 A3彩色打印机</w:t>
            </w:r>
          </w:p>
        </w:tc>
        <w:tc>
          <w:tcPr>
            <w:tcW w:w="3452" w:type="dxa"/>
            <w:tcBorders>
              <w:top w:val="single" w:color="000000" w:sz="4" w:space="0"/>
              <w:left w:val="single" w:color="000000" w:sz="4" w:space="0"/>
              <w:bottom w:val="single" w:color="000000" w:sz="4" w:space="0"/>
              <w:right w:val="single" w:color="000000" w:sz="4" w:space="0"/>
            </w:tcBorders>
          </w:tcPr>
          <w:p w14:paraId="50EC721D">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3833F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81F8352">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BFDAF8A">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E44174D">
            <w:pPr>
              <w:widowControl/>
              <w:jc w:val="left"/>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053EBA78">
            <w:pPr>
              <w:jc w:val="center"/>
              <w:rPr>
                <w:rFonts w:ascii="宋体" w:hAnsi="宋体"/>
                <w:color w:val="auto"/>
                <w:sz w:val="24"/>
                <w:highlight w:val="none"/>
              </w:rPr>
            </w:pPr>
            <w:r>
              <w:rPr>
                <w:rFonts w:hint="eastAsia" w:ascii="宋体" w:hAnsi="宋体"/>
                <w:color w:val="auto"/>
                <w:sz w:val="24"/>
                <w:highlight w:val="none"/>
              </w:rPr>
              <w:t>A02021003 A4黑白打印机</w:t>
            </w:r>
          </w:p>
        </w:tc>
        <w:tc>
          <w:tcPr>
            <w:tcW w:w="3452" w:type="dxa"/>
            <w:tcBorders>
              <w:top w:val="single" w:color="000000" w:sz="4" w:space="0"/>
              <w:left w:val="single" w:color="000000" w:sz="4" w:space="0"/>
              <w:bottom w:val="single" w:color="000000" w:sz="4" w:space="0"/>
              <w:right w:val="single" w:color="000000" w:sz="4" w:space="0"/>
            </w:tcBorders>
          </w:tcPr>
          <w:p w14:paraId="52844ABC">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2CC43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B9F49E7">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8E2FB1B">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6C832FE">
            <w:pPr>
              <w:widowControl/>
              <w:jc w:val="left"/>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2959219A">
            <w:pPr>
              <w:jc w:val="center"/>
              <w:rPr>
                <w:rFonts w:ascii="宋体" w:hAnsi="宋体"/>
                <w:color w:val="auto"/>
                <w:sz w:val="24"/>
                <w:highlight w:val="none"/>
              </w:rPr>
            </w:pPr>
            <w:r>
              <w:rPr>
                <w:rFonts w:hint="eastAsia" w:ascii="宋体" w:hAnsi="宋体"/>
                <w:color w:val="auto"/>
                <w:sz w:val="24"/>
                <w:highlight w:val="none"/>
              </w:rPr>
              <w:t>A02021004 A4彩色打印机</w:t>
            </w:r>
          </w:p>
        </w:tc>
        <w:tc>
          <w:tcPr>
            <w:tcW w:w="3452" w:type="dxa"/>
            <w:tcBorders>
              <w:top w:val="single" w:color="000000" w:sz="4" w:space="0"/>
              <w:left w:val="single" w:color="000000" w:sz="4" w:space="0"/>
              <w:bottom w:val="single" w:color="000000" w:sz="4" w:space="0"/>
              <w:right w:val="single" w:color="000000" w:sz="4" w:space="0"/>
            </w:tcBorders>
          </w:tcPr>
          <w:p w14:paraId="5B6AD6ED">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3DBBD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E30ACA9">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C5CD3CB">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035EB17">
            <w:pPr>
              <w:widowControl/>
              <w:jc w:val="left"/>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2F888AC0">
            <w:pPr>
              <w:jc w:val="center"/>
              <w:rPr>
                <w:rFonts w:ascii="宋体" w:hAnsi="宋体"/>
                <w:color w:val="auto"/>
                <w:sz w:val="24"/>
                <w:highlight w:val="none"/>
              </w:rPr>
            </w:pPr>
            <w:r>
              <w:rPr>
                <w:rFonts w:hint="eastAsia" w:ascii="宋体" w:hAnsi="宋体"/>
                <w:color w:val="auto"/>
                <w:sz w:val="24"/>
                <w:highlight w:val="none"/>
              </w:rPr>
              <w:t>A02021005 3D打印机</w:t>
            </w:r>
          </w:p>
        </w:tc>
        <w:tc>
          <w:tcPr>
            <w:tcW w:w="3452" w:type="dxa"/>
            <w:tcBorders>
              <w:top w:val="single" w:color="000000" w:sz="4" w:space="0"/>
              <w:left w:val="single" w:color="000000" w:sz="4" w:space="0"/>
              <w:bottom w:val="single" w:color="000000" w:sz="4" w:space="0"/>
              <w:right w:val="single" w:color="000000" w:sz="4" w:space="0"/>
            </w:tcBorders>
          </w:tcPr>
          <w:p w14:paraId="243FC6D6">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50420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9E1E2F2">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9CC54C1">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EDC26BC">
            <w:pPr>
              <w:widowControl/>
              <w:jc w:val="left"/>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6EC6E418">
            <w:pPr>
              <w:jc w:val="center"/>
              <w:rPr>
                <w:rFonts w:ascii="宋体" w:hAnsi="宋体"/>
                <w:color w:val="auto"/>
                <w:sz w:val="24"/>
                <w:highlight w:val="none"/>
              </w:rPr>
            </w:pPr>
            <w:r>
              <w:rPr>
                <w:rFonts w:hint="eastAsia" w:ascii="宋体" w:hAnsi="宋体"/>
                <w:color w:val="auto"/>
                <w:sz w:val="24"/>
                <w:highlight w:val="none"/>
              </w:rPr>
              <w:t>A02021006票据打印机</w:t>
            </w:r>
          </w:p>
        </w:tc>
        <w:tc>
          <w:tcPr>
            <w:tcW w:w="3452" w:type="dxa"/>
            <w:tcBorders>
              <w:top w:val="single" w:color="000000" w:sz="4" w:space="0"/>
              <w:left w:val="single" w:color="000000" w:sz="4" w:space="0"/>
              <w:bottom w:val="single" w:color="000000" w:sz="4" w:space="0"/>
              <w:right w:val="single" w:color="000000" w:sz="4" w:space="0"/>
            </w:tcBorders>
          </w:tcPr>
          <w:p w14:paraId="5F2958D7">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199EA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1255359">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FFB2FC2">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26408AF">
            <w:pPr>
              <w:widowControl/>
              <w:jc w:val="left"/>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12ADE7EF">
            <w:pPr>
              <w:jc w:val="center"/>
              <w:rPr>
                <w:rFonts w:ascii="宋体" w:hAnsi="宋体"/>
                <w:color w:val="auto"/>
                <w:sz w:val="24"/>
                <w:highlight w:val="none"/>
              </w:rPr>
            </w:pPr>
            <w:r>
              <w:rPr>
                <w:rFonts w:hint="eastAsia" w:ascii="宋体" w:hAnsi="宋体"/>
                <w:color w:val="auto"/>
                <w:sz w:val="24"/>
                <w:highlight w:val="none"/>
              </w:rPr>
              <w:t>A02021007条码打印机</w:t>
            </w:r>
          </w:p>
        </w:tc>
        <w:tc>
          <w:tcPr>
            <w:tcW w:w="3452" w:type="dxa"/>
            <w:tcBorders>
              <w:top w:val="single" w:color="000000" w:sz="4" w:space="0"/>
              <w:left w:val="single" w:color="000000" w:sz="4" w:space="0"/>
              <w:bottom w:val="single" w:color="000000" w:sz="4" w:space="0"/>
              <w:right w:val="single" w:color="000000" w:sz="4" w:space="0"/>
            </w:tcBorders>
          </w:tcPr>
          <w:p w14:paraId="34A784CE">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7C643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6DA7FF3">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76B7A4D">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13F9A8A">
            <w:pPr>
              <w:widowControl/>
              <w:jc w:val="left"/>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70186D4E">
            <w:pPr>
              <w:jc w:val="center"/>
              <w:rPr>
                <w:rFonts w:ascii="宋体" w:hAnsi="宋体"/>
                <w:color w:val="auto"/>
                <w:sz w:val="24"/>
                <w:highlight w:val="none"/>
              </w:rPr>
            </w:pPr>
            <w:r>
              <w:rPr>
                <w:rFonts w:hint="eastAsia" w:ascii="宋体" w:hAnsi="宋体"/>
                <w:color w:val="auto"/>
                <w:sz w:val="24"/>
                <w:highlight w:val="none"/>
              </w:rPr>
              <w:t>A02021008地址打印机</w:t>
            </w:r>
          </w:p>
        </w:tc>
        <w:tc>
          <w:tcPr>
            <w:tcW w:w="3452" w:type="dxa"/>
            <w:tcBorders>
              <w:top w:val="single" w:color="000000" w:sz="4" w:space="0"/>
              <w:left w:val="single" w:color="000000" w:sz="4" w:space="0"/>
              <w:bottom w:val="single" w:color="000000" w:sz="4" w:space="0"/>
              <w:right w:val="single" w:color="000000" w:sz="4" w:space="0"/>
            </w:tcBorders>
          </w:tcPr>
          <w:p w14:paraId="74264CFB">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57B2B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CCF1325">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F1E2E76">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3E92B4C">
            <w:pPr>
              <w:widowControl/>
              <w:jc w:val="left"/>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032EF8ED">
            <w:pPr>
              <w:jc w:val="center"/>
              <w:rPr>
                <w:rFonts w:ascii="宋体" w:hAnsi="宋体"/>
                <w:color w:val="auto"/>
                <w:sz w:val="24"/>
                <w:highlight w:val="none"/>
              </w:rPr>
            </w:pPr>
            <w:r>
              <w:rPr>
                <w:rFonts w:hint="eastAsia" w:ascii="宋体" w:hAnsi="宋体"/>
                <w:color w:val="auto"/>
                <w:sz w:val="24"/>
                <w:highlight w:val="none"/>
              </w:rPr>
              <w:t>A02021099其他打印机</w:t>
            </w:r>
          </w:p>
        </w:tc>
        <w:tc>
          <w:tcPr>
            <w:tcW w:w="3452" w:type="dxa"/>
            <w:tcBorders>
              <w:top w:val="single" w:color="000000" w:sz="4" w:space="0"/>
              <w:left w:val="single" w:color="000000" w:sz="4" w:space="0"/>
              <w:bottom w:val="single" w:color="000000" w:sz="4" w:space="0"/>
              <w:right w:val="single" w:color="000000" w:sz="4" w:space="0"/>
            </w:tcBorders>
          </w:tcPr>
          <w:p w14:paraId="3C10484E">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7AE8B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E6185E6">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E5AB619">
            <w:pPr>
              <w:widowControl/>
              <w:jc w:val="left"/>
              <w:rPr>
                <w:rFonts w:ascii="宋体" w:hAnsi="宋体" w:cs="宋体"/>
                <w:color w:val="auto"/>
                <w:sz w:val="24"/>
                <w:highlight w:val="none"/>
              </w:rPr>
            </w:pPr>
          </w:p>
        </w:tc>
        <w:tc>
          <w:tcPr>
            <w:tcW w:w="1496" w:type="dxa"/>
            <w:vMerge w:val="restart"/>
            <w:tcBorders>
              <w:top w:val="single" w:color="000000" w:sz="4" w:space="0"/>
              <w:left w:val="single" w:color="000000" w:sz="4" w:space="0"/>
              <w:bottom w:val="single" w:color="000000" w:sz="4" w:space="0"/>
              <w:right w:val="single" w:color="000000" w:sz="4" w:space="0"/>
            </w:tcBorders>
            <w:vAlign w:val="center"/>
          </w:tcPr>
          <w:p w14:paraId="7908CC7F">
            <w:pPr>
              <w:jc w:val="center"/>
              <w:rPr>
                <w:rFonts w:ascii="宋体" w:hAnsi="宋体"/>
                <w:color w:val="auto"/>
                <w:sz w:val="24"/>
                <w:highlight w:val="none"/>
              </w:rPr>
            </w:pPr>
            <w:r>
              <w:rPr>
                <w:rFonts w:hint="eastAsia" w:ascii="宋体" w:hAnsi="宋体"/>
                <w:color w:val="auto"/>
                <w:sz w:val="24"/>
                <w:highlight w:val="none"/>
              </w:rPr>
              <w:t>A02021100输入输出设备</w:t>
            </w:r>
          </w:p>
        </w:tc>
        <w:tc>
          <w:tcPr>
            <w:tcW w:w="1481" w:type="dxa"/>
            <w:tcBorders>
              <w:top w:val="single" w:color="000000" w:sz="4" w:space="0"/>
              <w:left w:val="single" w:color="000000" w:sz="4" w:space="0"/>
              <w:bottom w:val="single" w:color="000000" w:sz="4" w:space="0"/>
              <w:right w:val="single" w:color="000000" w:sz="4" w:space="0"/>
            </w:tcBorders>
            <w:vAlign w:val="center"/>
          </w:tcPr>
          <w:p w14:paraId="619A283C">
            <w:pPr>
              <w:jc w:val="center"/>
              <w:rPr>
                <w:rFonts w:ascii="宋体" w:hAnsi="宋体"/>
                <w:color w:val="auto"/>
                <w:sz w:val="24"/>
                <w:highlight w:val="none"/>
              </w:rPr>
            </w:pPr>
            <w:r>
              <w:rPr>
                <w:rFonts w:hint="eastAsia" w:ascii="宋体" w:hAnsi="宋体" w:cs="宋体"/>
                <w:color w:val="auto"/>
                <w:w w:val="99"/>
                <w:sz w:val="24"/>
                <w:highlight w:val="none"/>
              </w:rPr>
              <w:t>★</w:t>
            </w:r>
            <w:r>
              <w:rPr>
                <w:rFonts w:hint="eastAsia" w:ascii="宋体" w:hAnsi="宋体"/>
                <w:color w:val="auto"/>
                <w:sz w:val="24"/>
                <w:highlight w:val="none"/>
              </w:rPr>
              <w:t>A02021104液晶显示器</w:t>
            </w:r>
          </w:p>
        </w:tc>
        <w:tc>
          <w:tcPr>
            <w:tcW w:w="3452" w:type="dxa"/>
            <w:tcBorders>
              <w:top w:val="single" w:color="000000" w:sz="4" w:space="0"/>
              <w:left w:val="single" w:color="000000" w:sz="4" w:space="0"/>
              <w:bottom w:val="single" w:color="000000" w:sz="4" w:space="0"/>
              <w:right w:val="single" w:color="000000" w:sz="4" w:space="0"/>
            </w:tcBorders>
            <w:vAlign w:val="center"/>
          </w:tcPr>
          <w:p w14:paraId="720668A0">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《计算机显示器能效限定值及能效等级》（GB21520）</w:t>
            </w:r>
          </w:p>
        </w:tc>
      </w:tr>
      <w:tr w14:paraId="5F3FB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C0F9DE2">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E28C9EF">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DD79FB4">
            <w:pPr>
              <w:widowControl/>
              <w:jc w:val="left"/>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641699F9">
            <w:pPr>
              <w:jc w:val="center"/>
              <w:rPr>
                <w:rFonts w:ascii="宋体" w:hAnsi="宋体"/>
                <w:color w:val="auto"/>
                <w:sz w:val="24"/>
                <w:highlight w:val="none"/>
              </w:rPr>
            </w:pPr>
            <w:r>
              <w:rPr>
                <w:rFonts w:hint="eastAsia" w:ascii="宋体" w:hAnsi="宋体"/>
                <w:color w:val="auto"/>
                <w:sz w:val="24"/>
                <w:highlight w:val="none"/>
              </w:rPr>
              <w:t>A02021118扫描仪</w:t>
            </w:r>
          </w:p>
        </w:tc>
        <w:tc>
          <w:tcPr>
            <w:tcW w:w="3452" w:type="dxa"/>
            <w:tcBorders>
              <w:top w:val="single" w:color="000000" w:sz="4" w:space="0"/>
              <w:left w:val="single" w:color="000000" w:sz="4" w:space="0"/>
              <w:bottom w:val="single" w:color="000000" w:sz="4" w:space="0"/>
              <w:right w:val="single" w:color="000000" w:sz="4" w:space="0"/>
            </w:tcBorders>
            <w:vAlign w:val="center"/>
          </w:tcPr>
          <w:p w14:paraId="521DE0A3">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参照《复印机、打印机和传真机能效限定值及能效等级》（GB21521）中打印速度为15页/分的针式打印机相关要求</w:t>
            </w:r>
          </w:p>
        </w:tc>
      </w:tr>
      <w:tr w14:paraId="10A8E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2B84ECE4">
            <w:pPr>
              <w:jc w:val="center"/>
              <w:rPr>
                <w:rFonts w:ascii="宋体" w:hAnsi="宋体"/>
                <w:color w:val="auto"/>
                <w:sz w:val="24"/>
                <w:highlight w:val="none"/>
              </w:rPr>
            </w:pPr>
            <w:r>
              <w:rPr>
                <w:rFonts w:hint="eastAsia" w:ascii="宋体" w:hAnsi="宋体"/>
                <w:color w:val="auto"/>
                <w:w w:val="99"/>
                <w:sz w:val="24"/>
                <w:highlight w:val="none"/>
              </w:rPr>
              <w:t>3</w:t>
            </w:r>
          </w:p>
        </w:tc>
        <w:tc>
          <w:tcPr>
            <w:tcW w:w="1422" w:type="dxa"/>
            <w:tcBorders>
              <w:top w:val="single" w:color="000000" w:sz="4" w:space="0"/>
              <w:left w:val="single" w:color="000000" w:sz="4" w:space="0"/>
              <w:bottom w:val="single" w:color="000000" w:sz="4" w:space="0"/>
              <w:right w:val="single" w:color="000000" w:sz="4" w:space="0"/>
            </w:tcBorders>
            <w:vAlign w:val="center"/>
          </w:tcPr>
          <w:p w14:paraId="2580C251">
            <w:pPr>
              <w:jc w:val="center"/>
              <w:rPr>
                <w:rFonts w:ascii="宋体" w:hAnsi="宋体"/>
                <w:color w:val="auto"/>
                <w:sz w:val="24"/>
                <w:highlight w:val="none"/>
              </w:rPr>
            </w:pPr>
            <w:r>
              <w:rPr>
                <w:rFonts w:hint="eastAsia" w:ascii="宋体" w:hAnsi="宋体"/>
                <w:color w:val="auto"/>
                <w:sz w:val="24"/>
                <w:highlight w:val="none"/>
              </w:rPr>
              <w:t>A02020200投影仪</w:t>
            </w:r>
          </w:p>
        </w:tc>
        <w:tc>
          <w:tcPr>
            <w:tcW w:w="1496" w:type="dxa"/>
            <w:tcBorders>
              <w:top w:val="single" w:color="000000" w:sz="4" w:space="0"/>
              <w:left w:val="single" w:color="000000" w:sz="4" w:space="0"/>
              <w:bottom w:val="single" w:color="000000" w:sz="4" w:space="0"/>
              <w:right w:val="single" w:color="000000" w:sz="4" w:space="0"/>
            </w:tcBorders>
            <w:vAlign w:val="center"/>
          </w:tcPr>
          <w:p w14:paraId="57AB6EF2">
            <w:pPr>
              <w:jc w:val="center"/>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66CC2BBA">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vAlign w:val="center"/>
          </w:tcPr>
          <w:p w14:paraId="41B67B67">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《投影机能效限定值及能效等级》（GB32028）</w:t>
            </w:r>
          </w:p>
        </w:tc>
      </w:tr>
      <w:tr w14:paraId="76464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3B0FA741">
            <w:pPr>
              <w:jc w:val="center"/>
              <w:rPr>
                <w:rFonts w:ascii="宋体" w:hAnsi="宋体"/>
                <w:color w:val="auto"/>
                <w:sz w:val="24"/>
                <w:highlight w:val="none"/>
              </w:rPr>
            </w:pPr>
            <w:r>
              <w:rPr>
                <w:rFonts w:hint="eastAsia" w:ascii="宋体" w:hAnsi="宋体"/>
                <w:color w:val="auto"/>
                <w:sz w:val="24"/>
                <w:highlight w:val="none"/>
              </w:rPr>
              <w:t>4</w:t>
            </w:r>
          </w:p>
        </w:tc>
        <w:tc>
          <w:tcPr>
            <w:tcW w:w="1422" w:type="dxa"/>
            <w:tcBorders>
              <w:top w:val="single" w:color="000000" w:sz="4" w:space="0"/>
              <w:left w:val="single" w:color="000000" w:sz="4" w:space="0"/>
              <w:bottom w:val="single" w:color="000000" w:sz="4" w:space="0"/>
              <w:right w:val="single" w:color="000000" w:sz="4" w:space="0"/>
            </w:tcBorders>
            <w:vAlign w:val="center"/>
          </w:tcPr>
          <w:p w14:paraId="62904C57">
            <w:pPr>
              <w:pStyle w:val="64"/>
              <w:spacing w:before="66"/>
              <w:ind w:left="7"/>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A02020400</w:t>
            </w:r>
            <w:r>
              <w:rPr>
                <w:rFonts w:hint="eastAsia" w:ascii="宋体" w:hAnsi="宋体" w:cs="宋体"/>
                <w:color w:val="auto"/>
                <w:w w:val="99"/>
                <w:kern w:val="2"/>
                <w:sz w:val="24"/>
                <w:szCs w:val="24"/>
                <w:highlight w:val="none"/>
              </w:rPr>
              <w:t>多功能一体机</w:t>
            </w:r>
          </w:p>
        </w:tc>
        <w:tc>
          <w:tcPr>
            <w:tcW w:w="1496" w:type="dxa"/>
            <w:tcBorders>
              <w:top w:val="single" w:color="000000" w:sz="4" w:space="0"/>
              <w:left w:val="single" w:color="000000" w:sz="4" w:space="0"/>
              <w:bottom w:val="single" w:color="000000" w:sz="4" w:space="0"/>
              <w:right w:val="single" w:color="000000" w:sz="4" w:space="0"/>
            </w:tcBorders>
            <w:vAlign w:val="center"/>
          </w:tcPr>
          <w:p w14:paraId="54CD9CBE">
            <w:pPr>
              <w:jc w:val="center"/>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6F02F784">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vAlign w:val="center"/>
          </w:tcPr>
          <w:p w14:paraId="5FDE82A1">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《复印机、打印机和传真机能效限定值及能效等级》（GB21521）</w:t>
            </w:r>
          </w:p>
        </w:tc>
      </w:tr>
      <w:tr w14:paraId="33DCC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01492A0D">
            <w:pPr>
              <w:pStyle w:val="64"/>
              <w:spacing w:before="160"/>
              <w:ind w:right="1"/>
              <w:jc w:val="center"/>
              <w:rPr>
                <w:rFonts w:ascii="宋体" w:hAnsi="宋体" w:cs="宋体"/>
                <w:color w:val="auto"/>
                <w:kern w:val="2"/>
                <w:sz w:val="24"/>
                <w:szCs w:val="24"/>
                <w:highlight w:val="none"/>
              </w:rPr>
            </w:pPr>
            <w:r>
              <w:rPr>
                <w:rFonts w:hint="eastAsia" w:ascii="宋体" w:hAnsi="宋体"/>
                <w:color w:val="auto"/>
                <w:w w:val="99"/>
                <w:kern w:val="2"/>
                <w:sz w:val="24"/>
                <w:szCs w:val="24"/>
                <w:highlight w:val="none"/>
              </w:rPr>
              <w:t>5</w:t>
            </w:r>
          </w:p>
        </w:tc>
        <w:tc>
          <w:tcPr>
            <w:tcW w:w="1422" w:type="dxa"/>
            <w:tcBorders>
              <w:top w:val="single" w:color="000000" w:sz="4" w:space="0"/>
              <w:left w:val="single" w:color="000000" w:sz="4" w:space="0"/>
              <w:bottom w:val="single" w:color="000000" w:sz="4" w:space="0"/>
              <w:right w:val="single" w:color="000000" w:sz="4" w:space="0"/>
            </w:tcBorders>
            <w:vAlign w:val="center"/>
          </w:tcPr>
          <w:p w14:paraId="6EDEDA1C">
            <w:pPr>
              <w:pStyle w:val="64"/>
              <w:spacing w:before="160"/>
              <w:ind w:left="7"/>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A02051900</w:t>
            </w:r>
            <w:r>
              <w:rPr>
                <w:rFonts w:hint="eastAsia" w:ascii="宋体" w:hAnsi="宋体" w:cs="宋体"/>
                <w:color w:val="auto"/>
                <w:w w:val="99"/>
                <w:kern w:val="2"/>
                <w:sz w:val="24"/>
                <w:szCs w:val="24"/>
                <w:highlight w:val="none"/>
              </w:rPr>
              <w:t>泵</w:t>
            </w:r>
          </w:p>
        </w:tc>
        <w:tc>
          <w:tcPr>
            <w:tcW w:w="1496" w:type="dxa"/>
            <w:tcBorders>
              <w:top w:val="single" w:color="000000" w:sz="4" w:space="0"/>
              <w:left w:val="single" w:color="000000" w:sz="4" w:space="0"/>
              <w:bottom w:val="single" w:color="000000" w:sz="4" w:space="0"/>
              <w:right w:val="single" w:color="000000" w:sz="4" w:space="0"/>
            </w:tcBorders>
            <w:vAlign w:val="center"/>
          </w:tcPr>
          <w:p w14:paraId="76625683">
            <w:pPr>
              <w:pStyle w:val="64"/>
              <w:spacing w:before="160"/>
              <w:ind w:left="7"/>
              <w:jc w:val="center"/>
              <w:rPr>
                <w:rFonts w:ascii="宋体" w:hAnsi="宋体" w:cs="宋体"/>
                <w:color w:val="auto"/>
                <w:kern w:val="2"/>
                <w:sz w:val="24"/>
                <w:szCs w:val="24"/>
                <w:highlight w:val="none"/>
              </w:rPr>
            </w:pPr>
            <w:r>
              <w:rPr>
                <w:rFonts w:hint="eastAsia" w:ascii="宋体" w:hAnsi="宋体" w:cs="宋体"/>
                <w:color w:val="auto"/>
                <w:spacing w:val="1"/>
                <w:w w:val="99"/>
                <w:kern w:val="2"/>
                <w:sz w:val="24"/>
                <w:szCs w:val="24"/>
                <w:highlight w:val="none"/>
              </w:rPr>
              <w:t>A02</w:t>
            </w:r>
            <w:r>
              <w:rPr>
                <w:rFonts w:hint="eastAsia" w:ascii="宋体" w:hAnsi="宋体" w:cs="宋体"/>
                <w:color w:val="auto"/>
                <w:w w:val="99"/>
                <w:kern w:val="2"/>
                <w:sz w:val="24"/>
                <w:szCs w:val="24"/>
                <w:highlight w:val="none"/>
              </w:rPr>
              <w:t>05</w:t>
            </w:r>
            <w:r>
              <w:rPr>
                <w:rFonts w:hint="eastAsia" w:ascii="宋体" w:hAnsi="宋体" w:cs="宋体"/>
                <w:color w:val="auto"/>
                <w:spacing w:val="1"/>
                <w:w w:val="99"/>
                <w:kern w:val="2"/>
                <w:sz w:val="24"/>
                <w:szCs w:val="24"/>
                <w:highlight w:val="none"/>
              </w:rPr>
              <w:t>1</w:t>
            </w:r>
            <w:r>
              <w:rPr>
                <w:rFonts w:hint="eastAsia" w:ascii="宋体" w:hAnsi="宋体" w:cs="宋体"/>
                <w:color w:val="auto"/>
                <w:w w:val="99"/>
                <w:kern w:val="2"/>
                <w:sz w:val="24"/>
                <w:szCs w:val="24"/>
                <w:highlight w:val="none"/>
              </w:rPr>
              <w:t>901离心泵</w:t>
            </w:r>
          </w:p>
        </w:tc>
        <w:tc>
          <w:tcPr>
            <w:tcW w:w="1481" w:type="dxa"/>
            <w:tcBorders>
              <w:top w:val="single" w:color="000000" w:sz="4" w:space="0"/>
              <w:left w:val="single" w:color="000000" w:sz="4" w:space="0"/>
              <w:bottom w:val="single" w:color="000000" w:sz="4" w:space="0"/>
              <w:right w:val="single" w:color="000000" w:sz="4" w:space="0"/>
            </w:tcBorders>
            <w:vAlign w:val="center"/>
          </w:tcPr>
          <w:p w14:paraId="359DCC03">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01A862A4">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《清水离心泵能效限定值及节能评价值》（GB19762）</w:t>
            </w:r>
          </w:p>
        </w:tc>
      </w:tr>
      <w:tr w14:paraId="7D582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vAlign w:val="center"/>
          </w:tcPr>
          <w:p w14:paraId="38FDE6ED">
            <w:pPr>
              <w:jc w:val="center"/>
              <w:rPr>
                <w:rFonts w:ascii="宋体" w:hAnsi="宋体"/>
                <w:color w:val="auto"/>
                <w:sz w:val="24"/>
                <w:highlight w:val="none"/>
              </w:rPr>
            </w:pPr>
            <w:r>
              <w:rPr>
                <w:rFonts w:hint="eastAsia" w:ascii="宋体" w:hAnsi="宋体"/>
                <w:color w:val="auto"/>
                <w:sz w:val="24"/>
                <w:highlight w:val="none"/>
              </w:rPr>
              <w:t>6</w:t>
            </w:r>
          </w:p>
        </w:tc>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7F90F2B7">
            <w:pPr>
              <w:pStyle w:val="64"/>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A02052300</w:t>
            </w:r>
            <w:r>
              <w:rPr>
                <w:rFonts w:hint="eastAsia" w:ascii="宋体" w:hAnsi="宋体" w:cs="宋体"/>
                <w:color w:val="auto"/>
                <w:w w:val="99"/>
                <w:kern w:val="2"/>
                <w:sz w:val="24"/>
                <w:szCs w:val="24"/>
                <w:highlight w:val="none"/>
              </w:rPr>
              <w:t>制冷空调设备</w:t>
            </w:r>
          </w:p>
        </w:tc>
        <w:tc>
          <w:tcPr>
            <w:tcW w:w="1496" w:type="dxa"/>
            <w:vMerge w:val="restart"/>
            <w:tcBorders>
              <w:top w:val="single" w:color="000000" w:sz="4" w:space="0"/>
              <w:left w:val="single" w:color="000000" w:sz="4" w:space="0"/>
              <w:bottom w:val="single" w:color="000000" w:sz="4" w:space="0"/>
              <w:right w:val="single" w:color="000000" w:sz="4" w:space="0"/>
            </w:tcBorders>
            <w:vAlign w:val="center"/>
          </w:tcPr>
          <w:p w14:paraId="76BC4C1D">
            <w:pPr>
              <w:pStyle w:val="64"/>
              <w:spacing w:line="276" w:lineRule="auto"/>
              <w:ind w:right="5"/>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w:t>
            </w:r>
            <w:r>
              <w:rPr>
                <w:rFonts w:hint="eastAsia" w:ascii="宋体" w:hAnsi="宋体" w:cs="宋体"/>
                <w:color w:val="auto"/>
                <w:spacing w:val="1"/>
                <w:w w:val="99"/>
                <w:kern w:val="2"/>
                <w:sz w:val="24"/>
                <w:szCs w:val="24"/>
                <w:highlight w:val="none"/>
              </w:rPr>
              <w:t>A020</w:t>
            </w:r>
            <w:r>
              <w:rPr>
                <w:rFonts w:hint="eastAsia" w:ascii="宋体" w:hAnsi="宋体" w:cs="宋体"/>
                <w:color w:val="auto"/>
                <w:w w:val="99"/>
                <w:kern w:val="2"/>
                <w:sz w:val="24"/>
                <w:szCs w:val="24"/>
                <w:highlight w:val="none"/>
              </w:rPr>
              <w:t>52</w:t>
            </w:r>
            <w:r>
              <w:rPr>
                <w:rFonts w:hint="eastAsia" w:ascii="宋体" w:hAnsi="宋体" w:cs="宋体"/>
                <w:color w:val="auto"/>
                <w:spacing w:val="1"/>
                <w:w w:val="99"/>
                <w:kern w:val="2"/>
                <w:sz w:val="24"/>
                <w:szCs w:val="24"/>
                <w:highlight w:val="none"/>
              </w:rPr>
              <w:t>3</w:t>
            </w:r>
            <w:r>
              <w:rPr>
                <w:rFonts w:hint="eastAsia" w:ascii="宋体" w:hAnsi="宋体" w:cs="宋体"/>
                <w:color w:val="auto"/>
                <w:w w:val="99"/>
                <w:kern w:val="2"/>
                <w:sz w:val="24"/>
                <w:szCs w:val="24"/>
                <w:highlight w:val="none"/>
              </w:rPr>
              <w:t>01制冷压缩机</w:t>
            </w:r>
          </w:p>
        </w:tc>
        <w:tc>
          <w:tcPr>
            <w:tcW w:w="1481" w:type="dxa"/>
            <w:tcBorders>
              <w:top w:val="single" w:color="000000" w:sz="4" w:space="0"/>
              <w:left w:val="single" w:color="000000" w:sz="4" w:space="0"/>
              <w:bottom w:val="single" w:color="000000" w:sz="4" w:space="0"/>
              <w:right w:val="single" w:color="000000" w:sz="4" w:space="0"/>
            </w:tcBorders>
            <w:vAlign w:val="center"/>
          </w:tcPr>
          <w:p w14:paraId="30C0FBA2">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冷水机组</w:t>
            </w:r>
          </w:p>
        </w:tc>
        <w:tc>
          <w:tcPr>
            <w:tcW w:w="3452" w:type="dxa"/>
            <w:tcBorders>
              <w:top w:val="single" w:color="000000" w:sz="4" w:space="0"/>
              <w:left w:val="single" w:color="000000" w:sz="4" w:space="0"/>
              <w:bottom w:val="single" w:color="000000" w:sz="4" w:space="0"/>
              <w:right w:val="single" w:color="000000" w:sz="4" w:space="0"/>
            </w:tcBorders>
          </w:tcPr>
          <w:p w14:paraId="76823C82">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《冷水机组能效限定值及能效等级》（GB19577），《低环境温度空气源热泵（冷水）机组能效限定值及能效等级》（GB37480）</w:t>
            </w:r>
          </w:p>
        </w:tc>
      </w:tr>
      <w:tr w14:paraId="5CB87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A9FE7FD">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3939DF8">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11FEA63">
            <w:pPr>
              <w:widowControl/>
              <w:jc w:val="left"/>
              <w:rPr>
                <w:rFonts w:ascii="宋体" w:hAnsi="宋体" w:cs="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706FDA1D">
            <w:pPr>
              <w:jc w:val="center"/>
              <w:rPr>
                <w:rFonts w:ascii="宋体" w:hAnsi="宋体"/>
                <w:color w:val="auto"/>
                <w:sz w:val="24"/>
                <w:highlight w:val="none"/>
              </w:rPr>
            </w:pPr>
            <w:r>
              <w:rPr>
                <w:rFonts w:hint="eastAsia" w:ascii="宋体" w:hAnsi="宋体"/>
                <w:color w:val="auto"/>
                <w:sz w:val="24"/>
                <w:highlight w:val="none"/>
              </w:rPr>
              <w:t>溴化锂吸收式冷水机组</w:t>
            </w:r>
          </w:p>
        </w:tc>
        <w:tc>
          <w:tcPr>
            <w:tcW w:w="3452" w:type="dxa"/>
            <w:tcBorders>
              <w:top w:val="single" w:color="000000" w:sz="4" w:space="0"/>
              <w:left w:val="single" w:color="000000" w:sz="4" w:space="0"/>
              <w:bottom w:val="single" w:color="000000" w:sz="4" w:space="0"/>
              <w:right w:val="single" w:color="000000" w:sz="4" w:space="0"/>
            </w:tcBorders>
            <w:vAlign w:val="center"/>
          </w:tcPr>
          <w:p w14:paraId="0E0F7802">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《溴化锂吸收式冷水机组能效限</w:t>
            </w:r>
          </w:p>
          <w:p w14:paraId="027BA6BE">
            <w:pPr>
              <w:spacing w:before="131" w:line="276" w:lineRule="auto"/>
              <w:ind w:right="4"/>
              <w:rPr>
                <w:rFonts w:ascii="宋体" w:hAnsi="宋体" w:cs="宋体"/>
                <w:color w:val="auto"/>
                <w:spacing w:val="10"/>
                <w:sz w:val="24"/>
                <w:highlight w:val="none"/>
              </w:rPr>
            </w:pPr>
            <w:r>
              <w:rPr>
                <w:rFonts w:hint="eastAsia" w:ascii="宋体" w:hAnsi="宋体" w:cs="宋体"/>
                <w:color w:val="auto"/>
                <w:spacing w:val="10"/>
                <w:sz w:val="24"/>
                <w:highlight w:val="none"/>
              </w:rPr>
              <w:t>定值及能效等级》（GB29540）</w:t>
            </w:r>
          </w:p>
        </w:tc>
      </w:tr>
      <w:tr w14:paraId="74D1E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C65B07F">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430B2F4">
            <w:pPr>
              <w:widowControl/>
              <w:jc w:val="left"/>
              <w:rPr>
                <w:rFonts w:ascii="宋体" w:hAnsi="宋体" w:cs="宋体"/>
                <w:color w:val="auto"/>
                <w:sz w:val="24"/>
                <w:highlight w:val="none"/>
              </w:rPr>
            </w:pPr>
          </w:p>
        </w:tc>
        <w:tc>
          <w:tcPr>
            <w:tcW w:w="1496" w:type="dxa"/>
            <w:vMerge w:val="restart"/>
            <w:tcBorders>
              <w:top w:val="single" w:color="000000" w:sz="4" w:space="0"/>
              <w:left w:val="single" w:color="000000" w:sz="4" w:space="0"/>
              <w:bottom w:val="single" w:color="000000" w:sz="4" w:space="0"/>
              <w:right w:val="single" w:color="000000" w:sz="4" w:space="0"/>
            </w:tcBorders>
            <w:vAlign w:val="center"/>
          </w:tcPr>
          <w:p w14:paraId="6B4E2B08">
            <w:pPr>
              <w:pStyle w:val="64"/>
              <w:spacing w:line="276" w:lineRule="auto"/>
              <w:ind w:right="5"/>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★A02052305空调机组</w:t>
            </w:r>
          </w:p>
        </w:tc>
        <w:tc>
          <w:tcPr>
            <w:tcW w:w="1481" w:type="dxa"/>
            <w:tcBorders>
              <w:top w:val="single" w:color="000000" w:sz="4" w:space="0"/>
              <w:left w:val="single" w:color="000000" w:sz="4" w:space="0"/>
              <w:bottom w:val="single" w:color="000000" w:sz="4" w:space="0"/>
              <w:right w:val="single" w:color="000000" w:sz="4" w:space="0"/>
            </w:tcBorders>
            <w:vAlign w:val="center"/>
          </w:tcPr>
          <w:p w14:paraId="30D5BD6E">
            <w:pPr>
              <w:pStyle w:val="64"/>
              <w:spacing w:before="4" w:line="276" w:lineRule="auto"/>
              <w:ind w:left="7" w:right="7"/>
              <w:jc w:val="center"/>
              <w:rPr>
                <w:rFonts w:ascii="宋体" w:hAnsi="宋体" w:cs="宋体"/>
                <w:color w:val="auto"/>
                <w:w w:val="99"/>
                <w:kern w:val="2"/>
                <w:sz w:val="24"/>
                <w:szCs w:val="24"/>
                <w:highlight w:val="none"/>
                <w:lang w:eastAsia="zh-CN"/>
              </w:rPr>
            </w:pPr>
            <w:r>
              <w:rPr>
                <w:rFonts w:hint="eastAsia" w:ascii="宋体" w:hAnsi="宋体" w:cs="宋体"/>
                <w:color w:val="auto"/>
                <w:w w:val="99"/>
                <w:kern w:val="2"/>
                <w:sz w:val="24"/>
                <w:szCs w:val="24"/>
                <w:highlight w:val="none"/>
                <w:lang w:eastAsia="zh-CN"/>
              </w:rPr>
              <w:t>多联式空调（热泵）机组（制冷量&gt;14000W）</w:t>
            </w:r>
          </w:p>
        </w:tc>
        <w:tc>
          <w:tcPr>
            <w:tcW w:w="3452" w:type="dxa"/>
            <w:tcBorders>
              <w:top w:val="single" w:color="000000" w:sz="4" w:space="0"/>
              <w:left w:val="single" w:color="000000" w:sz="4" w:space="0"/>
              <w:bottom w:val="single" w:color="000000" w:sz="4" w:space="0"/>
              <w:right w:val="single" w:color="000000" w:sz="4" w:space="0"/>
            </w:tcBorders>
          </w:tcPr>
          <w:p w14:paraId="12D0F19E">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《多联式空调（热泵）机组能效限定值及能源效率等级》（GB21454）</w:t>
            </w:r>
          </w:p>
        </w:tc>
      </w:tr>
      <w:tr w14:paraId="0B132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3942813">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55D239FE">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D079DFC">
            <w:pPr>
              <w:widowControl/>
              <w:jc w:val="left"/>
              <w:rPr>
                <w:rFonts w:ascii="宋体" w:hAnsi="宋体" w:cs="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2844CF26">
            <w:pPr>
              <w:jc w:val="center"/>
              <w:rPr>
                <w:rFonts w:ascii="宋体" w:hAnsi="宋体"/>
                <w:color w:val="auto"/>
                <w:sz w:val="24"/>
                <w:highlight w:val="none"/>
              </w:rPr>
            </w:pPr>
            <w:r>
              <w:rPr>
                <w:rFonts w:hint="eastAsia" w:ascii="宋体" w:hAnsi="宋体" w:cs="宋体"/>
                <w:color w:val="auto"/>
                <w:w w:val="99"/>
                <w:sz w:val="24"/>
                <w:highlight w:val="none"/>
              </w:rPr>
              <w:t>单元式空气调节机</w:t>
            </w:r>
          </w:p>
        </w:tc>
        <w:tc>
          <w:tcPr>
            <w:tcW w:w="3452" w:type="dxa"/>
            <w:tcBorders>
              <w:top w:val="single" w:color="000000" w:sz="4" w:space="0"/>
              <w:left w:val="single" w:color="000000" w:sz="4" w:space="0"/>
              <w:bottom w:val="single" w:color="000000" w:sz="4" w:space="0"/>
              <w:right w:val="single" w:color="000000" w:sz="4" w:space="0"/>
            </w:tcBorders>
          </w:tcPr>
          <w:p w14:paraId="72CBAF5B">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《单元式空气调节机能效限定值及能效等级》（GB19576）《风管送风式空调机组能效限定值及能效等级》（GB37479）</w:t>
            </w:r>
          </w:p>
        </w:tc>
      </w:tr>
      <w:tr w14:paraId="68164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98BABE0">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E4DB332">
            <w:pPr>
              <w:widowControl/>
              <w:jc w:val="left"/>
              <w:rPr>
                <w:rFonts w:ascii="宋体" w:hAnsi="宋体" w:cs="宋体"/>
                <w:color w:val="auto"/>
                <w:sz w:val="24"/>
                <w:highlight w:val="none"/>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05E08B11">
            <w:pPr>
              <w:pStyle w:val="64"/>
              <w:spacing w:before="83"/>
              <w:ind w:left="7"/>
              <w:jc w:val="center"/>
              <w:rPr>
                <w:rFonts w:ascii="宋体" w:hAnsi="宋体" w:cs="宋体"/>
                <w:color w:val="auto"/>
                <w:w w:val="99"/>
                <w:kern w:val="2"/>
                <w:sz w:val="24"/>
                <w:szCs w:val="24"/>
                <w:highlight w:val="none"/>
                <w:lang w:eastAsia="zh-CN"/>
              </w:rPr>
            </w:pPr>
            <w:r>
              <w:rPr>
                <w:rFonts w:hint="eastAsia" w:ascii="宋体" w:hAnsi="宋体" w:cs="宋体"/>
                <w:color w:val="auto"/>
                <w:w w:val="99"/>
                <w:kern w:val="2"/>
                <w:sz w:val="24"/>
                <w:szCs w:val="24"/>
                <w:highlight w:val="none"/>
                <w:lang w:eastAsia="zh-CN"/>
              </w:rPr>
              <w:t>★A02052309专用制冷、空调设备</w:t>
            </w:r>
          </w:p>
        </w:tc>
        <w:tc>
          <w:tcPr>
            <w:tcW w:w="1481" w:type="dxa"/>
            <w:tcBorders>
              <w:top w:val="single" w:color="000000" w:sz="4" w:space="0"/>
              <w:left w:val="single" w:color="000000" w:sz="4" w:space="0"/>
              <w:bottom w:val="single" w:color="000000" w:sz="4" w:space="0"/>
              <w:right w:val="single" w:color="000000" w:sz="4" w:space="0"/>
            </w:tcBorders>
            <w:vAlign w:val="center"/>
          </w:tcPr>
          <w:p w14:paraId="1243AF12">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机房空调</w:t>
            </w:r>
          </w:p>
        </w:tc>
        <w:tc>
          <w:tcPr>
            <w:tcW w:w="3452" w:type="dxa"/>
            <w:tcBorders>
              <w:top w:val="single" w:color="000000" w:sz="4" w:space="0"/>
              <w:left w:val="single" w:color="000000" w:sz="4" w:space="0"/>
              <w:bottom w:val="single" w:color="000000" w:sz="4" w:space="0"/>
              <w:right w:val="single" w:color="000000" w:sz="4" w:space="0"/>
            </w:tcBorders>
          </w:tcPr>
          <w:p w14:paraId="499FF93D">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《单元式空气调节机能效限定值</w:t>
            </w:r>
          </w:p>
          <w:p w14:paraId="19297FBD">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及能效等级》（GB19576）</w:t>
            </w:r>
          </w:p>
        </w:tc>
      </w:tr>
      <w:tr w14:paraId="14994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909294A">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F81BD12">
            <w:pPr>
              <w:widowControl/>
              <w:jc w:val="left"/>
              <w:rPr>
                <w:rFonts w:ascii="宋体" w:hAnsi="宋体" w:cs="宋体"/>
                <w:color w:val="auto"/>
                <w:sz w:val="24"/>
                <w:highlight w:val="none"/>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1F3F366E">
            <w:pPr>
              <w:pStyle w:val="64"/>
              <w:spacing w:line="254" w:lineRule="exact"/>
              <w:ind w:left="7"/>
              <w:jc w:val="center"/>
              <w:rPr>
                <w:rFonts w:ascii="宋体" w:hAnsi="宋体" w:cs="宋体"/>
                <w:color w:val="auto"/>
                <w:w w:val="99"/>
                <w:kern w:val="2"/>
                <w:sz w:val="24"/>
                <w:szCs w:val="24"/>
                <w:highlight w:val="none"/>
              </w:rPr>
            </w:pPr>
            <w:r>
              <w:rPr>
                <w:rFonts w:hint="eastAsia" w:ascii="宋体" w:hAnsi="宋体" w:cs="宋体"/>
                <w:color w:val="auto"/>
                <w:w w:val="99"/>
                <w:kern w:val="2"/>
                <w:sz w:val="24"/>
                <w:szCs w:val="24"/>
                <w:highlight w:val="none"/>
              </w:rPr>
              <w:t>A02052399其他制冷</w:t>
            </w:r>
          </w:p>
          <w:p w14:paraId="5717DA19">
            <w:pPr>
              <w:pStyle w:val="64"/>
              <w:spacing w:line="254" w:lineRule="exact"/>
              <w:ind w:left="7"/>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空调设备</w:t>
            </w:r>
          </w:p>
        </w:tc>
        <w:tc>
          <w:tcPr>
            <w:tcW w:w="1481" w:type="dxa"/>
            <w:tcBorders>
              <w:top w:val="single" w:color="000000" w:sz="4" w:space="0"/>
              <w:left w:val="single" w:color="000000" w:sz="4" w:space="0"/>
              <w:bottom w:val="single" w:color="000000" w:sz="4" w:space="0"/>
              <w:right w:val="single" w:color="000000" w:sz="4" w:space="0"/>
            </w:tcBorders>
            <w:vAlign w:val="center"/>
          </w:tcPr>
          <w:p w14:paraId="4916DD81">
            <w:pPr>
              <w:widowControl/>
              <w:jc w:val="center"/>
              <w:rPr>
                <w:rFonts w:ascii="宋体" w:hAnsi="宋体" w:cs="宋体"/>
                <w:color w:val="auto"/>
                <w:sz w:val="24"/>
                <w:highlight w:val="none"/>
                <w:lang w:eastAsia="en-US"/>
              </w:rPr>
            </w:pPr>
            <w:r>
              <w:rPr>
                <w:rFonts w:hint="eastAsia" w:ascii="宋体" w:hAnsi="宋体" w:cs="宋体"/>
                <w:color w:val="auto"/>
                <w:w w:val="99"/>
                <w:sz w:val="24"/>
                <w:highlight w:val="none"/>
              </w:rPr>
              <w:t>冷却塔</w:t>
            </w:r>
          </w:p>
        </w:tc>
        <w:tc>
          <w:tcPr>
            <w:tcW w:w="3452" w:type="dxa"/>
            <w:tcBorders>
              <w:top w:val="single" w:color="000000" w:sz="4" w:space="0"/>
              <w:left w:val="single" w:color="000000" w:sz="4" w:space="0"/>
              <w:bottom w:val="single" w:color="000000" w:sz="4" w:space="0"/>
              <w:right w:val="single" w:color="000000" w:sz="4" w:space="0"/>
            </w:tcBorders>
          </w:tcPr>
          <w:p w14:paraId="0D3C7156">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《机械通风冷却塔第1部分：中小型开式冷却塔》（GB/T7190.1）</w:t>
            </w:r>
          </w:p>
          <w:p w14:paraId="62D4B10E">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《机械通风冷却塔第2部分：大型开式冷却塔》（GB/T7190.2）</w:t>
            </w:r>
          </w:p>
        </w:tc>
      </w:tr>
      <w:tr w14:paraId="18CD9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56E590E1">
            <w:pPr>
              <w:pStyle w:val="64"/>
              <w:ind w:right="1"/>
              <w:jc w:val="center"/>
              <w:rPr>
                <w:rFonts w:ascii="宋体" w:hAnsi="宋体" w:cs="宋体"/>
                <w:color w:val="auto"/>
                <w:kern w:val="2"/>
                <w:sz w:val="24"/>
                <w:szCs w:val="24"/>
                <w:highlight w:val="none"/>
              </w:rPr>
            </w:pPr>
            <w:r>
              <w:rPr>
                <w:rFonts w:hint="eastAsia" w:ascii="宋体" w:hAnsi="宋体"/>
                <w:color w:val="auto"/>
                <w:w w:val="99"/>
                <w:kern w:val="2"/>
                <w:sz w:val="24"/>
                <w:szCs w:val="24"/>
                <w:highlight w:val="none"/>
              </w:rPr>
              <w:t>7</w:t>
            </w:r>
          </w:p>
        </w:tc>
        <w:tc>
          <w:tcPr>
            <w:tcW w:w="1422" w:type="dxa"/>
            <w:tcBorders>
              <w:top w:val="single" w:color="000000" w:sz="4" w:space="0"/>
              <w:left w:val="single" w:color="000000" w:sz="4" w:space="0"/>
              <w:bottom w:val="single" w:color="000000" w:sz="4" w:space="0"/>
              <w:right w:val="single" w:color="000000" w:sz="4" w:space="0"/>
            </w:tcBorders>
            <w:vAlign w:val="center"/>
          </w:tcPr>
          <w:p w14:paraId="3FF3F249">
            <w:pPr>
              <w:pStyle w:val="64"/>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A02060100</w:t>
            </w:r>
            <w:r>
              <w:rPr>
                <w:rFonts w:hint="eastAsia" w:ascii="宋体" w:hAnsi="宋体" w:cs="宋体"/>
                <w:color w:val="auto"/>
                <w:w w:val="99"/>
                <w:kern w:val="2"/>
                <w:sz w:val="24"/>
                <w:szCs w:val="24"/>
                <w:highlight w:val="none"/>
              </w:rPr>
              <w:t>电机</w:t>
            </w:r>
          </w:p>
        </w:tc>
        <w:tc>
          <w:tcPr>
            <w:tcW w:w="1496" w:type="dxa"/>
            <w:tcBorders>
              <w:top w:val="single" w:color="000000" w:sz="4" w:space="0"/>
              <w:left w:val="single" w:color="000000" w:sz="4" w:space="0"/>
              <w:bottom w:val="single" w:color="000000" w:sz="4" w:space="0"/>
              <w:right w:val="single" w:color="000000" w:sz="4" w:space="0"/>
            </w:tcBorders>
            <w:vAlign w:val="center"/>
          </w:tcPr>
          <w:p w14:paraId="0CA2BF9A">
            <w:pPr>
              <w:jc w:val="center"/>
              <w:rPr>
                <w:rFonts w:ascii="宋体" w:hAnsi="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5A9D2BB2">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5AA220B5">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《中小型三相异步电动机能效限定值及能效等级》（GB18613）</w:t>
            </w:r>
          </w:p>
        </w:tc>
      </w:tr>
      <w:tr w14:paraId="66AB3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2378C329">
            <w:pPr>
              <w:pStyle w:val="64"/>
              <w:ind w:right="1"/>
              <w:jc w:val="center"/>
              <w:rPr>
                <w:rFonts w:ascii="宋体" w:hAnsi="宋体" w:cs="宋体"/>
                <w:color w:val="auto"/>
                <w:kern w:val="2"/>
                <w:sz w:val="24"/>
                <w:szCs w:val="24"/>
                <w:highlight w:val="none"/>
              </w:rPr>
            </w:pPr>
            <w:r>
              <w:rPr>
                <w:rFonts w:hint="eastAsia" w:ascii="宋体" w:hAnsi="宋体"/>
                <w:color w:val="auto"/>
                <w:w w:val="99"/>
                <w:kern w:val="2"/>
                <w:sz w:val="24"/>
                <w:szCs w:val="24"/>
                <w:highlight w:val="none"/>
              </w:rPr>
              <w:t>8</w:t>
            </w:r>
          </w:p>
        </w:tc>
        <w:tc>
          <w:tcPr>
            <w:tcW w:w="1422" w:type="dxa"/>
            <w:tcBorders>
              <w:top w:val="single" w:color="000000" w:sz="4" w:space="0"/>
              <w:left w:val="single" w:color="000000" w:sz="4" w:space="0"/>
              <w:bottom w:val="single" w:color="000000" w:sz="4" w:space="0"/>
              <w:right w:val="single" w:color="000000" w:sz="4" w:space="0"/>
            </w:tcBorders>
            <w:vAlign w:val="center"/>
          </w:tcPr>
          <w:p w14:paraId="6AE3B224">
            <w:pPr>
              <w:pStyle w:val="64"/>
              <w:spacing w:before="30"/>
              <w:ind w:left="7"/>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A02060200</w:t>
            </w:r>
            <w:r>
              <w:rPr>
                <w:rFonts w:hint="eastAsia" w:ascii="宋体" w:hAnsi="宋体" w:cs="宋体"/>
                <w:color w:val="auto"/>
                <w:w w:val="99"/>
                <w:kern w:val="2"/>
                <w:sz w:val="24"/>
                <w:szCs w:val="24"/>
                <w:highlight w:val="none"/>
              </w:rPr>
              <w:t>变压</w:t>
            </w:r>
          </w:p>
        </w:tc>
        <w:tc>
          <w:tcPr>
            <w:tcW w:w="1496" w:type="dxa"/>
            <w:tcBorders>
              <w:top w:val="single" w:color="000000" w:sz="4" w:space="0"/>
              <w:left w:val="single" w:color="000000" w:sz="4" w:space="0"/>
              <w:bottom w:val="single" w:color="000000" w:sz="4" w:space="0"/>
              <w:right w:val="single" w:color="000000" w:sz="4" w:space="0"/>
            </w:tcBorders>
            <w:vAlign w:val="center"/>
          </w:tcPr>
          <w:p w14:paraId="3C35FC66">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配电变压器</w:t>
            </w:r>
          </w:p>
        </w:tc>
        <w:tc>
          <w:tcPr>
            <w:tcW w:w="1481" w:type="dxa"/>
            <w:tcBorders>
              <w:top w:val="single" w:color="000000" w:sz="4" w:space="0"/>
              <w:left w:val="single" w:color="000000" w:sz="4" w:space="0"/>
              <w:bottom w:val="single" w:color="000000" w:sz="4" w:space="0"/>
              <w:right w:val="single" w:color="000000" w:sz="4" w:space="0"/>
            </w:tcBorders>
            <w:vAlign w:val="center"/>
          </w:tcPr>
          <w:p w14:paraId="7E20AF7D">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46F957D4">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《三相配电变压器能效限定值及能效等级》（GB 20052）</w:t>
            </w:r>
          </w:p>
        </w:tc>
      </w:tr>
      <w:tr w14:paraId="15DA8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529ACF6F">
            <w:pPr>
              <w:pStyle w:val="64"/>
              <w:ind w:right="1"/>
              <w:jc w:val="center"/>
              <w:rPr>
                <w:rFonts w:ascii="宋体" w:hAnsi="宋体" w:cs="宋体"/>
                <w:color w:val="auto"/>
                <w:kern w:val="2"/>
                <w:sz w:val="24"/>
                <w:szCs w:val="24"/>
                <w:highlight w:val="none"/>
              </w:rPr>
            </w:pPr>
            <w:r>
              <w:rPr>
                <w:rFonts w:hint="eastAsia" w:ascii="宋体" w:hAnsi="宋体"/>
                <w:color w:val="auto"/>
                <w:w w:val="99"/>
                <w:kern w:val="2"/>
                <w:sz w:val="24"/>
                <w:szCs w:val="24"/>
                <w:highlight w:val="none"/>
              </w:rPr>
              <w:t>9</w:t>
            </w:r>
          </w:p>
        </w:tc>
        <w:tc>
          <w:tcPr>
            <w:tcW w:w="1422" w:type="dxa"/>
            <w:tcBorders>
              <w:top w:val="single" w:color="000000" w:sz="4" w:space="0"/>
              <w:left w:val="single" w:color="000000" w:sz="4" w:space="0"/>
              <w:bottom w:val="single" w:color="000000" w:sz="4" w:space="0"/>
              <w:right w:val="single" w:color="000000" w:sz="4" w:space="0"/>
            </w:tcBorders>
            <w:vAlign w:val="center"/>
          </w:tcPr>
          <w:p w14:paraId="1814C964">
            <w:pPr>
              <w:pStyle w:val="64"/>
              <w:spacing w:before="126"/>
              <w:ind w:left="7"/>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★A02060900镇流器</w:t>
            </w:r>
          </w:p>
        </w:tc>
        <w:tc>
          <w:tcPr>
            <w:tcW w:w="1496" w:type="dxa"/>
            <w:tcBorders>
              <w:top w:val="single" w:color="000000" w:sz="4" w:space="0"/>
              <w:left w:val="single" w:color="000000" w:sz="4" w:space="0"/>
              <w:bottom w:val="single" w:color="000000" w:sz="4" w:space="0"/>
              <w:right w:val="single" w:color="000000" w:sz="4" w:space="0"/>
            </w:tcBorders>
            <w:vAlign w:val="center"/>
          </w:tcPr>
          <w:p w14:paraId="707EC2AA">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管型荧光灯镇流器</w:t>
            </w:r>
          </w:p>
        </w:tc>
        <w:tc>
          <w:tcPr>
            <w:tcW w:w="1481" w:type="dxa"/>
            <w:tcBorders>
              <w:top w:val="single" w:color="000000" w:sz="4" w:space="0"/>
              <w:left w:val="single" w:color="000000" w:sz="4" w:space="0"/>
              <w:bottom w:val="single" w:color="000000" w:sz="4" w:space="0"/>
              <w:right w:val="single" w:color="000000" w:sz="4" w:space="0"/>
            </w:tcBorders>
            <w:vAlign w:val="center"/>
          </w:tcPr>
          <w:p w14:paraId="49FEDC95">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51611E76">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《管形荧光灯镇流器能效限定值及能效等级》（GB17896）</w:t>
            </w:r>
          </w:p>
        </w:tc>
      </w:tr>
      <w:tr w14:paraId="49975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vAlign w:val="center"/>
          </w:tcPr>
          <w:p w14:paraId="7BC6DA07">
            <w:pPr>
              <w:pStyle w:val="64"/>
              <w:jc w:val="center"/>
              <w:rPr>
                <w:rFonts w:ascii="宋体" w:hAnsi="宋体" w:cs="宋体"/>
                <w:color w:val="auto"/>
                <w:kern w:val="2"/>
                <w:sz w:val="24"/>
                <w:szCs w:val="24"/>
                <w:highlight w:val="none"/>
              </w:rPr>
            </w:pPr>
            <w:r>
              <w:rPr>
                <w:rFonts w:hint="eastAsia" w:ascii="宋体" w:hAnsi="宋体"/>
                <w:color w:val="auto"/>
                <w:w w:val="99"/>
                <w:kern w:val="2"/>
                <w:sz w:val="24"/>
                <w:szCs w:val="24"/>
                <w:highlight w:val="none"/>
              </w:rPr>
              <w:t>10</w:t>
            </w:r>
          </w:p>
        </w:tc>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16A7499D">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A02061800生活用电器</w:t>
            </w:r>
          </w:p>
        </w:tc>
        <w:tc>
          <w:tcPr>
            <w:tcW w:w="1496" w:type="dxa"/>
            <w:tcBorders>
              <w:top w:val="single" w:color="000000" w:sz="4" w:space="0"/>
              <w:left w:val="single" w:color="000000" w:sz="4" w:space="0"/>
              <w:bottom w:val="single" w:color="000000" w:sz="4" w:space="0"/>
              <w:right w:val="single" w:color="000000" w:sz="4" w:space="0"/>
            </w:tcBorders>
            <w:vAlign w:val="center"/>
          </w:tcPr>
          <w:p w14:paraId="2ABFC44F">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A02061801电冰箱</w:t>
            </w:r>
          </w:p>
        </w:tc>
        <w:tc>
          <w:tcPr>
            <w:tcW w:w="1481" w:type="dxa"/>
            <w:tcBorders>
              <w:top w:val="single" w:color="000000" w:sz="4" w:space="0"/>
              <w:left w:val="single" w:color="000000" w:sz="4" w:space="0"/>
              <w:bottom w:val="single" w:color="000000" w:sz="4" w:space="0"/>
              <w:right w:val="single" w:color="000000" w:sz="4" w:space="0"/>
            </w:tcBorders>
            <w:vAlign w:val="center"/>
          </w:tcPr>
          <w:p w14:paraId="19DACDFD">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7A1D1ABB">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《家用电冰箱耗电量限定值及能效等级》（GB12021.2）</w:t>
            </w:r>
          </w:p>
        </w:tc>
      </w:tr>
      <w:tr w14:paraId="6648B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F033543">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91F2F4B">
            <w:pPr>
              <w:widowControl/>
              <w:jc w:val="left"/>
              <w:rPr>
                <w:rFonts w:ascii="宋体" w:hAnsi="宋体" w:cs="宋体"/>
                <w:color w:val="auto"/>
                <w:sz w:val="24"/>
                <w:highlight w:val="none"/>
              </w:rPr>
            </w:pPr>
          </w:p>
        </w:tc>
        <w:tc>
          <w:tcPr>
            <w:tcW w:w="1496" w:type="dxa"/>
            <w:vMerge w:val="restart"/>
            <w:tcBorders>
              <w:top w:val="single" w:color="000000" w:sz="4" w:space="0"/>
              <w:left w:val="single" w:color="000000" w:sz="4" w:space="0"/>
              <w:bottom w:val="single" w:color="000000" w:sz="4" w:space="0"/>
              <w:right w:val="single" w:color="000000" w:sz="4" w:space="0"/>
            </w:tcBorders>
            <w:vAlign w:val="center"/>
          </w:tcPr>
          <w:p w14:paraId="4C6635EC">
            <w:pPr>
              <w:pStyle w:val="64"/>
              <w:spacing w:before="171"/>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w:t>
            </w:r>
            <w:r>
              <w:rPr>
                <w:rFonts w:hint="eastAsia" w:ascii="宋体" w:hAnsi="宋体" w:cs="仿宋_GB2312"/>
                <w:color w:val="auto"/>
                <w:kern w:val="2"/>
                <w:sz w:val="24"/>
                <w:szCs w:val="24"/>
                <w:highlight w:val="none"/>
              </w:rPr>
              <w:t>A02061804</w:t>
            </w:r>
            <w:r>
              <w:rPr>
                <w:rFonts w:hint="eastAsia" w:ascii="宋体" w:hAnsi="宋体" w:cs="宋体"/>
                <w:color w:val="auto"/>
                <w:w w:val="99"/>
                <w:kern w:val="2"/>
                <w:sz w:val="24"/>
                <w:szCs w:val="24"/>
                <w:highlight w:val="none"/>
              </w:rPr>
              <w:t>空调机</w:t>
            </w:r>
          </w:p>
        </w:tc>
        <w:tc>
          <w:tcPr>
            <w:tcW w:w="1481" w:type="dxa"/>
            <w:tcBorders>
              <w:top w:val="single" w:color="000000" w:sz="4" w:space="0"/>
              <w:left w:val="single" w:color="000000" w:sz="4" w:space="0"/>
              <w:bottom w:val="single" w:color="000000" w:sz="4" w:space="0"/>
              <w:right w:val="single" w:color="000000" w:sz="4" w:space="0"/>
            </w:tcBorders>
            <w:vAlign w:val="center"/>
          </w:tcPr>
          <w:p w14:paraId="082F8B3C">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房间空气调节器</w:t>
            </w:r>
          </w:p>
        </w:tc>
        <w:tc>
          <w:tcPr>
            <w:tcW w:w="3452" w:type="dxa"/>
            <w:tcBorders>
              <w:top w:val="single" w:color="000000" w:sz="4" w:space="0"/>
              <w:left w:val="single" w:color="000000" w:sz="4" w:space="0"/>
              <w:bottom w:val="single" w:color="000000" w:sz="4" w:space="0"/>
              <w:right w:val="single" w:color="000000" w:sz="4" w:space="0"/>
            </w:tcBorders>
          </w:tcPr>
          <w:p w14:paraId="22FD30E0">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《房间空气调节器能效限定值及能效等级》（GB21455-2019）</w:t>
            </w:r>
          </w:p>
        </w:tc>
      </w:tr>
      <w:tr w14:paraId="7A5E9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FB070F7">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EEA5E96">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03B9CCD">
            <w:pPr>
              <w:widowControl/>
              <w:jc w:val="left"/>
              <w:rPr>
                <w:rFonts w:ascii="宋体" w:hAnsi="宋体" w:cs="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09FB2524">
            <w:pPr>
              <w:pStyle w:val="64"/>
              <w:spacing w:before="4" w:line="276" w:lineRule="auto"/>
              <w:ind w:left="7" w:right="7"/>
              <w:jc w:val="center"/>
              <w:rPr>
                <w:rFonts w:ascii="宋体" w:hAnsi="宋体" w:cs="宋体"/>
                <w:color w:val="auto"/>
                <w:kern w:val="2"/>
                <w:sz w:val="24"/>
                <w:szCs w:val="24"/>
                <w:highlight w:val="none"/>
                <w:lang w:eastAsia="zh-CN"/>
              </w:rPr>
            </w:pPr>
            <w:r>
              <w:rPr>
                <w:rFonts w:hint="eastAsia" w:ascii="宋体" w:hAnsi="宋体" w:cs="宋体"/>
                <w:color w:val="auto"/>
                <w:w w:val="99"/>
                <w:kern w:val="2"/>
                <w:sz w:val="24"/>
                <w:szCs w:val="24"/>
                <w:highlight w:val="none"/>
                <w:lang w:eastAsia="zh-CN"/>
              </w:rPr>
              <w:t>多联式空调（热泵）机组（制冷量≤ 14000W）</w:t>
            </w:r>
          </w:p>
        </w:tc>
        <w:tc>
          <w:tcPr>
            <w:tcW w:w="3452" w:type="dxa"/>
            <w:tcBorders>
              <w:top w:val="single" w:color="000000" w:sz="4" w:space="0"/>
              <w:left w:val="single" w:color="000000" w:sz="4" w:space="0"/>
              <w:bottom w:val="single" w:color="000000" w:sz="4" w:space="0"/>
              <w:right w:val="single" w:color="000000" w:sz="4" w:space="0"/>
            </w:tcBorders>
          </w:tcPr>
          <w:p w14:paraId="02CC8031">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《多联式空调（热泵）机组能效限定值及能源效率等级》（GB21454）</w:t>
            </w:r>
          </w:p>
        </w:tc>
      </w:tr>
      <w:tr w14:paraId="65699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AB23A39">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27066D0">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D2505B0">
            <w:pPr>
              <w:widowControl/>
              <w:jc w:val="left"/>
              <w:rPr>
                <w:rFonts w:ascii="宋体" w:hAnsi="宋体" w:cs="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40581FC2">
            <w:pPr>
              <w:pStyle w:val="64"/>
              <w:jc w:val="center"/>
              <w:rPr>
                <w:rFonts w:ascii="宋体" w:hAnsi="宋体" w:cs="宋体"/>
                <w:color w:val="auto"/>
                <w:kern w:val="2"/>
                <w:sz w:val="24"/>
                <w:szCs w:val="24"/>
                <w:highlight w:val="none"/>
                <w:lang w:eastAsia="zh-CN"/>
              </w:rPr>
            </w:pPr>
            <w:r>
              <w:rPr>
                <w:rFonts w:hint="eastAsia" w:ascii="宋体" w:hAnsi="宋体" w:cs="宋体"/>
                <w:color w:val="auto"/>
                <w:w w:val="99"/>
                <w:kern w:val="2"/>
                <w:sz w:val="24"/>
                <w:szCs w:val="24"/>
                <w:highlight w:val="none"/>
                <w:lang w:eastAsia="zh-CN"/>
              </w:rPr>
              <w:t>单元式空气调节机（制冷量≤ 14000W）</w:t>
            </w:r>
          </w:p>
        </w:tc>
        <w:tc>
          <w:tcPr>
            <w:tcW w:w="3452" w:type="dxa"/>
            <w:tcBorders>
              <w:top w:val="single" w:color="000000" w:sz="4" w:space="0"/>
              <w:left w:val="single" w:color="000000" w:sz="4" w:space="0"/>
              <w:bottom w:val="single" w:color="000000" w:sz="4" w:space="0"/>
              <w:right w:val="single" w:color="000000" w:sz="4" w:space="0"/>
            </w:tcBorders>
          </w:tcPr>
          <w:p w14:paraId="0FC721D5">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《单元式空气调节机能效限定值及能源效率等级》（GB19576）《风管送风式空调机组能效限定值及能效等级》（GB37479）</w:t>
            </w:r>
          </w:p>
        </w:tc>
      </w:tr>
      <w:tr w14:paraId="775B7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0140C28">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C230BAF">
            <w:pPr>
              <w:widowControl/>
              <w:jc w:val="left"/>
              <w:rPr>
                <w:rFonts w:ascii="宋体" w:hAnsi="宋体" w:cs="宋体"/>
                <w:color w:val="auto"/>
                <w:sz w:val="24"/>
                <w:highlight w:val="none"/>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27841869">
            <w:pPr>
              <w:pStyle w:val="64"/>
              <w:spacing w:before="162"/>
              <w:ind w:left="7"/>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A02061810</w:t>
            </w:r>
            <w:r>
              <w:rPr>
                <w:rFonts w:hint="eastAsia" w:ascii="宋体" w:hAnsi="宋体" w:cs="宋体"/>
                <w:color w:val="auto"/>
                <w:w w:val="99"/>
                <w:kern w:val="2"/>
                <w:sz w:val="24"/>
                <w:szCs w:val="24"/>
                <w:highlight w:val="none"/>
              </w:rPr>
              <w:t>洗衣机</w:t>
            </w:r>
          </w:p>
        </w:tc>
        <w:tc>
          <w:tcPr>
            <w:tcW w:w="1481" w:type="dxa"/>
            <w:tcBorders>
              <w:top w:val="single" w:color="000000" w:sz="4" w:space="0"/>
              <w:left w:val="single" w:color="000000" w:sz="4" w:space="0"/>
              <w:bottom w:val="single" w:color="000000" w:sz="4" w:space="0"/>
              <w:right w:val="single" w:color="000000" w:sz="4" w:space="0"/>
            </w:tcBorders>
            <w:vAlign w:val="center"/>
          </w:tcPr>
          <w:p w14:paraId="11A933D6">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23365B5B">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《电动洗衣机能效水效限定值及等级》（GB12021.4）</w:t>
            </w:r>
          </w:p>
        </w:tc>
      </w:tr>
      <w:tr w14:paraId="3075D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B134AC3">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E27C1B9">
            <w:pPr>
              <w:widowControl/>
              <w:jc w:val="left"/>
              <w:rPr>
                <w:rFonts w:ascii="宋体" w:hAnsi="宋体" w:cs="宋体"/>
                <w:color w:val="auto"/>
                <w:sz w:val="24"/>
                <w:highlight w:val="none"/>
              </w:rPr>
            </w:pPr>
          </w:p>
        </w:tc>
        <w:tc>
          <w:tcPr>
            <w:tcW w:w="1496" w:type="dxa"/>
            <w:vMerge w:val="restart"/>
            <w:tcBorders>
              <w:top w:val="single" w:color="000000" w:sz="4" w:space="0"/>
              <w:left w:val="single" w:color="000000" w:sz="4" w:space="0"/>
              <w:bottom w:val="single" w:color="000000" w:sz="4" w:space="0"/>
              <w:right w:val="single" w:color="000000" w:sz="4" w:space="0"/>
            </w:tcBorders>
            <w:vAlign w:val="center"/>
          </w:tcPr>
          <w:p w14:paraId="563FE0D3">
            <w:pPr>
              <w:pStyle w:val="64"/>
              <w:spacing w:before="161"/>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A02061819</w:t>
            </w:r>
            <w:r>
              <w:rPr>
                <w:rFonts w:hint="eastAsia" w:ascii="宋体" w:hAnsi="宋体" w:cs="宋体"/>
                <w:color w:val="auto"/>
                <w:w w:val="99"/>
                <w:kern w:val="2"/>
                <w:sz w:val="24"/>
                <w:szCs w:val="24"/>
                <w:highlight w:val="none"/>
              </w:rPr>
              <w:t>热水器</w:t>
            </w:r>
          </w:p>
        </w:tc>
        <w:tc>
          <w:tcPr>
            <w:tcW w:w="1481" w:type="dxa"/>
            <w:tcBorders>
              <w:top w:val="single" w:color="000000" w:sz="4" w:space="0"/>
              <w:left w:val="single" w:color="000000" w:sz="4" w:space="0"/>
              <w:bottom w:val="single" w:color="000000" w:sz="4" w:space="0"/>
              <w:right w:val="single" w:color="000000" w:sz="4" w:space="0"/>
            </w:tcBorders>
            <w:vAlign w:val="center"/>
          </w:tcPr>
          <w:p w14:paraId="6BA0D9FD">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★电热</w:t>
            </w:r>
            <w:r>
              <w:rPr>
                <w:rFonts w:hint="eastAsia" w:ascii="宋体" w:hAnsi="宋体" w:cs="宋体"/>
                <w:color w:val="auto"/>
                <w:spacing w:val="2"/>
                <w:w w:val="99"/>
                <w:kern w:val="2"/>
                <w:sz w:val="24"/>
                <w:szCs w:val="24"/>
                <w:highlight w:val="none"/>
              </w:rPr>
              <w:t>水</w:t>
            </w:r>
            <w:r>
              <w:rPr>
                <w:rFonts w:hint="eastAsia" w:ascii="宋体" w:hAnsi="宋体" w:cs="宋体"/>
                <w:color w:val="auto"/>
                <w:w w:val="99"/>
                <w:kern w:val="2"/>
                <w:sz w:val="24"/>
                <w:szCs w:val="24"/>
                <w:highlight w:val="none"/>
              </w:rPr>
              <w:t>器</w:t>
            </w:r>
          </w:p>
        </w:tc>
        <w:tc>
          <w:tcPr>
            <w:tcW w:w="3452" w:type="dxa"/>
            <w:tcBorders>
              <w:top w:val="single" w:color="000000" w:sz="4" w:space="0"/>
              <w:left w:val="single" w:color="000000" w:sz="4" w:space="0"/>
              <w:bottom w:val="single" w:color="000000" w:sz="4" w:space="0"/>
              <w:right w:val="single" w:color="000000" w:sz="4" w:space="0"/>
            </w:tcBorders>
          </w:tcPr>
          <w:p w14:paraId="14D7A8DD">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《储水式电热水器能效限定值及能效等级》（GB21519）</w:t>
            </w:r>
          </w:p>
        </w:tc>
      </w:tr>
      <w:tr w14:paraId="38198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349E9DC">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59D66BA">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27AC42F">
            <w:pPr>
              <w:widowControl/>
              <w:jc w:val="left"/>
              <w:rPr>
                <w:rFonts w:ascii="宋体" w:hAnsi="宋体" w:cs="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6AC53E60">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燃气热</w:t>
            </w:r>
            <w:r>
              <w:rPr>
                <w:rFonts w:hint="eastAsia" w:ascii="宋体" w:hAnsi="宋体" w:cs="宋体"/>
                <w:color w:val="auto"/>
                <w:spacing w:val="2"/>
                <w:w w:val="99"/>
                <w:kern w:val="2"/>
                <w:sz w:val="24"/>
                <w:szCs w:val="24"/>
                <w:highlight w:val="none"/>
              </w:rPr>
              <w:t>水</w:t>
            </w:r>
            <w:r>
              <w:rPr>
                <w:rFonts w:hint="eastAsia" w:ascii="宋体" w:hAnsi="宋体" w:cs="宋体"/>
                <w:color w:val="auto"/>
                <w:w w:val="99"/>
                <w:kern w:val="2"/>
                <w:sz w:val="24"/>
                <w:szCs w:val="24"/>
                <w:highlight w:val="none"/>
              </w:rPr>
              <w:t>器</w:t>
            </w:r>
          </w:p>
        </w:tc>
        <w:tc>
          <w:tcPr>
            <w:tcW w:w="3452" w:type="dxa"/>
            <w:tcBorders>
              <w:top w:val="single" w:color="000000" w:sz="4" w:space="0"/>
              <w:left w:val="single" w:color="000000" w:sz="4" w:space="0"/>
              <w:bottom w:val="single" w:color="000000" w:sz="4" w:space="0"/>
              <w:right w:val="single" w:color="000000" w:sz="4" w:space="0"/>
            </w:tcBorders>
          </w:tcPr>
          <w:p w14:paraId="2BF6DA18">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《家用燃气快速热水器和燃气采暖热水炉能效限定值及能效等级》（GB20665）</w:t>
            </w:r>
          </w:p>
        </w:tc>
      </w:tr>
      <w:tr w14:paraId="3BF41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7B17751">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E3B2A53">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3ED3B26E">
            <w:pPr>
              <w:widowControl/>
              <w:jc w:val="left"/>
              <w:rPr>
                <w:rFonts w:ascii="宋体" w:hAnsi="宋体" w:cs="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5A70FE9A">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热泵热</w:t>
            </w:r>
            <w:r>
              <w:rPr>
                <w:rFonts w:hint="eastAsia" w:ascii="宋体" w:hAnsi="宋体" w:cs="宋体"/>
                <w:color w:val="auto"/>
                <w:spacing w:val="2"/>
                <w:w w:val="99"/>
                <w:kern w:val="2"/>
                <w:sz w:val="24"/>
                <w:szCs w:val="24"/>
                <w:highlight w:val="none"/>
              </w:rPr>
              <w:t>水</w:t>
            </w:r>
            <w:r>
              <w:rPr>
                <w:rFonts w:hint="eastAsia" w:ascii="宋体" w:hAnsi="宋体" w:cs="宋体"/>
                <w:color w:val="auto"/>
                <w:w w:val="99"/>
                <w:kern w:val="2"/>
                <w:sz w:val="24"/>
                <w:szCs w:val="24"/>
                <w:highlight w:val="none"/>
              </w:rPr>
              <w:t>器</w:t>
            </w:r>
          </w:p>
        </w:tc>
        <w:tc>
          <w:tcPr>
            <w:tcW w:w="3452" w:type="dxa"/>
            <w:tcBorders>
              <w:top w:val="single" w:color="000000" w:sz="4" w:space="0"/>
              <w:left w:val="single" w:color="000000" w:sz="4" w:space="0"/>
              <w:bottom w:val="single" w:color="000000" w:sz="4" w:space="0"/>
              <w:right w:val="single" w:color="000000" w:sz="4" w:space="0"/>
            </w:tcBorders>
          </w:tcPr>
          <w:p w14:paraId="3BE42F37">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《热泵热水机（器）能效限定值及能效等级》（GB29541）</w:t>
            </w:r>
          </w:p>
        </w:tc>
      </w:tr>
      <w:tr w14:paraId="626A1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F6C5F5D">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B932A29">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7C52349">
            <w:pPr>
              <w:widowControl/>
              <w:jc w:val="left"/>
              <w:rPr>
                <w:rFonts w:ascii="宋体" w:hAnsi="宋体" w:cs="宋体"/>
                <w:color w:val="auto"/>
                <w:sz w:val="24"/>
                <w:highlight w:val="none"/>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60E790CB">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太阳能</w:t>
            </w:r>
            <w:r>
              <w:rPr>
                <w:rFonts w:hint="eastAsia" w:ascii="宋体" w:hAnsi="宋体" w:cs="宋体"/>
                <w:color w:val="auto"/>
                <w:spacing w:val="2"/>
                <w:w w:val="99"/>
                <w:kern w:val="2"/>
                <w:sz w:val="24"/>
                <w:szCs w:val="24"/>
                <w:highlight w:val="none"/>
              </w:rPr>
              <w:t>热</w:t>
            </w:r>
            <w:r>
              <w:rPr>
                <w:rFonts w:hint="eastAsia" w:ascii="宋体" w:hAnsi="宋体" w:cs="宋体"/>
                <w:color w:val="auto"/>
                <w:w w:val="99"/>
                <w:kern w:val="2"/>
                <w:sz w:val="24"/>
                <w:szCs w:val="24"/>
                <w:highlight w:val="none"/>
              </w:rPr>
              <w:t>水系统</w:t>
            </w:r>
          </w:p>
        </w:tc>
        <w:tc>
          <w:tcPr>
            <w:tcW w:w="3452" w:type="dxa"/>
            <w:tcBorders>
              <w:top w:val="single" w:color="000000" w:sz="4" w:space="0"/>
              <w:left w:val="single" w:color="000000" w:sz="4" w:space="0"/>
              <w:bottom w:val="single" w:color="000000" w:sz="4" w:space="0"/>
              <w:right w:val="single" w:color="000000" w:sz="4" w:space="0"/>
            </w:tcBorders>
          </w:tcPr>
          <w:p w14:paraId="2EAA9D87">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《家用太阳能热水系统能效限定值及能效等级》（GB26969）</w:t>
            </w:r>
          </w:p>
        </w:tc>
      </w:tr>
      <w:tr w14:paraId="37955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vAlign w:val="center"/>
          </w:tcPr>
          <w:p w14:paraId="1C45960F">
            <w:pPr>
              <w:pStyle w:val="64"/>
              <w:jc w:val="center"/>
              <w:rPr>
                <w:rFonts w:ascii="宋体" w:hAnsi="宋体" w:cs="宋体"/>
                <w:color w:val="auto"/>
                <w:kern w:val="2"/>
                <w:sz w:val="24"/>
                <w:szCs w:val="24"/>
                <w:highlight w:val="none"/>
              </w:rPr>
            </w:pPr>
            <w:r>
              <w:rPr>
                <w:rFonts w:hint="eastAsia" w:ascii="宋体" w:hAnsi="宋体"/>
                <w:color w:val="auto"/>
                <w:spacing w:val="1"/>
                <w:w w:val="99"/>
                <w:kern w:val="2"/>
                <w:sz w:val="24"/>
                <w:szCs w:val="24"/>
                <w:highlight w:val="none"/>
              </w:rPr>
              <w:t>1</w:t>
            </w:r>
            <w:r>
              <w:rPr>
                <w:rFonts w:hint="eastAsia" w:ascii="宋体" w:hAnsi="宋体"/>
                <w:color w:val="auto"/>
                <w:w w:val="99"/>
                <w:kern w:val="2"/>
                <w:sz w:val="24"/>
                <w:szCs w:val="24"/>
                <w:highlight w:val="none"/>
              </w:rPr>
              <w:t>1</w:t>
            </w:r>
          </w:p>
        </w:tc>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349A8D06">
            <w:pPr>
              <w:pStyle w:val="64"/>
              <w:spacing w:before="157"/>
              <w:jc w:val="center"/>
              <w:rPr>
                <w:rFonts w:ascii="宋体" w:hAnsi="宋体" w:cs="宋体"/>
                <w:color w:val="auto"/>
                <w:kern w:val="2"/>
                <w:sz w:val="24"/>
                <w:szCs w:val="24"/>
                <w:highlight w:val="none"/>
              </w:rPr>
            </w:pPr>
            <w:r>
              <w:rPr>
                <w:rFonts w:hint="eastAsia" w:ascii="宋体" w:hAnsi="宋体" w:cs="宋体"/>
                <w:color w:val="auto"/>
                <w:spacing w:val="1"/>
                <w:w w:val="99"/>
                <w:kern w:val="2"/>
                <w:sz w:val="24"/>
                <w:szCs w:val="24"/>
                <w:highlight w:val="none"/>
              </w:rPr>
              <w:t>A02</w:t>
            </w:r>
            <w:r>
              <w:rPr>
                <w:rFonts w:hint="eastAsia" w:ascii="宋体" w:hAnsi="宋体" w:cs="宋体"/>
                <w:color w:val="auto"/>
                <w:w w:val="99"/>
                <w:kern w:val="2"/>
                <w:sz w:val="24"/>
                <w:szCs w:val="24"/>
                <w:highlight w:val="none"/>
              </w:rPr>
              <w:t>06</w:t>
            </w:r>
            <w:r>
              <w:rPr>
                <w:rFonts w:hint="eastAsia" w:ascii="宋体" w:hAnsi="宋体" w:cs="宋体"/>
                <w:color w:val="auto"/>
                <w:spacing w:val="1"/>
                <w:w w:val="99"/>
                <w:kern w:val="2"/>
                <w:sz w:val="24"/>
                <w:szCs w:val="24"/>
                <w:highlight w:val="none"/>
              </w:rPr>
              <w:t>1</w:t>
            </w:r>
            <w:r>
              <w:rPr>
                <w:rFonts w:hint="eastAsia" w:ascii="宋体" w:hAnsi="宋体" w:cs="宋体"/>
                <w:color w:val="auto"/>
                <w:w w:val="99"/>
                <w:kern w:val="2"/>
                <w:sz w:val="24"/>
                <w:szCs w:val="24"/>
                <w:highlight w:val="none"/>
              </w:rPr>
              <w:t>900照明设备</w:t>
            </w:r>
          </w:p>
        </w:tc>
        <w:tc>
          <w:tcPr>
            <w:tcW w:w="1496" w:type="dxa"/>
            <w:tcBorders>
              <w:top w:val="single" w:color="000000" w:sz="4" w:space="0"/>
              <w:left w:val="single" w:color="000000" w:sz="4" w:space="0"/>
              <w:bottom w:val="single" w:color="000000" w:sz="4" w:space="0"/>
              <w:right w:val="single" w:color="000000" w:sz="4" w:space="0"/>
            </w:tcBorders>
            <w:vAlign w:val="center"/>
          </w:tcPr>
          <w:p w14:paraId="2820F546">
            <w:pPr>
              <w:pStyle w:val="64"/>
              <w:spacing w:before="133" w:line="276" w:lineRule="auto"/>
              <w:ind w:left="7" w:right="7"/>
              <w:jc w:val="center"/>
              <w:rPr>
                <w:rFonts w:ascii="宋体" w:hAnsi="宋体" w:cs="宋体"/>
                <w:color w:val="auto"/>
                <w:kern w:val="2"/>
                <w:sz w:val="24"/>
                <w:szCs w:val="24"/>
                <w:highlight w:val="none"/>
                <w:lang w:eastAsia="zh-CN"/>
              </w:rPr>
            </w:pPr>
            <w:r>
              <w:rPr>
                <w:rFonts w:hint="eastAsia" w:ascii="宋体" w:hAnsi="宋体" w:cs="宋体"/>
                <w:color w:val="auto"/>
                <w:w w:val="99"/>
                <w:kern w:val="2"/>
                <w:sz w:val="24"/>
                <w:szCs w:val="24"/>
                <w:highlight w:val="none"/>
                <w:lang w:eastAsia="zh-CN"/>
              </w:rPr>
              <w:t>★普通照明用双端荧光灯</w:t>
            </w:r>
          </w:p>
        </w:tc>
        <w:tc>
          <w:tcPr>
            <w:tcW w:w="1481" w:type="dxa"/>
            <w:tcBorders>
              <w:top w:val="single" w:color="000000" w:sz="4" w:space="0"/>
              <w:left w:val="single" w:color="000000" w:sz="4" w:space="0"/>
              <w:bottom w:val="single" w:color="000000" w:sz="4" w:space="0"/>
              <w:right w:val="single" w:color="000000" w:sz="4" w:space="0"/>
            </w:tcBorders>
            <w:vAlign w:val="center"/>
          </w:tcPr>
          <w:p w14:paraId="136E4CF5">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098B1445">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《普通照明用双端荧光灯能效限定值及能效等级》（GB19043）</w:t>
            </w:r>
          </w:p>
        </w:tc>
      </w:tr>
      <w:tr w14:paraId="6D1BF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77268E54">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D2F1950">
            <w:pPr>
              <w:widowControl/>
              <w:jc w:val="left"/>
              <w:rPr>
                <w:rFonts w:ascii="宋体" w:hAnsi="宋体" w:cs="宋体"/>
                <w:color w:val="auto"/>
                <w:sz w:val="24"/>
                <w:highlight w:val="none"/>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32EAE203">
            <w:pPr>
              <w:pStyle w:val="64"/>
              <w:spacing w:before="92" w:line="276" w:lineRule="auto"/>
              <w:ind w:left="7" w:right="2"/>
              <w:jc w:val="center"/>
              <w:rPr>
                <w:rFonts w:ascii="宋体" w:hAnsi="宋体" w:cs="宋体"/>
                <w:color w:val="auto"/>
                <w:kern w:val="2"/>
                <w:sz w:val="24"/>
                <w:szCs w:val="24"/>
                <w:highlight w:val="none"/>
              </w:rPr>
            </w:pPr>
            <w:r>
              <w:rPr>
                <w:rFonts w:hint="eastAsia" w:ascii="宋体" w:hAnsi="宋体" w:cs="宋体"/>
                <w:color w:val="auto"/>
                <w:spacing w:val="1"/>
                <w:w w:val="99"/>
                <w:kern w:val="2"/>
                <w:sz w:val="24"/>
                <w:szCs w:val="24"/>
                <w:highlight w:val="none"/>
              </w:rPr>
              <w:t>LE</w:t>
            </w:r>
            <w:r>
              <w:rPr>
                <w:rFonts w:hint="eastAsia" w:ascii="宋体" w:hAnsi="宋体" w:cs="宋体"/>
                <w:color w:val="auto"/>
                <w:w w:val="99"/>
                <w:kern w:val="2"/>
                <w:sz w:val="24"/>
                <w:szCs w:val="24"/>
                <w:highlight w:val="none"/>
              </w:rPr>
              <w:t>D</w:t>
            </w:r>
            <w:r>
              <w:rPr>
                <w:rFonts w:hint="eastAsia" w:ascii="宋体" w:hAnsi="宋体" w:cs="宋体"/>
                <w:color w:val="auto"/>
                <w:spacing w:val="12"/>
                <w:w w:val="99"/>
                <w:kern w:val="2"/>
                <w:sz w:val="24"/>
                <w:szCs w:val="24"/>
                <w:highlight w:val="none"/>
              </w:rPr>
              <w:t>道</w:t>
            </w:r>
            <w:r>
              <w:rPr>
                <w:rFonts w:hint="eastAsia" w:ascii="宋体" w:hAnsi="宋体" w:cs="宋体"/>
                <w:color w:val="auto"/>
                <w:spacing w:val="9"/>
                <w:w w:val="99"/>
                <w:kern w:val="2"/>
                <w:sz w:val="24"/>
                <w:szCs w:val="24"/>
                <w:highlight w:val="none"/>
              </w:rPr>
              <w:t>路</w:t>
            </w:r>
            <w:r>
              <w:rPr>
                <w:rFonts w:hint="eastAsia" w:ascii="宋体" w:hAnsi="宋体" w:cs="宋体"/>
                <w:color w:val="auto"/>
                <w:spacing w:val="13"/>
                <w:w w:val="99"/>
                <w:kern w:val="2"/>
                <w:sz w:val="24"/>
                <w:szCs w:val="24"/>
                <w:highlight w:val="none"/>
              </w:rPr>
              <w:t>/</w:t>
            </w:r>
            <w:r>
              <w:rPr>
                <w:rFonts w:hint="eastAsia" w:ascii="宋体" w:hAnsi="宋体" w:cs="宋体"/>
                <w:color w:val="auto"/>
                <w:spacing w:val="12"/>
                <w:w w:val="99"/>
                <w:kern w:val="2"/>
                <w:sz w:val="24"/>
                <w:szCs w:val="24"/>
                <w:highlight w:val="none"/>
              </w:rPr>
              <w:t>隧道照</w:t>
            </w:r>
            <w:r>
              <w:rPr>
                <w:rFonts w:hint="eastAsia" w:ascii="宋体" w:hAnsi="宋体" w:cs="宋体"/>
                <w:color w:val="auto"/>
                <w:w w:val="99"/>
                <w:kern w:val="2"/>
                <w:sz w:val="24"/>
                <w:szCs w:val="24"/>
                <w:highlight w:val="none"/>
              </w:rPr>
              <w:t>明产品</w:t>
            </w:r>
          </w:p>
        </w:tc>
        <w:tc>
          <w:tcPr>
            <w:tcW w:w="1481" w:type="dxa"/>
            <w:tcBorders>
              <w:top w:val="single" w:color="000000" w:sz="4" w:space="0"/>
              <w:left w:val="single" w:color="000000" w:sz="4" w:space="0"/>
              <w:bottom w:val="single" w:color="000000" w:sz="4" w:space="0"/>
              <w:right w:val="single" w:color="000000" w:sz="4" w:space="0"/>
            </w:tcBorders>
            <w:vAlign w:val="center"/>
          </w:tcPr>
          <w:p w14:paraId="77ED5FA8">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687BB6AD">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《道路和隧道照明用LED灯具能效限定值及能效等级》（GB37478）</w:t>
            </w:r>
          </w:p>
        </w:tc>
      </w:tr>
      <w:tr w14:paraId="03D0F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47CAA73">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1DA3E81A">
            <w:pPr>
              <w:widowControl/>
              <w:jc w:val="left"/>
              <w:rPr>
                <w:rFonts w:ascii="宋体" w:hAnsi="宋体" w:cs="宋体"/>
                <w:color w:val="auto"/>
                <w:sz w:val="24"/>
                <w:highlight w:val="none"/>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340BFD9F">
            <w:pPr>
              <w:pStyle w:val="64"/>
              <w:jc w:val="center"/>
              <w:rPr>
                <w:rFonts w:ascii="宋体" w:hAnsi="宋体" w:cs="宋体"/>
                <w:color w:val="auto"/>
                <w:kern w:val="2"/>
                <w:sz w:val="24"/>
                <w:szCs w:val="24"/>
                <w:highlight w:val="none"/>
              </w:rPr>
            </w:pPr>
            <w:r>
              <w:rPr>
                <w:rFonts w:hint="eastAsia" w:ascii="宋体" w:hAnsi="宋体" w:cs="宋体"/>
                <w:color w:val="auto"/>
                <w:spacing w:val="1"/>
                <w:w w:val="99"/>
                <w:kern w:val="2"/>
                <w:sz w:val="24"/>
                <w:szCs w:val="24"/>
                <w:highlight w:val="none"/>
              </w:rPr>
              <w:t>LE</w:t>
            </w:r>
            <w:r>
              <w:rPr>
                <w:rFonts w:hint="eastAsia" w:ascii="宋体" w:hAnsi="宋体" w:cs="宋体"/>
                <w:color w:val="auto"/>
                <w:w w:val="99"/>
                <w:kern w:val="2"/>
                <w:sz w:val="24"/>
                <w:szCs w:val="24"/>
                <w:highlight w:val="none"/>
              </w:rPr>
              <w:t>D筒灯</w:t>
            </w:r>
          </w:p>
        </w:tc>
        <w:tc>
          <w:tcPr>
            <w:tcW w:w="1481" w:type="dxa"/>
            <w:tcBorders>
              <w:top w:val="single" w:color="000000" w:sz="4" w:space="0"/>
              <w:left w:val="single" w:color="000000" w:sz="4" w:space="0"/>
              <w:bottom w:val="single" w:color="000000" w:sz="4" w:space="0"/>
              <w:right w:val="single" w:color="000000" w:sz="4" w:space="0"/>
            </w:tcBorders>
            <w:vAlign w:val="center"/>
          </w:tcPr>
          <w:p w14:paraId="4B0D7DE0">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5FA2CE4B">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《室内照明用LED产品能效限定值及能效等级》（GB30255）</w:t>
            </w:r>
          </w:p>
        </w:tc>
      </w:tr>
      <w:tr w14:paraId="3275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3A819B3">
            <w:pPr>
              <w:widowControl/>
              <w:jc w:val="left"/>
              <w:rPr>
                <w:rFonts w:ascii="宋体" w:hAnsi="宋体" w:cs="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2EE98A7">
            <w:pPr>
              <w:widowControl/>
              <w:jc w:val="left"/>
              <w:rPr>
                <w:rFonts w:ascii="宋体" w:hAnsi="宋体" w:cs="宋体"/>
                <w:color w:val="auto"/>
                <w:sz w:val="24"/>
                <w:highlight w:val="none"/>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76633A72">
            <w:pPr>
              <w:pStyle w:val="64"/>
              <w:spacing w:line="276" w:lineRule="auto"/>
              <w:ind w:right="7"/>
              <w:jc w:val="center"/>
              <w:rPr>
                <w:rFonts w:ascii="宋体" w:hAnsi="宋体" w:cs="宋体"/>
                <w:color w:val="auto"/>
                <w:kern w:val="2"/>
                <w:sz w:val="24"/>
                <w:szCs w:val="24"/>
                <w:highlight w:val="none"/>
                <w:lang w:eastAsia="zh-CN"/>
              </w:rPr>
            </w:pPr>
            <w:r>
              <w:rPr>
                <w:rFonts w:hint="eastAsia" w:ascii="宋体" w:hAnsi="宋体" w:cs="宋体"/>
                <w:color w:val="auto"/>
                <w:w w:val="99"/>
                <w:kern w:val="2"/>
                <w:sz w:val="24"/>
                <w:szCs w:val="24"/>
                <w:highlight w:val="none"/>
                <w:lang w:eastAsia="zh-CN"/>
              </w:rPr>
              <w:t>普</w:t>
            </w:r>
            <w:r>
              <w:rPr>
                <w:rFonts w:hint="eastAsia" w:ascii="宋体" w:hAnsi="宋体" w:cs="宋体"/>
                <w:color w:val="auto"/>
                <w:spacing w:val="24"/>
                <w:w w:val="99"/>
                <w:kern w:val="2"/>
                <w:sz w:val="24"/>
                <w:szCs w:val="24"/>
                <w:highlight w:val="none"/>
                <w:lang w:eastAsia="zh-CN"/>
              </w:rPr>
              <w:t>通</w:t>
            </w:r>
            <w:r>
              <w:rPr>
                <w:rFonts w:hint="eastAsia" w:ascii="宋体" w:hAnsi="宋体" w:cs="宋体"/>
                <w:color w:val="auto"/>
                <w:w w:val="99"/>
                <w:kern w:val="2"/>
                <w:sz w:val="24"/>
                <w:szCs w:val="24"/>
                <w:highlight w:val="none"/>
                <w:lang w:eastAsia="zh-CN"/>
              </w:rPr>
              <w:t>照明用非</w:t>
            </w:r>
            <w:r>
              <w:rPr>
                <w:rFonts w:hint="eastAsia" w:ascii="宋体" w:hAnsi="宋体" w:cs="宋体"/>
                <w:color w:val="auto"/>
                <w:spacing w:val="24"/>
                <w:w w:val="99"/>
                <w:kern w:val="2"/>
                <w:sz w:val="24"/>
                <w:szCs w:val="24"/>
                <w:highlight w:val="none"/>
                <w:lang w:eastAsia="zh-CN"/>
              </w:rPr>
              <w:t>定</w:t>
            </w:r>
            <w:r>
              <w:rPr>
                <w:rFonts w:hint="eastAsia" w:ascii="宋体" w:hAnsi="宋体" w:cs="宋体"/>
                <w:color w:val="auto"/>
                <w:w w:val="99"/>
                <w:kern w:val="2"/>
                <w:sz w:val="24"/>
                <w:szCs w:val="24"/>
                <w:highlight w:val="none"/>
                <w:lang w:eastAsia="zh-CN"/>
              </w:rPr>
              <w:t>向自镇流</w:t>
            </w:r>
            <w:r>
              <w:rPr>
                <w:rFonts w:hint="eastAsia" w:ascii="宋体" w:hAnsi="宋体" w:cs="宋体"/>
                <w:color w:val="auto"/>
                <w:spacing w:val="1"/>
                <w:w w:val="99"/>
                <w:kern w:val="2"/>
                <w:sz w:val="24"/>
                <w:szCs w:val="24"/>
                <w:highlight w:val="none"/>
                <w:lang w:eastAsia="zh-CN"/>
              </w:rPr>
              <w:t>LE</w:t>
            </w:r>
            <w:r>
              <w:rPr>
                <w:rFonts w:hint="eastAsia" w:ascii="宋体" w:hAnsi="宋体" w:cs="宋体"/>
                <w:color w:val="auto"/>
                <w:w w:val="99"/>
                <w:kern w:val="2"/>
                <w:sz w:val="24"/>
                <w:szCs w:val="24"/>
                <w:highlight w:val="none"/>
                <w:lang w:eastAsia="zh-CN"/>
              </w:rPr>
              <w:t>D灯</w:t>
            </w:r>
          </w:p>
        </w:tc>
        <w:tc>
          <w:tcPr>
            <w:tcW w:w="1481" w:type="dxa"/>
            <w:tcBorders>
              <w:top w:val="single" w:color="000000" w:sz="4" w:space="0"/>
              <w:left w:val="single" w:color="000000" w:sz="4" w:space="0"/>
              <w:bottom w:val="single" w:color="000000" w:sz="4" w:space="0"/>
              <w:right w:val="single" w:color="000000" w:sz="4" w:space="0"/>
            </w:tcBorders>
            <w:vAlign w:val="center"/>
          </w:tcPr>
          <w:p w14:paraId="57C62A50">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6852257D">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《室内照明用LED产品能效限定值及能效等级》（GB30255）</w:t>
            </w:r>
          </w:p>
        </w:tc>
      </w:tr>
      <w:tr w14:paraId="7324F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503B22E0">
            <w:pPr>
              <w:pStyle w:val="64"/>
              <w:jc w:val="center"/>
              <w:rPr>
                <w:rFonts w:ascii="宋体" w:hAnsi="宋体" w:cs="宋体"/>
                <w:color w:val="auto"/>
                <w:kern w:val="2"/>
                <w:sz w:val="24"/>
                <w:szCs w:val="24"/>
                <w:highlight w:val="none"/>
              </w:rPr>
            </w:pPr>
            <w:r>
              <w:rPr>
                <w:rFonts w:hint="eastAsia" w:ascii="宋体" w:hAnsi="宋体"/>
                <w:color w:val="auto"/>
                <w:spacing w:val="1"/>
                <w:w w:val="99"/>
                <w:kern w:val="2"/>
                <w:sz w:val="24"/>
                <w:szCs w:val="24"/>
                <w:highlight w:val="none"/>
              </w:rPr>
              <w:t>1</w:t>
            </w:r>
            <w:r>
              <w:rPr>
                <w:rFonts w:hint="eastAsia" w:ascii="宋体" w:hAnsi="宋体"/>
                <w:color w:val="auto"/>
                <w:w w:val="99"/>
                <w:kern w:val="2"/>
                <w:sz w:val="24"/>
                <w:szCs w:val="24"/>
                <w:highlight w:val="none"/>
              </w:rPr>
              <w:t>2</w:t>
            </w:r>
          </w:p>
        </w:tc>
        <w:tc>
          <w:tcPr>
            <w:tcW w:w="1422" w:type="dxa"/>
            <w:tcBorders>
              <w:top w:val="single" w:color="000000" w:sz="4" w:space="0"/>
              <w:left w:val="single" w:color="000000" w:sz="4" w:space="0"/>
              <w:bottom w:val="single" w:color="000000" w:sz="4" w:space="0"/>
              <w:right w:val="single" w:color="000000" w:sz="4" w:space="0"/>
            </w:tcBorders>
            <w:vAlign w:val="center"/>
          </w:tcPr>
          <w:p w14:paraId="07B5D22E">
            <w:pPr>
              <w:pStyle w:val="64"/>
              <w:spacing w:before="81"/>
              <w:ind w:left="7"/>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w:t>
            </w:r>
            <w:r>
              <w:rPr>
                <w:rFonts w:hint="eastAsia" w:ascii="宋体" w:hAnsi="宋体" w:cs="宋体"/>
                <w:color w:val="auto"/>
                <w:spacing w:val="1"/>
                <w:w w:val="99"/>
                <w:kern w:val="2"/>
                <w:sz w:val="24"/>
                <w:szCs w:val="24"/>
                <w:highlight w:val="none"/>
              </w:rPr>
              <w:t>A020</w:t>
            </w:r>
            <w:r>
              <w:rPr>
                <w:rFonts w:hint="eastAsia" w:ascii="宋体" w:hAnsi="宋体" w:cs="宋体"/>
                <w:color w:val="auto"/>
                <w:w w:val="99"/>
                <w:kern w:val="2"/>
                <w:sz w:val="24"/>
                <w:szCs w:val="24"/>
                <w:highlight w:val="none"/>
              </w:rPr>
              <w:t>91000电视设备</w:t>
            </w:r>
          </w:p>
        </w:tc>
        <w:tc>
          <w:tcPr>
            <w:tcW w:w="1496" w:type="dxa"/>
            <w:tcBorders>
              <w:top w:val="single" w:color="000000" w:sz="4" w:space="0"/>
              <w:left w:val="single" w:color="000000" w:sz="4" w:space="0"/>
              <w:bottom w:val="single" w:color="000000" w:sz="4" w:space="0"/>
              <w:right w:val="single" w:color="000000" w:sz="4" w:space="0"/>
            </w:tcBorders>
            <w:vAlign w:val="center"/>
          </w:tcPr>
          <w:p w14:paraId="654CEA47">
            <w:pPr>
              <w:pStyle w:val="64"/>
              <w:spacing w:before="81" w:line="276" w:lineRule="auto"/>
              <w:ind w:left="7" w:right="5"/>
              <w:jc w:val="center"/>
              <w:rPr>
                <w:rFonts w:ascii="宋体" w:hAnsi="宋体" w:cs="宋体"/>
                <w:color w:val="auto"/>
                <w:kern w:val="2"/>
                <w:sz w:val="24"/>
                <w:szCs w:val="24"/>
                <w:highlight w:val="none"/>
                <w:lang w:eastAsia="zh-CN"/>
              </w:rPr>
            </w:pPr>
            <w:r>
              <w:rPr>
                <w:rFonts w:hint="eastAsia" w:ascii="宋体" w:hAnsi="宋体" w:cs="宋体"/>
                <w:color w:val="auto"/>
                <w:spacing w:val="1"/>
                <w:w w:val="99"/>
                <w:kern w:val="2"/>
                <w:sz w:val="24"/>
                <w:szCs w:val="24"/>
                <w:highlight w:val="none"/>
                <w:lang w:eastAsia="zh-CN"/>
              </w:rPr>
              <w:t>A02</w:t>
            </w:r>
            <w:r>
              <w:rPr>
                <w:rFonts w:hint="eastAsia" w:ascii="宋体" w:hAnsi="宋体" w:cs="宋体"/>
                <w:color w:val="auto"/>
                <w:w w:val="99"/>
                <w:kern w:val="2"/>
                <w:sz w:val="24"/>
                <w:szCs w:val="24"/>
                <w:highlight w:val="none"/>
                <w:lang w:eastAsia="zh-CN"/>
              </w:rPr>
              <w:t>09</w:t>
            </w:r>
            <w:r>
              <w:rPr>
                <w:rFonts w:hint="eastAsia" w:ascii="宋体" w:hAnsi="宋体" w:cs="宋体"/>
                <w:color w:val="auto"/>
                <w:spacing w:val="1"/>
                <w:w w:val="99"/>
                <w:kern w:val="2"/>
                <w:sz w:val="24"/>
                <w:szCs w:val="24"/>
                <w:highlight w:val="none"/>
                <w:lang w:eastAsia="zh-CN"/>
              </w:rPr>
              <w:t>1</w:t>
            </w:r>
            <w:r>
              <w:rPr>
                <w:rFonts w:hint="eastAsia" w:ascii="宋体" w:hAnsi="宋体" w:cs="宋体"/>
                <w:color w:val="auto"/>
                <w:w w:val="99"/>
                <w:kern w:val="2"/>
                <w:sz w:val="24"/>
                <w:szCs w:val="24"/>
                <w:highlight w:val="none"/>
                <w:lang w:eastAsia="zh-CN"/>
              </w:rPr>
              <w:t>001普通电视设备（</w:t>
            </w:r>
            <w:r>
              <w:rPr>
                <w:rFonts w:hint="eastAsia" w:ascii="宋体" w:hAnsi="宋体" w:cs="宋体"/>
                <w:color w:val="auto"/>
                <w:spacing w:val="2"/>
                <w:w w:val="99"/>
                <w:kern w:val="2"/>
                <w:sz w:val="24"/>
                <w:szCs w:val="24"/>
                <w:highlight w:val="none"/>
                <w:lang w:eastAsia="zh-CN"/>
              </w:rPr>
              <w:t>电</w:t>
            </w:r>
            <w:r>
              <w:rPr>
                <w:rFonts w:hint="eastAsia" w:ascii="宋体" w:hAnsi="宋体" w:cs="宋体"/>
                <w:color w:val="auto"/>
                <w:w w:val="99"/>
                <w:kern w:val="2"/>
                <w:sz w:val="24"/>
                <w:szCs w:val="24"/>
                <w:highlight w:val="none"/>
                <w:lang w:eastAsia="zh-CN"/>
              </w:rPr>
              <w:t>视机）</w:t>
            </w:r>
          </w:p>
        </w:tc>
        <w:tc>
          <w:tcPr>
            <w:tcW w:w="1481" w:type="dxa"/>
            <w:tcBorders>
              <w:top w:val="single" w:color="000000" w:sz="4" w:space="0"/>
              <w:left w:val="single" w:color="000000" w:sz="4" w:space="0"/>
              <w:bottom w:val="single" w:color="000000" w:sz="4" w:space="0"/>
              <w:right w:val="single" w:color="000000" w:sz="4" w:space="0"/>
            </w:tcBorders>
            <w:vAlign w:val="center"/>
          </w:tcPr>
          <w:p w14:paraId="52C48F24">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59B440C0">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《平板电视能效限定值及能效等级》（GB24850）</w:t>
            </w:r>
          </w:p>
        </w:tc>
      </w:tr>
      <w:tr w14:paraId="01ACB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6CF523BC">
            <w:pPr>
              <w:pStyle w:val="64"/>
              <w:jc w:val="center"/>
              <w:rPr>
                <w:rFonts w:ascii="宋体" w:hAnsi="宋体" w:cs="宋体"/>
                <w:color w:val="auto"/>
                <w:kern w:val="2"/>
                <w:sz w:val="24"/>
                <w:szCs w:val="24"/>
                <w:highlight w:val="none"/>
              </w:rPr>
            </w:pPr>
            <w:r>
              <w:rPr>
                <w:rFonts w:hint="eastAsia" w:ascii="宋体" w:hAnsi="宋体"/>
                <w:color w:val="auto"/>
                <w:spacing w:val="1"/>
                <w:w w:val="99"/>
                <w:kern w:val="2"/>
                <w:sz w:val="24"/>
                <w:szCs w:val="24"/>
                <w:highlight w:val="none"/>
              </w:rPr>
              <w:t>1</w:t>
            </w:r>
            <w:r>
              <w:rPr>
                <w:rFonts w:hint="eastAsia" w:ascii="宋体" w:hAnsi="宋体"/>
                <w:color w:val="auto"/>
                <w:w w:val="99"/>
                <w:kern w:val="2"/>
                <w:sz w:val="24"/>
                <w:szCs w:val="24"/>
                <w:highlight w:val="none"/>
              </w:rPr>
              <w:t>3</w:t>
            </w:r>
          </w:p>
        </w:tc>
        <w:tc>
          <w:tcPr>
            <w:tcW w:w="1422" w:type="dxa"/>
            <w:tcBorders>
              <w:top w:val="single" w:color="000000" w:sz="4" w:space="0"/>
              <w:left w:val="single" w:color="000000" w:sz="4" w:space="0"/>
              <w:bottom w:val="single" w:color="000000" w:sz="4" w:space="0"/>
              <w:right w:val="single" w:color="000000" w:sz="4" w:space="0"/>
            </w:tcBorders>
            <w:vAlign w:val="center"/>
          </w:tcPr>
          <w:p w14:paraId="1368D56A">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w:t>
            </w:r>
            <w:r>
              <w:rPr>
                <w:rFonts w:hint="eastAsia" w:ascii="宋体" w:hAnsi="宋体" w:cs="宋体"/>
                <w:color w:val="auto"/>
                <w:spacing w:val="1"/>
                <w:w w:val="99"/>
                <w:kern w:val="2"/>
                <w:sz w:val="24"/>
                <w:szCs w:val="24"/>
                <w:highlight w:val="none"/>
              </w:rPr>
              <w:t>A020</w:t>
            </w:r>
            <w:r>
              <w:rPr>
                <w:rFonts w:hint="eastAsia" w:ascii="宋体" w:hAnsi="宋体" w:cs="宋体"/>
                <w:color w:val="auto"/>
                <w:w w:val="99"/>
                <w:kern w:val="2"/>
                <w:sz w:val="24"/>
                <w:szCs w:val="24"/>
                <w:highlight w:val="none"/>
              </w:rPr>
              <w:t>91100视频设备</w:t>
            </w:r>
          </w:p>
        </w:tc>
        <w:tc>
          <w:tcPr>
            <w:tcW w:w="1496" w:type="dxa"/>
            <w:tcBorders>
              <w:top w:val="single" w:color="000000" w:sz="4" w:space="0"/>
              <w:left w:val="single" w:color="000000" w:sz="4" w:space="0"/>
              <w:bottom w:val="single" w:color="000000" w:sz="4" w:space="0"/>
              <w:right w:val="single" w:color="000000" w:sz="4" w:space="0"/>
            </w:tcBorders>
            <w:vAlign w:val="center"/>
          </w:tcPr>
          <w:p w14:paraId="37D00F90">
            <w:pPr>
              <w:pStyle w:val="64"/>
              <w:spacing w:line="276" w:lineRule="auto"/>
              <w:ind w:right="5"/>
              <w:jc w:val="center"/>
              <w:rPr>
                <w:rFonts w:ascii="宋体" w:hAnsi="宋体" w:cs="宋体"/>
                <w:color w:val="auto"/>
                <w:kern w:val="2"/>
                <w:sz w:val="24"/>
                <w:szCs w:val="24"/>
                <w:highlight w:val="none"/>
              </w:rPr>
            </w:pPr>
            <w:r>
              <w:rPr>
                <w:rFonts w:hint="eastAsia" w:ascii="宋体" w:hAnsi="宋体" w:cs="宋体"/>
                <w:color w:val="auto"/>
                <w:spacing w:val="1"/>
                <w:w w:val="99"/>
                <w:kern w:val="2"/>
                <w:sz w:val="24"/>
                <w:szCs w:val="24"/>
                <w:highlight w:val="none"/>
              </w:rPr>
              <w:t>A02</w:t>
            </w:r>
            <w:r>
              <w:rPr>
                <w:rFonts w:hint="eastAsia" w:ascii="宋体" w:hAnsi="宋体" w:cs="宋体"/>
                <w:color w:val="auto"/>
                <w:w w:val="99"/>
                <w:kern w:val="2"/>
                <w:sz w:val="24"/>
                <w:szCs w:val="24"/>
                <w:highlight w:val="none"/>
              </w:rPr>
              <w:t>09</w:t>
            </w:r>
            <w:r>
              <w:rPr>
                <w:rFonts w:hint="eastAsia" w:ascii="宋体" w:hAnsi="宋体" w:cs="宋体"/>
                <w:color w:val="auto"/>
                <w:spacing w:val="1"/>
                <w:w w:val="99"/>
                <w:kern w:val="2"/>
                <w:sz w:val="24"/>
                <w:szCs w:val="24"/>
                <w:highlight w:val="none"/>
              </w:rPr>
              <w:t>1</w:t>
            </w:r>
            <w:r>
              <w:rPr>
                <w:rFonts w:hint="eastAsia" w:ascii="宋体" w:hAnsi="宋体" w:cs="宋体"/>
                <w:color w:val="auto"/>
                <w:w w:val="99"/>
                <w:kern w:val="2"/>
                <w:sz w:val="24"/>
                <w:szCs w:val="24"/>
                <w:highlight w:val="none"/>
              </w:rPr>
              <w:t>107视频监控设备</w:t>
            </w:r>
          </w:p>
        </w:tc>
        <w:tc>
          <w:tcPr>
            <w:tcW w:w="1481" w:type="dxa"/>
            <w:tcBorders>
              <w:top w:val="single" w:color="000000" w:sz="4" w:space="0"/>
              <w:left w:val="single" w:color="000000" w:sz="4" w:space="0"/>
              <w:bottom w:val="single" w:color="000000" w:sz="4" w:space="0"/>
              <w:right w:val="single" w:color="000000" w:sz="4" w:space="0"/>
            </w:tcBorders>
            <w:vAlign w:val="center"/>
          </w:tcPr>
          <w:p w14:paraId="43F1C8CD">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监视器</w:t>
            </w:r>
          </w:p>
        </w:tc>
        <w:tc>
          <w:tcPr>
            <w:tcW w:w="3452" w:type="dxa"/>
            <w:tcBorders>
              <w:top w:val="single" w:color="000000" w:sz="4" w:space="0"/>
              <w:left w:val="single" w:color="000000" w:sz="4" w:space="0"/>
              <w:bottom w:val="single" w:color="000000" w:sz="4" w:space="0"/>
              <w:right w:val="single" w:color="000000" w:sz="4" w:space="0"/>
            </w:tcBorders>
          </w:tcPr>
          <w:p w14:paraId="2DB130DF">
            <w:pPr>
              <w:pStyle w:val="64"/>
              <w:spacing w:before="131" w:line="276" w:lineRule="auto"/>
              <w:ind w:left="7" w:right="4"/>
              <w:rPr>
                <w:rFonts w:ascii="宋体" w:hAnsi="宋体" w:cs="宋体"/>
                <w:color w:val="auto"/>
                <w:spacing w:val="10"/>
                <w:kern w:val="2"/>
                <w:sz w:val="24"/>
                <w:szCs w:val="24"/>
                <w:highlight w:val="none"/>
                <w:lang w:eastAsia="zh-CN"/>
              </w:rPr>
            </w:pPr>
            <w:r>
              <w:rPr>
                <w:rFonts w:hint="eastAsia" w:ascii="宋体" w:hAnsi="宋体" w:cs="宋体"/>
                <w:color w:val="auto"/>
                <w:spacing w:val="10"/>
                <w:kern w:val="2"/>
                <w:sz w:val="24"/>
                <w:szCs w:val="24"/>
                <w:highlight w:val="none"/>
                <w:lang w:eastAsia="zh-CN"/>
              </w:rPr>
              <w:t>以射频信号为主要信号输入的监视器应符合《平板电视能效限定值及能效等级》（GB24850），以数字信号为主要信号输入的监视器应符合《计算机显示器能效限定值及能效等级》（GB21520）</w:t>
            </w:r>
          </w:p>
        </w:tc>
      </w:tr>
      <w:tr w14:paraId="45489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59104776">
            <w:pPr>
              <w:pStyle w:val="64"/>
              <w:jc w:val="center"/>
              <w:rPr>
                <w:rFonts w:ascii="宋体" w:hAnsi="宋体" w:cs="宋体"/>
                <w:color w:val="auto"/>
                <w:kern w:val="2"/>
                <w:sz w:val="24"/>
                <w:szCs w:val="24"/>
                <w:highlight w:val="none"/>
              </w:rPr>
            </w:pPr>
            <w:r>
              <w:rPr>
                <w:rFonts w:hint="eastAsia" w:ascii="宋体" w:hAnsi="宋体"/>
                <w:color w:val="auto"/>
                <w:spacing w:val="1"/>
                <w:w w:val="99"/>
                <w:kern w:val="2"/>
                <w:sz w:val="24"/>
                <w:szCs w:val="24"/>
                <w:highlight w:val="none"/>
              </w:rPr>
              <w:t>1</w:t>
            </w:r>
            <w:r>
              <w:rPr>
                <w:rFonts w:hint="eastAsia" w:ascii="宋体" w:hAnsi="宋体"/>
                <w:color w:val="auto"/>
                <w:w w:val="99"/>
                <w:kern w:val="2"/>
                <w:sz w:val="24"/>
                <w:szCs w:val="24"/>
                <w:highlight w:val="none"/>
              </w:rPr>
              <w:t>4</w:t>
            </w:r>
          </w:p>
        </w:tc>
        <w:tc>
          <w:tcPr>
            <w:tcW w:w="1422" w:type="dxa"/>
            <w:tcBorders>
              <w:top w:val="single" w:color="000000" w:sz="4" w:space="0"/>
              <w:left w:val="single" w:color="000000" w:sz="4" w:space="0"/>
              <w:bottom w:val="single" w:color="000000" w:sz="4" w:space="0"/>
              <w:right w:val="single" w:color="000000" w:sz="4" w:space="0"/>
            </w:tcBorders>
            <w:vAlign w:val="center"/>
          </w:tcPr>
          <w:p w14:paraId="6092659D">
            <w:pPr>
              <w:pStyle w:val="64"/>
              <w:spacing w:before="76"/>
              <w:ind w:left="7"/>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A02241000</w:t>
            </w:r>
            <w:r>
              <w:rPr>
                <w:rFonts w:hint="eastAsia" w:ascii="宋体" w:hAnsi="宋体" w:cs="宋体"/>
                <w:color w:val="auto"/>
                <w:w w:val="99"/>
                <w:kern w:val="2"/>
                <w:sz w:val="24"/>
                <w:szCs w:val="24"/>
                <w:highlight w:val="none"/>
              </w:rPr>
              <w:t>饮食炊事机械</w:t>
            </w:r>
          </w:p>
        </w:tc>
        <w:tc>
          <w:tcPr>
            <w:tcW w:w="1496" w:type="dxa"/>
            <w:tcBorders>
              <w:top w:val="single" w:color="000000" w:sz="4" w:space="0"/>
              <w:left w:val="single" w:color="000000" w:sz="4" w:space="0"/>
              <w:bottom w:val="single" w:color="000000" w:sz="4" w:space="0"/>
              <w:right w:val="single" w:color="000000" w:sz="4" w:space="0"/>
            </w:tcBorders>
            <w:vAlign w:val="center"/>
          </w:tcPr>
          <w:p w14:paraId="6B513084">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商用燃</w:t>
            </w:r>
            <w:r>
              <w:rPr>
                <w:rFonts w:hint="eastAsia" w:ascii="宋体" w:hAnsi="宋体" w:cs="宋体"/>
                <w:color w:val="auto"/>
                <w:spacing w:val="2"/>
                <w:w w:val="99"/>
                <w:kern w:val="2"/>
                <w:sz w:val="24"/>
                <w:szCs w:val="24"/>
                <w:highlight w:val="none"/>
              </w:rPr>
              <w:t>气</w:t>
            </w:r>
            <w:r>
              <w:rPr>
                <w:rFonts w:hint="eastAsia" w:ascii="宋体" w:hAnsi="宋体" w:cs="宋体"/>
                <w:color w:val="auto"/>
                <w:w w:val="99"/>
                <w:kern w:val="2"/>
                <w:sz w:val="24"/>
                <w:szCs w:val="24"/>
                <w:highlight w:val="none"/>
              </w:rPr>
              <w:t>灶具</w:t>
            </w:r>
          </w:p>
        </w:tc>
        <w:tc>
          <w:tcPr>
            <w:tcW w:w="1481" w:type="dxa"/>
            <w:tcBorders>
              <w:top w:val="single" w:color="000000" w:sz="4" w:space="0"/>
              <w:left w:val="single" w:color="000000" w:sz="4" w:space="0"/>
              <w:bottom w:val="single" w:color="000000" w:sz="4" w:space="0"/>
              <w:right w:val="single" w:color="000000" w:sz="4" w:space="0"/>
            </w:tcBorders>
            <w:vAlign w:val="center"/>
          </w:tcPr>
          <w:p w14:paraId="24BF3B28">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574D231B">
            <w:pPr>
              <w:pStyle w:val="64"/>
              <w:spacing w:before="131" w:line="276" w:lineRule="auto"/>
              <w:ind w:left="7" w:right="4"/>
              <w:rPr>
                <w:rFonts w:ascii="宋体" w:hAnsi="宋体" w:cs="宋体"/>
                <w:color w:val="auto"/>
                <w:kern w:val="2"/>
                <w:sz w:val="24"/>
                <w:szCs w:val="24"/>
                <w:highlight w:val="none"/>
                <w:lang w:eastAsia="zh-CN"/>
              </w:rPr>
            </w:pPr>
            <w:r>
              <w:rPr>
                <w:rFonts w:hint="eastAsia" w:ascii="宋体" w:hAnsi="宋体" w:cs="宋体"/>
                <w:color w:val="auto"/>
                <w:kern w:val="2"/>
                <w:sz w:val="24"/>
                <w:szCs w:val="24"/>
                <w:highlight w:val="none"/>
                <w:lang w:eastAsia="zh-CN"/>
              </w:rPr>
              <w:t>《商用燃气灶具能效限定值及能效等级》（GB30531）</w:t>
            </w:r>
          </w:p>
        </w:tc>
      </w:tr>
      <w:tr w14:paraId="3CD41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vAlign w:val="center"/>
          </w:tcPr>
          <w:p w14:paraId="0CF38663">
            <w:pPr>
              <w:jc w:val="center"/>
              <w:rPr>
                <w:rFonts w:ascii="宋体" w:hAnsi="宋体"/>
                <w:color w:val="auto"/>
                <w:sz w:val="24"/>
                <w:highlight w:val="none"/>
              </w:rPr>
            </w:pPr>
            <w:r>
              <w:rPr>
                <w:rFonts w:hint="eastAsia" w:ascii="宋体" w:hAnsi="宋体"/>
                <w:color w:val="auto"/>
                <w:sz w:val="24"/>
                <w:highlight w:val="none"/>
              </w:rPr>
              <w:t>15</w:t>
            </w:r>
          </w:p>
        </w:tc>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75773650">
            <w:pPr>
              <w:pStyle w:val="64"/>
              <w:jc w:val="center"/>
              <w:rPr>
                <w:rFonts w:ascii="宋体" w:hAnsi="宋体" w:cs="宋体"/>
                <w:color w:val="auto"/>
                <w:w w:val="99"/>
                <w:kern w:val="2"/>
                <w:sz w:val="24"/>
                <w:szCs w:val="24"/>
                <w:highlight w:val="none"/>
              </w:rPr>
            </w:pPr>
            <w:r>
              <w:rPr>
                <w:rFonts w:hint="eastAsia" w:ascii="宋体" w:hAnsi="宋体" w:cs="宋体"/>
                <w:color w:val="auto"/>
                <w:w w:val="99"/>
                <w:kern w:val="2"/>
                <w:sz w:val="24"/>
                <w:szCs w:val="24"/>
                <w:highlight w:val="none"/>
              </w:rPr>
              <w:t>★</w:t>
            </w:r>
            <w:r>
              <w:rPr>
                <w:rFonts w:hint="eastAsia" w:ascii="宋体" w:hAnsi="宋体" w:cs="仿宋_GB2312"/>
                <w:color w:val="auto"/>
                <w:kern w:val="2"/>
                <w:sz w:val="24"/>
                <w:szCs w:val="24"/>
                <w:highlight w:val="none"/>
              </w:rPr>
              <w:t>A05020105</w:t>
            </w:r>
            <w:r>
              <w:rPr>
                <w:rFonts w:hint="eastAsia" w:ascii="宋体" w:hAnsi="宋体" w:cs="宋体"/>
                <w:color w:val="auto"/>
                <w:w w:val="99"/>
                <w:kern w:val="2"/>
                <w:sz w:val="24"/>
                <w:szCs w:val="24"/>
                <w:highlight w:val="none"/>
              </w:rPr>
              <w:t>便器</w:t>
            </w:r>
          </w:p>
        </w:tc>
        <w:tc>
          <w:tcPr>
            <w:tcW w:w="1496" w:type="dxa"/>
            <w:tcBorders>
              <w:top w:val="single" w:color="000000" w:sz="4" w:space="0"/>
              <w:left w:val="single" w:color="000000" w:sz="4" w:space="0"/>
              <w:bottom w:val="single" w:color="000000" w:sz="4" w:space="0"/>
              <w:right w:val="single" w:color="000000" w:sz="4" w:space="0"/>
            </w:tcBorders>
            <w:vAlign w:val="center"/>
          </w:tcPr>
          <w:p w14:paraId="796B9DA9">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坐便器</w:t>
            </w:r>
          </w:p>
        </w:tc>
        <w:tc>
          <w:tcPr>
            <w:tcW w:w="1481" w:type="dxa"/>
            <w:tcBorders>
              <w:top w:val="single" w:color="000000" w:sz="4" w:space="0"/>
              <w:left w:val="single" w:color="000000" w:sz="4" w:space="0"/>
              <w:bottom w:val="single" w:color="000000" w:sz="4" w:space="0"/>
              <w:right w:val="single" w:color="000000" w:sz="4" w:space="0"/>
            </w:tcBorders>
            <w:vAlign w:val="center"/>
          </w:tcPr>
          <w:p w14:paraId="308C4D50">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117EC5B7">
            <w:pPr>
              <w:pStyle w:val="64"/>
              <w:spacing w:before="131" w:line="276" w:lineRule="auto"/>
              <w:ind w:left="7" w:right="4"/>
              <w:rPr>
                <w:rFonts w:ascii="宋体" w:hAnsi="宋体" w:cs="宋体"/>
                <w:color w:val="auto"/>
                <w:kern w:val="2"/>
                <w:sz w:val="24"/>
                <w:szCs w:val="24"/>
                <w:highlight w:val="none"/>
                <w:lang w:eastAsia="zh-CN"/>
              </w:rPr>
            </w:pPr>
            <w:r>
              <w:rPr>
                <w:rFonts w:hint="eastAsia" w:ascii="宋体" w:hAnsi="宋体" w:cs="宋体"/>
                <w:color w:val="auto"/>
                <w:kern w:val="2"/>
                <w:sz w:val="24"/>
                <w:szCs w:val="24"/>
                <w:highlight w:val="none"/>
                <w:lang w:eastAsia="zh-CN"/>
              </w:rPr>
              <w:t>《坐便器水效限定值及水效等级》</w:t>
            </w:r>
          </w:p>
          <w:p w14:paraId="4773B42E">
            <w:pPr>
              <w:pStyle w:val="64"/>
              <w:spacing w:before="131" w:line="276" w:lineRule="auto"/>
              <w:ind w:left="7" w:right="4"/>
              <w:rPr>
                <w:rFonts w:ascii="宋体" w:hAnsi="宋体" w:cs="宋体"/>
                <w:color w:val="auto"/>
                <w:kern w:val="2"/>
                <w:sz w:val="24"/>
                <w:szCs w:val="24"/>
                <w:highlight w:val="none"/>
                <w:lang w:eastAsia="zh-CN"/>
              </w:rPr>
            </w:pPr>
            <w:r>
              <w:rPr>
                <w:rFonts w:hint="eastAsia" w:ascii="宋体" w:hAnsi="宋体" w:cs="宋体"/>
                <w:color w:val="auto"/>
                <w:kern w:val="2"/>
                <w:sz w:val="24"/>
                <w:szCs w:val="24"/>
                <w:highlight w:val="none"/>
                <w:lang w:eastAsia="zh-CN"/>
              </w:rPr>
              <w:t>（GB25502）</w:t>
            </w:r>
          </w:p>
        </w:tc>
      </w:tr>
      <w:tr w14:paraId="3EE49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EEE2789">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16F911C">
            <w:pPr>
              <w:widowControl/>
              <w:jc w:val="left"/>
              <w:rPr>
                <w:rFonts w:ascii="宋体" w:hAnsi="宋体" w:cs="宋体"/>
                <w:color w:val="auto"/>
                <w:w w:val="99"/>
                <w:sz w:val="24"/>
                <w:highlight w:val="none"/>
                <w:lang w:eastAsia="en-US"/>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301E8696">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蹲便器</w:t>
            </w:r>
          </w:p>
        </w:tc>
        <w:tc>
          <w:tcPr>
            <w:tcW w:w="1481" w:type="dxa"/>
            <w:tcBorders>
              <w:top w:val="single" w:color="000000" w:sz="4" w:space="0"/>
              <w:left w:val="single" w:color="000000" w:sz="4" w:space="0"/>
              <w:bottom w:val="single" w:color="000000" w:sz="4" w:space="0"/>
              <w:right w:val="single" w:color="000000" w:sz="4" w:space="0"/>
            </w:tcBorders>
            <w:vAlign w:val="center"/>
          </w:tcPr>
          <w:p w14:paraId="1E1DF0CD">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7DABB250">
            <w:pPr>
              <w:pStyle w:val="64"/>
              <w:spacing w:before="131" w:line="276" w:lineRule="auto"/>
              <w:ind w:left="7" w:right="4"/>
              <w:rPr>
                <w:rFonts w:ascii="宋体" w:hAnsi="宋体" w:cs="宋体"/>
                <w:color w:val="auto"/>
                <w:kern w:val="2"/>
                <w:sz w:val="24"/>
                <w:szCs w:val="24"/>
                <w:highlight w:val="none"/>
                <w:lang w:eastAsia="zh-CN"/>
              </w:rPr>
            </w:pPr>
            <w:r>
              <w:rPr>
                <w:rFonts w:hint="eastAsia" w:ascii="宋体" w:hAnsi="宋体" w:cs="宋体"/>
                <w:color w:val="auto"/>
                <w:kern w:val="2"/>
                <w:sz w:val="24"/>
                <w:szCs w:val="24"/>
                <w:highlight w:val="none"/>
                <w:lang w:eastAsia="zh-CN"/>
              </w:rPr>
              <w:t>《蹲便器用水效率限定值及用水效率等级》（GB30717）</w:t>
            </w:r>
          </w:p>
        </w:tc>
      </w:tr>
      <w:tr w14:paraId="35047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21BDE24">
            <w:pPr>
              <w:widowControl/>
              <w:jc w:val="left"/>
              <w:rPr>
                <w:rFonts w:ascii="宋体" w:hAnsi="宋体"/>
                <w:color w:val="auto"/>
                <w:sz w:val="24"/>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6225F3AD">
            <w:pPr>
              <w:widowControl/>
              <w:jc w:val="left"/>
              <w:rPr>
                <w:rFonts w:ascii="宋体" w:hAnsi="宋体" w:cs="宋体"/>
                <w:color w:val="auto"/>
                <w:w w:val="99"/>
                <w:sz w:val="24"/>
                <w:highlight w:val="none"/>
              </w:rPr>
            </w:pPr>
          </w:p>
        </w:tc>
        <w:tc>
          <w:tcPr>
            <w:tcW w:w="1496" w:type="dxa"/>
            <w:tcBorders>
              <w:top w:val="single" w:color="000000" w:sz="4" w:space="0"/>
              <w:left w:val="single" w:color="000000" w:sz="4" w:space="0"/>
              <w:bottom w:val="single" w:color="000000" w:sz="4" w:space="0"/>
              <w:right w:val="single" w:color="000000" w:sz="4" w:space="0"/>
            </w:tcBorders>
            <w:vAlign w:val="center"/>
          </w:tcPr>
          <w:p w14:paraId="65022390">
            <w:pPr>
              <w:pStyle w:val="64"/>
              <w:jc w:val="center"/>
              <w:rPr>
                <w:rFonts w:ascii="宋体" w:hAnsi="宋体" w:cs="宋体"/>
                <w:color w:val="auto"/>
                <w:kern w:val="2"/>
                <w:sz w:val="24"/>
                <w:szCs w:val="24"/>
                <w:highlight w:val="none"/>
              </w:rPr>
            </w:pPr>
            <w:r>
              <w:rPr>
                <w:rFonts w:hint="eastAsia" w:ascii="宋体" w:hAnsi="宋体" w:cs="宋体"/>
                <w:color w:val="auto"/>
                <w:w w:val="99"/>
                <w:kern w:val="2"/>
                <w:sz w:val="24"/>
                <w:szCs w:val="24"/>
                <w:highlight w:val="none"/>
              </w:rPr>
              <w:t>小便器</w:t>
            </w:r>
          </w:p>
        </w:tc>
        <w:tc>
          <w:tcPr>
            <w:tcW w:w="1481" w:type="dxa"/>
            <w:tcBorders>
              <w:top w:val="single" w:color="000000" w:sz="4" w:space="0"/>
              <w:left w:val="single" w:color="000000" w:sz="4" w:space="0"/>
              <w:bottom w:val="single" w:color="000000" w:sz="4" w:space="0"/>
              <w:right w:val="single" w:color="000000" w:sz="4" w:space="0"/>
            </w:tcBorders>
            <w:vAlign w:val="center"/>
          </w:tcPr>
          <w:p w14:paraId="1E1B44D9">
            <w:pPr>
              <w:jc w:val="center"/>
              <w:rPr>
                <w:rFonts w:ascii="宋体" w:hAnsi="宋体"/>
                <w:color w:val="auto"/>
                <w:sz w:val="24"/>
                <w:highlight w:val="none"/>
              </w:rPr>
            </w:pPr>
          </w:p>
        </w:tc>
        <w:tc>
          <w:tcPr>
            <w:tcW w:w="3452" w:type="dxa"/>
            <w:tcBorders>
              <w:top w:val="single" w:color="000000" w:sz="4" w:space="0"/>
              <w:left w:val="single" w:color="000000" w:sz="4" w:space="0"/>
              <w:bottom w:val="single" w:color="000000" w:sz="4" w:space="0"/>
              <w:right w:val="single" w:color="000000" w:sz="4" w:space="0"/>
            </w:tcBorders>
          </w:tcPr>
          <w:p w14:paraId="172D0423">
            <w:pPr>
              <w:pStyle w:val="64"/>
              <w:spacing w:before="131" w:line="276" w:lineRule="auto"/>
              <w:ind w:left="7" w:right="4"/>
              <w:rPr>
                <w:rFonts w:ascii="宋体" w:hAnsi="宋体" w:cs="宋体"/>
                <w:color w:val="auto"/>
                <w:kern w:val="2"/>
                <w:sz w:val="24"/>
                <w:szCs w:val="24"/>
                <w:highlight w:val="none"/>
                <w:lang w:eastAsia="zh-CN"/>
              </w:rPr>
            </w:pPr>
            <w:r>
              <w:rPr>
                <w:rFonts w:hint="eastAsia" w:ascii="宋体" w:hAnsi="宋体" w:cs="宋体"/>
                <w:color w:val="auto"/>
                <w:kern w:val="2"/>
                <w:sz w:val="24"/>
                <w:szCs w:val="24"/>
                <w:highlight w:val="none"/>
                <w:lang w:eastAsia="zh-CN"/>
              </w:rPr>
              <w:t>《小便器用水效率限定值及用水效率等级》（GB28377）</w:t>
            </w:r>
          </w:p>
        </w:tc>
      </w:tr>
      <w:tr w14:paraId="17CE0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07F8F323">
            <w:pPr>
              <w:pStyle w:val="64"/>
              <w:jc w:val="center"/>
              <w:rPr>
                <w:rFonts w:ascii="宋体" w:hAnsi="宋体" w:cs="宋体"/>
                <w:color w:val="auto"/>
                <w:kern w:val="2"/>
                <w:sz w:val="24"/>
                <w:szCs w:val="24"/>
                <w:highlight w:val="none"/>
              </w:rPr>
            </w:pPr>
            <w:r>
              <w:rPr>
                <w:rFonts w:hint="eastAsia" w:ascii="宋体" w:hAnsi="宋体"/>
                <w:color w:val="auto"/>
                <w:kern w:val="2"/>
                <w:sz w:val="24"/>
                <w:szCs w:val="24"/>
                <w:highlight w:val="none"/>
              </w:rPr>
              <w:t>16</w:t>
            </w:r>
          </w:p>
        </w:tc>
        <w:tc>
          <w:tcPr>
            <w:tcW w:w="1422" w:type="dxa"/>
            <w:tcBorders>
              <w:top w:val="single" w:color="000000" w:sz="4" w:space="0"/>
              <w:left w:val="single" w:color="000000" w:sz="4" w:space="0"/>
              <w:bottom w:val="single" w:color="000000" w:sz="4" w:space="0"/>
              <w:right w:val="single" w:color="000000" w:sz="4" w:space="0"/>
            </w:tcBorders>
            <w:vAlign w:val="center"/>
          </w:tcPr>
          <w:p w14:paraId="7494319F">
            <w:pPr>
              <w:pStyle w:val="64"/>
              <w:spacing w:before="153"/>
              <w:ind w:left="7"/>
              <w:jc w:val="center"/>
              <w:rPr>
                <w:rFonts w:ascii="宋体" w:hAnsi="宋体" w:cs="宋体"/>
                <w:color w:val="auto"/>
                <w:kern w:val="2"/>
                <w:sz w:val="24"/>
                <w:szCs w:val="24"/>
                <w:highlight w:val="none"/>
              </w:rPr>
            </w:pPr>
            <w:r>
              <w:rPr>
                <w:rFonts w:hint="eastAsia" w:ascii="宋体" w:hAnsi="宋体" w:cs="宋体"/>
                <w:color w:val="auto"/>
                <w:kern w:val="2"/>
                <w:sz w:val="24"/>
                <w:szCs w:val="24"/>
                <w:highlight w:val="none"/>
              </w:rPr>
              <w:t>★</w:t>
            </w:r>
            <w:r>
              <w:rPr>
                <w:rFonts w:hint="eastAsia" w:ascii="宋体" w:hAnsi="宋体" w:cs="仿宋_GB2312"/>
                <w:color w:val="auto"/>
                <w:kern w:val="2"/>
                <w:sz w:val="24"/>
                <w:szCs w:val="24"/>
                <w:highlight w:val="none"/>
              </w:rPr>
              <w:t>A05020106</w:t>
            </w:r>
            <w:r>
              <w:rPr>
                <w:rFonts w:hint="eastAsia" w:ascii="宋体" w:hAnsi="宋体" w:cs="宋体"/>
                <w:color w:val="auto"/>
                <w:kern w:val="2"/>
                <w:sz w:val="24"/>
                <w:szCs w:val="24"/>
                <w:highlight w:val="none"/>
              </w:rPr>
              <w:t>水</w:t>
            </w:r>
            <w:r>
              <w:rPr>
                <w:rFonts w:hint="eastAsia" w:ascii="宋体" w:hAnsi="宋体" w:cs="宋体"/>
                <w:color w:val="auto"/>
                <w:w w:val="99"/>
                <w:kern w:val="2"/>
                <w:sz w:val="24"/>
                <w:szCs w:val="24"/>
                <w:highlight w:val="none"/>
              </w:rPr>
              <w:t>嘴</w:t>
            </w:r>
          </w:p>
        </w:tc>
        <w:tc>
          <w:tcPr>
            <w:tcW w:w="1496" w:type="dxa"/>
            <w:tcBorders>
              <w:top w:val="single" w:color="000000" w:sz="4" w:space="0"/>
              <w:left w:val="single" w:color="000000" w:sz="4" w:space="0"/>
              <w:bottom w:val="single" w:color="000000" w:sz="4" w:space="0"/>
              <w:right w:val="single" w:color="000000" w:sz="4" w:space="0"/>
            </w:tcBorders>
            <w:vAlign w:val="center"/>
          </w:tcPr>
          <w:p w14:paraId="74408B88">
            <w:pPr>
              <w:jc w:val="center"/>
              <w:rPr>
                <w:rFonts w:ascii="宋体" w:hAnsi="宋体"/>
                <w:color w:val="auto"/>
                <w:sz w:val="24"/>
                <w:highlight w:val="none"/>
                <w:lang w:eastAsia="en-US"/>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6B35DA76">
            <w:pPr>
              <w:jc w:val="center"/>
              <w:rPr>
                <w:rFonts w:ascii="宋体" w:hAnsi="宋体"/>
                <w:color w:val="auto"/>
                <w:sz w:val="24"/>
                <w:highlight w:val="none"/>
                <w:lang w:eastAsia="en-US"/>
              </w:rPr>
            </w:pPr>
          </w:p>
        </w:tc>
        <w:tc>
          <w:tcPr>
            <w:tcW w:w="3452" w:type="dxa"/>
            <w:tcBorders>
              <w:top w:val="single" w:color="000000" w:sz="4" w:space="0"/>
              <w:left w:val="single" w:color="000000" w:sz="4" w:space="0"/>
              <w:bottom w:val="single" w:color="000000" w:sz="4" w:space="0"/>
              <w:right w:val="single" w:color="000000" w:sz="4" w:space="0"/>
            </w:tcBorders>
          </w:tcPr>
          <w:p w14:paraId="0C0ADD07">
            <w:pPr>
              <w:pStyle w:val="64"/>
              <w:spacing w:before="153" w:line="276" w:lineRule="auto"/>
              <w:ind w:left="7" w:right="4"/>
              <w:rPr>
                <w:rFonts w:ascii="宋体" w:hAnsi="宋体" w:cs="宋体"/>
                <w:color w:val="auto"/>
                <w:kern w:val="2"/>
                <w:sz w:val="24"/>
                <w:szCs w:val="24"/>
                <w:highlight w:val="none"/>
                <w:lang w:eastAsia="zh-CN"/>
              </w:rPr>
            </w:pPr>
            <w:r>
              <w:rPr>
                <w:rFonts w:hint="eastAsia" w:ascii="宋体" w:hAnsi="宋体" w:cs="宋体"/>
                <w:color w:val="auto"/>
                <w:spacing w:val="10"/>
                <w:kern w:val="2"/>
                <w:sz w:val="24"/>
                <w:szCs w:val="24"/>
                <w:highlight w:val="none"/>
                <w:lang w:eastAsia="zh-CN"/>
              </w:rPr>
              <w:t>《水嘴用水效率限定值及用水效</w:t>
            </w:r>
            <w:r>
              <w:rPr>
                <w:rFonts w:hint="eastAsia" w:ascii="宋体" w:hAnsi="宋体" w:cs="宋体"/>
                <w:color w:val="auto"/>
                <w:kern w:val="2"/>
                <w:sz w:val="24"/>
                <w:szCs w:val="24"/>
                <w:highlight w:val="none"/>
                <w:lang w:eastAsia="zh-CN"/>
              </w:rPr>
              <w:t>率等级》（GB 25501）</w:t>
            </w:r>
          </w:p>
        </w:tc>
      </w:tr>
      <w:tr w14:paraId="430F7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562017C8">
            <w:pPr>
              <w:pStyle w:val="64"/>
              <w:jc w:val="center"/>
              <w:rPr>
                <w:rFonts w:ascii="宋体" w:hAnsi="宋体" w:cs="宋体"/>
                <w:color w:val="auto"/>
                <w:kern w:val="2"/>
                <w:sz w:val="24"/>
                <w:szCs w:val="24"/>
                <w:highlight w:val="none"/>
              </w:rPr>
            </w:pPr>
            <w:r>
              <w:rPr>
                <w:rFonts w:hint="eastAsia" w:ascii="宋体" w:hAnsi="宋体"/>
                <w:color w:val="auto"/>
                <w:kern w:val="2"/>
                <w:sz w:val="24"/>
                <w:szCs w:val="24"/>
                <w:highlight w:val="none"/>
              </w:rPr>
              <w:t>17</w:t>
            </w:r>
          </w:p>
        </w:tc>
        <w:tc>
          <w:tcPr>
            <w:tcW w:w="1422" w:type="dxa"/>
            <w:tcBorders>
              <w:top w:val="single" w:color="000000" w:sz="4" w:space="0"/>
              <w:left w:val="single" w:color="000000" w:sz="4" w:space="0"/>
              <w:bottom w:val="single" w:color="000000" w:sz="4" w:space="0"/>
              <w:right w:val="single" w:color="000000" w:sz="4" w:space="0"/>
            </w:tcBorders>
            <w:vAlign w:val="center"/>
          </w:tcPr>
          <w:p w14:paraId="283D2FE5">
            <w:pPr>
              <w:pStyle w:val="64"/>
              <w:spacing w:before="112"/>
              <w:ind w:left="7"/>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A05020107</w:t>
            </w:r>
            <w:r>
              <w:rPr>
                <w:rFonts w:hint="eastAsia" w:ascii="宋体" w:hAnsi="宋体" w:cs="宋体"/>
                <w:color w:val="auto"/>
                <w:kern w:val="2"/>
                <w:sz w:val="24"/>
                <w:szCs w:val="24"/>
                <w:highlight w:val="none"/>
              </w:rPr>
              <w:t>便器冲洗阀</w:t>
            </w:r>
          </w:p>
        </w:tc>
        <w:tc>
          <w:tcPr>
            <w:tcW w:w="1496" w:type="dxa"/>
            <w:tcBorders>
              <w:top w:val="single" w:color="000000" w:sz="4" w:space="0"/>
              <w:left w:val="single" w:color="000000" w:sz="4" w:space="0"/>
              <w:bottom w:val="single" w:color="000000" w:sz="4" w:space="0"/>
              <w:right w:val="single" w:color="000000" w:sz="4" w:space="0"/>
            </w:tcBorders>
            <w:vAlign w:val="center"/>
          </w:tcPr>
          <w:p w14:paraId="4E632EAB">
            <w:pPr>
              <w:jc w:val="center"/>
              <w:rPr>
                <w:rFonts w:ascii="宋体" w:hAnsi="宋体"/>
                <w:color w:val="auto"/>
                <w:sz w:val="24"/>
                <w:highlight w:val="none"/>
                <w:lang w:eastAsia="en-US"/>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4E024517">
            <w:pPr>
              <w:jc w:val="center"/>
              <w:rPr>
                <w:rFonts w:ascii="宋体" w:hAnsi="宋体"/>
                <w:color w:val="auto"/>
                <w:sz w:val="24"/>
                <w:highlight w:val="none"/>
                <w:lang w:eastAsia="en-US"/>
              </w:rPr>
            </w:pPr>
          </w:p>
        </w:tc>
        <w:tc>
          <w:tcPr>
            <w:tcW w:w="3452" w:type="dxa"/>
            <w:tcBorders>
              <w:top w:val="single" w:color="000000" w:sz="4" w:space="0"/>
              <w:left w:val="single" w:color="000000" w:sz="4" w:space="0"/>
              <w:bottom w:val="single" w:color="000000" w:sz="4" w:space="0"/>
              <w:right w:val="single" w:color="000000" w:sz="4" w:space="0"/>
            </w:tcBorders>
          </w:tcPr>
          <w:p w14:paraId="48215D92">
            <w:pPr>
              <w:pStyle w:val="64"/>
              <w:spacing w:before="112" w:line="276" w:lineRule="auto"/>
              <w:ind w:left="7" w:right="4"/>
              <w:rPr>
                <w:rFonts w:ascii="宋体" w:hAnsi="宋体" w:cs="宋体"/>
                <w:color w:val="auto"/>
                <w:kern w:val="2"/>
                <w:sz w:val="24"/>
                <w:szCs w:val="24"/>
                <w:highlight w:val="none"/>
                <w:lang w:eastAsia="zh-CN"/>
              </w:rPr>
            </w:pPr>
            <w:r>
              <w:rPr>
                <w:rFonts w:hint="eastAsia" w:ascii="宋体" w:hAnsi="宋体" w:cs="宋体"/>
                <w:color w:val="auto"/>
                <w:spacing w:val="10"/>
                <w:kern w:val="2"/>
                <w:sz w:val="24"/>
                <w:szCs w:val="24"/>
                <w:highlight w:val="none"/>
                <w:lang w:eastAsia="zh-CN"/>
              </w:rPr>
              <w:t>《便器冲洗阀用水效率限定值及</w:t>
            </w:r>
            <w:r>
              <w:rPr>
                <w:rFonts w:hint="eastAsia" w:ascii="宋体" w:hAnsi="宋体" w:cs="宋体"/>
                <w:color w:val="auto"/>
                <w:kern w:val="2"/>
                <w:sz w:val="24"/>
                <w:szCs w:val="24"/>
                <w:highlight w:val="none"/>
                <w:lang w:eastAsia="zh-CN"/>
              </w:rPr>
              <w:t>用水效率等级》（GB28379）</w:t>
            </w:r>
          </w:p>
        </w:tc>
      </w:tr>
      <w:tr w14:paraId="22BDA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vAlign w:val="center"/>
          </w:tcPr>
          <w:p w14:paraId="4382B496">
            <w:pPr>
              <w:pStyle w:val="64"/>
              <w:jc w:val="center"/>
              <w:rPr>
                <w:rFonts w:ascii="宋体" w:hAnsi="宋体" w:cs="宋体"/>
                <w:color w:val="auto"/>
                <w:kern w:val="2"/>
                <w:sz w:val="24"/>
                <w:szCs w:val="24"/>
                <w:highlight w:val="none"/>
              </w:rPr>
            </w:pPr>
            <w:r>
              <w:rPr>
                <w:rFonts w:hint="eastAsia" w:ascii="宋体" w:hAnsi="宋体"/>
                <w:color w:val="auto"/>
                <w:kern w:val="2"/>
                <w:sz w:val="24"/>
                <w:szCs w:val="24"/>
                <w:highlight w:val="none"/>
              </w:rPr>
              <w:t>18</w:t>
            </w:r>
          </w:p>
        </w:tc>
        <w:tc>
          <w:tcPr>
            <w:tcW w:w="1422" w:type="dxa"/>
            <w:tcBorders>
              <w:top w:val="single" w:color="000000" w:sz="4" w:space="0"/>
              <w:left w:val="single" w:color="000000" w:sz="4" w:space="0"/>
              <w:bottom w:val="single" w:color="000000" w:sz="4" w:space="0"/>
              <w:right w:val="single" w:color="000000" w:sz="4" w:space="0"/>
            </w:tcBorders>
            <w:vAlign w:val="center"/>
          </w:tcPr>
          <w:p w14:paraId="0856AE98">
            <w:pPr>
              <w:pStyle w:val="64"/>
              <w:spacing w:before="131"/>
              <w:ind w:left="7"/>
              <w:jc w:val="center"/>
              <w:rPr>
                <w:rFonts w:ascii="宋体" w:hAnsi="宋体" w:cs="宋体"/>
                <w:color w:val="auto"/>
                <w:kern w:val="2"/>
                <w:sz w:val="24"/>
                <w:szCs w:val="24"/>
                <w:highlight w:val="none"/>
              </w:rPr>
            </w:pPr>
            <w:r>
              <w:rPr>
                <w:rFonts w:hint="eastAsia" w:ascii="宋体" w:hAnsi="宋体" w:cs="仿宋_GB2312"/>
                <w:color w:val="auto"/>
                <w:kern w:val="2"/>
                <w:sz w:val="24"/>
                <w:szCs w:val="24"/>
                <w:highlight w:val="none"/>
              </w:rPr>
              <w:t>A05020110</w:t>
            </w:r>
            <w:r>
              <w:rPr>
                <w:rFonts w:hint="eastAsia" w:ascii="宋体" w:hAnsi="宋体" w:cs="宋体"/>
                <w:color w:val="auto"/>
                <w:kern w:val="2"/>
                <w:sz w:val="24"/>
                <w:szCs w:val="24"/>
                <w:highlight w:val="none"/>
              </w:rPr>
              <w:t>淋浴</w:t>
            </w:r>
            <w:r>
              <w:rPr>
                <w:rFonts w:hint="eastAsia" w:ascii="宋体" w:hAnsi="宋体" w:cs="宋体"/>
                <w:color w:val="auto"/>
                <w:w w:val="99"/>
                <w:kern w:val="2"/>
                <w:sz w:val="24"/>
                <w:szCs w:val="24"/>
                <w:highlight w:val="none"/>
              </w:rPr>
              <w:t>器</w:t>
            </w:r>
          </w:p>
        </w:tc>
        <w:tc>
          <w:tcPr>
            <w:tcW w:w="1496" w:type="dxa"/>
            <w:tcBorders>
              <w:top w:val="single" w:color="000000" w:sz="4" w:space="0"/>
              <w:left w:val="single" w:color="000000" w:sz="4" w:space="0"/>
              <w:bottom w:val="single" w:color="000000" w:sz="4" w:space="0"/>
              <w:right w:val="single" w:color="000000" w:sz="4" w:space="0"/>
            </w:tcBorders>
            <w:vAlign w:val="center"/>
          </w:tcPr>
          <w:p w14:paraId="0074B75E">
            <w:pPr>
              <w:jc w:val="center"/>
              <w:rPr>
                <w:rFonts w:ascii="宋体" w:hAnsi="宋体"/>
                <w:color w:val="auto"/>
                <w:sz w:val="24"/>
                <w:highlight w:val="none"/>
                <w:lang w:eastAsia="en-US"/>
              </w:rPr>
            </w:pPr>
          </w:p>
        </w:tc>
        <w:tc>
          <w:tcPr>
            <w:tcW w:w="1481" w:type="dxa"/>
            <w:tcBorders>
              <w:top w:val="single" w:color="000000" w:sz="4" w:space="0"/>
              <w:left w:val="single" w:color="000000" w:sz="4" w:space="0"/>
              <w:bottom w:val="single" w:color="000000" w:sz="4" w:space="0"/>
              <w:right w:val="single" w:color="000000" w:sz="4" w:space="0"/>
            </w:tcBorders>
            <w:vAlign w:val="center"/>
          </w:tcPr>
          <w:p w14:paraId="18AB42D4">
            <w:pPr>
              <w:jc w:val="center"/>
              <w:rPr>
                <w:rFonts w:ascii="宋体" w:hAnsi="宋体"/>
                <w:color w:val="auto"/>
                <w:sz w:val="24"/>
                <w:highlight w:val="none"/>
                <w:lang w:eastAsia="en-US"/>
              </w:rPr>
            </w:pPr>
          </w:p>
        </w:tc>
        <w:tc>
          <w:tcPr>
            <w:tcW w:w="3452" w:type="dxa"/>
            <w:tcBorders>
              <w:top w:val="single" w:color="000000" w:sz="4" w:space="0"/>
              <w:left w:val="single" w:color="000000" w:sz="4" w:space="0"/>
              <w:bottom w:val="single" w:color="000000" w:sz="4" w:space="0"/>
              <w:right w:val="single" w:color="000000" w:sz="4" w:space="0"/>
            </w:tcBorders>
          </w:tcPr>
          <w:p w14:paraId="7D2F82E6">
            <w:pPr>
              <w:pStyle w:val="64"/>
              <w:spacing w:before="131" w:line="276" w:lineRule="auto"/>
              <w:ind w:left="7" w:right="4"/>
              <w:rPr>
                <w:rFonts w:ascii="宋体" w:hAnsi="宋体" w:cs="宋体"/>
                <w:color w:val="auto"/>
                <w:kern w:val="2"/>
                <w:sz w:val="24"/>
                <w:szCs w:val="24"/>
                <w:highlight w:val="none"/>
                <w:lang w:eastAsia="zh-CN"/>
              </w:rPr>
            </w:pPr>
            <w:r>
              <w:rPr>
                <w:rFonts w:hint="eastAsia" w:ascii="宋体" w:hAnsi="宋体" w:cs="宋体"/>
                <w:color w:val="auto"/>
                <w:spacing w:val="10"/>
                <w:kern w:val="2"/>
                <w:sz w:val="24"/>
                <w:szCs w:val="24"/>
                <w:highlight w:val="none"/>
                <w:lang w:eastAsia="zh-CN"/>
              </w:rPr>
              <w:t>《淋浴器用水效率限定值及用水</w:t>
            </w:r>
            <w:r>
              <w:rPr>
                <w:rFonts w:hint="eastAsia" w:ascii="宋体" w:hAnsi="宋体" w:cs="宋体"/>
                <w:color w:val="auto"/>
                <w:kern w:val="2"/>
                <w:sz w:val="24"/>
                <w:szCs w:val="24"/>
                <w:highlight w:val="none"/>
                <w:lang w:eastAsia="zh-CN"/>
              </w:rPr>
              <w:t>效率等级》（GB28378）</w:t>
            </w:r>
          </w:p>
        </w:tc>
      </w:tr>
    </w:tbl>
    <w:p w14:paraId="61944A1E">
      <w:pPr>
        <w:pStyle w:val="18"/>
        <w:spacing w:line="360" w:lineRule="auto"/>
        <w:ind w:firstLine="470" w:firstLineChars="200"/>
        <w:rPr>
          <w:rFonts w:ascii="楷体" w:hAnsi="楷体" w:eastAsia="楷体" w:cs="宋体"/>
          <w:color w:val="auto"/>
          <w:spacing w:val="-3"/>
          <w:highlight w:val="none"/>
        </w:rPr>
      </w:pPr>
      <w:r>
        <w:rPr>
          <w:rFonts w:hint="eastAsia" w:ascii="楷体" w:hAnsi="楷体" w:eastAsia="楷体" w:cs="宋体"/>
          <w:b/>
          <w:color w:val="auto"/>
          <w:spacing w:val="-3"/>
          <w:highlight w:val="none"/>
        </w:rPr>
        <w:t>注</w:t>
      </w:r>
      <w:r>
        <w:rPr>
          <w:rFonts w:hint="eastAsia" w:ascii="楷体" w:hAnsi="楷体" w:eastAsia="楷体" w:cs="宋体"/>
          <w:color w:val="auto"/>
          <w:spacing w:val="-3"/>
          <w:highlight w:val="none"/>
        </w:rPr>
        <w:t>：1.节能产品认证应依据相关国家标准的最新版本，依据国家标准中二级能效（水效）指标。</w:t>
      </w:r>
    </w:p>
    <w:p w14:paraId="10EC527E">
      <w:pPr>
        <w:pStyle w:val="18"/>
        <w:spacing w:line="360" w:lineRule="auto"/>
        <w:ind w:firstLine="468" w:firstLineChars="200"/>
        <w:rPr>
          <w:rFonts w:ascii="楷体" w:hAnsi="楷体" w:eastAsia="楷体" w:cs="宋体"/>
          <w:color w:val="auto"/>
          <w:spacing w:val="-3"/>
          <w:highlight w:val="none"/>
        </w:rPr>
      </w:pPr>
      <w:r>
        <w:rPr>
          <w:rFonts w:hint="eastAsia" w:ascii="楷体" w:hAnsi="楷体" w:eastAsia="楷体" w:cs="宋体"/>
          <w:color w:val="auto"/>
          <w:spacing w:val="-3"/>
          <w:highlight w:val="none"/>
        </w:rPr>
        <w:t>2.以“★”标注的为政府强制采购产品。</w:t>
      </w:r>
    </w:p>
    <w:p w14:paraId="55256D56">
      <w:pPr>
        <w:pStyle w:val="18"/>
        <w:spacing w:line="360" w:lineRule="auto"/>
        <w:ind w:firstLine="468" w:firstLineChars="200"/>
        <w:rPr>
          <w:rFonts w:hAnsi="宋体" w:cs="宋体"/>
          <w:color w:val="auto"/>
          <w:highlight w:val="none"/>
        </w:rPr>
      </w:pPr>
      <w:r>
        <w:rPr>
          <w:rFonts w:hint="eastAsia" w:ascii="楷体" w:hAnsi="楷体" w:eastAsia="楷体" w:cs="宋体"/>
          <w:color w:val="auto"/>
          <w:spacing w:val="-3"/>
          <w:highlight w:val="none"/>
        </w:rPr>
        <w:t xml:space="preserve">3.本表格原为《关于印发节能产品政府采购品目清单的通知》（财库〔2019〕19号）规定的表格附件，其中名称及编码已根据《财政部关于印发〈政府采购品目分类目录〉的通知》（财库〔2022〕31号）修改。 </w:t>
      </w:r>
      <w:r>
        <w:rPr>
          <w:rFonts w:hint="eastAsia" w:hAnsi="宋体" w:cs="宋体"/>
          <w:color w:val="auto"/>
          <w:highlight w:val="none"/>
        </w:rPr>
        <w:br w:type="page"/>
      </w:r>
    </w:p>
    <w:p w14:paraId="17E0539D">
      <w:pPr>
        <w:pStyle w:val="24"/>
        <w:jc w:val="left"/>
        <w:rPr>
          <w:rFonts w:hAnsi="宋体" w:cs="宋体"/>
          <w:color w:val="auto"/>
          <w:sz w:val="24"/>
          <w:szCs w:val="24"/>
          <w:highlight w:val="none"/>
        </w:rPr>
      </w:pPr>
      <w:r>
        <w:rPr>
          <w:rFonts w:hint="eastAsia" w:hAnsi="宋体" w:cs="宋体"/>
          <w:color w:val="auto"/>
          <w:sz w:val="24"/>
          <w:szCs w:val="24"/>
          <w:highlight w:val="none"/>
        </w:rPr>
        <w:t>附件2：</w:t>
      </w:r>
    </w:p>
    <w:p w14:paraId="13F45992">
      <w:pPr>
        <w:spacing w:line="528" w:lineRule="exact"/>
        <w:ind w:left="220"/>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中小微企业划型标准</w:t>
      </w:r>
    </w:p>
    <w:tbl>
      <w:tblPr>
        <w:tblStyle w:val="47"/>
        <w:tblW w:w="9418" w:type="dxa"/>
        <w:tblInd w:w="250" w:type="dxa"/>
        <w:tblLayout w:type="fixed"/>
        <w:tblCellMar>
          <w:top w:w="0" w:type="dxa"/>
          <w:left w:w="108" w:type="dxa"/>
          <w:bottom w:w="0" w:type="dxa"/>
          <w:right w:w="108" w:type="dxa"/>
        </w:tblCellMar>
      </w:tblPr>
      <w:tblGrid>
        <w:gridCol w:w="2007"/>
        <w:gridCol w:w="1633"/>
        <w:gridCol w:w="1077"/>
        <w:gridCol w:w="1911"/>
        <w:gridCol w:w="1699"/>
        <w:gridCol w:w="1091"/>
      </w:tblGrid>
      <w:tr w14:paraId="0F16004E">
        <w:tblPrEx>
          <w:tblCellMar>
            <w:top w:w="0" w:type="dxa"/>
            <w:left w:w="108" w:type="dxa"/>
            <w:bottom w:w="0" w:type="dxa"/>
            <w:right w:w="108" w:type="dxa"/>
          </w:tblCellMar>
        </w:tblPrEx>
        <w:trPr>
          <w:trHeight w:val="364" w:hRule="atLeast"/>
        </w:trPr>
        <w:tc>
          <w:tcPr>
            <w:tcW w:w="2007" w:type="dxa"/>
            <w:tcBorders>
              <w:top w:val="single" w:color="auto" w:sz="4" w:space="0"/>
              <w:left w:val="single" w:color="auto" w:sz="4" w:space="0"/>
              <w:bottom w:val="single" w:color="auto" w:sz="4" w:space="0"/>
              <w:right w:val="single" w:color="auto" w:sz="4" w:space="0"/>
            </w:tcBorders>
            <w:vAlign w:val="center"/>
          </w:tcPr>
          <w:p w14:paraId="201CFDF9">
            <w:pPr>
              <w:widowControl/>
              <w:jc w:val="center"/>
              <w:rPr>
                <w:rFonts w:ascii="宋体" w:hAnsi="宋体" w:cs="宋体"/>
                <w:b/>
                <w:color w:val="auto"/>
                <w:kern w:val="0"/>
                <w:sz w:val="20"/>
                <w:szCs w:val="20"/>
                <w:highlight w:val="none"/>
              </w:rPr>
            </w:pPr>
            <w:r>
              <w:rPr>
                <w:rFonts w:hint="eastAsia" w:ascii="宋体" w:hAnsi="宋体" w:cs="宋体"/>
                <w:b/>
                <w:color w:val="auto"/>
                <w:kern w:val="0"/>
                <w:sz w:val="20"/>
                <w:szCs w:val="20"/>
                <w:highlight w:val="none"/>
              </w:rPr>
              <w:t>行业名称</w:t>
            </w:r>
          </w:p>
        </w:tc>
        <w:tc>
          <w:tcPr>
            <w:tcW w:w="1633" w:type="dxa"/>
            <w:tcBorders>
              <w:top w:val="single" w:color="auto" w:sz="4" w:space="0"/>
              <w:left w:val="nil"/>
              <w:bottom w:val="single" w:color="auto" w:sz="4" w:space="0"/>
              <w:right w:val="single" w:color="auto" w:sz="4" w:space="0"/>
            </w:tcBorders>
            <w:vAlign w:val="center"/>
          </w:tcPr>
          <w:p w14:paraId="1347FB52">
            <w:pPr>
              <w:widowControl/>
              <w:jc w:val="center"/>
              <w:rPr>
                <w:rFonts w:ascii="宋体" w:hAnsi="宋体" w:cs="宋体"/>
                <w:b/>
                <w:color w:val="auto"/>
                <w:kern w:val="0"/>
                <w:sz w:val="20"/>
                <w:szCs w:val="20"/>
                <w:highlight w:val="none"/>
              </w:rPr>
            </w:pPr>
            <w:r>
              <w:rPr>
                <w:rFonts w:hint="eastAsia" w:ascii="宋体" w:hAnsi="宋体" w:cs="宋体"/>
                <w:b/>
                <w:color w:val="auto"/>
                <w:kern w:val="0"/>
                <w:sz w:val="20"/>
                <w:szCs w:val="20"/>
                <w:highlight w:val="none"/>
              </w:rPr>
              <w:t>指标名称</w:t>
            </w:r>
          </w:p>
        </w:tc>
        <w:tc>
          <w:tcPr>
            <w:tcW w:w="1077" w:type="dxa"/>
            <w:tcBorders>
              <w:top w:val="single" w:color="auto" w:sz="4" w:space="0"/>
              <w:left w:val="nil"/>
              <w:bottom w:val="single" w:color="auto" w:sz="4" w:space="0"/>
              <w:right w:val="single" w:color="auto" w:sz="4" w:space="0"/>
            </w:tcBorders>
            <w:vAlign w:val="center"/>
          </w:tcPr>
          <w:p w14:paraId="4B8145AA">
            <w:pPr>
              <w:widowControl/>
              <w:jc w:val="center"/>
              <w:rPr>
                <w:rFonts w:ascii="宋体" w:hAnsi="宋体" w:cs="宋体"/>
                <w:b/>
                <w:color w:val="auto"/>
                <w:kern w:val="0"/>
                <w:sz w:val="20"/>
                <w:szCs w:val="20"/>
                <w:highlight w:val="none"/>
              </w:rPr>
            </w:pPr>
            <w:r>
              <w:rPr>
                <w:rFonts w:hint="eastAsia" w:ascii="宋体" w:hAnsi="宋体" w:cs="宋体"/>
                <w:b/>
                <w:color w:val="auto"/>
                <w:kern w:val="0"/>
                <w:sz w:val="20"/>
                <w:szCs w:val="20"/>
                <w:highlight w:val="none"/>
              </w:rPr>
              <w:t>计量单位</w:t>
            </w:r>
          </w:p>
        </w:tc>
        <w:tc>
          <w:tcPr>
            <w:tcW w:w="1911" w:type="dxa"/>
            <w:tcBorders>
              <w:top w:val="single" w:color="auto" w:sz="4" w:space="0"/>
              <w:left w:val="nil"/>
              <w:bottom w:val="single" w:color="auto" w:sz="4" w:space="0"/>
              <w:right w:val="single" w:color="auto" w:sz="4" w:space="0"/>
            </w:tcBorders>
            <w:vAlign w:val="center"/>
          </w:tcPr>
          <w:p w14:paraId="395A7289">
            <w:pPr>
              <w:widowControl/>
              <w:jc w:val="center"/>
              <w:rPr>
                <w:rFonts w:ascii="宋体" w:hAnsi="宋体" w:cs="宋体"/>
                <w:b/>
                <w:color w:val="auto"/>
                <w:kern w:val="0"/>
                <w:sz w:val="20"/>
                <w:szCs w:val="20"/>
                <w:highlight w:val="none"/>
              </w:rPr>
            </w:pPr>
            <w:r>
              <w:rPr>
                <w:rFonts w:hint="eastAsia" w:ascii="宋体" w:hAnsi="宋体" w:cs="宋体"/>
                <w:b/>
                <w:color w:val="auto"/>
                <w:kern w:val="0"/>
                <w:sz w:val="20"/>
                <w:szCs w:val="20"/>
                <w:highlight w:val="none"/>
              </w:rPr>
              <w:t>中型</w:t>
            </w:r>
          </w:p>
        </w:tc>
        <w:tc>
          <w:tcPr>
            <w:tcW w:w="1699" w:type="dxa"/>
            <w:tcBorders>
              <w:top w:val="single" w:color="auto" w:sz="4" w:space="0"/>
              <w:left w:val="nil"/>
              <w:bottom w:val="single" w:color="auto" w:sz="4" w:space="0"/>
              <w:right w:val="single" w:color="auto" w:sz="4" w:space="0"/>
            </w:tcBorders>
            <w:vAlign w:val="center"/>
          </w:tcPr>
          <w:p w14:paraId="5DE8BB33">
            <w:pPr>
              <w:widowControl/>
              <w:jc w:val="center"/>
              <w:rPr>
                <w:rFonts w:ascii="宋体" w:hAnsi="宋体" w:cs="宋体"/>
                <w:b/>
                <w:color w:val="auto"/>
                <w:kern w:val="0"/>
                <w:sz w:val="20"/>
                <w:szCs w:val="20"/>
                <w:highlight w:val="none"/>
              </w:rPr>
            </w:pPr>
            <w:r>
              <w:rPr>
                <w:rFonts w:hint="eastAsia" w:ascii="宋体" w:hAnsi="宋体" w:cs="宋体"/>
                <w:b/>
                <w:color w:val="auto"/>
                <w:kern w:val="0"/>
                <w:sz w:val="20"/>
                <w:szCs w:val="20"/>
                <w:highlight w:val="none"/>
              </w:rPr>
              <w:t>小型</w:t>
            </w:r>
          </w:p>
        </w:tc>
        <w:tc>
          <w:tcPr>
            <w:tcW w:w="1091" w:type="dxa"/>
            <w:tcBorders>
              <w:top w:val="single" w:color="auto" w:sz="4" w:space="0"/>
              <w:left w:val="nil"/>
              <w:bottom w:val="single" w:color="auto" w:sz="4" w:space="0"/>
              <w:right w:val="single" w:color="auto" w:sz="4" w:space="0"/>
            </w:tcBorders>
            <w:vAlign w:val="center"/>
          </w:tcPr>
          <w:p w14:paraId="44626DAB">
            <w:pPr>
              <w:widowControl/>
              <w:jc w:val="center"/>
              <w:rPr>
                <w:rFonts w:ascii="宋体" w:hAnsi="宋体" w:cs="宋体"/>
                <w:b/>
                <w:color w:val="auto"/>
                <w:kern w:val="0"/>
                <w:sz w:val="20"/>
                <w:szCs w:val="20"/>
                <w:highlight w:val="none"/>
              </w:rPr>
            </w:pPr>
            <w:r>
              <w:rPr>
                <w:rFonts w:hint="eastAsia" w:ascii="宋体" w:hAnsi="宋体" w:cs="宋体"/>
                <w:b/>
                <w:color w:val="auto"/>
                <w:kern w:val="0"/>
                <w:sz w:val="20"/>
                <w:szCs w:val="20"/>
                <w:highlight w:val="none"/>
              </w:rPr>
              <w:t>微型</w:t>
            </w:r>
          </w:p>
        </w:tc>
      </w:tr>
      <w:tr w14:paraId="455A73BC">
        <w:tblPrEx>
          <w:tblCellMar>
            <w:top w:w="0" w:type="dxa"/>
            <w:left w:w="108" w:type="dxa"/>
            <w:bottom w:w="0" w:type="dxa"/>
            <w:right w:w="108" w:type="dxa"/>
          </w:tblCellMar>
        </w:tblPrEx>
        <w:trPr>
          <w:trHeight w:val="364" w:hRule="atLeast"/>
        </w:trPr>
        <w:tc>
          <w:tcPr>
            <w:tcW w:w="2007" w:type="dxa"/>
            <w:tcBorders>
              <w:top w:val="nil"/>
              <w:left w:val="single" w:color="auto" w:sz="4" w:space="0"/>
              <w:bottom w:val="single" w:color="auto" w:sz="4" w:space="0"/>
              <w:right w:val="single" w:color="auto" w:sz="4" w:space="0"/>
            </w:tcBorders>
            <w:vAlign w:val="bottom"/>
          </w:tcPr>
          <w:p w14:paraId="5A16793D">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农、林、牧、渔</w:t>
            </w:r>
          </w:p>
        </w:tc>
        <w:tc>
          <w:tcPr>
            <w:tcW w:w="1633" w:type="dxa"/>
            <w:tcBorders>
              <w:top w:val="nil"/>
              <w:left w:val="nil"/>
              <w:bottom w:val="single" w:color="auto" w:sz="4" w:space="0"/>
              <w:right w:val="single" w:color="auto" w:sz="4" w:space="0"/>
            </w:tcBorders>
            <w:vAlign w:val="center"/>
          </w:tcPr>
          <w:p w14:paraId="2B360F4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53F3C7E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4A4948A7">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500≤Y＜20000</w:t>
            </w:r>
          </w:p>
        </w:tc>
        <w:tc>
          <w:tcPr>
            <w:tcW w:w="1699" w:type="dxa"/>
            <w:tcBorders>
              <w:top w:val="nil"/>
              <w:left w:val="nil"/>
              <w:bottom w:val="single" w:color="auto" w:sz="4" w:space="0"/>
              <w:right w:val="single" w:color="auto" w:sz="4" w:space="0"/>
            </w:tcBorders>
            <w:vAlign w:val="center"/>
          </w:tcPr>
          <w:p w14:paraId="7875170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50≤Y＜500</w:t>
            </w:r>
          </w:p>
        </w:tc>
        <w:tc>
          <w:tcPr>
            <w:tcW w:w="1091" w:type="dxa"/>
            <w:tcBorders>
              <w:top w:val="nil"/>
              <w:left w:val="nil"/>
              <w:bottom w:val="single" w:color="auto" w:sz="4" w:space="0"/>
              <w:right w:val="single" w:color="auto" w:sz="4" w:space="0"/>
            </w:tcBorders>
            <w:vAlign w:val="center"/>
          </w:tcPr>
          <w:p w14:paraId="3F01DBC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Y＜50</w:t>
            </w:r>
          </w:p>
        </w:tc>
      </w:tr>
      <w:tr w14:paraId="483E0A46">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3A16BD7A">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工业</w:t>
            </w:r>
          </w:p>
        </w:tc>
        <w:tc>
          <w:tcPr>
            <w:tcW w:w="1633" w:type="dxa"/>
            <w:tcBorders>
              <w:top w:val="nil"/>
              <w:left w:val="nil"/>
              <w:bottom w:val="single" w:color="auto" w:sz="4" w:space="0"/>
              <w:right w:val="single" w:color="auto" w:sz="4" w:space="0"/>
            </w:tcBorders>
            <w:vAlign w:val="center"/>
          </w:tcPr>
          <w:p w14:paraId="156FC46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7BCF013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4F6E1AE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300≤X＜1000</w:t>
            </w:r>
          </w:p>
        </w:tc>
        <w:tc>
          <w:tcPr>
            <w:tcW w:w="1699" w:type="dxa"/>
            <w:tcBorders>
              <w:top w:val="nil"/>
              <w:left w:val="nil"/>
              <w:bottom w:val="single" w:color="auto" w:sz="4" w:space="0"/>
              <w:right w:val="single" w:color="auto" w:sz="4" w:space="0"/>
            </w:tcBorders>
            <w:vAlign w:val="center"/>
          </w:tcPr>
          <w:p w14:paraId="4E0B093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20≤X＜300</w:t>
            </w:r>
          </w:p>
        </w:tc>
        <w:tc>
          <w:tcPr>
            <w:tcW w:w="1091" w:type="dxa"/>
            <w:tcBorders>
              <w:top w:val="nil"/>
              <w:left w:val="nil"/>
              <w:bottom w:val="single" w:color="auto" w:sz="4" w:space="0"/>
              <w:right w:val="single" w:color="auto" w:sz="4" w:space="0"/>
            </w:tcBorders>
            <w:vAlign w:val="center"/>
          </w:tcPr>
          <w:p w14:paraId="186DD2D6">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X＜20</w:t>
            </w:r>
          </w:p>
        </w:tc>
      </w:tr>
      <w:tr w14:paraId="27AF2014">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0F1CF18E">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646B8B0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0CC29A51">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20A6BD11">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2000≤Y＜40000</w:t>
            </w:r>
          </w:p>
        </w:tc>
        <w:tc>
          <w:tcPr>
            <w:tcW w:w="1699" w:type="dxa"/>
            <w:tcBorders>
              <w:top w:val="nil"/>
              <w:left w:val="nil"/>
              <w:bottom w:val="single" w:color="auto" w:sz="4" w:space="0"/>
              <w:right w:val="single" w:color="auto" w:sz="4" w:space="0"/>
            </w:tcBorders>
            <w:vAlign w:val="center"/>
          </w:tcPr>
          <w:p w14:paraId="37AFEC06">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300≤Y＜2000</w:t>
            </w:r>
          </w:p>
        </w:tc>
        <w:tc>
          <w:tcPr>
            <w:tcW w:w="1091" w:type="dxa"/>
            <w:tcBorders>
              <w:top w:val="nil"/>
              <w:left w:val="nil"/>
              <w:bottom w:val="single" w:color="auto" w:sz="4" w:space="0"/>
              <w:right w:val="single" w:color="auto" w:sz="4" w:space="0"/>
            </w:tcBorders>
            <w:vAlign w:val="center"/>
          </w:tcPr>
          <w:p w14:paraId="72FE7A8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Y＜300</w:t>
            </w:r>
          </w:p>
        </w:tc>
      </w:tr>
      <w:tr w14:paraId="405F87EC">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046E5824">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建筑业</w:t>
            </w:r>
          </w:p>
        </w:tc>
        <w:tc>
          <w:tcPr>
            <w:tcW w:w="1633" w:type="dxa"/>
            <w:tcBorders>
              <w:top w:val="nil"/>
              <w:left w:val="nil"/>
              <w:bottom w:val="single" w:color="auto" w:sz="4" w:space="0"/>
              <w:right w:val="single" w:color="auto" w:sz="4" w:space="0"/>
            </w:tcBorders>
            <w:vAlign w:val="center"/>
          </w:tcPr>
          <w:p w14:paraId="18380B63">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3919922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2509D7E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6000≤Y＜80000</w:t>
            </w:r>
          </w:p>
        </w:tc>
        <w:tc>
          <w:tcPr>
            <w:tcW w:w="1699" w:type="dxa"/>
            <w:tcBorders>
              <w:top w:val="nil"/>
              <w:left w:val="nil"/>
              <w:bottom w:val="single" w:color="auto" w:sz="4" w:space="0"/>
              <w:right w:val="single" w:color="auto" w:sz="4" w:space="0"/>
            </w:tcBorders>
            <w:vAlign w:val="center"/>
          </w:tcPr>
          <w:p w14:paraId="05ACE063">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300≤Y＜6000</w:t>
            </w:r>
          </w:p>
        </w:tc>
        <w:tc>
          <w:tcPr>
            <w:tcW w:w="1091" w:type="dxa"/>
            <w:tcBorders>
              <w:top w:val="nil"/>
              <w:left w:val="nil"/>
              <w:bottom w:val="single" w:color="auto" w:sz="4" w:space="0"/>
              <w:right w:val="single" w:color="auto" w:sz="4" w:space="0"/>
            </w:tcBorders>
            <w:vAlign w:val="center"/>
          </w:tcPr>
          <w:p w14:paraId="5428E82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Y＜300</w:t>
            </w:r>
          </w:p>
        </w:tc>
      </w:tr>
      <w:tr w14:paraId="20734A56">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2BEE3B75">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6D6BBF5C">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资产总额（Z）</w:t>
            </w:r>
          </w:p>
        </w:tc>
        <w:tc>
          <w:tcPr>
            <w:tcW w:w="1077" w:type="dxa"/>
            <w:tcBorders>
              <w:top w:val="nil"/>
              <w:left w:val="nil"/>
              <w:bottom w:val="single" w:color="auto" w:sz="4" w:space="0"/>
              <w:right w:val="single" w:color="auto" w:sz="4" w:space="0"/>
            </w:tcBorders>
            <w:vAlign w:val="center"/>
          </w:tcPr>
          <w:p w14:paraId="59990DAD">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5FAE9D5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5000≤Z＜80000</w:t>
            </w:r>
          </w:p>
        </w:tc>
        <w:tc>
          <w:tcPr>
            <w:tcW w:w="1699" w:type="dxa"/>
            <w:tcBorders>
              <w:top w:val="nil"/>
              <w:left w:val="nil"/>
              <w:bottom w:val="single" w:color="auto" w:sz="4" w:space="0"/>
              <w:right w:val="single" w:color="auto" w:sz="4" w:space="0"/>
            </w:tcBorders>
            <w:vAlign w:val="center"/>
          </w:tcPr>
          <w:p w14:paraId="48D7A16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300≤Z＜5000</w:t>
            </w:r>
          </w:p>
        </w:tc>
        <w:tc>
          <w:tcPr>
            <w:tcW w:w="1091" w:type="dxa"/>
            <w:tcBorders>
              <w:top w:val="nil"/>
              <w:left w:val="nil"/>
              <w:bottom w:val="single" w:color="auto" w:sz="4" w:space="0"/>
              <w:right w:val="single" w:color="auto" w:sz="4" w:space="0"/>
            </w:tcBorders>
            <w:vAlign w:val="center"/>
          </w:tcPr>
          <w:p w14:paraId="13578AC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Z＜300</w:t>
            </w:r>
          </w:p>
        </w:tc>
      </w:tr>
      <w:tr w14:paraId="76DB96B4">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01F78383">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批发业</w:t>
            </w:r>
          </w:p>
        </w:tc>
        <w:tc>
          <w:tcPr>
            <w:tcW w:w="1633" w:type="dxa"/>
            <w:tcBorders>
              <w:top w:val="nil"/>
              <w:left w:val="nil"/>
              <w:bottom w:val="single" w:color="auto" w:sz="4" w:space="0"/>
              <w:right w:val="single" w:color="auto" w:sz="4" w:space="0"/>
            </w:tcBorders>
            <w:vAlign w:val="center"/>
          </w:tcPr>
          <w:p w14:paraId="0F7CE9E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4625BD9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30E78B6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20≤X＜200</w:t>
            </w:r>
          </w:p>
        </w:tc>
        <w:tc>
          <w:tcPr>
            <w:tcW w:w="1699" w:type="dxa"/>
            <w:tcBorders>
              <w:top w:val="nil"/>
              <w:left w:val="nil"/>
              <w:bottom w:val="single" w:color="auto" w:sz="4" w:space="0"/>
              <w:right w:val="single" w:color="auto" w:sz="4" w:space="0"/>
            </w:tcBorders>
            <w:vAlign w:val="center"/>
          </w:tcPr>
          <w:p w14:paraId="3DDB825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5≤X＜20</w:t>
            </w:r>
          </w:p>
        </w:tc>
        <w:tc>
          <w:tcPr>
            <w:tcW w:w="1091" w:type="dxa"/>
            <w:tcBorders>
              <w:top w:val="nil"/>
              <w:left w:val="nil"/>
              <w:bottom w:val="single" w:color="auto" w:sz="4" w:space="0"/>
              <w:right w:val="single" w:color="auto" w:sz="4" w:space="0"/>
            </w:tcBorders>
            <w:vAlign w:val="center"/>
          </w:tcPr>
          <w:p w14:paraId="2924765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X＜5</w:t>
            </w:r>
          </w:p>
        </w:tc>
      </w:tr>
      <w:tr w14:paraId="7802583F">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613167B5">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3F646F62">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0B11DA4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46EF507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5000≤Y＜40000</w:t>
            </w:r>
          </w:p>
        </w:tc>
        <w:tc>
          <w:tcPr>
            <w:tcW w:w="1699" w:type="dxa"/>
            <w:tcBorders>
              <w:top w:val="nil"/>
              <w:left w:val="nil"/>
              <w:bottom w:val="single" w:color="auto" w:sz="4" w:space="0"/>
              <w:right w:val="single" w:color="auto" w:sz="4" w:space="0"/>
            </w:tcBorders>
            <w:vAlign w:val="center"/>
          </w:tcPr>
          <w:p w14:paraId="65EF0FC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1000≤Y＜5000</w:t>
            </w:r>
          </w:p>
        </w:tc>
        <w:tc>
          <w:tcPr>
            <w:tcW w:w="1091" w:type="dxa"/>
            <w:tcBorders>
              <w:top w:val="nil"/>
              <w:left w:val="nil"/>
              <w:bottom w:val="single" w:color="auto" w:sz="4" w:space="0"/>
              <w:right w:val="single" w:color="auto" w:sz="4" w:space="0"/>
            </w:tcBorders>
            <w:vAlign w:val="center"/>
          </w:tcPr>
          <w:p w14:paraId="1F3CBBEE">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Y＜1000</w:t>
            </w:r>
          </w:p>
        </w:tc>
      </w:tr>
      <w:tr w14:paraId="5E898F21">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0D007156">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零售业</w:t>
            </w:r>
          </w:p>
        </w:tc>
        <w:tc>
          <w:tcPr>
            <w:tcW w:w="1633" w:type="dxa"/>
            <w:tcBorders>
              <w:top w:val="nil"/>
              <w:left w:val="nil"/>
              <w:bottom w:val="single" w:color="auto" w:sz="4" w:space="0"/>
              <w:right w:val="single" w:color="auto" w:sz="4" w:space="0"/>
            </w:tcBorders>
            <w:vAlign w:val="center"/>
          </w:tcPr>
          <w:p w14:paraId="65089AE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162A6AC7">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744F213E">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50≤X＜300</w:t>
            </w:r>
          </w:p>
        </w:tc>
        <w:tc>
          <w:tcPr>
            <w:tcW w:w="1699" w:type="dxa"/>
            <w:tcBorders>
              <w:top w:val="nil"/>
              <w:left w:val="nil"/>
              <w:bottom w:val="single" w:color="auto" w:sz="4" w:space="0"/>
              <w:right w:val="single" w:color="auto" w:sz="4" w:space="0"/>
            </w:tcBorders>
            <w:vAlign w:val="center"/>
          </w:tcPr>
          <w:p w14:paraId="1ABB364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10≤X＜50</w:t>
            </w:r>
          </w:p>
        </w:tc>
        <w:tc>
          <w:tcPr>
            <w:tcW w:w="1091" w:type="dxa"/>
            <w:tcBorders>
              <w:top w:val="nil"/>
              <w:left w:val="nil"/>
              <w:bottom w:val="single" w:color="auto" w:sz="4" w:space="0"/>
              <w:right w:val="single" w:color="auto" w:sz="4" w:space="0"/>
            </w:tcBorders>
            <w:vAlign w:val="center"/>
          </w:tcPr>
          <w:p w14:paraId="1B1DBA87">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X＜10</w:t>
            </w:r>
          </w:p>
        </w:tc>
      </w:tr>
      <w:tr w14:paraId="46545B31">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5E44C6C5">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0F8A4EF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4804BDBD">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78EFCB3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500≤Y＜20000</w:t>
            </w:r>
          </w:p>
        </w:tc>
        <w:tc>
          <w:tcPr>
            <w:tcW w:w="1699" w:type="dxa"/>
            <w:tcBorders>
              <w:top w:val="nil"/>
              <w:left w:val="nil"/>
              <w:bottom w:val="single" w:color="auto" w:sz="4" w:space="0"/>
              <w:right w:val="single" w:color="auto" w:sz="4" w:space="0"/>
            </w:tcBorders>
            <w:vAlign w:val="center"/>
          </w:tcPr>
          <w:p w14:paraId="225492E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100≤Y＜500</w:t>
            </w:r>
          </w:p>
        </w:tc>
        <w:tc>
          <w:tcPr>
            <w:tcW w:w="1091" w:type="dxa"/>
            <w:tcBorders>
              <w:top w:val="nil"/>
              <w:left w:val="nil"/>
              <w:bottom w:val="single" w:color="auto" w:sz="4" w:space="0"/>
              <w:right w:val="single" w:color="auto" w:sz="4" w:space="0"/>
            </w:tcBorders>
            <w:vAlign w:val="center"/>
          </w:tcPr>
          <w:p w14:paraId="2194036E">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Y＜100</w:t>
            </w:r>
          </w:p>
        </w:tc>
      </w:tr>
      <w:tr w14:paraId="008CA04C">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2D3B448A">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交通运输业</w:t>
            </w:r>
          </w:p>
        </w:tc>
        <w:tc>
          <w:tcPr>
            <w:tcW w:w="1633" w:type="dxa"/>
            <w:tcBorders>
              <w:top w:val="nil"/>
              <w:left w:val="nil"/>
              <w:bottom w:val="single" w:color="auto" w:sz="4" w:space="0"/>
              <w:right w:val="single" w:color="auto" w:sz="4" w:space="0"/>
            </w:tcBorders>
            <w:vAlign w:val="center"/>
          </w:tcPr>
          <w:p w14:paraId="55C11E86">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6CBCE3F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2581E95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300≤X＜1000</w:t>
            </w:r>
          </w:p>
        </w:tc>
        <w:tc>
          <w:tcPr>
            <w:tcW w:w="1699" w:type="dxa"/>
            <w:tcBorders>
              <w:top w:val="nil"/>
              <w:left w:val="nil"/>
              <w:bottom w:val="single" w:color="auto" w:sz="4" w:space="0"/>
              <w:right w:val="single" w:color="auto" w:sz="4" w:space="0"/>
            </w:tcBorders>
            <w:vAlign w:val="center"/>
          </w:tcPr>
          <w:p w14:paraId="03E1CFC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20≤X＜300</w:t>
            </w:r>
          </w:p>
        </w:tc>
        <w:tc>
          <w:tcPr>
            <w:tcW w:w="1091" w:type="dxa"/>
            <w:tcBorders>
              <w:top w:val="nil"/>
              <w:left w:val="nil"/>
              <w:bottom w:val="single" w:color="auto" w:sz="4" w:space="0"/>
              <w:right w:val="single" w:color="auto" w:sz="4" w:space="0"/>
            </w:tcBorders>
            <w:vAlign w:val="center"/>
          </w:tcPr>
          <w:p w14:paraId="08ECD3F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X＜20</w:t>
            </w:r>
          </w:p>
        </w:tc>
      </w:tr>
      <w:tr w14:paraId="65326838">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2DEE36DD">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26BB790E">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011FD8F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3DD3CA92">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3000≤Y＜30000</w:t>
            </w:r>
          </w:p>
        </w:tc>
        <w:tc>
          <w:tcPr>
            <w:tcW w:w="1699" w:type="dxa"/>
            <w:tcBorders>
              <w:top w:val="nil"/>
              <w:left w:val="nil"/>
              <w:bottom w:val="single" w:color="auto" w:sz="4" w:space="0"/>
              <w:right w:val="single" w:color="auto" w:sz="4" w:space="0"/>
            </w:tcBorders>
            <w:vAlign w:val="center"/>
          </w:tcPr>
          <w:p w14:paraId="010F19C6">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200≤Y＜3000</w:t>
            </w:r>
          </w:p>
        </w:tc>
        <w:tc>
          <w:tcPr>
            <w:tcW w:w="1091" w:type="dxa"/>
            <w:tcBorders>
              <w:top w:val="nil"/>
              <w:left w:val="nil"/>
              <w:bottom w:val="single" w:color="auto" w:sz="4" w:space="0"/>
              <w:right w:val="single" w:color="auto" w:sz="4" w:space="0"/>
            </w:tcBorders>
            <w:vAlign w:val="center"/>
          </w:tcPr>
          <w:p w14:paraId="3B5C7647">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Y＜200</w:t>
            </w:r>
          </w:p>
        </w:tc>
      </w:tr>
      <w:tr w14:paraId="4609028F">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59D51D42">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仓储业</w:t>
            </w:r>
          </w:p>
        </w:tc>
        <w:tc>
          <w:tcPr>
            <w:tcW w:w="1633" w:type="dxa"/>
            <w:tcBorders>
              <w:top w:val="nil"/>
              <w:left w:val="nil"/>
              <w:bottom w:val="single" w:color="auto" w:sz="4" w:space="0"/>
              <w:right w:val="single" w:color="auto" w:sz="4" w:space="0"/>
            </w:tcBorders>
            <w:vAlign w:val="center"/>
          </w:tcPr>
          <w:p w14:paraId="5FD062E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586F811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48B890F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100≤X＜200</w:t>
            </w:r>
          </w:p>
        </w:tc>
        <w:tc>
          <w:tcPr>
            <w:tcW w:w="1699" w:type="dxa"/>
            <w:tcBorders>
              <w:top w:val="nil"/>
              <w:left w:val="nil"/>
              <w:bottom w:val="single" w:color="auto" w:sz="4" w:space="0"/>
              <w:right w:val="single" w:color="auto" w:sz="4" w:space="0"/>
            </w:tcBorders>
            <w:vAlign w:val="center"/>
          </w:tcPr>
          <w:p w14:paraId="6B9E61B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20≤X＜100</w:t>
            </w:r>
          </w:p>
        </w:tc>
        <w:tc>
          <w:tcPr>
            <w:tcW w:w="1091" w:type="dxa"/>
            <w:tcBorders>
              <w:top w:val="nil"/>
              <w:left w:val="nil"/>
              <w:bottom w:val="single" w:color="auto" w:sz="4" w:space="0"/>
              <w:right w:val="single" w:color="auto" w:sz="4" w:space="0"/>
            </w:tcBorders>
            <w:vAlign w:val="center"/>
          </w:tcPr>
          <w:p w14:paraId="3617B1B3">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X＜20</w:t>
            </w:r>
          </w:p>
        </w:tc>
      </w:tr>
      <w:tr w14:paraId="5DE289B2">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62B3FC51">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2DE39D7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101DE476">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65D235BE">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1000≤Y＜30000</w:t>
            </w:r>
          </w:p>
        </w:tc>
        <w:tc>
          <w:tcPr>
            <w:tcW w:w="1699" w:type="dxa"/>
            <w:tcBorders>
              <w:top w:val="nil"/>
              <w:left w:val="nil"/>
              <w:bottom w:val="single" w:color="auto" w:sz="4" w:space="0"/>
              <w:right w:val="single" w:color="auto" w:sz="4" w:space="0"/>
            </w:tcBorders>
            <w:vAlign w:val="center"/>
          </w:tcPr>
          <w:p w14:paraId="4C64A0AD">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100≤Y＜1000</w:t>
            </w:r>
          </w:p>
        </w:tc>
        <w:tc>
          <w:tcPr>
            <w:tcW w:w="1091" w:type="dxa"/>
            <w:tcBorders>
              <w:top w:val="nil"/>
              <w:left w:val="nil"/>
              <w:bottom w:val="single" w:color="auto" w:sz="4" w:space="0"/>
              <w:right w:val="single" w:color="auto" w:sz="4" w:space="0"/>
            </w:tcBorders>
            <w:vAlign w:val="center"/>
          </w:tcPr>
          <w:p w14:paraId="4B74E0D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Y＜100</w:t>
            </w:r>
          </w:p>
        </w:tc>
      </w:tr>
      <w:tr w14:paraId="1C1934C1">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56C95997">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邮政业</w:t>
            </w:r>
          </w:p>
        </w:tc>
        <w:tc>
          <w:tcPr>
            <w:tcW w:w="1633" w:type="dxa"/>
            <w:tcBorders>
              <w:top w:val="nil"/>
              <w:left w:val="nil"/>
              <w:bottom w:val="single" w:color="auto" w:sz="4" w:space="0"/>
              <w:right w:val="single" w:color="auto" w:sz="4" w:space="0"/>
            </w:tcBorders>
            <w:vAlign w:val="center"/>
          </w:tcPr>
          <w:p w14:paraId="057ECD3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6C93D59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7E76633C">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300≤X＜1000</w:t>
            </w:r>
          </w:p>
        </w:tc>
        <w:tc>
          <w:tcPr>
            <w:tcW w:w="1699" w:type="dxa"/>
            <w:tcBorders>
              <w:top w:val="nil"/>
              <w:left w:val="nil"/>
              <w:bottom w:val="single" w:color="auto" w:sz="4" w:space="0"/>
              <w:right w:val="single" w:color="auto" w:sz="4" w:space="0"/>
            </w:tcBorders>
            <w:vAlign w:val="center"/>
          </w:tcPr>
          <w:p w14:paraId="1ECA0363">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20≤X＜300</w:t>
            </w:r>
          </w:p>
        </w:tc>
        <w:tc>
          <w:tcPr>
            <w:tcW w:w="1091" w:type="dxa"/>
            <w:tcBorders>
              <w:top w:val="nil"/>
              <w:left w:val="nil"/>
              <w:bottom w:val="single" w:color="auto" w:sz="4" w:space="0"/>
              <w:right w:val="single" w:color="auto" w:sz="4" w:space="0"/>
            </w:tcBorders>
            <w:vAlign w:val="center"/>
          </w:tcPr>
          <w:p w14:paraId="46F0B9E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X＜20</w:t>
            </w:r>
          </w:p>
        </w:tc>
      </w:tr>
      <w:tr w14:paraId="646936C0">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0E09956D">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20B62AC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0792CB6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259255C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2000≤Y＜30000</w:t>
            </w:r>
          </w:p>
        </w:tc>
        <w:tc>
          <w:tcPr>
            <w:tcW w:w="1699" w:type="dxa"/>
            <w:tcBorders>
              <w:top w:val="nil"/>
              <w:left w:val="nil"/>
              <w:bottom w:val="single" w:color="auto" w:sz="4" w:space="0"/>
              <w:right w:val="single" w:color="auto" w:sz="4" w:space="0"/>
            </w:tcBorders>
            <w:vAlign w:val="center"/>
          </w:tcPr>
          <w:p w14:paraId="79F2B7C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100≤Y＜2000</w:t>
            </w:r>
          </w:p>
        </w:tc>
        <w:tc>
          <w:tcPr>
            <w:tcW w:w="1091" w:type="dxa"/>
            <w:tcBorders>
              <w:top w:val="nil"/>
              <w:left w:val="nil"/>
              <w:bottom w:val="single" w:color="auto" w:sz="4" w:space="0"/>
              <w:right w:val="single" w:color="auto" w:sz="4" w:space="0"/>
            </w:tcBorders>
            <w:vAlign w:val="center"/>
          </w:tcPr>
          <w:p w14:paraId="6F81DF87">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Y＜100</w:t>
            </w:r>
          </w:p>
        </w:tc>
      </w:tr>
      <w:tr w14:paraId="61CFA782">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33665591">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住宿业</w:t>
            </w:r>
          </w:p>
        </w:tc>
        <w:tc>
          <w:tcPr>
            <w:tcW w:w="1633" w:type="dxa"/>
            <w:tcBorders>
              <w:top w:val="nil"/>
              <w:left w:val="nil"/>
              <w:bottom w:val="single" w:color="auto" w:sz="4" w:space="0"/>
              <w:right w:val="single" w:color="auto" w:sz="4" w:space="0"/>
            </w:tcBorders>
            <w:vAlign w:val="center"/>
          </w:tcPr>
          <w:p w14:paraId="77ED722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6B40C071">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2E23A883">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100≤X＜300</w:t>
            </w:r>
          </w:p>
        </w:tc>
        <w:tc>
          <w:tcPr>
            <w:tcW w:w="1699" w:type="dxa"/>
            <w:tcBorders>
              <w:top w:val="nil"/>
              <w:left w:val="nil"/>
              <w:bottom w:val="single" w:color="auto" w:sz="4" w:space="0"/>
              <w:right w:val="single" w:color="auto" w:sz="4" w:space="0"/>
            </w:tcBorders>
            <w:vAlign w:val="center"/>
          </w:tcPr>
          <w:p w14:paraId="29046E0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10≤X＜100</w:t>
            </w:r>
          </w:p>
        </w:tc>
        <w:tc>
          <w:tcPr>
            <w:tcW w:w="1091" w:type="dxa"/>
            <w:tcBorders>
              <w:top w:val="nil"/>
              <w:left w:val="nil"/>
              <w:bottom w:val="single" w:color="auto" w:sz="4" w:space="0"/>
              <w:right w:val="single" w:color="auto" w:sz="4" w:space="0"/>
            </w:tcBorders>
            <w:vAlign w:val="center"/>
          </w:tcPr>
          <w:p w14:paraId="29FCC99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X＜10</w:t>
            </w:r>
          </w:p>
        </w:tc>
      </w:tr>
      <w:tr w14:paraId="13F488FE">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765A22C1">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7AF441F7">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0793AAAD">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470771C2">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2000≤Y＜10000</w:t>
            </w:r>
          </w:p>
        </w:tc>
        <w:tc>
          <w:tcPr>
            <w:tcW w:w="1699" w:type="dxa"/>
            <w:tcBorders>
              <w:top w:val="nil"/>
              <w:left w:val="nil"/>
              <w:bottom w:val="single" w:color="auto" w:sz="4" w:space="0"/>
              <w:right w:val="single" w:color="auto" w:sz="4" w:space="0"/>
            </w:tcBorders>
            <w:vAlign w:val="center"/>
          </w:tcPr>
          <w:p w14:paraId="03A4013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100≤Y＜2000</w:t>
            </w:r>
          </w:p>
        </w:tc>
        <w:tc>
          <w:tcPr>
            <w:tcW w:w="1091" w:type="dxa"/>
            <w:tcBorders>
              <w:top w:val="nil"/>
              <w:left w:val="nil"/>
              <w:bottom w:val="single" w:color="auto" w:sz="4" w:space="0"/>
              <w:right w:val="single" w:color="auto" w:sz="4" w:space="0"/>
            </w:tcBorders>
            <w:vAlign w:val="center"/>
          </w:tcPr>
          <w:p w14:paraId="45CE3C8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Y＜100</w:t>
            </w:r>
          </w:p>
        </w:tc>
      </w:tr>
      <w:tr w14:paraId="42990725">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27384779">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餐饮业</w:t>
            </w:r>
          </w:p>
        </w:tc>
        <w:tc>
          <w:tcPr>
            <w:tcW w:w="1633" w:type="dxa"/>
            <w:tcBorders>
              <w:top w:val="nil"/>
              <w:left w:val="nil"/>
              <w:bottom w:val="single" w:color="auto" w:sz="4" w:space="0"/>
              <w:right w:val="single" w:color="auto" w:sz="4" w:space="0"/>
            </w:tcBorders>
            <w:vAlign w:val="center"/>
          </w:tcPr>
          <w:p w14:paraId="351AC692">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5F40B22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5000016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100≤X＜300</w:t>
            </w:r>
          </w:p>
        </w:tc>
        <w:tc>
          <w:tcPr>
            <w:tcW w:w="1699" w:type="dxa"/>
            <w:tcBorders>
              <w:top w:val="nil"/>
              <w:left w:val="nil"/>
              <w:bottom w:val="single" w:color="auto" w:sz="4" w:space="0"/>
              <w:right w:val="single" w:color="auto" w:sz="4" w:space="0"/>
            </w:tcBorders>
            <w:vAlign w:val="center"/>
          </w:tcPr>
          <w:p w14:paraId="2B418CF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10≤X＜100</w:t>
            </w:r>
          </w:p>
        </w:tc>
        <w:tc>
          <w:tcPr>
            <w:tcW w:w="1091" w:type="dxa"/>
            <w:tcBorders>
              <w:top w:val="nil"/>
              <w:left w:val="nil"/>
              <w:bottom w:val="single" w:color="auto" w:sz="4" w:space="0"/>
              <w:right w:val="single" w:color="auto" w:sz="4" w:space="0"/>
            </w:tcBorders>
            <w:vAlign w:val="center"/>
          </w:tcPr>
          <w:p w14:paraId="0CCA292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X＜10</w:t>
            </w:r>
          </w:p>
        </w:tc>
      </w:tr>
      <w:tr w14:paraId="01D8AC42">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03B3F1B5">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294C695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73733953">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266B20DC">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2000≤Y＜10000</w:t>
            </w:r>
          </w:p>
        </w:tc>
        <w:tc>
          <w:tcPr>
            <w:tcW w:w="1699" w:type="dxa"/>
            <w:tcBorders>
              <w:top w:val="nil"/>
              <w:left w:val="nil"/>
              <w:bottom w:val="single" w:color="auto" w:sz="4" w:space="0"/>
              <w:right w:val="single" w:color="auto" w:sz="4" w:space="0"/>
            </w:tcBorders>
            <w:vAlign w:val="center"/>
          </w:tcPr>
          <w:p w14:paraId="76D86D9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100≤Y＜2000</w:t>
            </w:r>
          </w:p>
        </w:tc>
        <w:tc>
          <w:tcPr>
            <w:tcW w:w="1091" w:type="dxa"/>
            <w:tcBorders>
              <w:top w:val="nil"/>
              <w:left w:val="nil"/>
              <w:bottom w:val="single" w:color="auto" w:sz="4" w:space="0"/>
              <w:right w:val="single" w:color="auto" w:sz="4" w:space="0"/>
            </w:tcBorders>
            <w:vAlign w:val="center"/>
          </w:tcPr>
          <w:p w14:paraId="67F01EC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Y＜100</w:t>
            </w:r>
          </w:p>
        </w:tc>
      </w:tr>
      <w:tr w14:paraId="0AE78E66">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705500CB">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信息传输业</w:t>
            </w:r>
          </w:p>
        </w:tc>
        <w:tc>
          <w:tcPr>
            <w:tcW w:w="1633" w:type="dxa"/>
            <w:tcBorders>
              <w:top w:val="nil"/>
              <w:left w:val="nil"/>
              <w:bottom w:val="single" w:color="auto" w:sz="4" w:space="0"/>
              <w:right w:val="single" w:color="auto" w:sz="4" w:space="0"/>
            </w:tcBorders>
            <w:vAlign w:val="center"/>
          </w:tcPr>
          <w:p w14:paraId="080C5B0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5D0C8F2E">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45DDB2AD">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100≤X＜2000</w:t>
            </w:r>
          </w:p>
        </w:tc>
        <w:tc>
          <w:tcPr>
            <w:tcW w:w="1699" w:type="dxa"/>
            <w:tcBorders>
              <w:top w:val="nil"/>
              <w:left w:val="nil"/>
              <w:bottom w:val="single" w:color="auto" w:sz="4" w:space="0"/>
              <w:right w:val="single" w:color="auto" w:sz="4" w:space="0"/>
            </w:tcBorders>
            <w:vAlign w:val="center"/>
          </w:tcPr>
          <w:p w14:paraId="651C5DF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10≤X＜100</w:t>
            </w:r>
          </w:p>
        </w:tc>
        <w:tc>
          <w:tcPr>
            <w:tcW w:w="1091" w:type="dxa"/>
            <w:tcBorders>
              <w:top w:val="nil"/>
              <w:left w:val="nil"/>
              <w:bottom w:val="single" w:color="auto" w:sz="4" w:space="0"/>
              <w:right w:val="single" w:color="auto" w:sz="4" w:space="0"/>
            </w:tcBorders>
            <w:vAlign w:val="center"/>
          </w:tcPr>
          <w:p w14:paraId="0C4D41F2">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X＜10</w:t>
            </w:r>
          </w:p>
        </w:tc>
      </w:tr>
      <w:tr w14:paraId="7D750320">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704E9C58">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12D0CC2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6F34316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405842B1">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1000≤Y＜100000</w:t>
            </w:r>
          </w:p>
        </w:tc>
        <w:tc>
          <w:tcPr>
            <w:tcW w:w="1699" w:type="dxa"/>
            <w:tcBorders>
              <w:top w:val="nil"/>
              <w:left w:val="nil"/>
              <w:bottom w:val="single" w:color="auto" w:sz="4" w:space="0"/>
              <w:right w:val="single" w:color="auto" w:sz="4" w:space="0"/>
            </w:tcBorders>
            <w:vAlign w:val="center"/>
          </w:tcPr>
          <w:p w14:paraId="150346F6">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100≤Y＜1000</w:t>
            </w:r>
          </w:p>
        </w:tc>
        <w:tc>
          <w:tcPr>
            <w:tcW w:w="1091" w:type="dxa"/>
            <w:tcBorders>
              <w:top w:val="nil"/>
              <w:left w:val="nil"/>
              <w:bottom w:val="single" w:color="auto" w:sz="4" w:space="0"/>
              <w:right w:val="single" w:color="auto" w:sz="4" w:space="0"/>
            </w:tcBorders>
            <w:vAlign w:val="center"/>
          </w:tcPr>
          <w:p w14:paraId="39C609DC">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Y＜100</w:t>
            </w:r>
          </w:p>
        </w:tc>
      </w:tr>
      <w:tr w14:paraId="11063E8D">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0D05EA66">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软件和信息技术服务业</w:t>
            </w:r>
          </w:p>
        </w:tc>
        <w:tc>
          <w:tcPr>
            <w:tcW w:w="1633" w:type="dxa"/>
            <w:tcBorders>
              <w:top w:val="nil"/>
              <w:left w:val="nil"/>
              <w:bottom w:val="single" w:color="auto" w:sz="4" w:space="0"/>
              <w:right w:val="single" w:color="auto" w:sz="4" w:space="0"/>
            </w:tcBorders>
            <w:vAlign w:val="center"/>
          </w:tcPr>
          <w:p w14:paraId="36FE03A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49DDF04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6257EE3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100≤X＜300</w:t>
            </w:r>
          </w:p>
        </w:tc>
        <w:tc>
          <w:tcPr>
            <w:tcW w:w="1699" w:type="dxa"/>
            <w:tcBorders>
              <w:top w:val="nil"/>
              <w:left w:val="nil"/>
              <w:bottom w:val="single" w:color="auto" w:sz="4" w:space="0"/>
              <w:right w:val="single" w:color="auto" w:sz="4" w:space="0"/>
            </w:tcBorders>
            <w:vAlign w:val="center"/>
          </w:tcPr>
          <w:p w14:paraId="625AC20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10≤X＜100</w:t>
            </w:r>
          </w:p>
        </w:tc>
        <w:tc>
          <w:tcPr>
            <w:tcW w:w="1091" w:type="dxa"/>
            <w:tcBorders>
              <w:top w:val="nil"/>
              <w:left w:val="nil"/>
              <w:bottom w:val="single" w:color="auto" w:sz="4" w:space="0"/>
              <w:right w:val="single" w:color="auto" w:sz="4" w:space="0"/>
            </w:tcBorders>
            <w:vAlign w:val="center"/>
          </w:tcPr>
          <w:p w14:paraId="4ED308D2">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X＜10</w:t>
            </w:r>
          </w:p>
        </w:tc>
      </w:tr>
      <w:tr w14:paraId="5182DB72">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379A6E08">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3A7BF55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407FA23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7B7EAD6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1000≤Y＜10000</w:t>
            </w:r>
          </w:p>
        </w:tc>
        <w:tc>
          <w:tcPr>
            <w:tcW w:w="1699" w:type="dxa"/>
            <w:tcBorders>
              <w:top w:val="nil"/>
              <w:left w:val="nil"/>
              <w:bottom w:val="single" w:color="auto" w:sz="4" w:space="0"/>
              <w:right w:val="single" w:color="auto" w:sz="4" w:space="0"/>
            </w:tcBorders>
            <w:vAlign w:val="center"/>
          </w:tcPr>
          <w:p w14:paraId="45CF6D0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50≤Y＜1000</w:t>
            </w:r>
          </w:p>
        </w:tc>
        <w:tc>
          <w:tcPr>
            <w:tcW w:w="1091" w:type="dxa"/>
            <w:tcBorders>
              <w:top w:val="nil"/>
              <w:left w:val="nil"/>
              <w:bottom w:val="single" w:color="auto" w:sz="4" w:space="0"/>
              <w:right w:val="single" w:color="auto" w:sz="4" w:space="0"/>
            </w:tcBorders>
            <w:vAlign w:val="center"/>
          </w:tcPr>
          <w:p w14:paraId="4196CEA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Y＜50</w:t>
            </w:r>
          </w:p>
        </w:tc>
      </w:tr>
      <w:tr w14:paraId="002B472A">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24298B25">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房地产开发经营</w:t>
            </w:r>
          </w:p>
        </w:tc>
        <w:tc>
          <w:tcPr>
            <w:tcW w:w="1633" w:type="dxa"/>
            <w:tcBorders>
              <w:top w:val="nil"/>
              <w:left w:val="nil"/>
              <w:bottom w:val="single" w:color="auto" w:sz="4" w:space="0"/>
              <w:right w:val="single" w:color="auto" w:sz="4" w:space="0"/>
            </w:tcBorders>
            <w:vAlign w:val="center"/>
          </w:tcPr>
          <w:p w14:paraId="68CBBF0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6B6CD01A">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48785DB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1000≤Y＜200000</w:t>
            </w:r>
          </w:p>
        </w:tc>
        <w:tc>
          <w:tcPr>
            <w:tcW w:w="1699" w:type="dxa"/>
            <w:tcBorders>
              <w:top w:val="nil"/>
              <w:left w:val="nil"/>
              <w:bottom w:val="single" w:color="auto" w:sz="4" w:space="0"/>
              <w:right w:val="single" w:color="auto" w:sz="4" w:space="0"/>
            </w:tcBorders>
            <w:vAlign w:val="center"/>
          </w:tcPr>
          <w:p w14:paraId="4CB13C3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100≤X＜1000</w:t>
            </w:r>
          </w:p>
        </w:tc>
        <w:tc>
          <w:tcPr>
            <w:tcW w:w="1091" w:type="dxa"/>
            <w:tcBorders>
              <w:top w:val="nil"/>
              <w:left w:val="nil"/>
              <w:bottom w:val="single" w:color="auto" w:sz="4" w:space="0"/>
              <w:right w:val="single" w:color="auto" w:sz="4" w:space="0"/>
            </w:tcBorders>
            <w:vAlign w:val="center"/>
          </w:tcPr>
          <w:p w14:paraId="46608717">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X＜100</w:t>
            </w:r>
          </w:p>
        </w:tc>
      </w:tr>
      <w:tr w14:paraId="71189A04">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1755C684">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50AD688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资产总额（Z）</w:t>
            </w:r>
          </w:p>
        </w:tc>
        <w:tc>
          <w:tcPr>
            <w:tcW w:w="1077" w:type="dxa"/>
            <w:tcBorders>
              <w:top w:val="nil"/>
              <w:left w:val="nil"/>
              <w:bottom w:val="single" w:color="auto" w:sz="4" w:space="0"/>
              <w:right w:val="single" w:color="auto" w:sz="4" w:space="0"/>
            </w:tcBorders>
            <w:vAlign w:val="center"/>
          </w:tcPr>
          <w:p w14:paraId="2790028E">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5ABEC2C6">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5000≤Z＜10000</w:t>
            </w:r>
          </w:p>
        </w:tc>
        <w:tc>
          <w:tcPr>
            <w:tcW w:w="1699" w:type="dxa"/>
            <w:tcBorders>
              <w:top w:val="nil"/>
              <w:left w:val="nil"/>
              <w:bottom w:val="single" w:color="auto" w:sz="4" w:space="0"/>
              <w:right w:val="single" w:color="auto" w:sz="4" w:space="0"/>
            </w:tcBorders>
            <w:vAlign w:val="center"/>
          </w:tcPr>
          <w:p w14:paraId="634300D1">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2000≤Y＜5000</w:t>
            </w:r>
          </w:p>
        </w:tc>
        <w:tc>
          <w:tcPr>
            <w:tcW w:w="1091" w:type="dxa"/>
            <w:tcBorders>
              <w:top w:val="nil"/>
              <w:left w:val="nil"/>
              <w:bottom w:val="single" w:color="auto" w:sz="4" w:space="0"/>
              <w:right w:val="single" w:color="auto" w:sz="4" w:space="0"/>
            </w:tcBorders>
            <w:vAlign w:val="center"/>
          </w:tcPr>
          <w:p w14:paraId="1C83386E">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Y＜2000</w:t>
            </w:r>
          </w:p>
        </w:tc>
      </w:tr>
      <w:tr w14:paraId="22BAE457">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57D98549">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物业管理</w:t>
            </w:r>
          </w:p>
        </w:tc>
        <w:tc>
          <w:tcPr>
            <w:tcW w:w="1633" w:type="dxa"/>
            <w:tcBorders>
              <w:top w:val="nil"/>
              <w:left w:val="nil"/>
              <w:bottom w:val="single" w:color="auto" w:sz="4" w:space="0"/>
              <w:right w:val="single" w:color="auto" w:sz="4" w:space="0"/>
            </w:tcBorders>
            <w:vAlign w:val="center"/>
          </w:tcPr>
          <w:p w14:paraId="4EDB28D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48BAD2D1">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4236686E">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300≤X＜1000</w:t>
            </w:r>
          </w:p>
        </w:tc>
        <w:tc>
          <w:tcPr>
            <w:tcW w:w="1699" w:type="dxa"/>
            <w:tcBorders>
              <w:top w:val="nil"/>
              <w:left w:val="nil"/>
              <w:bottom w:val="single" w:color="auto" w:sz="4" w:space="0"/>
              <w:right w:val="single" w:color="auto" w:sz="4" w:space="0"/>
            </w:tcBorders>
            <w:vAlign w:val="center"/>
          </w:tcPr>
          <w:p w14:paraId="3C5108E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100≤X＜300</w:t>
            </w:r>
          </w:p>
        </w:tc>
        <w:tc>
          <w:tcPr>
            <w:tcW w:w="1091" w:type="dxa"/>
            <w:tcBorders>
              <w:top w:val="nil"/>
              <w:left w:val="nil"/>
              <w:bottom w:val="single" w:color="auto" w:sz="4" w:space="0"/>
              <w:right w:val="single" w:color="auto" w:sz="4" w:space="0"/>
            </w:tcBorders>
            <w:vAlign w:val="center"/>
          </w:tcPr>
          <w:p w14:paraId="0BCF173B">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X＜100</w:t>
            </w:r>
          </w:p>
        </w:tc>
      </w:tr>
      <w:tr w14:paraId="7D6EC121">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76D69007">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2060661D">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营业收入（Y）</w:t>
            </w:r>
          </w:p>
        </w:tc>
        <w:tc>
          <w:tcPr>
            <w:tcW w:w="1077" w:type="dxa"/>
            <w:tcBorders>
              <w:top w:val="nil"/>
              <w:left w:val="nil"/>
              <w:bottom w:val="single" w:color="auto" w:sz="4" w:space="0"/>
              <w:right w:val="single" w:color="auto" w:sz="4" w:space="0"/>
            </w:tcBorders>
            <w:vAlign w:val="center"/>
          </w:tcPr>
          <w:p w14:paraId="2D3A2CE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2BD9162C">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1000≤Y＜5000</w:t>
            </w:r>
          </w:p>
        </w:tc>
        <w:tc>
          <w:tcPr>
            <w:tcW w:w="1699" w:type="dxa"/>
            <w:tcBorders>
              <w:top w:val="nil"/>
              <w:left w:val="nil"/>
              <w:bottom w:val="single" w:color="auto" w:sz="4" w:space="0"/>
              <w:right w:val="single" w:color="auto" w:sz="4" w:space="0"/>
            </w:tcBorders>
            <w:vAlign w:val="center"/>
          </w:tcPr>
          <w:p w14:paraId="42346CAD">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500≤Y＜1000</w:t>
            </w:r>
          </w:p>
        </w:tc>
        <w:tc>
          <w:tcPr>
            <w:tcW w:w="1091" w:type="dxa"/>
            <w:tcBorders>
              <w:top w:val="nil"/>
              <w:left w:val="nil"/>
              <w:bottom w:val="single" w:color="auto" w:sz="4" w:space="0"/>
              <w:right w:val="single" w:color="auto" w:sz="4" w:space="0"/>
            </w:tcBorders>
            <w:vAlign w:val="center"/>
          </w:tcPr>
          <w:p w14:paraId="703A08C1">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Y＜500</w:t>
            </w:r>
          </w:p>
        </w:tc>
      </w:tr>
      <w:tr w14:paraId="2CDAADCC">
        <w:tblPrEx>
          <w:tblCellMar>
            <w:top w:w="0" w:type="dxa"/>
            <w:left w:w="108" w:type="dxa"/>
            <w:bottom w:w="0" w:type="dxa"/>
            <w:right w:w="108" w:type="dxa"/>
          </w:tblCellMar>
        </w:tblPrEx>
        <w:trPr>
          <w:trHeight w:val="364" w:hRule="atLeast"/>
        </w:trPr>
        <w:tc>
          <w:tcPr>
            <w:tcW w:w="2007" w:type="dxa"/>
            <w:vMerge w:val="restart"/>
            <w:tcBorders>
              <w:top w:val="nil"/>
              <w:left w:val="single" w:color="auto" w:sz="4" w:space="0"/>
              <w:bottom w:val="single" w:color="auto" w:sz="4" w:space="0"/>
              <w:right w:val="single" w:color="auto" w:sz="4" w:space="0"/>
            </w:tcBorders>
            <w:vAlign w:val="bottom"/>
          </w:tcPr>
          <w:p w14:paraId="1CF41A48">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租赁和商务服务业</w:t>
            </w:r>
          </w:p>
        </w:tc>
        <w:tc>
          <w:tcPr>
            <w:tcW w:w="1633" w:type="dxa"/>
            <w:tcBorders>
              <w:top w:val="nil"/>
              <w:left w:val="nil"/>
              <w:bottom w:val="single" w:color="auto" w:sz="4" w:space="0"/>
              <w:right w:val="single" w:color="auto" w:sz="4" w:space="0"/>
            </w:tcBorders>
            <w:vAlign w:val="center"/>
          </w:tcPr>
          <w:p w14:paraId="5BA1096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4BF2BF0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3A97977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100≤X＜300</w:t>
            </w:r>
          </w:p>
        </w:tc>
        <w:tc>
          <w:tcPr>
            <w:tcW w:w="1699" w:type="dxa"/>
            <w:tcBorders>
              <w:top w:val="nil"/>
              <w:left w:val="nil"/>
              <w:bottom w:val="single" w:color="auto" w:sz="4" w:space="0"/>
              <w:right w:val="single" w:color="auto" w:sz="4" w:space="0"/>
            </w:tcBorders>
            <w:vAlign w:val="center"/>
          </w:tcPr>
          <w:p w14:paraId="649A3F8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10≤X＜100</w:t>
            </w:r>
          </w:p>
        </w:tc>
        <w:tc>
          <w:tcPr>
            <w:tcW w:w="1091" w:type="dxa"/>
            <w:tcBorders>
              <w:top w:val="nil"/>
              <w:left w:val="nil"/>
              <w:bottom w:val="single" w:color="auto" w:sz="4" w:space="0"/>
              <w:right w:val="single" w:color="auto" w:sz="4" w:space="0"/>
            </w:tcBorders>
            <w:vAlign w:val="center"/>
          </w:tcPr>
          <w:p w14:paraId="0C8386E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X＜10</w:t>
            </w:r>
          </w:p>
        </w:tc>
      </w:tr>
      <w:tr w14:paraId="31FB2ACE">
        <w:tblPrEx>
          <w:tblCellMar>
            <w:top w:w="0" w:type="dxa"/>
            <w:left w:w="108" w:type="dxa"/>
            <w:bottom w:w="0" w:type="dxa"/>
            <w:right w:w="108" w:type="dxa"/>
          </w:tblCellMar>
        </w:tblPrEx>
        <w:trPr>
          <w:trHeight w:val="364" w:hRule="atLeast"/>
        </w:trPr>
        <w:tc>
          <w:tcPr>
            <w:tcW w:w="2007" w:type="dxa"/>
            <w:vMerge w:val="continue"/>
            <w:tcBorders>
              <w:top w:val="nil"/>
              <w:left w:val="single" w:color="auto" w:sz="4" w:space="0"/>
              <w:bottom w:val="single" w:color="auto" w:sz="4" w:space="0"/>
              <w:right w:val="single" w:color="auto" w:sz="4" w:space="0"/>
            </w:tcBorders>
            <w:vAlign w:val="center"/>
          </w:tcPr>
          <w:p w14:paraId="5C4A4433">
            <w:pPr>
              <w:widowControl/>
              <w:jc w:val="left"/>
              <w:rPr>
                <w:rFonts w:ascii="宋体" w:hAnsi="宋体" w:cs="宋体"/>
                <w:b/>
                <w:bCs/>
                <w:color w:val="auto"/>
                <w:kern w:val="0"/>
                <w:sz w:val="20"/>
                <w:szCs w:val="20"/>
                <w:highlight w:val="none"/>
              </w:rPr>
            </w:pPr>
          </w:p>
        </w:tc>
        <w:tc>
          <w:tcPr>
            <w:tcW w:w="1633" w:type="dxa"/>
            <w:tcBorders>
              <w:top w:val="nil"/>
              <w:left w:val="nil"/>
              <w:bottom w:val="single" w:color="auto" w:sz="4" w:space="0"/>
              <w:right w:val="single" w:color="auto" w:sz="4" w:space="0"/>
            </w:tcBorders>
            <w:vAlign w:val="center"/>
          </w:tcPr>
          <w:p w14:paraId="2827313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资产总额（Z）</w:t>
            </w:r>
          </w:p>
        </w:tc>
        <w:tc>
          <w:tcPr>
            <w:tcW w:w="1077" w:type="dxa"/>
            <w:tcBorders>
              <w:top w:val="nil"/>
              <w:left w:val="nil"/>
              <w:bottom w:val="single" w:color="auto" w:sz="4" w:space="0"/>
              <w:right w:val="single" w:color="auto" w:sz="4" w:space="0"/>
            </w:tcBorders>
            <w:vAlign w:val="center"/>
          </w:tcPr>
          <w:p w14:paraId="0298F3C4">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万元</w:t>
            </w:r>
          </w:p>
        </w:tc>
        <w:tc>
          <w:tcPr>
            <w:tcW w:w="1911" w:type="dxa"/>
            <w:tcBorders>
              <w:top w:val="nil"/>
              <w:left w:val="nil"/>
              <w:bottom w:val="single" w:color="auto" w:sz="4" w:space="0"/>
              <w:right w:val="single" w:color="auto" w:sz="4" w:space="0"/>
            </w:tcBorders>
            <w:vAlign w:val="center"/>
          </w:tcPr>
          <w:p w14:paraId="40CC4A52">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8000≤Z＜120000</w:t>
            </w:r>
          </w:p>
        </w:tc>
        <w:tc>
          <w:tcPr>
            <w:tcW w:w="1699" w:type="dxa"/>
            <w:tcBorders>
              <w:top w:val="nil"/>
              <w:left w:val="nil"/>
              <w:bottom w:val="single" w:color="auto" w:sz="4" w:space="0"/>
              <w:right w:val="single" w:color="auto" w:sz="4" w:space="0"/>
            </w:tcBorders>
            <w:vAlign w:val="center"/>
          </w:tcPr>
          <w:p w14:paraId="784BF465">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100≤Z＜8000</w:t>
            </w:r>
          </w:p>
        </w:tc>
        <w:tc>
          <w:tcPr>
            <w:tcW w:w="1091" w:type="dxa"/>
            <w:tcBorders>
              <w:top w:val="nil"/>
              <w:left w:val="nil"/>
              <w:bottom w:val="single" w:color="auto" w:sz="4" w:space="0"/>
              <w:right w:val="single" w:color="auto" w:sz="4" w:space="0"/>
            </w:tcBorders>
            <w:vAlign w:val="center"/>
          </w:tcPr>
          <w:p w14:paraId="14EBB7E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Y＜100</w:t>
            </w:r>
          </w:p>
        </w:tc>
      </w:tr>
      <w:tr w14:paraId="293D37CE">
        <w:tblPrEx>
          <w:tblCellMar>
            <w:top w:w="0" w:type="dxa"/>
            <w:left w:w="108" w:type="dxa"/>
            <w:bottom w:w="0" w:type="dxa"/>
            <w:right w:w="108" w:type="dxa"/>
          </w:tblCellMar>
        </w:tblPrEx>
        <w:trPr>
          <w:trHeight w:val="375" w:hRule="atLeast"/>
        </w:trPr>
        <w:tc>
          <w:tcPr>
            <w:tcW w:w="2007" w:type="dxa"/>
            <w:tcBorders>
              <w:top w:val="nil"/>
              <w:left w:val="single" w:color="auto" w:sz="4" w:space="0"/>
              <w:bottom w:val="single" w:color="auto" w:sz="4" w:space="0"/>
              <w:right w:val="single" w:color="auto" w:sz="4" w:space="0"/>
            </w:tcBorders>
            <w:vAlign w:val="bottom"/>
          </w:tcPr>
          <w:p w14:paraId="0BA5ED6B">
            <w:pPr>
              <w:widowControl/>
              <w:jc w:val="center"/>
              <w:rPr>
                <w:rFonts w:ascii="宋体" w:hAnsi="宋体" w:cs="宋体"/>
                <w:b/>
                <w:bCs/>
                <w:color w:val="auto"/>
                <w:kern w:val="0"/>
                <w:sz w:val="20"/>
                <w:szCs w:val="20"/>
                <w:highlight w:val="none"/>
              </w:rPr>
            </w:pPr>
            <w:r>
              <w:rPr>
                <w:rFonts w:hint="eastAsia" w:ascii="宋体" w:hAnsi="宋体" w:cs="宋体"/>
                <w:b/>
                <w:bCs/>
                <w:color w:val="auto"/>
                <w:kern w:val="0"/>
                <w:sz w:val="20"/>
                <w:szCs w:val="20"/>
                <w:highlight w:val="none"/>
              </w:rPr>
              <w:t>其他未列明行业</w:t>
            </w:r>
          </w:p>
        </w:tc>
        <w:tc>
          <w:tcPr>
            <w:tcW w:w="1633" w:type="dxa"/>
            <w:tcBorders>
              <w:top w:val="nil"/>
              <w:left w:val="nil"/>
              <w:bottom w:val="single" w:color="auto" w:sz="4" w:space="0"/>
              <w:right w:val="single" w:color="auto" w:sz="4" w:space="0"/>
            </w:tcBorders>
            <w:vAlign w:val="center"/>
          </w:tcPr>
          <w:p w14:paraId="7791C768">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从业人员（X）</w:t>
            </w:r>
          </w:p>
        </w:tc>
        <w:tc>
          <w:tcPr>
            <w:tcW w:w="1077" w:type="dxa"/>
            <w:tcBorders>
              <w:top w:val="nil"/>
              <w:left w:val="nil"/>
              <w:bottom w:val="single" w:color="auto" w:sz="4" w:space="0"/>
              <w:right w:val="single" w:color="auto" w:sz="4" w:space="0"/>
            </w:tcBorders>
            <w:vAlign w:val="center"/>
          </w:tcPr>
          <w:p w14:paraId="2E9BE10F">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人</w:t>
            </w:r>
          </w:p>
        </w:tc>
        <w:tc>
          <w:tcPr>
            <w:tcW w:w="1911" w:type="dxa"/>
            <w:tcBorders>
              <w:top w:val="nil"/>
              <w:left w:val="nil"/>
              <w:bottom w:val="single" w:color="auto" w:sz="4" w:space="0"/>
              <w:right w:val="single" w:color="auto" w:sz="4" w:space="0"/>
            </w:tcBorders>
            <w:vAlign w:val="center"/>
          </w:tcPr>
          <w:p w14:paraId="2D15D517">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100≤X＜300</w:t>
            </w:r>
          </w:p>
        </w:tc>
        <w:tc>
          <w:tcPr>
            <w:tcW w:w="1699" w:type="dxa"/>
            <w:tcBorders>
              <w:top w:val="nil"/>
              <w:left w:val="nil"/>
              <w:bottom w:val="single" w:color="auto" w:sz="4" w:space="0"/>
              <w:right w:val="single" w:color="auto" w:sz="4" w:space="0"/>
            </w:tcBorders>
            <w:vAlign w:val="center"/>
          </w:tcPr>
          <w:p w14:paraId="399CA8A0">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10≤X＜100</w:t>
            </w:r>
          </w:p>
        </w:tc>
        <w:tc>
          <w:tcPr>
            <w:tcW w:w="1091" w:type="dxa"/>
            <w:tcBorders>
              <w:top w:val="nil"/>
              <w:left w:val="nil"/>
              <w:bottom w:val="single" w:color="auto" w:sz="4" w:space="0"/>
              <w:right w:val="single" w:color="auto" w:sz="4" w:space="0"/>
            </w:tcBorders>
            <w:vAlign w:val="center"/>
          </w:tcPr>
          <w:p w14:paraId="49FDD0B9">
            <w:pPr>
              <w:widowControl/>
              <w:jc w:val="left"/>
              <w:rPr>
                <w:rFonts w:ascii="宋体" w:hAnsi="宋体" w:cs="宋体"/>
                <w:color w:val="auto"/>
                <w:kern w:val="0"/>
                <w:sz w:val="20"/>
                <w:szCs w:val="20"/>
                <w:highlight w:val="none"/>
              </w:rPr>
            </w:pPr>
            <w:r>
              <w:rPr>
                <w:rFonts w:hint="eastAsia" w:ascii="宋体" w:hAnsi="宋体" w:cs="宋体"/>
                <w:color w:val="auto"/>
                <w:kern w:val="0"/>
                <w:sz w:val="20"/>
                <w:szCs w:val="20"/>
                <w:highlight w:val="none"/>
              </w:rPr>
              <w:t>X＜10</w:t>
            </w:r>
          </w:p>
        </w:tc>
      </w:tr>
    </w:tbl>
    <w:p w14:paraId="2C929136">
      <w:pPr>
        <w:spacing w:line="360" w:lineRule="auto"/>
        <w:ind w:firstLine="602" w:firstLineChars="250"/>
        <w:rPr>
          <w:rFonts w:ascii="楷体" w:hAnsi="楷体" w:eastAsia="楷体" w:cs="宋体"/>
          <w:color w:val="auto"/>
          <w:sz w:val="24"/>
          <w:highlight w:val="none"/>
        </w:rPr>
      </w:pPr>
      <w:r>
        <w:rPr>
          <w:rFonts w:hint="eastAsia" w:ascii="楷体" w:hAnsi="楷体" w:eastAsia="楷体" w:cs="宋体"/>
          <w:b/>
          <w:color w:val="auto"/>
          <w:sz w:val="24"/>
          <w:highlight w:val="none"/>
        </w:rPr>
        <w:t>说明</w:t>
      </w:r>
      <w:r>
        <w:rPr>
          <w:rFonts w:hint="eastAsia" w:ascii="楷体" w:hAnsi="楷体" w:eastAsia="楷体" w:cs="宋体"/>
          <w:color w:val="auto"/>
          <w:sz w:val="24"/>
          <w:highlight w:val="none"/>
        </w:rPr>
        <w:t>：上述标准参照《关于印发中小企业划型标准规定的通知》（工信部联企业</w:t>
      </w:r>
      <w:r>
        <w:rPr>
          <w:rFonts w:ascii="楷体" w:hAnsi="楷体" w:eastAsia="楷体" w:cs="宋体"/>
          <w:color w:val="auto"/>
          <w:sz w:val="24"/>
          <w:highlight w:val="none"/>
        </w:rPr>
        <w:t>[2011]300号），大型、中型和小型企业须同时满足所列指标的下限，否则下划一档；微型企业只须满足所列指标中的一项即可。</w:t>
      </w:r>
    </w:p>
    <w:p w14:paraId="0DD98103">
      <w:pPr>
        <w:rPr>
          <w:rFonts w:ascii="宋体" w:hAnsi="宋体" w:cs="宋体"/>
          <w:color w:val="auto"/>
          <w:sz w:val="24"/>
          <w:highlight w:val="none"/>
        </w:rPr>
      </w:pPr>
      <w:r>
        <w:rPr>
          <w:rFonts w:ascii="宋体" w:hAnsi="宋体" w:cs="宋体"/>
          <w:color w:val="auto"/>
          <w:sz w:val="24"/>
          <w:highlight w:val="none"/>
        </w:rPr>
        <w:br w:type="page"/>
      </w:r>
    </w:p>
    <w:p w14:paraId="6C371300">
      <w:pPr>
        <w:widowControl/>
        <w:shd w:val="clear" w:color="auto" w:fill="FFFFFF"/>
        <w:spacing w:line="480" w:lineRule="exact"/>
        <w:jc w:val="left"/>
        <w:textAlignment w:val="baseline"/>
        <w:rPr>
          <w:rFonts w:hAnsi="宋体" w:cs="宋体"/>
          <w:color w:val="auto"/>
          <w:sz w:val="24"/>
          <w:highlight w:val="none"/>
        </w:rPr>
      </w:pPr>
      <w:r>
        <w:rPr>
          <w:rFonts w:hint="eastAsia" w:hAnsi="宋体" w:cs="宋体"/>
          <w:color w:val="auto"/>
          <w:sz w:val="24"/>
          <w:highlight w:val="none"/>
        </w:rPr>
        <w:t>附件3：</w:t>
      </w:r>
    </w:p>
    <w:p w14:paraId="17E0C8B6">
      <w:pPr>
        <w:widowControl/>
        <w:shd w:val="clear" w:color="auto" w:fill="FFFFFF"/>
        <w:spacing w:line="480" w:lineRule="exact"/>
        <w:jc w:val="center"/>
        <w:textAlignment w:val="baseline"/>
        <w:rPr>
          <w:rFonts w:ascii="仿宋_GB2312" w:hAnsi="微软雅黑" w:eastAsia="仿宋_GB2312" w:cs="宋体"/>
          <w:b/>
          <w:color w:val="auto"/>
          <w:kern w:val="0"/>
          <w:sz w:val="32"/>
          <w:szCs w:val="32"/>
          <w:highlight w:val="none"/>
        </w:rPr>
      </w:pPr>
    </w:p>
    <w:p w14:paraId="25809C33">
      <w:pPr>
        <w:widowControl/>
        <w:shd w:val="clear" w:color="auto" w:fill="FFFFFF"/>
        <w:spacing w:line="360" w:lineRule="auto"/>
        <w:jc w:val="center"/>
        <w:textAlignment w:val="baseline"/>
        <w:rPr>
          <w:rFonts w:ascii="仿宋_GB2312" w:hAnsi="微软雅黑" w:eastAsia="仿宋_GB2312" w:cs="宋体"/>
          <w:b/>
          <w:color w:val="auto"/>
          <w:kern w:val="0"/>
          <w:sz w:val="32"/>
          <w:szCs w:val="32"/>
          <w:highlight w:val="none"/>
        </w:rPr>
      </w:pPr>
      <w:r>
        <w:rPr>
          <w:rFonts w:ascii="仿宋_GB2312" w:hAnsi="微软雅黑" w:eastAsia="仿宋_GB2312" w:cs="宋体"/>
          <w:b/>
          <w:color w:val="auto"/>
          <w:kern w:val="0"/>
          <w:sz w:val="32"/>
          <w:szCs w:val="32"/>
          <w:highlight w:val="none"/>
        </w:rPr>
        <w:t>中国境内生产的组件成本核算基本规则</w:t>
      </w:r>
    </w:p>
    <w:p w14:paraId="51F51F34">
      <w:pPr>
        <w:widowControl/>
        <w:shd w:val="clear" w:color="auto" w:fill="FFFFFF"/>
        <w:spacing w:line="360" w:lineRule="auto"/>
        <w:jc w:val="center"/>
        <w:textAlignment w:val="baseline"/>
        <w:rPr>
          <w:rFonts w:ascii="仿宋_GB2312" w:hAnsi="微软雅黑" w:eastAsia="仿宋_GB2312" w:cs="宋体"/>
          <w:b/>
          <w:color w:val="auto"/>
          <w:kern w:val="0"/>
          <w:sz w:val="32"/>
          <w:szCs w:val="32"/>
          <w:highlight w:val="none"/>
        </w:rPr>
      </w:pPr>
    </w:p>
    <w:p w14:paraId="43BADD17">
      <w:pPr>
        <w:widowControl/>
        <w:shd w:val="clear" w:color="auto" w:fill="FFFFFF"/>
        <w:spacing w:line="360" w:lineRule="auto"/>
        <w:ind w:firstLine="640" w:firstLineChars="200"/>
        <w:jc w:val="left"/>
        <w:textAlignment w:val="baseline"/>
        <w:rPr>
          <w:rFonts w:ascii="仿宋_GB2312" w:hAnsi="微软雅黑" w:eastAsia="仿宋_GB2312" w:cs="宋体"/>
          <w:color w:val="auto"/>
          <w:kern w:val="0"/>
          <w:sz w:val="32"/>
          <w:szCs w:val="32"/>
          <w:highlight w:val="none"/>
        </w:rPr>
      </w:pPr>
      <w:r>
        <w:rPr>
          <w:rFonts w:ascii="仿宋_GB2312" w:hAnsi="微软雅黑" w:eastAsia="仿宋_GB2312" w:cs="宋体"/>
          <w:color w:val="auto"/>
          <w:kern w:val="0"/>
          <w:sz w:val="32"/>
          <w:szCs w:val="32"/>
          <w:highlight w:val="none"/>
        </w:rPr>
        <w:t>产品在中国境内生产的组件成本，一般按照其二级组件的相关成本进行核算。按照产品的一级组件进行成本核算能够满足中国境内生产的组件成本判定需求的，可以按照一级组件的相关成本进行核算。</w:t>
      </w:r>
    </w:p>
    <w:p w14:paraId="72C094F8">
      <w:pPr>
        <w:widowControl/>
        <w:shd w:val="clear" w:color="auto" w:fill="FFFFFF"/>
        <w:spacing w:line="360" w:lineRule="auto"/>
        <w:ind w:firstLine="640" w:firstLineChars="200"/>
        <w:jc w:val="left"/>
        <w:textAlignment w:val="baseline"/>
        <w:rPr>
          <w:rFonts w:ascii="仿宋_GB2312" w:hAnsi="微软雅黑" w:eastAsia="仿宋_GB2312" w:cs="宋体"/>
          <w:color w:val="auto"/>
          <w:kern w:val="0"/>
          <w:sz w:val="32"/>
          <w:szCs w:val="32"/>
          <w:highlight w:val="none"/>
        </w:rPr>
      </w:pPr>
      <w:r>
        <w:rPr>
          <w:rFonts w:ascii="仿宋_GB2312" w:hAnsi="微软雅黑" w:eastAsia="仿宋_GB2312" w:cs="宋体"/>
          <w:color w:val="auto"/>
          <w:kern w:val="0"/>
          <w:sz w:val="32"/>
          <w:szCs w:val="32"/>
          <w:highlight w:val="none"/>
        </w:rPr>
        <w:t>一、产品的一级组件是指直接组成产品的组件。产品的二级组件是指直接组成产品一级组件的组件。一级组件不可分解的，视同二级组件。</w:t>
      </w:r>
    </w:p>
    <w:p w14:paraId="611FD139">
      <w:pPr>
        <w:widowControl/>
        <w:shd w:val="clear" w:color="auto" w:fill="FFFFFF"/>
        <w:spacing w:line="360" w:lineRule="auto"/>
        <w:ind w:firstLine="640" w:firstLineChars="200"/>
        <w:jc w:val="left"/>
        <w:textAlignment w:val="baseline"/>
        <w:rPr>
          <w:rFonts w:ascii="仿宋_GB2312" w:hAnsi="微软雅黑" w:eastAsia="仿宋_GB2312" w:cs="宋体"/>
          <w:color w:val="auto"/>
          <w:kern w:val="0"/>
          <w:sz w:val="32"/>
          <w:szCs w:val="32"/>
          <w:highlight w:val="none"/>
        </w:rPr>
      </w:pPr>
      <w:r>
        <w:rPr>
          <w:rFonts w:ascii="仿宋_GB2312" w:hAnsi="微软雅黑" w:eastAsia="仿宋_GB2312" w:cs="宋体"/>
          <w:color w:val="auto"/>
          <w:kern w:val="0"/>
          <w:sz w:val="32"/>
          <w:szCs w:val="32"/>
          <w:highlight w:val="none"/>
        </w:rPr>
        <w:t>二、二级组件在中国境内生产的，其全部成本计入中国境内生产的组件成本;二级组件不在中国境内生产的，其成本不计入中国境内生产的组件成本。</w:t>
      </w:r>
    </w:p>
    <w:p w14:paraId="1CAA5D89">
      <w:pPr>
        <w:widowControl/>
        <w:shd w:val="clear" w:color="auto" w:fill="FFFFFF"/>
        <w:spacing w:line="360" w:lineRule="auto"/>
        <w:ind w:firstLine="640" w:firstLineChars="200"/>
        <w:jc w:val="left"/>
        <w:textAlignment w:val="baseline"/>
        <w:rPr>
          <w:rFonts w:ascii="仿宋_GB2312" w:hAnsi="微软雅黑" w:eastAsia="仿宋_GB2312" w:cs="宋体"/>
          <w:color w:val="auto"/>
          <w:kern w:val="0"/>
          <w:sz w:val="32"/>
          <w:szCs w:val="32"/>
          <w:highlight w:val="none"/>
        </w:rPr>
      </w:pPr>
      <w:r>
        <w:rPr>
          <w:rFonts w:ascii="仿宋_GB2312" w:hAnsi="微软雅黑" w:eastAsia="仿宋_GB2312" w:cs="宋体"/>
          <w:color w:val="auto"/>
          <w:kern w:val="0"/>
          <w:sz w:val="32"/>
          <w:szCs w:val="32"/>
          <w:highlight w:val="none"/>
        </w:rPr>
        <w:t>三、产品总成本和组件成本以相关会计核算数据、采购合同、进货记录等为基础进行计算。</w:t>
      </w:r>
    </w:p>
    <w:p w14:paraId="4B4C53C7">
      <w:pPr>
        <w:widowControl/>
        <w:shd w:val="clear" w:color="auto" w:fill="FFFFFF"/>
        <w:spacing w:line="360" w:lineRule="auto"/>
        <w:ind w:firstLine="640" w:firstLineChars="200"/>
        <w:jc w:val="left"/>
        <w:textAlignment w:val="baseline"/>
        <w:rPr>
          <w:rFonts w:ascii="宋体" w:hAnsi="宋体" w:cs="宋体"/>
          <w:color w:val="auto"/>
          <w:sz w:val="24"/>
          <w:highlight w:val="none"/>
        </w:rPr>
        <w:sectPr>
          <w:headerReference r:id="rId3" w:type="default"/>
          <w:footerReference r:id="rId4" w:type="default"/>
          <w:pgSz w:w="11906" w:h="16838"/>
          <w:pgMar w:top="1134" w:right="1134" w:bottom="1134" w:left="1134" w:header="720" w:footer="720" w:gutter="0"/>
          <w:pgNumType w:fmt="decimal" w:start="1"/>
          <w:cols w:space="720" w:num="1"/>
          <w:docGrid w:type="lines" w:linePitch="331" w:charSpace="0"/>
        </w:sectPr>
      </w:pPr>
      <w:r>
        <w:rPr>
          <w:rFonts w:ascii="仿宋_GB2312" w:hAnsi="微软雅黑" w:eastAsia="仿宋_GB2312" w:cs="宋体"/>
          <w:color w:val="auto"/>
          <w:kern w:val="0"/>
          <w:sz w:val="32"/>
          <w:szCs w:val="32"/>
          <w:highlight w:val="none"/>
        </w:rPr>
        <w:t>四、需要对成本核算规则予以进一步明确的其他有关事项，由财政部会同有关部门另行规定。</w:t>
      </w:r>
    </w:p>
    <w:bookmarkEnd w:id="16"/>
    <w:p w14:paraId="343A7396">
      <w:pPr>
        <w:pStyle w:val="24"/>
        <w:spacing w:line="440" w:lineRule="exact"/>
        <w:rPr>
          <w:rFonts w:ascii="楷体" w:hAnsi="楷体" w:eastAsia="楷体" w:cs="宋体"/>
          <w:b/>
          <w:color w:val="auto"/>
          <w:highlight w:val="none"/>
        </w:rPr>
      </w:pPr>
    </w:p>
    <w:bookmarkEnd w:id="17"/>
    <w:sectPr>
      <w:footerReference r:id="rId8" w:type="first"/>
      <w:headerReference r:id="rId5" w:type="default"/>
      <w:footerReference r:id="rId6" w:type="default"/>
      <w:footerReference r:id="rId7" w:type="even"/>
      <w:pgSz w:w="11906" w:h="16838"/>
      <w:pgMar w:top="1417" w:right="1417" w:bottom="1417" w:left="1417" w:header="851" w:footer="567"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76ECF33-4767-47F5-A08D-DBB561729620}"/>
  </w:font>
  <w:font w:name="黑体">
    <w:panose1 w:val="02010609060101010101"/>
    <w:charset w:val="86"/>
    <w:family w:val="auto"/>
    <w:pitch w:val="default"/>
    <w:sig w:usb0="800002BF" w:usb1="38CF7CFA" w:usb2="00000016" w:usb3="00000000" w:csb0="00040001" w:csb1="00000000"/>
    <w:embedRegular r:id="rId2" w:fontKey="{074CA31F-15FE-4FC3-BF8E-52B5B82471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BE86928A-E049-4810-9CC1-CB0E977940EE}"/>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embedRegular r:id="rId4" w:fontKey="{18413E57-F485-47DA-98F2-94A0D0C1FCB7}"/>
  </w:font>
  <w:font w:name="Tahoma">
    <w:panose1 w:val="020B0604030504040204"/>
    <w:charset w:val="00"/>
    <w:family w:val="swiss"/>
    <w:pitch w:val="default"/>
    <w:sig w:usb0="E1002EFF" w:usb1="C000605B" w:usb2="00000029" w:usb3="00000000" w:csb0="200101FF" w:csb1="20280000"/>
  </w:font>
  <w:font w:name="Century">
    <w:altName w:val="Times New Roman"/>
    <w:panose1 w:val="02040604050505020304"/>
    <w:charset w:val="00"/>
    <w:family w:val="roman"/>
    <w:pitch w:val="default"/>
    <w:sig w:usb0="00000000" w:usb1="00000000" w:usb2="00000000" w:usb3="00000000" w:csb0="0000009F" w:csb1="00000000"/>
  </w:font>
  <w:font w:name="_x000B__x000C_">
    <w:altName w:val="Times New Roman"/>
    <w:panose1 w:val="00000000000000000000"/>
    <w:charset w:val="00"/>
    <w:family w:val="roman"/>
    <w:pitch w:val="default"/>
    <w:sig w:usb0="00000000" w:usb1="00000000" w:usb2="00000000" w:usb3="00000000" w:csb0="00040001" w:csb1="00000000"/>
  </w:font>
  <w:font w:name="方正书宋_GBK">
    <w:altName w:val="微软雅黑"/>
    <w:panose1 w:val="00000000000000000000"/>
    <w:charset w:val="86"/>
    <w:family w:val="auto"/>
    <w:pitch w:val="default"/>
    <w:sig w:usb0="00000000" w:usb1="00000000" w:usb2="00082016" w:usb3="00000000" w:csb0="00040001" w:csb1="00000000"/>
  </w:font>
  <w:font w:name="微软雅黑">
    <w:panose1 w:val="020B0503020204020204"/>
    <w:charset w:val="86"/>
    <w:family w:val="swiss"/>
    <w:pitch w:val="default"/>
    <w:sig w:usb0="80000287" w:usb1="2ACF3C50" w:usb2="00000016" w:usb3="00000000" w:csb0="0004001F" w:csb1="00000000"/>
    <w:embedRegular r:id="rId5" w:fontKey="{D49B1226-B9B6-4F36-B0E5-0D682A593DF0}"/>
  </w:font>
  <w:font w:name="楷体">
    <w:panose1 w:val="02010609060101010101"/>
    <w:charset w:val="86"/>
    <w:family w:val="modern"/>
    <w:pitch w:val="default"/>
    <w:sig w:usb0="800002BF" w:usb1="38CF7CFA" w:usb2="00000016" w:usb3="00000000" w:csb0="00040001" w:csb1="00000000"/>
    <w:embedRegular r:id="rId6" w:fontKey="{725D70E2-D07D-47DD-8A7E-2472350A1FBC}"/>
  </w:font>
  <w:font w:name="Segoe UI Symbol">
    <w:panose1 w:val="020B0502040204020203"/>
    <w:charset w:val="00"/>
    <w:family w:val="swiss"/>
    <w:pitch w:val="default"/>
    <w:sig w:usb0="800001E3" w:usb1="1200FFEF" w:usb2="00040000" w:usb3="04000000" w:csb0="00000001" w:csb1="40000000"/>
    <w:embedRegular r:id="rId7" w:fontKey="{3F9B3729-9FA0-4CE3-A9CA-225028707B91}"/>
  </w:font>
  <w:font w:name="仿宋">
    <w:panose1 w:val="02010609060101010101"/>
    <w:charset w:val="86"/>
    <w:family w:val="modern"/>
    <w:pitch w:val="default"/>
    <w:sig w:usb0="800002BF" w:usb1="38CF7CFA" w:usb2="00000016" w:usb3="00000000" w:csb0="00040001" w:csb1="00000000"/>
    <w:embedRegular r:id="rId8" w:fontKey="{AE45D646-E36F-4A96-871A-AF1292D41FA0}"/>
  </w:font>
  <w:font w:name="方正小标宋简体">
    <w:panose1 w:val="03000509000000000000"/>
    <w:charset w:val="86"/>
    <w:family w:val="auto"/>
    <w:pitch w:val="default"/>
    <w:sig w:usb0="00000001" w:usb1="080E0000" w:usb2="00000000" w:usb3="00000000" w:csb0="00040000" w:csb1="00000000"/>
    <w:embedRegular r:id="rId9" w:fontKey="{84919BAE-5167-4173-803F-BD16034C9D67}"/>
  </w:font>
  <w:font w:name="@方正仿宋简体">
    <w:altName w:val="@SimSun-ExtB"/>
    <w:panose1 w:val="00000000000000000000"/>
    <w:charset w:val="86"/>
    <w:family w:val="auto"/>
    <w:pitch w:val="default"/>
    <w:sig w:usb0="00000000" w:usb1="00000000" w:usb2="00000012" w:usb3="00000000" w:csb0="00040001" w:csb1="00000000"/>
  </w:font>
  <w:font w:name="@SimSun-ExtB">
    <w:panose1 w:val="02010609060101010101"/>
    <w:charset w:val="86"/>
    <w:family w:val="auto"/>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2CA6A">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106BA8">
                          <w:pPr>
                            <w:pStyle w:val="30"/>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60106BA8">
                    <w:pPr>
                      <w:pStyle w:val="30"/>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D12D2">
    <w:pPr>
      <w:pStyle w:val="3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B5924D">
                          <w:pPr>
                            <w:pStyle w:val="30"/>
                            <w:jc w:val="center"/>
                          </w:pPr>
                          <w:r>
                            <w:fldChar w:fldCharType="begin"/>
                          </w:r>
                          <w:r>
                            <w:instrText xml:space="preserve"> PAGE   \* MERGEFORMAT </w:instrText>
                          </w:r>
                          <w:r>
                            <w:fldChar w:fldCharType="separate"/>
                          </w:r>
                          <w:r>
                            <w:rPr>
                              <w:lang w:val="zh-CN"/>
                            </w:rPr>
                            <w:t>116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22B5924D">
                    <w:pPr>
                      <w:pStyle w:val="30"/>
                      <w:jc w:val="center"/>
                    </w:pPr>
                    <w:r>
                      <w:fldChar w:fldCharType="begin"/>
                    </w:r>
                    <w:r>
                      <w:instrText xml:space="preserve"> PAGE   \* MERGEFORMAT </w:instrText>
                    </w:r>
                    <w:r>
                      <w:fldChar w:fldCharType="separate"/>
                    </w:r>
                    <w:r>
                      <w:rPr>
                        <w:lang w:val="zh-CN"/>
                      </w:rPr>
                      <w:t>116</w:t>
                    </w:r>
                    <w:r>
                      <w:fldChar w:fldCharType="end"/>
                    </w:r>
                  </w:p>
                </w:txbxContent>
              </v:textbox>
            </v:shape>
          </w:pict>
        </mc:Fallback>
      </mc:AlternateContent>
    </w:r>
  </w:p>
  <w:p w14:paraId="6EB7DAC7">
    <w:pPr>
      <w:pStyle w:val="3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00E2F">
    <w:pPr>
      <w:pStyle w:val="30"/>
      <w:framePr w:wrap="around" w:vAnchor="text" w:hAnchor="margin" w:xAlign="center" w:y="1"/>
      <w:rPr>
        <w:rStyle w:val="51"/>
      </w:rPr>
    </w:pPr>
    <w:r>
      <w:fldChar w:fldCharType="begin"/>
    </w:r>
    <w:r>
      <w:rPr>
        <w:rStyle w:val="51"/>
      </w:rPr>
      <w:instrText xml:space="preserve">PAGE  </w:instrText>
    </w:r>
    <w:r>
      <w:fldChar w:fldCharType="end"/>
    </w:r>
  </w:p>
  <w:p w14:paraId="35AD1BA8">
    <w:pPr>
      <w:pStyle w:val="3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04DC1">
    <w:pPr>
      <w:pStyle w:val="30"/>
      <w:ind w:right="360"/>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C3268A">
                          <w:pPr>
                            <w:pStyle w:val="30"/>
                          </w:pPr>
                          <w:r>
                            <w:fldChar w:fldCharType="begin"/>
                          </w:r>
                          <w:r>
                            <w:instrText xml:space="preserve"> PAGE  \* MERGEFORMAT </w:instrText>
                          </w:r>
                          <w:r>
                            <w:fldChar w:fldCharType="separate"/>
                          </w:r>
                          <w:r>
                            <w:t>107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DC3268A">
                    <w:pPr>
                      <w:pStyle w:val="30"/>
                    </w:pPr>
                    <w:r>
                      <w:fldChar w:fldCharType="begin"/>
                    </w:r>
                    <w:r>
                      <w:instrText xml:space="preserve"> PAGE  \* MERGEFORMAT </w:instrText>
                    </w:r>
                    <w:r>
                      <w:fldChar w:fldCharType="separate"/>
                    </w:r>
                    <w:r>
                      <w:t>107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64F7D">
    <w:pPr>
      <w:pStyle w:val="3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213C3">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200"/>
        </w:tabs>
        <w:ind w:left="1200" w:hanging="360"/>
      </w:pPr>
    </w:lvl>
  </w:abstractNum>
  <w:abstractNum w:abstractNumId="1">
    <w:nsid w:val="32714F5E"/>
    <w:multiLevelType w:val="multilevel"/>
    <w:tmpl w:val="32714F5E"/>
    <w:lvl w:ilvl="0" w:tentative="0">
      <w:start w:val="1"/>
      <w:numFmt w:val="chineseCountingThousand"/>
      <w:suff w:val="nothing"/>
      <w:lvlText w:val="第%1章"/>
      <w:lvlJc w:val="left"/>
      <w:pPr>
        <w:ind w:left="0" w:firstLine="0"/>
      </w:pPr>
      <w:rPr>
        <w:rFonts w:hint="eastAsia" w:ascii="仿宋_GB2312" w:eastAsia="仿宋_GB2312"/>
        <w:sz w:val="44"/>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8"/>
      <w:suff w:val="nothing"/>
      <w:lvlText w:val=""/>
      <w:lvlJc w:val="left"/>
      <w:pPr>
        <w:ind w:left="0" w:firstLine="0"/>
      </w:pPr>
      <w:rPr>
        <w:rFonts w:hint="eastAsia"/>
      </w:rPr>
    </w:lvl>
    <w:lvl w:ilvl="6" w:tentative="0">
      <w:start w:val="1"/>
      <w:numFmt w:val="none"/>
      <w:pStyle w:val="9"/>
      <w:suff w:val="nothing"/>
      <w:lvlText w:val=""/>
      <w:lvlJc w:val="left"/>
      <w:pPr>
        <w:ind w:left="0" w:firstLine="0"/>
      </w:pPr>
      <w:rPr>
        <w:rFonts w:hint="eastAsia"/>
      </w:rPr>
    </w:lvl>
    <w:lvl w:ilvl="7" w:tentative="0">
      <w:start w:val="1"/>
      <w:numFmt w:val="none"/>
      <w:pStyle w:val="10"/>
      <w:suff w:val="nothing"/>
      <w:lvlText w:val=""/>
      <w:lvlJc w:val="left"/>
      <w:pPr>
        <w:ind w:left="0" w:firstLine="0"/>
      </w:pPr>
      <w:rPr>
        <w:rFonts w:hint="eastAsia"/>
      </w:rPr>
    </w:lvl>
    <w:lvl w:ilvl="8" w:tentative="0">
      <w:start w:val="1"/>
      <w:numFmt w:val="none"/>
      <w:pStyle w:val="11"/>
      <w:suff w:val="nothing"/>
      <w:lvlText w:val=""/>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mYmNhODQxOWNkODc0ZjYxNTI4MThkY2UxMGM3NzYifQ=="/>
  </w:docVars>
  <w:rsids>
    <w:rsidRoot w:val="00F9008B"/>
    <w:rsid w:val="0000010C"/>
    <w:rsid w:val="000004FE"/>
    <w:rsid w:val="00000FE0"/>
    <w:rsid w:val="00001068"/>
    <w:rsid w:val="00001117"/>
    <w:rsid w:val="0000114A"/>
    <w:rsid w:val="00001731"/>
    <w:rsid w:val="00001C2D"/>
    <w:rsid w:val="00001C55"/>
    <w:rsid w:val="00001CA8"/>
    <w:rsid w:val="00001F78"/>
    <w:rsid w:val="00001FAE"/>
    <w:rsid w:val="00002291"/>
    <w:rsid w:val="000027A1"/>
    <w:rsid w:val="00002DBF"/>
    <w:rsid w:val="00002EC0"/>
    <w:rsid w:val="00003224"/>
    <w:rsid w:val="000033F5"/>
    <w:rsid w:val="0000358C"/>
    <w:rsid w:val="0000361D"/>
    <w:rsid w:val="00003BEF"/>
    <w:rsid w:val="00004130"/>
    <w:rsid w:val="0000431F"/>
    <w:rsid w:val="00004634"/>
    <w:rsid w:val="00004D8B"/>
    <w:rsid w:val="000059E2"/>
    <w:rsid w:val="000060D6"/>
    <w:rsid w:val="000061EA"/>
    <w:rsid w:val="00006AE7"/>
    <w:rsid w:val="00006B9B"/>
    <w:rsid w:val="00006BCA"/>
    <w:rsid w:val="00006C35"/>
    <w:rsid w:val="000072B1"/>
    <w:rsid w:val="00007329"/>
    <w:rsid w:val="00007E28"/>
    <w:rsid w:val="00007E84"/>
    <w:rsid w:val="00010401"/>
    <w:rsid w:val="000105A1"/>
    <w:rsid w:val="000107AD"/>
    <w:rsid w:val="00010835"/>
    <w:rsid w:val="000117D5"/>
    <w:rsid w:val="00011842"/>
    <w:rsid w:val="00011B34"/>
    <w:rsid w:val="00012137"/>
    <w:rsid w:val="000121FF"/>
    <w:rsid w:val="00012456"/>
    <w:rsid w:val="000125B8"/>
    <w:rsid w:val="00012692"/>
    <w:rsid w:val="00012705"/>
    <w:rsid w:val="00013446"/>
    <w:rsid w:val="00013509"/>
    <w:rsid w:val="000135BC"/>
    <w:rsid w:val="000135DC"/>
    <w:rsid w:val="000136D6"/>
    <w:rsid w:val="00014085"/>
    <w:rsid w:val="00014D89"/>
    <w:rsid w:val="00014DD9"/>
    <w:rsid w:val="00014EE0"/>
    <w:rsid w:val="000151E4"/>
    <w:rsid w:val="00015577"/>
    <w:rsid w:val="000156E4"/>
    <w:rsid w:val="000159A7"/>
    <w:rsid w:val="00015FB8"/>
    <w:rsid w:val="0001609F"/>
    <w:rsid w:val="00016271"/>
    <w:rsid w:val="0001635B"/>
    <w:rsid w:val="00016549"/>
    <w:rsid w:val="00016814"/>
    <w:rsid w:val="00016BF7"/>
    <w:rsid w:val="00016CD8"/>
    <w:rsid w:val="0001720C"/>
    <w:rsid w:val="0001767E"/>
    <w:rsid w:val="0001776D"/>
    <w:rsid w:val="00017F31"/>
    <w:rsid w:val="00020607"/>
    <w:rsid w:val="0002103A"/>
    <w:rsid w:val="000217E4"/>
    <w:rsid w:val="00021852"/>
    <w:rsid w:val="00021A12"/>
    <w:rsid w:val="000223BF"/>
    <w:rsid w:val="00022622"/>
    <w:rsid w:val="00023363"/>
    <w:rsid w:val="000235F3"/>
    <w:rsid w:val="00023644"/>
    <w:rsid w:val="00023712"/>
    <w:rsid w:val="00023921"/>
    <w:rsid w:val="00024291"/>
    <w:rsid w:val="00024A75"/>
    <w:rsid w:val="00024E3C"/>
    <w:rsid w:val="00024EB0"/>
    <w:rsid w:val="00025040"/>
    <w:rsid w:val="00025578"/>
    <w:rsid w:val="00025604"/>
    <w:rsid w:val="00025DAF"/>
    <w:rsid w:val="0002646A"/>
    <w:rsid w:val="0002651D"/>
    <w:rsid w:val="000267F1"/>
    <w:rsid w:val="00026CFD"/>
    <w:rsid w:val="00027C8B"/>
    <w:rsid w:val="00027CD9"/>
    <w:rsid w:val="00030242"/>
    <w:rsid w:val="00030B06"/>
    <w:rsid w:val="000314EA"/>
    <w:rsid w:val="0003183A"/>
    <w:rsid w:val="00031CDC"/>
    <w:rsid w:val="00032461"/>
    <w:rsid w:val="0003263B"/>
    <w:rsid w:val="0003282C"/>
    <w:rsid w:val="00032F6D"/>
    <w:rsid w:val="0003304A"/>
    <w:rsid w:val="0003317E"/>
    <w:rsid w:val="00033413"/>
    <w:rsid w:val="000337F3"/>
    <w:rsid w:val="00033DDB"/>
    <w:rsid w:val="00034B24"/>
    <w:rsid w:val="00034C27"/>
    <w:rsid w:val="00034E2A"/>
    <w:rsid w:val="0003577F"/>
    <w:rsid w:val="00035B29"/>
    <w:rsid w:val="00036466"/>
    <w:rsid w:val="0003675E"/>
    <w:rsid w:val="00037F87"/>
    <w:rsid w:val="00037FA2"/>
    <w:rsid w:val="000400D0"/>
    <w:rsid w:val="00040162"/>
    <w:rsid w:val="00040343"/>
    <w:rsid w:val="00041848"/>
    <w:rsid w:val="000425AC"/>
    <w:rsid w:val="000427B8"/>
    <w:rsid w:val="00042F4A"/>
    <w:rsid w:val="0004372B"/>
    <w:rsid w:val="00043AC8"/>
    <w:rsid w:val="00043BE5"/>
    <w:rsid w:val="00044003"/>
    <w:rsid w:val="00044411"/>
    <w:rsid w:val="00044527"/>
    <w:rsid w:val="000447E8"/>
    <w:rsid w:val="00044897"/>
    <w:rsid w:val="00044ACF"/>
    <w:rsid w:val="000454F4"/>
    <w:rsid w:val="00045D1E"/>
    <w:rsid w:val="00045E69"/>
    <w:rsid w:val="00045E97"/>
    <w:rsid w:val="00045EF4"/>
    <w:rsid w:val="00046547"/>
    <w:rsid w:val="000466D7"/>
    <w:rsid w:val="00046753"/>
    <w:rsid w:val="000468CD"/>
    <w:rsid w:val="00047254"/>
    <w:rsid w:val="00047E41"/>
    <w:rsid w:val="0005022B"/>
    <w:rsid w:val="00050450"/>
    <w:rsid w:val="00050771"/>
    <w:rsid w:val="000509B3"/>
    <w:rsid w:val="000509BA"/>
    <w:rsid w:val="000513F3"/>
    <w:rsid w:val="00051C73"/>
    <w:rsid w:val="00052287"/>
    <w:rsid w:val="000522E0"/>
    <w:rsid w:val="000532F4"/>
    <w:rsid w:val="000535A9"/>
    <w:rsid w:val="000536AE"/>
    <w:rsid w:val="00054C2F"/>
    <w:rsid w:val="00054CD5"/>
    <w:rsid w:val="00054D03"/>
    <w:rsid w:val="000550AC"/>
    <w:rsid w:val="0005584D"/>
    <w:rsid w:val="00055AA4"/>
    <w:rsid w:val="00055CC3"/>
    <w:rsid w:val="00055CEE"/>
    <w:rsid w:val="00055FB7"/>
    <w:rsid w:val="000566FA"/>
    <w:rsid w:val="00056A2B"/>
    <w:rsid w:val="00056DA8"/>
    <w:rsid w:val="00056E37"/>
    <w:rsid w:val="00056EE2"/>
    <w:rsid w:val="00056FE2"/>
    <w:rsid w:val="000570FB"/>
    <w:rsid w:val="0005750E"/>
    <w:rsid w:val="000575B8"/>
    <w:rsid w:val="00060131"/>
    <w:rsid w:val="0006026B"/>
    <w:rsid w:val="00060293"/>
    <w:rsid w:val="00060D40"/>
    <w:rsid w:val="00061341"/>
    <w:rsid w:val="000614F4"/>
    <w:rsid w:val="0006197E"/>
    <w:rsid w:val="00061AA1"/>
    <w:rsid w:val="00061BD3"/>
    <w:rsid w:val="00061BDA"/>
    <w:rsid w:val="000621FE"/>
    <w:rsid w:val="00062B90"/>
    <w:rsid w:val="00062C70"/>
    <w:rsid w:val="00062DD0"/>
    <w:rsid w:val="00062E6F"/>
    <w:rsid w:val="000630C7"/>
    <w:rsid w:val="0006400F"/>
    <w:rsid w:val="000645DD"/>
    <w:rsid w:val="00064D7E"/>
    <w:rsid w:val="00064F65"/>
    <w:rsid w:val="00064FD0"/>
    <w:rsid w:val="0006534A"/>
    <w:rsid w:val="00065A5D"/>
    <w:rsid w:val="00065BA2"/>
    <w:rsid w:val="000661CA"/>
    <w:rsid w:val="0006668D"/>
    <w:rsid w:val="00066896"/>
    <w:rsid w:val="00067002"/>
    <w:rsid w:val="00067993"/>
    <w:rsid w:val="00067B1C"/>
    <w:rsid w:val="00067B85"/>
    <w:rsid w:val="00067CED"/>
    <w:rsid w:val="00067F66"/>
    <w:rsid w:val="0007041A"/>
    <w:rsid w:val="00070634"/>
    <w:rsid w:val="00070883"/>
    <w:rsid w:val="00070C3F"/>
    <w:rsid w:val="0007102C"/>
    <w:rsid w:val="00071D68"/>
    <w:rsid w:val="00071FCE"/>
    <w:rsid w:val="00072661"/>
    <w:rsid w:val="00072CCC"/>
    <w:rsid w:val="00072D1F"/>
    <w:rsid w:val="0007315D"/>
    <w:rsid w:val="00073549"/>
    <w:rsid w:val="0007483E"/>
    <w:rsid w:val="000751DB"/>
    <w:rsid w:val="0007542D"/>
    <w:rsid w:val="0007578F"/>
    <w:rsid w:val="00075E43"/>
    <w:rsid w:val="00077706"/>
    <w:rsid w:val="00077878"/>
    <w:rsid w:val="00077C37"/>
    <w:rsid w:val="00077E81"/>
    <w:rsid w:val="000804EF"/>
    <w:rsid w:val="00080558"/>
    <w:rsid w:val="000809D9"/>
    <w:rsid w:val="00081230"/>
    <w:rsid w:val="000814E2"/>
    <w:rsid w:val="000818C9"/>
    <w:rsid w:val="00081CBB"/>
    <w:rsid w:val="00081D42"/>
    <w:rsid w:val="000822EF"/>
    <w:rsid w:val="0008241E"/>
    <w:rsid w:val="0008268D"/>
    <w:rsid w:val="000826F5"/>
    <w:rsid w:val="000829B1"/>
    <w:rsid w:val="00082AAB"/>
    <w:rsid w:val="0008307D"/>
    <w:rsid w:val="000831E9"/>
    <w:rsid w:val="000833BB"/>
    <w:rsid w:val="0008452D"/>
    <w:rsid w:val="0008467B"/>
    <w:rsid w:val="000850FA"/>
    <w:rsid w:val="000857A6"/>
    <w:rsid w:val="000859B5"/>
    <w:rsid w:val="00085C12"/>
    <w:rsid w:val="00085DA0"/>
    <w:rsid w:val="00085F82"/>
    <w:rsid w:val="00086506"/>
    <w:rsid w:val="00086B6E"/>
    <w:rsid w:val="00086B90"/>
    <w:rsid w:val="00086C2F"/>
    <w:rsid w:val="00086C64"/>
    <w:rsid w:val="000874BB"/>
    <w:rsid w:val="0008781A"/>
    <w:rsid w:val="0008795D"/>
    <w:rsid w:val="00090951"/>
    <w:rsid w:val="00090A61"/>
    <w:rsid w:val="000918F5"/>
    <w:rsid w:val="000919B5"/>
    <w:rsid w:val="00091C1D"/>
    <w:rsid w:val="00091E08"/>
    <w:rsid w:val="00092100"/>
    <w:rsid w:val="000922D8"/>
    <w:rsid w:val="000932E7"/>
    <w:rsid w:val="0009333A"/>
    <w:rsid w:val="000933C3"/>
    <w:rsid w:val="00093459"/>
    <w:rsid w:val="00093B8B"/>
    <w:rsid w:val="000951E7"/>
    <w:rsid w:val="00095B82"/>
    <w:rsid w:val="00096098"/>
    <w:rsid w:val="000961B2"/>
    <w:rsid w:val="000969D9"/>
    <w:rsid w:val="00096F37"/>
    <w:rsid w:val="00097087"/>
    <w:rsid w:val="00097FE5"/>
    <w:rsid w:val="000A0354"/>
    <w:rsid w:val="000A091F"/>
    <w:rsid w:val="000A0958"/>
    <w:rsid w:val="000A0FCC"/>
    <w:rsid w:val="000A1033"/>
    <w:rsid w:val="000A2712"/>
    <w:rsid w:val="000A2877"/>
    <w:rsid w:val="000A355D"/>
    <w:rsid w:val="000A35DA"/>
    <w:rsid w:val="000A371E"/>
    <w:rsid w:val="000A3DE5"/>
    <w:rsid w:val="000A4011"/>
    <w:rsid w:val="000A45D5"/>
    <w:rsid w:val="000A46CD"/>
    <w:rsid w:val="000A490E"/>
    <w:rsid w:val="000A529E"/>
    <w:rsid w:val="000A5B49"/>
    <w:rsid w:val="000A5F7A"/>
    <w:rsid w:val="000A5FE5"/>
    <w:rsid w:val="000A6684"/>
    <w:rsid w:val="000A7194"/>
    <w:rsid w:val="000A7218"/>
    <w:rsid w:val="000A740A"/>
    <w:rsid w:val="000A7446"/>
    <w:rsid w:val="000A7E7F"/>
    <w:rsid w:val="000A7ECD"/>
    <w:rsid w:val="000B04DD"/>
    <w:rsid w:val="000B0BF3"/>
    <w:rsid w:val="000B0F01"/>
    <w:rsid w:val="000B1346"/>
    <w:rsid w:val="000B1914"/>
    <w:rsid w:val="000B19DC"/>
    <w:rsid w:val="000B1B03"/>
    <w:rsid w:val="000B1B44"/>
    <w:rsid w:val="000B1CA2"/>
    <w:rsid w:val="000B202E"/>
    <w:rsid w:val="000B2293"/>
    <w:rsid w:val="000B24A4"/>
    <w:rsid w:val="000B255C"/>
    <w:rsid w:val="000B395E"/>
    <w:rsid w:val="000B39C3"/>
    <w:rsid w:val="000B3A00"/>
    <w:rsid w:val="000B4840"/>
    <w:rsid w:val="000B4D79"/>
    <w:rsid w:val="000B5627"/>
    <w:rsid w:val="000B5671"/>
    <w:rsid w:val="000B6BF0"/>
    <w:rsid w:val="000B6CE8"/>
    <w:rsid w:val="000B7C94"/>
    <w:rsid w:val="000B7DAF"/>
    <w:rsid w:val="000C006F"/>
    <w:rsid w:val="000C071C"/>
    <w:rsid w:val="000C0931"/>
    <w:rsid w:val="000C0BB4"/>
    <w:rsid w:val="000C0BEE"/>
    <w:rsid w:val="000C11BE"/>
    <w:rsid w:val="000C1CB9"/>
    <w:rsid w:val="000C2159"/>
    <w:rsid w:val="000C21BB"/>
    <w:rsid w:val="000C289B"/>
    <w:rsid w:val="000C2EB4"/>
    <w:rsid w:val="000C352F"/>
    <w:rsid w:val="000C3F01"/>
    <w:rsid w:val="000C4017"/>
    <w:rsid w:val="000C410D"/>
    <w:rsid w:val="000C420D"/>
    <w:rsid w:val="000C4773"/>
    <w:rsid w:val="000C4944"/>
    <w:rsid w:val="000C4E24"/>
    <w:rsid w:val="000C5851"/>
    <w:rsid w:val="000C5C4A"/>
    <w:rsid w:val="000C5F01"/>
    <w:rsid w:val="000C63C4"/>
    <w:rsid w:val="000C66C1"/>
    <w:rsid w:val="000C6F0B"/>
    <w:rsid w:val="000C6F32"/>
    <w:rsid w:val="000C6FEF"/>
    <w:rsid w:val="000C7324"/>
    <w:rsid w:val="000C7442"/>
    <w:rsid w:val="000C755A"/>
    <w:rsid w:val="000C778C"/>
    <w:rsid w:val="000C7833"/>
    <w:rsid w:val="000C7E1B"/>
    <w:rsid w:val="000C7E73"/>
    <w:rsid w:val="000D001B"/>
    <w:rsid w:val="000D0A45"/>
    <w:rsid w:val="000D136E"/>
    <w:rsid w:val="000D1421"/>
    <w:rsid w:val="000D14AC"/>
    <w:rsid w:val="000D14EE"/>
    <w:rsid w:val="000D15BA"/>
    <w:rsid w:val="000D15BE"/>
    <w:rsid w:val="000D252B"/>
    <w:rsid w:val="000D2BCC"/>
    <w:rsid w:val="000D2C9B"/>
    <w:rsid w:val="000D2CCB"/>
    <w:rsid w:val="000D35FD"/>
    <w:rsid w:val="000D3D2D"/>
    <w:rsid w:val="000D3D99"/>
    <w:rsid w:val="000D451B"/>
    <w:rsid w:val="000D4653"/>
    <w:rsid w:val="000D4696"/>
    <w:rsid w:val="000D4817"/>
    <w:rsid w:val="000D4D0C"/>
    <w:rsid w:val="000D4FB9"/>
    <w:rsid w:val="000D54B4"/>
    <w:rsid w:val="000D584B"/>
    <w:rsid w:val="000D5EE9"/>
    <w:rsid w:val="000D5F55"/>
    <w:rsid w:val="000D6372"/>
    <w:rsid w:val="000D6825"/>
    <w:rsid w:val="000D6979"/>
    <w:rsid w:val="000D6CE7"/>
    <w:rsid w:val="000D6E38"/>
    <w:rsid w:val="000D6E63"/>
    <w:rsid w:val="000D711C"/>
    <w:rsid w:val="000D7B6E"/>
    <w:rsid w:val="000E01E4"/>
    <w:rsid w:val="000E036D"/>
    <w:rsid w:val="000E0644"/>
    <w:rsid w:val="000E076D"/>
    <w:rsid w:val="000E087C"/>
    <w:rsid w:val="000E137E"/>
    <w:rsid w:val="000E187C"/>
    <w:rsid w:val="000E1B28"/>
    <w:rsid w:val="000E1E8D"/>
    <w:rsid w:val="000E1EBC"/>
    <w:rsid w:val="000E2173"/>
    <w:rsid w:val="000E220B"/>
    <w:rsid w:val="000E2266"/>
    <w:rsid w:val="000E2A50"/>
    <w:rsid w:val="000E30F2"/>
    <w:rsid w:val="000E316B"/>
    <w:rsid w:val="000E372D"/>
    <w:rsid w:val="000E3D08"/>
    <w:rsid w:val="000E40BB"/>
    <w:rsid w:val="000E45A5"/>
    <w:rsid w:val="000E4728"/>
    <w:rsid w:val="000E4D1F"/>
    <w:rsid w:val="000E5658"/>
    <w:rsid w:val="000E5698"/>
    <w:rsid w:val="000E5723"/>
    <w:rsid w:val="000E581B"/>
    <w:rsid w:val="000E64B2"/>
    <w:rsid w:val="000E65D2"/>
    <w:rsid w:val="000E6919"/>
    <w:rsid w:val="000E6B1B"/>
    <w:rsid w:val="000E6F0C"/>
    <w:rsid w:val="000E732D"/>
    <w:rsid w:val="000F07ED"/>
    <w:rsid w:val="000F0CF2"/>
    <w:rsid w:val="000F107F"/>
    <w:rsid w:val="000F1401"/>
    <w:rsid w:val="000F17E5"/>
    <w:rsid w:val="000F1A32"/>
    <w:rsid w:val="000F1CC2"/>
    <w:rsid w:val="000F1D15"/>
    <w:rsid w:val="000F270A"/>
    <w:rsid w:val="000F2FA3"/>
    <w:rsid w:val="000F34C8"/>
    <w:rsid w:val="000F38BC"/>
    <w:rsid w:val="000F3E2A"/>
    <w:rsid w:val="000F4D26"/>
    <w:rsid w:val="000F5639"/>
    <w:rsid w:val="000F58A4"/>
    <w:rsid w:val="000F5F99"/>
    <w:rsid w:val="000F6833"/>
    <w:rsid w:val="000F6A24"/>
    <w:rsid w:val="000F7294"/>
    <w:rsid w:val="000F7502"/>
    <w:rsid w:val="000F7616"/>
    <w:rsid w:val="000F7DE9"/>
    <w:rsid w:val="000F7F7A"/>
    <w:rsid w:val="001002F4"/>
    <w:rsid w:val="0010050C"/>
    <w:rsid w:val="001006CB"/>
    <w:rsid w:val="001007E5"/>
    <w:rsid w:val="001011FC"/>
    <w:rsid w:val="0010165F"/>
    <w:rsid w:val="00101E7C"/>
    <w:rsid w:val="001023DC"/>
    <w:rsid w:val="00102572"/>
    <w:rsid w:val="001025DD"/>
    <w:rsid w:val="00102946"/>
    <w:rsid w:val="00102FBF"/>
    <w:rsid w:val="0010333D"/>
    <w:rsid w:val="0010372A"/>
    <w:rsid w:val="00103F41"/>
    <w:rsid w:val="00104662"/>
    <w:rsid w:val="00104F34"/>
    <w:rsid w:val="001053C5"/>
    <w:rsid w:val="001055AD"/>
    <w:rsid w:val="00105C14"/>
    <w:rsid w:val="001065A3"/>
    <w:rsid w:val="00106610"/>
    <w:rsid w:val="00106831"/>
    <w:rsid w:val="0010683E"/>
    <w:rsid w:val="0010691D"/>
    <w:rsid w:val="00106B33"/>
    <w:rsid w:val="00106E69"/>
    <w:rsid w:val="001072FD"/>
    <w:rsid w:val="00110AC5"/>
    <w:rsid w:val="00110D4D"/>
    <w:rsid w:val="00110F0B"/>
    <w:rsid w:val="0011108B"/>
    <w:rsid w:val="00111136"/>
    <w:rsid w:val="00111164"/>
    <w:rsid w:val="00111761"/>
    <w:rsid w:val="001120C6"/>
    <w:rsid w:val="00112164"/>
    <w:rsid w:val="0011241F"/>
    <w:rsid w:val="001128BF"/>
    <w:rsid w:val="00112D09"/>
    <w:rsid w:val="00112E8F"/>
    <w:rsid w:val="00112F03"/>
    <w:rsid w:val="00112F38"/>
    <w:rsid w:val="00113821"/>
    <w:rsid w:val="00114058"/>
    <w:rsid w:val="0011449E"/>
    <w:rsid w:val="001153EF"/>
    <w:rsid w:val="00115D55"/>
    <w:rsid w:val="00115E45"/>
    <w:rsid w:val="00115F85"/>
    <w:rsid w:val="0011688E"/>
    <w:rsid w:val="00116ACD"/>
    <w:rsid w:val="00116E19"/>
    <w:rsid w:val="0011718F"/>
    <w:rsid w:val="00117B7D"/>
    <w:rsid w:val="00117EFC"/>
    <w:rsid w:val="001205A8"/>
    <w:rsid w:val="00121766"/>
    <w:rsid w:val="0012291C"/>
    <w:rsid w:val="00122A64"/>
    <w:rsid w:val="00123694"/>
    <w:rsid w:val="0012388A"/>
    <w:rsid w:val="0012388C"/>
    <w:rsid w:val="00123AFA"/>
    <w:rsid w:val="00123C8C"/>
    <w:rsid w:val="00123E8B"/>
    <w:rsid w:val="00124372"/>
    <w:rsid w:val="00124405"/>
    <w:rsid w:val="00124B43"/>
    <w:rsid w:val="00124DF8"/>
    <w:rsid w:val="001253EA"/>
    <w:rsid w:val="00125B99"/>
    <w:rsid w:val="00126160"/>
    <w:rsid w:val="00126784"/>
    <w:rsid w:val="00126AEC"/>
    <w:rsid w:val="00126DB5"/>
    <w:rsid w:val="0012711C"/>
    <w:rsid w:val="00127178"/>
    <w:rsid w:val="00127F09"/>
    <w:rsid w:val="0013002A"/>
    <w:rsid w:val="001306B6"/>
    <w:rsid w:val="0013085D"/>
    <w:rsid w:val="0013089C"/>
    <w:rsid w:val="00130909"/>
    <w:rsid w:val="00130A2D"/>
    <w:rsid w:val="00130F54"/>
    <w:rsid w:val="00131888"/>
    <w:rsid w:val="00131EE1"/>
    <w:rsid w:val="00131F17"/>
    <w:rsid w:val="00131FBC"/>
    <w:rsid w:val="0013212F"/>
    <w:rsid w:val="00132284"/>
    <w:rsid w:val="001323F9"/>
    <w:rsid w:val="0013251F"/>
    <w:rsid w:val="00133088"/>
    <w:rsid w:val="00133346"/>
    <w:rsid w:val="001335B1"/>
    <w:rsid w:val="00133B4E"/>
    <w:rsid w:val="0013410F"/>
    <w:rsid w:val="001346AF"/>
    <w:rsid w:val="00134990"/>
    <w:rsid w:val="001354D1"/>
    <w:rsid w:val="00135840"/>
    <w:rsid w:val="00135A0A"/>
    <w:rsid w:val="00135BB9"/>
    <w:rsid w:val="00135E73"/>
    <w:rsid w:val="0013621D"/>
    <w:rsid w:val="00136354"/>
    <w:rsid w:val="00136674"/>
    <w:rsid w:val="00136B0E"/>
    <w:rsid w:val="00136C3B"/>
    <w:rsid w:val="001375EC"/>
    <w:rsid w:val="001376AB"/>
    <w:rsid w:val="0013777C"/>
    <w:rsid w:val="00137D5F"/>
    <w:rsid w:val="00137E0F"/>
    <w:rsid w:val="00140082"/>
    <w:rsid w:val="001400C5"/>
    <w:rsid w:val="00140175"/>
    <w:rsid w:val="00140757"/>
    <w:rsid w:val="00140D07"/>
    <w:rsid w:val="00140F6F"/>
    <w:rsid w:val="0014194E"/>
    <w:rsid w:val="00141A3A"/>
    <w:rsid w:val="00141FD4"/>
    <w:rsid w:val="001423FA"/>
    <w:rsid w:val="001427B5"/>
    <w:rsid w:val="001427CF"/>
    <w:rsid w:val="001428CF"/>
    <w:rsid w:val="00142D0C"/>
    <w:rsid w:val="00142E3C"/>
    <w:rsid w:val="00143387"/>
    <w:rsid w:val="001439BA"/>
    <w:rsid w:val="00144013"/>
    <w:rsid w:val="001455C3"/>
    <w:rsid w:val="00145764"/>
    <w:rsid w:val="00145A17"/>
    <w:rsid w:val="00145BBE"/>
    <w:rsid w:val="001460B5"/>
    <w:rsid w:val="001462A0"/>
    <w:rsid w:val="0014641F"/>
    <w:rsid w:val="001464A8"/>
    <w:rsid w:val="001467BB"/>
    <w:rsid w:val="00146B1E"/>
    <w:rsid w:val="00146CA8"/>
    <w:rsid w:val="00147884"/>
    <w:rsid w:val="00150827"/>
    <w:rsid w:val="00150B0D"/>
    <w:rsid w:val="00150E10"/>
    <w:rsid w:val="00151A32"/>
    <w:rsid w:val="00151B2C"/>
    <w:rsid w:val="00151D0F"/>
    <w:rsid w:val="00151E31"/>
    <w:rsid w:val="00151F9B"/>
    <w:rsid w:val="00152289"/>
    <w:rsid w:val="00152425"/>
    <w:rsid w:val="00152BAD"/>
    <w:rsid w:val="00152CE3"/>
    <w:rsid w:val="00153652"/>
    <w:rsid w:val="00153697"/>
    <w:rsid w:val="0015374B"/>
    <w:rsid w:val="00153956"/>
    <w:rsid w:val="00153B95"/>
    <w:rsid w:val="00154146"/>
    <w:rsid w:val="00154190"/>
    <w:rsid w:val="001545EA"/>
    <w:rsid w:val="001549BA"/>
    <w:rsid w:val="00154BBF"/>
    <w:rsid w:val="00155099"/>
    <w:rsid w:val="00155C85"/>
    <w:rsid w:val="001560AD"/>
    <w:rsid w:val="00156592"/>
    <w:rsid w:val="00156A6C"/>
    <w:rsid w:val="00156B10"/>
    <w:rsid w:val="001576FE"/>
    <w:rsid w:val="00157823"/>
    <w:rsid w:val="0015790D"/>
    <w:rsid w:val="00157C5E"/>
    <w:rsid w:val="00157DD3"/>
    <w:rsid w:val="0016015A"/>
    <w:rsid w:val="001601E7"/>
    <w:rsid w:val="0016020E"/>
    <w:rsid w:val="00160503"/>
    <w:rsid w:val="00160BF6"/>
    <w:rsid w:val="00160D7C"/>
    <w:rsid w:val="00160E30"/>
    <w:rsid w:val="0016106D"/>
    <w:rsid w:val="001612E1"/>
    <w:rsid w:val="001614DB"/>
    <w:rsid w:val="0016194E"/>
    <w:rsid w:val="00161ADC"/>
    <w:rsid w:val="0016236C"/>
    <w:rsid w:val="00162625"/>
    <w:rsid w:val="00162707"/>
    <w:rsid w:val="001630A8"/>
    <w:rsid w:val="00163826"/>
    <w:rsid w:val="00163943"/>
    <w:rsid w:val="00163BA1"/>
    <w:rsid w:val="00163F22"/>
    <w:rsid w:val="0016417B"/>
    <w:rsid w:val="001643A6"/>
    <w:rsid w:val="0016470E"/>
    <w:rsid w:val="001649D3"/>
    <w:rsid w:val="00164E0A"/>
    <w:rsid w:val="001652D7"/>
    <w:rsid w:val="00165A5F"/>
    <w:rsid w:val="00166223"/>
    <w:rsid w:val="0016793E"/>
    <w:rsid w:val="00167D4D"/>
    <w:rsid w:val="0017054C"/>
    <w:rsid w:val="00170635"/>
    <w:rsid w:val="0017070D"/>
    <w:rsid w:val="00170837"/>
    <w:rsid w:val="00170F77"/>
    <w:rsid w:val="00171035"/>
    <w:rsid w:val="001713B7"/>
    <w:rsid w:val="00171ADB"/>
    <w:rsid w:val="00171E2C"/>
    <w:rsid w:val="00172029"/>
    <w:rsid w:val="001733A4"/>
    <w:rsid w:val="0017360E"/>
    <w:rsid w:val="00173AB9"/>
    <w:rsid w:val="00173EED"/>
    <w:rsid w:val="00174368"/>
    <w:rsid w:val="001744EA"/>
    <w:rsid w:val="00174731"/>
    <w:rsid w:val="00174D82"/>
    <w:rsid w:val="00174E44"/>
    <w:rsid w:val="00175053"/>
    <w:rsid w:val="001753B7"/>
    <w:rsid w:val="001757E7"/>
    <w:rsid w:val="00175873"/>
    <w:rsid w:val="00175C59"/>
    <w:rsid w:val="001760BC"/>
    <w:rsid w:val="00176674"/>
    <w:rsid w:val="00176818"/>
    <w:rsid w:val="00176B82"/>
    <w:rsid w:val="00176E3B"/>
    <w:rsid w:val="00176ECB"/>
    <w:rsid w:val="0017752D"/>
    <w:rsid w:val="0017759F"/>
    <w:rsid w:val="00177832"/>
    <w:rsid w:val="00180AAB"/>
    <w:rsid w:val="00181089"/>
    <w:rsid w:val="00181178"/>
    <w:rsid w:val="0018119E"/>
    <w:rsid w:val="0018152C"/>
    <w:rsid w:val="00181DBA"/>
    <w:rsid w:val="00181EEF"/>
    <w:rsid w:val="00181F3E"/>
    <w:rsid w:val="00182FE0"/>
    <w:rsid w:val="0018375D"/>
    <w:rsid w:val="00183911"/>
    <w:rsid w:val="00184418"/>
    <w:rsid w:val="001845FB"/>
    <w:rsid w:val="00184A86"/>
    <w:rsid w:val="001857FB"/>
    <w:rsid w:val="00185DA6"/>
    <w:rsid w:val="00185F64"/>
    <w:rsid w:val="00186096"/>
    <w:rsid w:val="00186278"/>
    <w:rsid w:val="001862FE"/>
    <w:rsid w:val="001864AC"/>
    <w:rsid w:val="00186A33"/>
    <w:rsid w:val="00187317"/>
    <w:rsid w:val="0018772E"/>
    <w:rsid w:val="00187A94"/>
    <w:rsid w:val="0019029E"/>
    <w:rsid w:val="00190804"/>
    <w:rsid w:val="0019088F"/>
    <w:rsid w:val="00190C51"/>
    <w:rsid w:val="00192F00"/>
    <w:rsid w:val="00193ACC"/>
    <w:rsid w:val="00193BFE"/>
    <w:rsid w:val="00193E72"/>
    <w:rsid w:val="00195322"/>
    <w:rsid w:val="0019560E"/>
    <w:rsid w:val="001958E3"/>
    <w:rsid w:val="00195FFA"/>
    <w:rsid w:val="0019601B"/>
    <w:rsid w:val="00196048"/>
    <w:rsid w:val="0019667F"/>
    <w:rsid w:val="00196966"/>
    <w:rsid w:val="00196A82"/>
    <w:rsid w:val="0019769B"/>
    <w:rsid w:val="001979F9"/>
    <w:rsid w:val="00197FFE"/>
    <w:rsid w:val="001A0D25"/>
    <w:rsid w:val="001A0E14"/>
    <w:rsid w:val="001A1570"/>
    <w:rsid w:val="001A1917"/>
    <w:rsid w:val="001A1C64"/>
    <w:rsid w:val="001A1DFB"/>
    <w:rsid w:val="001A1E7F"/>
    <w:rsid w:val="001A2918"/>
    <w:rsid w:val="001A2D02"/>
    <w:rsid w:val="001A3076"/>
    <w:rsid w:val="001A3163"/>
    <w:rsid w:val="001A31A5"/>
    <w:rsid w:val="001A32A7"/>
    <w:rsid w:val="001A389C"/>
    <w:rsid w:val="001A3B75"/>
    <w:rsid w:val="001A42A3"/>
    <w:rsid w:val="001A46FB"/>
    <w:rsid w:val="001A4EC9"/>
    <w:rsid w:val="001A529F"/>
    <w:rsid w:val="001A5944"/>
    <w:rsid w:val="001A5FB1"/>
    <w:rsid w:val="001A618F"/>
    <w:rsid w:val="001A698A"/>
    <w:rsid w:val="001A6C1D"/>
    <w:rsid w:val="001A6CCC"/>
    <w:rsid w:val="001A6E3B"/>
    <w:rsid w:val="001A70C8"/>
    <w:rsid w:val="001A71C9"/>
    <w:rsid w:val="001A7342"/>
    <w:rsid w:val="001A7429"/>
    <w:rsid w:val="001A760C"/>
    <w:rsid w:val="001A76F0"/>
    <w:rsid w:val="001A7977"/>
    <w:rsid w:val="001A799B"/>
    <w:rsid w:val="001A7AC7"/>
    <w:rsid w:val="001A7C38"/>
    <w:rsid w:val="001B02F8"/>
    <w:rsid w:val="001B2104"/>
    <w:rsid w:val="001B2263"/>
    <w:rsid w:val="001B2279"/>
    <w:rsid w:val="001B2729"/>
    <w:rsid w:val="001B2866"/>
    <w:rsid w:val="001B2881"/>
    <w:rsid w:val="001B2B73"/>
    <w:rsid w:val="001B3675"/>
    <w:rsid w:val="001B37C8"/>
    <w:rsid w:val="001B48BA"/>
    <w:rsid w:val="001B4B2C"/>
    <w:rsid w:val="001B4F10"/>
    <w:rsid w:val="001B5154"/>
    <w:rsid w:val="001B6E30"/>
    <w:rsid w:val="001B6E43"/>
    <w:rsid w:val="001B7C83"/>
    <w:rsid w:val="001B7CB3"/>
    <w:rsid w:val="001B7F9E"/>
    <w:rsid w:val="001C0206"/>
    <w:rsid w:val="001C0246"/>
    <w:rsid w:val="001C04D4"/>
    <w:rsid w:val="001C0B34"/>
    <w:rsid w:val="001C12A3"/>
    <w:rsid w:val="001C1419"/>
    <w:rsid w:val="001C15D8"/>
    <w:rsid w:val="001C17BB"/>
    <w:rsid w:val="001C187E"/>
    <w:rsid w:val="001C1A37"/>
    <w:rsid w:val="001C1C49"/>
    <w:rsid w:val="001C286F"/>
    <w:rsid w:val="001C2B86"/>
    <w:rsid w:val="001C2F02"/>
    <w:rsid w:val="001C2F54"/>
    <w:rsid w:val="001C3308"/>
    <w:rsid w:val="001C331D"/>
    <w:rsid w:val="001C3BBB"/>
    <w:rsid w:val="001C40D1"/>
    <w:rsid w:val="001C468A"/>
    <w:rsid w:val="001C4A38"/>
    <w:rsid w:val="001C4A9E"/>
    <w:rsid w:val="001C5001"/>
    <w:rsid w:val="001C504C"/>
    <w:rsid w:val="001C5103"/>
    <w:rsid w:val="001C52A8"/>
    <w:rsid w:val="001C5ADF"/>
    <w:rsid w:val="001C5E8E"/>
    <w:rsid w:val="001C6120"/>
    <w:rsid w:val="001C6516"/>
    <w:rsid w:val="001C6B5C"/>
    <w:rsid w:val="001C7155"/>
    <w:rsid w:val="001C7E48"/>
    <w:rsid w:val="001D0190"/>
    <w:rsid w:val="001D039B"/>
    <w:rsid w:val="001D0849"/>
    <w:rsid w:val="001D1258"/>
    <w:rsid w:val="001D1AB8"/>
    <w:rsid w:val="001D26F5"/>
    <w:rsid w:val="001D286F"/>
    <w:rsid w:val="001D2C94"/>
    <w:rsid w:val="001D33D9"/>
    <w:rsid w:val="001D34F6"/>
    <w:rsid w:val="001D36F6"/>
    <w:rsid w:val="001D3F6E"/>
    <w:rsid w:val="001D4303"/>
    <w:rsid w:val="001D45E5"/>
    <w:rsid w:val="001D461A"/>
    <w:rsid w:val="001D4A9D"/>
    <w:rsid w:val="001D4AAD"/>
    <w:rsid w:val="001D4E16"/>
    <w:rsid w:val="001D4E99"/>
    <w:rsid w:val="001D5AFA"/>
    <w:rsid w:val="001D652D"/>
    <w:rsid w:val="001D6AE8"/>
    <w:rsid w:val="001D72D9"/>
    <w:rsid w:val="001D784A"/>
    <w:rsid w:val="001E04A4"/>
    <w:rsid w:val="001E07C5"/>
    <w:rsid w:val="001E0B45"/>
    <w:rsid w:val="001E176D"/>
    <w:rsid w:val="001E1BCE"/>
    <w:rsid w:val="001E1E05"/>
    <w:rsid w:val="001E2086"/>
    <w:rsid w:val="001E339F"/>
    <w:rsid w:val="001E3586"/>
    <w:rsid w:val="001E3629"/>
    <w:rsid w:val="001E3E7D"/>
    <w:rsid w:val="001E40F0"/>
    <w:rsid w:val="001E4172"/>
    <w:rsid w:val="001E4F08"/>
    <w:rsid w:val="001E5490"/>
    <w:rsid w:val="001E5730"/>
    <w:rsid w:val="001E58B1"/>
    <w:rsid w:val="001E5E2E"/>
    <w:rsid w:val="001E6352"/>
    <w:rsid w:val="001E700A"/>
    <w:rsid w:val="001E70AD"/>
    <w:rsid w:val="001E7237"/>
    <w:rsid w:val="001E73E0"/>
    <w:rsid w:val="001E75B9"/>
    <w:rsid w:val="001E7AF6"/>
    <w:rsid w:val="001F01B8"/>
    <w:rsid w:val="001F0FC3"/>
    <w:rsid w:val="001F1188"/>
    <w:rsid w:val="001F1B8D"/>
    <w:rsid w:val="001F1C50"/>
    <w:rsid w:val="001F274F"/>
    <w:rsid w:val="001F289C"/>
    <w:rsid w:val="001F2BF9"/>
    <w:rsid w:val="001F3AF2"/>
    <w:rsid w:val="001F4BFC"/>
    <w:rsid w:val="001F4DCD"/>
    <w:rsid w:val="001F6008"/>
    <w:rsid w:val="001F604B"/>
    <w:rsid w:val="001F641B"/>
    <w:rsid w:val="001F6D4D"/>
    <w:rsid w:val="001F78EA"/>
    <w:rsid w:val="0020125C"/>
    <w:rsid w:val="0020130D"/>
    <w:rsid w:val="00201916"/>
    <w:rsid w:val="00201D06"/>
    <w:rsid w:val="00201E9F"/>
    <w:rsid w:val="00202A52"/>
    <w:rsid w:val="00202F25"/>
    <w:rsid w:val="002035B3"/>
    <w:rsid w:val="00203929"/>
    <w:rsid w:val="00203CD6"/>
    <w:rsid w:val="00203D01"/>
    <w:rsid w:val="00204460"/>
    <w:rsid w:val="002051EA"/>
    <w:rsid w:val="00205CBC"/>
    <w:rsid w:val="00205F99"/>
    <w:rsid w:val="00206259"/>
    <w:rsid w:val="002074B7"/>
    <w:rsid w:val="0020758D"/>
    <w:rsid w:val="00207C7B"/>
    <w:rsid w:val="00211470"/>
    <w:rsid w:val="00211922"/>
    <w:rsid w:val="00211B20"/>
    <w:rsid w:val="0021213A"/>
    <w:rsid w:val="0021265F"/>
    <w:rsid w:val="00212F0B"/>
    <w:rsid w:val="0021322F"/>
    <w:rsid w:val="00213232"/>
    <w:rsid w:val="00213817"/>
    <w:rsid w:val="00214428"/>
    <w:rsid w:val="002145EB"/>
    <w:rsid w:val="0021471A"/>
    <w:rsid w:val="00214F82"/>
    <w:rsid w:val="00214FE7"/>
    <w:rsid w:val="00215033"/>
    <w:rsid w:val="00215049"/>
    <w:rsid w:val="00215834"/>
    <w:rsid w:val="00215CC2"/>
    <w:rsid w:val="00215D95"/>
    <w:rsid w:val="00215ED8"/>
    <w:rsid w:val="00215FAF"/>
    <w:rsid w:val="00217417"/>
    <w:rsid w:val="00217700"/>
    <w:rsid w:val="002177E2"/>
    <w:rsid w:val="0021783B"/>
    <w:rsid w:val="00217AE0"/>
    <w:rsid w:val="00217B43"/>
    <w:rsid w:val="002205F3"/>
    <w:rsid w:val="0022085B"/>
    <w:rsid w:val="00220E53"/>
    <w:rsid w:val="0022176C"/>
    <w:rsid w:val="00221BD2"/>
    <w:rsid w:val="002225D1"/>
    <w:rsid w:val="002230FA"/>
    <w:rsid w:val="002232B9"/>
    <w:rsid w:val="00223DF2"/>
    <w:rsid w:val="00223E18"/>
    <w:rsid w:val="002249A2"/>
    <w:rsid w:val="00224C0C"/>
    <w:rsid w:val="0022510D"/>
    <w:rsid w:val="002256C2"/>
    <w:rsid w:val="002256D0"/>
    <w:rsid w:val="00225C8E"/>
    <w:rsid w:val="00226428"/>
    <w:rsid w:val="002265A9"/>
    <w:rsid w:val="002266CB"/>
    <w:rsid w:val="00227052"/>
    <w:rsid w:val="002272D5"/>
    <w:rsid w:val="0022738E"/>
    <w:rsid w:val="002277D6"/>
    <w:rsid w:val="00227906"/>
    <w:rsid w:val="00227934"/>
    <w:rsid w:val="00227E21"/>
    <w:rsid w:val="0023008A"/>
    <w:rsid w:val="0023179D"/>
    <w:rsid w:val="00231D05"/>
    <w:rsid w:val="0023241A"/>
    <w:rsid w:val="002324C4"/>
    <w:rsid w:val="00232EFA"/>
    <w:rsid w:val="0023310E"/>
    <w:rsid w:val="002336E2"/>
    <w:rsid w:val="00233AC2"/>
    <w:rsid w:val="00233BAF"/>
    <w:rsid w:val="00233F80"/>
    <w:rsid w:val="0023423A"/>
    <w:rsid w:val="00234996"/>
    <w:rsid w:val="00235420"/>
    <w:rsid w:val="0023549A"/>
    <w:rsid w:val="00235700"/>
    <w:rsid w:val="0023788D"/>
    <w:rsid w:val="00240422"/>
    <w:rsid w:val="0024065B"/>
    <w:rsid w:val="002409A6"/>
    <w:rsid w:val="00240C63"/>
    <w:rsid w:val="00240D91"/>
    <w:rsid w:val="00240EA5"/>
    <w:rsid w:val="00241132"/>
    <w:rsid w:val="00241205"/>
    <w:rsid w:val="002418C5"/>
    <w:rsid w:val="0024261D"/>
    <w:rsid w:val="00242712"/>
    <w:rsid w:val="00242D37"/>
    <w:rsid w:val="00242DFB"/>
    <w:rsid w:val="00243807"/>
    <w:rsid w:val="002440AC"/>
    <w:rsid w:val="0024416E"/>
    <w:rsid w:val="00244365"/>
    <w:rsid w:val="0024459A"/>
    <w:rsid w:val="002446A3"/>
    <w:rsid w:val="00244771"/>
    <w:rsid w:val="00244903"/>
    <w:rsid w:val="00244AFB"/>
    <w:rsid w:val="00244B97"/>
    <w:rsid w:val="00244D0D"/>
    <w:rsid w:val="002453DF"/>
    <w:rsid w:val="00245A81"/>
    <w:rsid w:val="002462A5"/>
    <w:rsid w:val="00246753"/>
    <w:rsid w:val="00246B86"/>
    <w:rsid w:val="00247335"/>
    <w:rsid w:val="002473EF"/>
    <w:rsid w:val="002477B9"/>
    <w:rsid w:val="00247B69"/>
    <w:rsid w:val="00247CBE"/>
    <w:rsid w:val="00250A1F"/>
    <w:rsid w:val="00250ADA"/>
    <w:rsid w:val="00250F1D"/>
    <w:rsid w:val="00251FF1"/>
    <w:rsid w:val="002520BA"/>
    <w:rsid w:val="00252234"/>
    <w:rsid w:val="002524E5"/>
    <w:rsid w:val="002528E3"/>
    <w:rsid w:val="00252944"/>
    <w:rsid w:val="00252D55"/>
    <w:rsid w:val="00252D82"/>
    <w:rsid w:val="00253006"/>
    <w:rsid w:val="00253165"/>
    <w:rsid w:val="002531EA"/>
    <w:rsid w:val="002533F5"/>
    <w:rsid w:val="00253C60"/>
    <w:rsid w:val="00253F21"/>
    <w:rsid w:val="0025429D"/>
    <w:rsid w:val="002549E9"/>
    <w:rsid w:val="00254A09"/>
    <w:rsid w:val="00254FF6"/>
    <w:rsid w:val="00255099"/>
    <w:rsid w:val="002555C6"/>
    <w:rsid w:val="0025597E"/>
    <w:rsid w:val="00255E14"/>
    <w:rsid w:val="00255E45"/>
    <w:rsid w:val="00255FC3"/>
    <w:rsid w:val="00255FF9"/>
    <w:rsid w:val="00256AD7"/>
    <w:rsid w:val="00257059"/>
    <w:rsid w:val="0025712F"/>
    <w:rsid w:val="00257395"/>
    <w:rsid w:val="00257857"/>
    <w:rsid w:val="002578DA"/>
    <w:rsid w:val="00257CBC"/>
    <w:rsid w:val="002602C2"/>
    <w:rsid w:val="002602DA"/>
    <w:rsid w:val="0026040B"/>
    <w:rsid w:val="00260433"/>
    <w:rsid w:val="002604F2"/>
    <w:rsid w:val="00260802"/>
    <w:rsid w:val="002609E3"/>
    <w:rsid w:val="0026116D"/>
    <w:rsid w:val="00261223"/>
    <w:rsid w:val="00261467"/>
    <w:rsid w:val="002617AB"/>
    <w:rsid w:val="00261D08"/>
    <w:rsid w:val="00261DCC"/>
    <w:rsid w:val="002624D0"/>
    <w:rsid w:val="00263572"/>
    <w:rsid w:val="00263EC7"/>
    <w:rsid w:val="0026491B"/>
    <w:rsid w:val="00264A36"/>
    <w:rsid w:val="00264B06"/>
    <w:rsid w:val="00264C1B"/>
    <w:rsid w:val="002657FB"/>
    <w:rsid w:val="00265D10"/>
    <w:rsid w:val="00265E2E"/>
    <w:rsid w:val="00265EF0"/>
    <w:rsid w:val="002661AB"/>
    <w:rsid w:val="0026742B"/>
    <w:rsid w:val="002674FE"/>
    <w:rsid w:val="00267E59"/>
    <w:rsid w:val="002702F6"/>
    <w:rsid w:val="00270748"/>
    <w:rsid w:val="00270CAB"/>
    <w:rsid w:val="0027117F"/>
    <w:rsid w:val="002712DC"/>
    <w:rsid w:val="002716A4"/>
    <w:rsid w:val="00271875"/>
    <w:rsid w:val="002718FF"/>
    <w:rsid w:val="00271955"/>
    <w:rsid w:val="00272278"/>
    <w:rsid w:val="00272432"/>
    <w:rsid w:val="00272633"/>
    <w:rsid w:val="00272D36"/>
    <w:rsid w:val="00272E48"/>
    <w:rsid w:val="00272FBF"/>
    <w:rsid w:val="002734ED"/>
    <w:rsid w:val="00273A10"/>
    <w:rsid w:val="00273A58"/>
    <w:rsid w:val="00273B5F"/>
    <w:rsid w:val="00274C6E"/>
    <w:rsid w:val="00274CAB"/>
    <w:rsid w:val="00274E8A"/>
    <w:rsid w:val="002755A8"/>
    <w:rsid w:val="00275FCE"/>
    <w:rsid w:val="002766B8"/>
    <w:rsid w:val="0027680F"/>
    <w:rsid w:val="002777C0"/>
    <w:rsid w:val="0028051E"/>
    <w:rsid w:val="0028076D"/>
    <w:rsid w:val="00281006"/>
    <w:rsid w:val="002815B1"/>
    <w:rsid w:val="00281893"/>
    <w:rsid w:val="00281C1F"/>
    <w:rsid w:val="00281EEA"/>
    <w:rsid w:val="00281F88"/>
    <w:rsid w:val="0028240D"/>
    <w:rsid w:val="0028288D"/>
    <w:rsid w:val="002829B7"/>
    <w:rsid w:val="00282B82"/>
    <w:rsid w:val="00282C74"/>
    <w:rsid w:val="00282E5B"/>
    <w:rsid w:val="002837D1"/>
    <w:rsid w:val="00283995"/>
    <w:rsid w:val="00283B11"/>
    <w:rsid w:val="002841A9"/>
    <w:rsid w:val="00284313"/>
    <w:rsid w:val="00284554"/>
    <w:rsid w:val="002848AD"/>
    <w:rsid w:val="00284DE4"/>
    <w:rsid w:val="00285154"/>
    <w:rsid w:val="00285BF2"/>
    <w:rsid w:val="00285C78"/>
    <w:rsid w:val="002863CE"/>
    <w:rsid w:val="00287E20"/>
    <w:rsid w:val="00287EB5"/>
    <w:rsid w:val="0029110F"/>
    <w:rsid w:val="00291492"/>
    <w:rsid w:val="00291527"/>
    <w:rsid w:val="002916B4"/>
    <w:rsid w:val="0029199A"/>
    <w:rsid w:val="00291BBE"/>
    <w:rsid w:val="00291FEB"/>
    <w:rsid w:val="00292174"/>
    <w:rsid w:val="00292E99"/>
    <w:rsid w:val="00293146"/>
    <w:rsid w:val="0029361E"/>
    <w:rsid w:val="0029376B"/>
    <w:rsid w:val="00293D68"/>
    <w:rsid w:val="0029408A"/>
    <w:rsid w:val="00294352"/>
    <w:rsid w:val="002944A0"/>
    <w:rsid w:val="002946E4"/>
    <w:rsid w:val="0029495C"/>
    <w:rsid w:val="00295212"/>
    <w:rsid w:val="002957D9"/>
    <w:rsid w:val="00295B52"/>
    <w:rsid w:val="00296024"/>
    <w:rsid w:val="00296293"/>
    <w:rsid w:val="002969C7"/>
    <w:rsid w:val="00296AF7"/>
    <w:rsid w:val="00297021"/>
    <w:rsid w:val="002972F9"/>
    <w:rsid w:val="00297612"/>
    <w:rsid w:val="002977CA"/>
    <w:rsid w:val="00297ED7"/>
    <w:rsid w:val="002A0007"/>
    <w:rsid w:val="002A03AA"/>
    <w:rsid w:val="002A056D"/>
    <w:rsid w:val="002A0742"/>
    <w:rsid w:val="002A07FE"/>
    <w:rsid w:val="002A094D"/>
    <w:rsid w:val="002A0CAF"/>
    <w:rsid w:val="002A0DDB"/>
    <w:rsid w:val="002A1565"/>
    <w:rsid w:val="002A16A9"/>
    <w:rsid w:val="002A1A2A"/>
    <w:rsid w:val="002A2941"/>
    <w:rsid w:val="002A2DC4"/>
    <w:rsid w:val="002A3E69"/>
    <w:rsid w:val="002A44F9"/>
    <w:rsid w:val="002A4946"/>
    <w:rsid w:val="002A49EF"/>
    <w:rsid w:val="002A4B8B"/>
    <w:rsid w:val="002A5107"/>
    <w:rsid w:val="002A5188"/>
    <w:rsid w:val="002A535E"/>
    <w:rsid w:val="002A5A87"/>
    <w:rsid w:val="002A5DBD"/>
    <w:rsid w:val="002A6406"/>
    <w:rsid w:val="002A6432"/>
    <w:rsid w:val="002A6CF0"/>
    <w:rsid w:val="002A6FFC"/>
    <w:rsid w:val="002A7010"/>
    <w:rsid w:val="002A70BA"/>
    <w:rsid w:val="002A7A57"/>
    <w:rsid w:val="002A7BB2"/>
    <w:rsid w:val="002A7CC1"/>
    <w:rsid w:val="002A7DCB"/>
    <w:rsid w:val="002B0685"/>
    <w:rsid w:val="002B0B53"/>
    <w:rsid w:val="002B0CF8"/>
    <w:rsid w:val="002B1617"/>
    <w:rsid w:val="002B1A90"/>
    <w:rsid w:val="002B1D11"/>
    <w:rsid w:val="002B273B"/>
    <w:rsid w:val="002B29AA"/>
    <w:rsid w:val="002B2A7E"/>
    <w:rsid w:val="002B2F1B"/>
    <w:rsid w:val="002B3332"/>
    <w:rsid w:val="002B34C7"/>
    <w:rsid w:val="002B3F25"/>
    <w:rsid w:val="002B5456"/>
    <w:rsid w:val="002B5AFB"/>
    <w:rsid w:val="002B6257"/>
    <w:rsid w:val="002B6272"/>
    <w:rsid w:val="002B6320"/>
    <w:rsid w:val="002B66AC"/>
    <w:rsid w:val="002B6852"/>
    <w:rsid w:val="002B74EF"/>
    <w:rsid w:val="002B77E1"/>
    <w:rsid w:val="002C0656"/>
    <w:rsid w:val="002C0714"/>
    <w:rsid w:val="002C0A96"/>
    <w:rsid w:val="002C13C6"/>
    <w:rsid w:val="002C1BF4"/>
    <w:rsid w:val="002C1E0D"/>
    <w:rsid w:val="002C2266"/>
    <w:rsid w:val="002C2356"/>
    <w:rsid w:val="002C238F"/>
    <w:rsid w:val="002C276F"/>
    <w:rsid w:val="002C28EB"/>
    <w:rsid w:val="002C2BE9"/>
    <w:rsid w:val="002C316C"/>
    <w:rsid w:val="002C3265"/>
    <w:rsid w:val="002C3AED"/>
    <w:rsid w:val="002C3E56"/>
    <w:rsid w:val="002C414C"/>
    <w:rsid w:val="002C4154"/>
    <w:rsid w:val="002C49F8"/>
    <w:rsid w:val="002C4C2F"/>
    <w:rsid w:val="002C5776"/>
    <w:rsid w:val="002C5EED"/>
    <w:rsid w:val="002C66DE"/>
    <w:rsid w:val="002C7193"/>
    <w:rsid w:val="002C7699"/>
    <w:rsid w:val="002C7A49"/>
    <w:rsid w:val="002D0128"/>
    <w:rsid w:val="002D02FB"/>
    <w:rsid w:val="002D0E85"/>
    <w:rsid w:val="002D0FA7"/>
    <w:rsid w:val="002D12FB"/>
    <w:rsid w:val="002D19D1"/>
    <w:rsid w:val="002D1F35"/>
    <w:rsid w:val="002D1FA3"/>
    <w:rsid w:val="002D20CD"/>
    <w:rsid w:val="002D23C6"/>
    <w:rsid w:val="002D24F0"/>
    <w:rsid w:val="002D25EB"/>
    <w:rsid w:val="002D29F3"/>
    <w:rsid w:val="002D3126"/>
    <w:rsid w:val="002D3529"/>
    <w:rsid w:val="002D3D0A"/>
    <w:rsid w:val="002D3EF0"/>
    <w:rsid w:val="002D478E"/>
    <w:rsid w:val="002D47AE"/>
    <w:rsid w:val="002D4A94"/>
    <w:rsid w:val="002D4AFE"/>
    <w:rsid w:val="002D5181"/>
    <w:rsid w:val="002D6278"/>
    <w:rsid w:val="002D65FF"/>
    <w:rsid w:val="002D6D10"/>
    <w:rsid w:val="002D71E2"/>
    <w:rsid w:val="002D7B6A"/>
    <w:rsid w:val="002E0026"/>
    <w:rsid w:val="002E08E8"/>
    <w:rsid w:val="002E0918"/>
    <w:rsid w:val="002E0BAA"/>
    <w:rsid w:val="002E0CCB"/>
    <w:rsid w:val="002E0D96"/>
    <w:rsid w:val="002E0EA5"/>
    <w:rsid w:val="002E0F1C"/>
    <w:rsid w:val="002E1E19"/>
    <w:rsid w:val="002E1FAC"/>
    <w:rsid w:val="002E283F"/>
    <w:rsid w:val="002E2854"/>
    <w:rsid w:val="002E2E74"/>
    <w:rsid w:val="002E32D2"/>
    <w:rsid w:val="002E361B"/>
    <w:rsid w:val="002E37AB"/>
    <w:rsid w:val="002E3A80"/>
    <w:rsid w:val="002E41C7"/>
    <w:rsid w:val="002E4C1A"/>
    <w:rsid w:val="002E51DF"/>
    <w:rsid w:val="002E57B9"/>
    <w:rsid w:val="002E5C39"/>
    <w:rsid w:val="002E6127"/>
    <w:rsid w:val="002E6885"/>
    <w:rsid w:val="002E6D81"/>
    <w:rsid w:val="002E72E4"/>
    <w:rsid w:val="002E739D"/>
    <w:rsid w:val="002F07B8"/>
    <w:rsid w:val="002F0F36"/>
    <w:rsid w:val="002F1276"/>
    <w:rsid w:val="002F141C"/>
    <w:rsid w:val="002F1986"/>
    <w:rsid w:val="002F1E5F"/>
    <w:rsid w:val="002F2A49"/>
    <w:rsid w:val="002F3550"/>
    <w:rsid w:val="002F3B63"/>
    <w:rsid w:val="002F3C56"/>
    <w:rsid w:val="002F4156"/>
    <w:rsid w:val="002F4271"/>
    <w:rsid w:val="002F46B0"/>
    <w:rsid w:val="002F4B17"/>
    <w:rsid w:val="002F5150"/>
    <w:rsid w:val="002F5463"/>
    <w:rsid w:val="002F58C2"/>
    <w:rsid w:val="002F5932"/>
    <w:rsid w:val="002F5C85"/>
    <w:rsid w:val="002F603B"/>
    <w:rsid w:val="002F60AC"/>
    <w:rsid w:val="002F6201"/>
    <w:rsid w:val="002F6493"/>
    <w:rsid w:val="002F724B"/>
    <w:rsid w:val="002F72BA"/>
    <w:rsid w:val="002F7A72"/>
    <w:rsid w:val="00300267"/>
    <w:rsid w:val="003004D2"/>
    <w:rsid w:val="00300D6B"/>
    <w:rsid w:val="00301380"/>
    <w:rsid w:val="00301D6A"/>
    <w:rsid w:val="00301E89"/>
    <w:rsid w:val="00302052"/>
    <w:rsid w:val="00302142"/>
    <w:rsid w:val="00302169"/>
    <w:rsid w:val="00302612"/>
    <w:rsid w:val="00302963"/>
    <w:rsid w:val="00303254"/>
    <w:rsid w:val="003044D9"/>
    <w:rsid w:val="00304D8A"/>
    <w:rsid w:val="00305216"/>
    <w:rsid w:val="0030555B"/>
    <w:rsid w:val="003061F5"/>
    <w:rsid w:val="00306A49"/>
    <w:rsid w:val="00306CBF"/>
    <w:rsid w:val="00306D27"/>
    <w:rsid w:val="0030739C"/>
    <w:rsid w:val="00310ACB"/>
    <w:rsid w:val="00310D51"/>
    <w:rsid w:val="00311B36"/>
    <w:rsid w:val="00311C53"/>
    <w:rsid w:val="00311C92"/>
    <w:rsid w:val="0031252E"/>
    <w:rsid w:val="00313321"/>
    <w:rsid w:val="003133AE"/>
    <w:rsid w:val="0031371B"/>
    <w:rsid w:val="00314156"/>
    <w:rsid w:val="00314CF8"/>
    <w:rsid w:val="0031535B"/>
    <w:rsid w:val="003154DD"/>
    <w:rsid w:val="00315BD6"/>
    <w:rsid w:val="00316F76"/>
    <w:rsid w:val="003170F4"/>
    <w:rsid w:val="0032035D"/>
    <w:rsid w:val="0032056F"/>
    <w:rsid w:val="003205E9"/>
    <w:rsid w:val="00320B28"/>
    <w:rsid w:val="0032123E"/>
    <w:rsid w:val="003216D5"/>
    <w:rsid w:val="003216FF"/>
    <w:rsid w:val="00321866"/>
    <w:rsid w:val="00321A83"/>
    <w:rsid w:val="00321C1A"/>
    <w:rsid w:val="00321F6B"/>
    <w:rsid w:val="00322389"/>
    <w:rsid w:val="003223CA"/>
    <w:rsid w:val="00322BE5"/>
    <w:rsid w:val="00322E87"/>
    <w:rsid w:val="00322FEA"/>
    <w:rsid w:val="0032312D"/>
    <w:rsid w:val="00323AA5"/>
    <w:rsid w:val="003242E4"/>
    <w:rsid w:val="0032468D"/>
    <w:rsid w:val="00324887"/>
    <w:rsid w:val="00324926"/>
    <w:rsid w:val="00324B25"/>
    <w:rsid w:val="0032522F"/>
    <w:rsid w:val="003253C4"/>
    <w:rsid w:val="0032550F"/>
    <w:rsid w:val="00325992"/>
    <w:rsid w:val="00325B74"/>
    <w:rsid w:val="0032638F"/>
    <w:rsid w:val="003263EA"/>
    <w:rsid w:val="00326B59"/>
    <w:rsid w:val="00326BD4"/>
    <w:rsid w:val="003272C6"/>
    <w:rsid w:val="00327752"/>
    <w:rsid w:val="00327C7C"/>
    <w:rsid w:val="00330009"/>
    <w:rsid w:val="003301E6"/>
    <w:rsid w:val="003310AB"/>
    <w:rsid w:val="003314D2"/>
    <w:rsid w:val="00331712"/>
    <w:rsid w:val="00331A3F"/>
    <w:rsid w:val="00332191"/>
    <w:rsid w:val="00332720"/>
    <w:rsid w:val="00332EED"/>
    <w:rsid w:val="003331E4"/>
    <w:rsid w:val="003334A7"/>
    <w:rsid w:val="003337E8"/>
    <w:rsid w:val="00333A14"/>
    <w:rsid w:val="00333B2A"/>
    <w:rsid w:val="00333FD5"/>
    <w:rsid w:val="00334649"/>
    <w:rsid w:val="003350E9"/>
    <w:rsid w:val="003351BA"/>
    <w:rsid w:val="0033520F"/>
    <w:rsid w:val="0033596B"/>
    <w:rsid w:val="00335A93"/>
    <w:rsid w:val="00335E6B"/>
    <w:rsid w:val="00335FE7"/>
    <w:rsid w:val="0033650E"/>
    <w:rsid w:val="00336907"/>
    <w:rsid w:val="003369DF"/>
    <w:rsid w:val="00336AD1"/>
    <w:rsid w:val="00336C71"/>
    <w:rsid w:val="00336D96"/>
    <w:rsid w:val="00336DFC"/>
    <w:rsid w:val="00337230"/>
    <w:rsid w:val="003377D0"/>
    <w:rsid w:val="00337D75"/>
    <w:rsid w:val="00340020"/>
    <w:rsid w:val="0034028D"/>
    <w:rsid w:val="00340AFD"/>
    <w:rsid w:val="00341162"/>
    <w:rsid w:val="00341866"/>
    <w:rsid w:val="00341DAF"/>
    <w:rsid w:val="00342181"/>
    <w:rsid w:val="00342B37"/>
    <w:rsid w:val="00343560"/>
    <w:rsid w:val="00343A20"/>
    <w:rsid w:val="0034402B"/>
    <w:rsid w:val="0034449E"/>
    <w:rsid w:val="003449F4"/>
    <w:rsid w:val="00344D46"/>
    <w:rsid w:val="00345337"/>
    <w:rsid w:val="003465A5"/>
    <w:rsid w:val="00346817"/>
    <w:rsid w:val="003471D8"/>
    <w:rsid w:val="00347440"/>
    <w:rsid w:val="003475EA"/>
    <w:rsid w:val="00347A27"/>
    <w:rsid w:val="00347CD4"/>
    <w:rsid w:val="00347E2E"/>
    <w:rsid w:val="00350A55"/>
    <w:rsid w:val="00350DF8"/>
    <w:rsid w:val="00351A8A"/>
    <w:rsid w:val="0035266A"/>
    <w:rsid w:val="0035279C"/>
    <w:rsid w:val="003535D2"/>
    <w:rsid w:val="0035384D"/>
    <w:rsid w:val="00353C0B"/>
    <w:rsid w:val="00354472"/>
    <w:rsid w:val="00354AE4"/>
    <w:rsid w:val="00354B0A"/>
    <w:rsid w:val="0035551B"/>
    <w:rsid w:val="003555ED"/>
    <w:rsid w:val="00355911"/>
    <w:rsid w:val="00355BFC"/>
    <w:rsid w:val="003560EF"/>
    <w:rsid w:val="0035636B"/>
    <w:rsid w:val="0035636C"/>
    <w:rsid w:val="003564CC"/>
    <w:rsid w:val="00357424"/>
    <w:rsid w:val="00357BE9"/>
    <w:rsid w:val="0036004C"/>
    <w:rsid w:val="003601A2"/>
    <w:rsid w:val="003613EE"/>
    <w:rsid w:val="0036174F"/>
    <w:rsid w:val="00361789"/>
    <w:rsid w:val="0036196D"/>
    <w:rsid w:val="00361A59"/>
    <w:rsid w:val="00361F9E"/>
    <w:rsid w:val="00362136"/>
    <w:rsid w:val="003627BD"/>
    <w:rsid w:val="00362997"/>
    <w:rsid w:val="00362B7F"/>
    <w:rsid w:val="00362C59"/>
    <w:rsid w:val="00363040"/>
    <w:rsid w:val="003630B7"/>
    <w:rsid w:val="00363786"/>
    <w:rsid w:val="003638A4"/>
    <w:rsid w:val="003639BF"/>
    <w:rsid w:val="00363E41"/>
    <w:rsid w:val="00363FD2"/>
    <w:rsid w:val="00364653"/>
    <w:rsid w:val="0036572E"/>
    <w:rsid w:val="0036614A"/>
    <w:rsid w:val="00366168"/>
    <w:rsid w:val="003663D9"/>
    <w:rsid w:val="003666BF"/>
    <w:rsid w:val="00366707"/>
    <w:rsid w:val="00366B3B"/>
    <w:rsid w:val="00366FA9"/>
    <w:rsid w:val="00367B19"/>
    <w:rsid w:val="00367E49"/>
    <w:rsid w:val="003700E6"/>
    <w:rsid w:val="0037017C"/>
    <w:rsid w:val="00370490"/>
    <w:rsid w:val="00371C86"/>
    <w:rsid w:val="00371EB4"/>
    <w:rsid w:val="0037236C"/>
    <w:rsid w:val="003729DE"/>
    <w:rsid w:val="00372BBD"/>
    <w:rsid w:val="00372EA2"/>
    <w:rsid w:val="00373059"/>
    <w:rsid w:val="003735D3"/>
    <w:rsid w:val="0037386D"/>
    <w:rsid w:val="00373956"/>
    <w:rsid w:val="00374153"/>
    <w:rsid w:val="00374671"/>
    <w:rsid w:val="003750E0"/>
    <w:rsid w:val="00375AF1"/>
    <w:rsid w:val="00375C2F"/>
    <w:rsid w:val="00375FC5"/>
    <w:rsid w:val="003768DC"/>
    <w:rsid w:val="003769BA"/>
    <w:rsid w:val="00377871"/>
    <w:rsid w:val="003778B2"/>
    <w:rsid w:val="00377E58"/>
    <w:rsid w:val="003805E3"/>
    <w:rsid w:val="00380618"/>
    <w:rsid w:val="0038062E"/>
    <w:rsid w:val="003806D7"/>
    <w:rsid w:val="003807F7"/>
    <w:rsid w:val="00381610"/>
    <w:rsid w:val="0038166B"/>
    <w:rsid w:val="00381C9E"/>
    <w:rsid w:val="00381CA8"/>
    <w:rsid w:val="00382106"/>
    <w:rsid w:val="00382657"/>
    <w:rsid w:val="00382708"/>
    <w:rsid w:val="00382B82"/>
    <w:rsid w:val="003844BF"/>
    <w:rsid w:val="00384566"/>
    <w:rsid w:val="003854D5"/>
    <w:rsid w:val="0038552A"/>
    <w:rsid w:val="003859EA"/>
    <w:rsid w:val="0038709E"/>
    <w:rsid w:val="00387978"/>
    <w:rsid w:val="00387D30"/>
    <w:rsid w:val="0039168C"/>
    <w:rsid w:val="00391753"/>
    <w:rsid w:val="00391C7F"/>
    <w:rsid w:val="00392454"/>
    <w:rsid w:val="00392C85"/>
    <w:rsid w:val="00392FD8"/>
    <w:rsid w:val="00393E11"/>
    <w:rsid w:val="003942F4"/>
    <w:rsid w:val="00394475"/>
    <w:rsid w:val="0039517A"/>
    <w:rsid w:val="003951DB"/>
    <w:rsid w:val="003954FE"/>
    <w:rsid w:val="00395B51"/>
    <w:rsid w:val="00396796"/>
    <w:rsid w:val="00396D9B"/>
    <w:rsid w:val="00396EC6"/>
    <w:rsid w:val="003970BA"/>
    <w:rsid w:val="0039746C"/>
    <w:rsid w:val="00397DC6"/>
    <w:rsid w:val="003A0E82"/>
    <w:rsid w:val="003A0FAC"/>
    <w:rsid w:val="003A184D"/>
    <w:rsid w:val="003A1FB7"/>
    <w:rsid w:val="003A2773"/>
    <w:rsid w:val="003A371E"/>
    <w:rsid w:val="003A3957"/>
    <w:rsid w:val="003A3E29"/>
    <w:rsid w:val="003A439B"/>
    <w:rsid w:val="003A462A"/>
    <w:rsid w:val="003A595F"/>
    <w:rsid w:val="003A5EEC"/>
    <w:rsid w:val="003A6B7A"/>
    <w:rsid w:val="003A748F"/>
    <w:rsid w:val="003A79AE"/>
    <w:rsid w:val="003A7CA3"/>
    <w:rsid w:val="003B00B6"/>
    <w:rsid w:val="003B01C4"/>
    <w:rsid w:val="003B0BB0"/>
    <w:rsid w:val="003B11EE"/>
    <w:rsid w:val="003B15F8"/>
    <w:rsid w:val="003B166F"/>
    <w:rsid w:val="003B1B60"/>
    <w:rsid w:val="003B1F47"/>
    <w:rsid w:val="003B207E"/>
    <w:rsid w:val="003B230B"/>
    <w:rsid w:val="003B23BC"/>
    <w:rsid w:val="003B28BA"/>
    <w:rsid w:val="003B28F6"/>
    <w:rsid w:val="003B2DB5"/>
    <w:rsid w:val="003B2F05"/>
    <w:rsid w:val="003B3966"/>
    <w:rsid w:val="003B39B7"/>
    <w:rsid w:val="003B40E7"/>
    <w:rsid w:val="003B4754"/>
    <w:rsid w:val="003B4EB0"/>
    <w:rsid w:val="003B5094"/>
    <w:rsid w:val="003B52A0"/>
    <w:rsid w:val="003B5310"/>
    <w:rsid w:val="003B552F"/>
    <w:rsid w:val="003B5F6A"/>
    <w:rsid w:val="003B6B23"/>
    <w:rsid w:val="003B6B7F"/>
    <w:rsid w:val="003B7820"/>
    <w:rsid w:val="003C01A4"/>
    <w:rsid w:val="003C0219"/>
    <w:rsid w:val="003C0941"/>
    <w:rsid w:val="003C0C12"/>
    <w:rsid w:val="003C0E6B"/>
    <w:rsid w:val="003C149F"/>
    <w:rsid w:val="003C16EE"/>
    <w:rsid w:val="003C1C87"/>
    <w:rsid w:val="003C1D4D"/>
    <w:rsid w:val="003C2097"/>
    <w:rsid w:val="003C2401"/>
    <w:rsid w:val="003C2927"/>
    <w:rsid w:val="003C2C85"/>
    <w:rsid w:val="003C2F61"/>
    <w:rsid w:val="003C345E"/>
    <w:rsid w:val="003C4409"/>
    <w:rsid w:val="003C4594"/>
    <w:rsid w:val="003C4997"/>
    <w:rsid w:val="003C4DA5"/>
    <w:rsid w:val="003C502A"/>
    <w:rsid w:val="003C5206"/>
    <w:rsid w:val="003C5666"/>
    <w:rsid w:val="003C58BA"/>
    <w:rsid w:val="003C60CC"/>
    <w:rsid w:val="003C64F4"/>
    <w:rsid w:val="003C6D4E"/>
    <w:rsid w:val="003C724B"/>
    <w:rsid w:val="003C73DB"/>
    <w:rsid w:val="003D0185"/>
    <w:rsid w:val="003D02CB"/>
    <w:rsid w:val="003D0382"/>
    <w:rsid w:val="003D069C"/>
    <w:rsid w:val="003D0863"/>
    <w:rsid w:val="003D0AA6"/>
    <w:rsid w:val="003D18F6"/>
    <w:rsid w:val="003D191E"/>
    <w:rsid w:val="003D1A19"/>
    <w:rsid w:val="003D2027"/>
    <w:rsid w:val="003D22A5"/>
    <w:rsid w:val="003D23A4"/>
    <w:rsid w:val="003D3414"/>
    <w:rsid w:val="003D3426"/>
    <w:rsid w:val="003D3654"/>
    <w:rsid w:val="003D3721"/>
    <w:rsid w:val="003D413A"/>
    <w:rsid w:val="003D6722"/>
    <w:rsid w:val="003D7428"/>
    <w:rsid w:val="003D77F2"/>
    <w:rsid w:val="003D7871"/>
    <w:rsid w:val="003D78CC"/>
    <w:rsid w:val="003D7D01"/>
    <w:rsid w:val="003D7ED8"/>
    <w:rsid w:val="003E0003"/>
    <w:rsid w:val="003E0099"/>
    <w:rsid w:val="003E08C7"/>
    <w:rsid w:val="003E122B"/>
    <w:rsid w:val="003E1427"/>
    <w:rsid w:val="003E162D"/>
    <w:rsid w:val="003E1A72"/>
    <w:rsid w:val="003E27B8"/>
    <w:rsid w:val="003E2880"/>
    <w:rsid w:val="003E28FB"/>
    <w:rsid w:val="003E2A00"/>
    <w:rsid w:val="003E312C"/>
    <w:rsid w:val="003E382C"/>
    <w:rsid w:val="003E3D00"/>
    <w:rsid w:val="003E4487"/>
    <w:rsid w:val="003E4531"/>
    <w:rsid w:val="003E4771"/>
    <w:rsid w:val="003E484E"/>
    <w:rsid w:val="003E52E3"/>
    <w:rsid w:val="003E541C"/>
    <w:rsid w:val="003E54A8"/>
    <w:rsid w:val="003E5833"/>
    <w:rsid w:val="003E5DA8"/>
    <w:rsid w:val="003E6E2C"/>
    <w:rsid w:val="003E7109"/>
    <w:rsid w:val="003E77DC"/>
    <w:rsid w:val="003E7BC1"/>
    <w:rsid w:val="003F0453"/>
    <w:rsid w:val="003F0C9F"/>
    <w:rsid w:val="003F144A"/>
    <w:rsid w:val="003F1B02"/>
    <w:rsid w:val="003F1EFE"/>
    <w:rsid w:val="003F2240"/>
    <w:rsid w:val="003F2460"/>
    <w:rsid w:val="003F2E7B"/>
    <w:rsid w:val="003F3CD5"/>
    <w:rsid w:val="003F4473"/>
    <w:rsid w:val="003F4CF5"/>
    <w:rsid w:val="003F4E31"/>
    <w:rsid w:val="003F4F09"/>
    <w:rsid w:val="003F51EE"/>
    <w:rsid w:val="003F574E"/>
    <w:rsid w:val="003F60D6"/>
    <w:rsid w:val="003F68E9"/>
    <w:rsid w:val="003F728C"/>
    <w:rsid w:val="003F7E15"/>
    <w:rsid w:val="003F7FDA"/>
    <w:rsid w:val="00400E65"/>
    <w:rsid w:val="004013AD"/>
    <w:rsid w:val="00401BCF"/>
    <w:rsid w:val="00401E20"/>
    <w:rsid w:val="004021C0"/>
    <w:rsid w:val="004024F9"/>
    <w:rsid w:val="0040268F"/>
    <w:rsid w:val="004028CE"/>
    <w:rsid w:val="0040313D"/>
    <w:rsid w:val="004043FA"/>
    <w:rsid w:val="00404970"/>
    <w:rsid w:val="00405181"/>
    <w:rsid w:val="0040567F"/>
    <w:rsid w:val="00405727"/>
    <w:rsid w:val="00405873"/>
    <w:rsid w:val="00405F09"/>
    <w:rsid w:val="004066F4"/>
    <w:rsid w:val="00406706"/>
    <w:rsid w:val="00406A32"/>
    <w:rsid w:val="0040760B"/>
    <w:rsid w:val="00407BCE"/>
    <w:rsid w:val="00410117"/>
    <w:rsid w:val="00410C32"/>
    <w:rsid w:val="00411237"/>
    <w:rsid w:val="00411557"/>
    <w:rsid w:val="00411994"/>
    <w:rsid w:val="00411D74"/>
    <w:rsid w:val="00411DDE"/>
    <w:rsid w:val="00411F84"/>
    <w:rsid w:val="00412069"/>
    <w:rsid w:val="004121A1"/>
    <w:rsid w:val="00412477"/>
    <w:rsid w:val="00412570"/>
    <w:rsid w:val="004127A2"/>
    <w:rsid w:val="0041280A"/>
    <w:rsid w:val="00412A9D"/>
    <w:rsid w:val="00412CB1"/>
    <w:rsid w:val="004133A5"/>
    <w:rsid w:val="00413D45"/>
    <w:rsid w:val="00414197"/>
    <w:rsid w:val="004144D7"/>
    <w:rsid w:val="00414D68"/>
    <w:rsid w:val="00414FD9"/>
    <w:rsid w:val="0041503D"/>
    <w:rsid w:val="00415773"/>
    <w:rsid w:val="00415CAE"/>
    <w:rsid w:val="00415EE7"/>
    <w:rsid w:val="00415FD6"/>
    <w:rsid w:val="004160FA"/>
    <w:rsid w:val="0041669E"/>
    <w:rsid w:val="00416ACA"/>
    <w:rsid w:val="00416C56"/>
    <w:rsid w:val="00417294"/>
    <w:rsid w:val="00417407"/>
    <w:rsid w:val="00417416"/>
    <w:rsid w:val="00417419"/>
    <w:rsid w:val="004176B8"/>
    <w:rsid w:val="00417B99"/>
    <w:rsid w:val="00417CE0"/>
    <w:rsid w:val="00420474"/>
    <w:rsid w:val="004209D5"/>
    <w:rsid w:val="00420FAF"/>
    <w:rsid w:val="00421184"/>
    <w:rsid w:val="004212C1"/>
    <w:rsid w:val="004214B7"/>
    <w:rsid w:val="00421510"/>
    <w:rsid w:val="00421892"/>
    <w:rsid w:val="00421FB5"/>
    <w:rsid w:val="004226ED"/>
    <w:rsid w:val="00422775"/>
    <w:rsid w:val="00422AF4"/>
    <w:rsid w:val="004235F4"/>
    <w:rsid w:val="004236C9"/>
    <w:rsid w:val="00423CF3"/>
    <w:rsid w:val="00423E18"/>
    <w:rsid w:val="004245E4"/>
    <w:rsid w:val="00424B7C"/>
    <w:rsid w:val="00424BE4"/>
    <w:rsid w:val="0042500C"/>
    <w:rsid w:val="00425514"/>
    <w:rsid w:val="004256BD"/>
    <w:rsid w:val="00425863"/>
    <w:rsid w:val="00425D02"/>
    <w:rsid w:val="00425EDC"/>
    <w:rsid w:val="00426C3E"/>
    <w:rsid w:val="00426CF3"/>
    <w:rsid w:val="004275CD"/>
    <w:rsid w:val="00427E74"/>
    <w:rsid w:val="00427FEB"/>
    <w:rsid w:val="00427FF2"/>
    <w:rsid w:val="004305C0"/>
    <w:rsid w:val="00430B20"/>
    <w:rsid w:val="00430B6C"/>
    <w:rsid w:val="0043227C"/>
    <w:rsid w:val="004330B1"/>
    <w:rsid w:val="004335C0"/>
    <w:rsid w:val="00433B34"/>
    <w:rsid w:val="00433BB4"/>
    <w:rsid w:val="004340EC"/>
    <w:rsid w:val="00435121"/>
    <w:rsid w:val="00435715"/>
    <w:rsid w:val="0043571B"/>
    <w:rsid w:val="00435EE0"/>
    <w:rsid w:val="00435F29"/>
    <w:rsid w:val="0043610C"/>
    <w:rsid w:val="004366FF"/>
    <w:rsid w:val="004371D4"/>
    <w:rsid w:val="004373A3"/>
    <w:rsid w:val="00437D83"/>
    <w:rsid w:val="004401DD"/>
    <w:rsid w:val="00440344"/>
    <w:rsid w:val="00441264"/>
    <w:rsid w:val="00441B0F"/>
    <w:rsid w:val="00441F06"/>
    <w:rsid w:val="004422D5"/>
    <w:rsid w:val="004425C6"/>
    <w:rsid w:val="00443CC7"/>
    <w:rsid w:val="00443D5D"/>
    <w:rsid w:val="00445CBA"/>
    <w:rsid w:val="004463CB"/>
    <w:rsid w:val="004466F7"/>
    <w:rsid w:val="00446858"/>
    <w:rsid w:val="00447304"/>
    <w:rsid w:val="004476F6"/>
    <w:rsid w:val="00447CDD"/>
    <w:rsid w:val="00450127"/>
    <w:rsid w:val="0045075F"/>
    <w:rsid w:val="004516AD"/>
    <w:rsid w:val="00451E84"/>
    <w:rsid w:val="00451EA3"/>
    <w:rsid w:val="00451F01"/>
    <w:rsid w:val="00451F2B"/>
    <w:rsid w:val="00454660"/>
    <w:rsid w:val="004546A7"/>
    <w:rsid w:val="00454831"/>
    <w:rsid w:val="004548DF"/>
    <w:rsid w:val="00456889"/>
    <w:rsid w:val="00456B1F"/>
    <w:rsid w:val="00456CC0"/>
    <w:rsid w:val="00457933"/>
    <w:rsid w:val="00457C78"/>
    <w:rsid w:val="0046068D"/>
    <w:rsid w:val="00460735"/>
    <w:rsid w:val="00460AD5"/>
    <w:rsid w:val="00460EB8"/>
    <w:rsid w:val="00461090"/>
    <w:rsid w:val="00461991"/>
    <w:rsid w:val="00461ACB"/>
    <w:rsid w:val="00461C43"/>
    <w:rsid w:val="00462125"/>
    <w:rsid w:val="00463216"/>
    <w:rsid w:val="0046334D"/>
    <w:rsid w:val="00463911"/>
    <w:rsid w:val="00463C95"/>
    <w:rsid w:val="00463E1C"/>
    <w:rsid w:val="00464052"/>
    <w:rsid w:val="00465153"/>
    <w:rsid w:val="00465602"/>
    <w:rsid w:val="004656A4"/>
    <w:rsid w:val="00466A4A"/>
    <w:rsid w:val="00466AFD"/>
    <w:rsid w:val="00470209"/>
    <w:rsid w:val="00470696"/>
    <w:rsid w:val="004713A5"/>
    <w:rsid w:val="0047162F"/>
    <w:rsid w:val="00472177"/>
    <w:rsid w:val="00472234"/>
    <w:rsid w:val="004724C9"/>
    <w:rsid w:val="00472585"/>
    <w:rsid w:val="00472EAC"/>
    <w:rsid w:val="00474130"/>
    <w:rsid w:val="00474EDD"/>
    <w:rsid w:val="00475A6C"/>
    <w:rsid w:val="004764AF"/>
    <w:rsid w:val="00476D04"/>
    <w:rsid w:val="00476F58"/>
    <w:rsid w:val="0047775E"/>
    <w:rsid w:val="00477AAE"/>
    <w:rsid w:val="00477AF6"/>
    <w:rsid w:val="00477B3B"/>
    <w:rsid w:val="00477BCB"/>
    <w:rsid w:val="004801A7"/>
    <w:rsid w:val="00480E47"/>
    <w:rsid w:val="00481666"/>
    <w:rsid w:val="0048181B"/>
    <w:rsid w:val="00481F2B"/>
    <w:rsid w:val="004820C5"/>
    <w:rsid w:val="00482198"/>
    <w:rsid w:val="004823D8"/>
    <w:rsid w:val="00482F20"/>
    <w:rsid w:val="00483196"/>
    <w:rsid w:val="0048340F"/>
    <w:rsid w:val="0048423C"/>
    <w:rsid w:val="00484449"/>
    <w:rsid w:val="004852CE"/>
    <w:rsid w:val="0048540C"/>
    <w:rsid w:val="00485F92"/>
    <w:rsid w:val="004860BD"/>
    <w:rsid w:val="004866E1"/>
    <w:rsid w:val="00486C72"/>
    <w:rsid w:val="004870CE"/>
    <w:rsid w:val="00487D3A"/>
    <w:rsid w:val="00490954"/>
    <w:rsid w:val="0049102F"/>
    <w:rsid w:val="0049277A"/>
    <w:rsid w:val="00492B38"/>
    <w:rsid w:val="00492F73"/>
    <w:rsid w:val="00492FE4"/>
    <w:rsid w:val="00493035"/>
    <w:rsid w:val="0049330F"/>
    <w:rsid w:val="00493321"/>
    <w:rsid w:val="004936DE"/>
    <w:rsid w:val="004949B0"/>
    <w:rsid w:val="00494A50"/>
    <w:rsid w:val="0049544E"/>
    <w:rsid w:val="00495670"/>
    <w:rsid w:val="0049567B"/>
    <w:rsid w:val="0049604B"/>
    <w:rsid w:val="00496636"/>
    <w:rsid w:val="00496666"/>
    <w:rsid w:val="00496AC9"/>
    <w:rsid w:val="00496D99"/>
    <w:rsid w:val="004A040E"/>
    <w:rsid w:val="004A042D"/>
    <w:rsid w:val="004A0831"/>
    <w:rsid w:val="004A11E0"/>
    <w:rsid w:val="004A1953"/>
    <w:rsid w:val="004A1FC5"/>
    <w:rsid w:val="004A2158"/>
    <w:rsid w:val="004A2639"/>
    <w:rsid w:val="004A29A5"/>
    <w:rsid w:val="004A3225"/>
    <w:rsid w:val="004A374A"/>
    <w:rsid w:val="004A395B"/>
    <w:rsid w:val="004A3C59"/>
    <w:rsid w:val="004A3FE2"/>
    <w:rsid w:val="004A4195"/>
    <w:rsid w:val="004A480D"/>
    <w:rsid w:val="004A4D76"/>
    <w:rsid w:val="004A53C2"/>
    <w:rsid w:val="004A5851"/>
    <w:rsid w:val="004A5A91"/>
    <w:rsid w:val="004A5B0F"/>
    <w:rsid w:val="004A5CF1"/>
    <w:rsid w:val="004A66E0"/>
    <w:rsid w:val="004A7450"/>
    <w:rsid w:val="004A7AAE"/>
    <w:rsid w:val="004A7D49"/>
    <w:rsid w:val="004A7E52"/>
    <w:rsid w:val="004A7F21"/>
    <w:rsid w:val="004B08DB"/>
    <w:rsid w:val="004B1422"/>
    <w:rsid w:val="004B1DF2"/>
    <w:rsid w:val="004B24EB"/>
    <w:rsid w:val="004B29AC"/>
    <w:rsid w:val="004B3C8B"/>
    <w:rsid w:val="004B44A9"/>
    <w:rsid w:val="004B4509"/>
    <w:rsid w:val="004B452A"/>
    <w:rsid w:val="004B4871"/>
    <w:rsid w:val="004B4ADF"/>
    <w:rsid w:val="004B4C00"/>
    <w:rsid w:val="004B4E06"/>
    <w:rsid w:val="004B5493"/>
    <w:rsid w:val="004B5914"/>
    <w:rsid w:val="004B6640"/>
    <w:rsid w:val="004B6C77"/>
    <w:rsid w:val="004B6D0A"/>
    <w:rsid w:val="004B6DA4"/>
    <w:rsid w:val="004B794C"/>
    <w:rsid w:val="004B7995"/>
    <w:rsid w:val="004C02B3"/>
    <w:rsid w:val="004C098E"/>
    <w:rsid w:val="004C0BBE"/>
    <w:rsid w:val="004C0E2F"/>
    <w:rsid w:val="004C1705"/>
    <w:rsid w:val="004C19CF"/>
    <w:rsid w:val="004C1D72"/>
    <w:rsid w:val="004C222E"/>
    <w:rsid w:val="004C2561"/>
    <w:rsid w:val="004C25B4"/>
    <w:rsid w:val="004C2806"/>
    <w:rsid w:val="004C30E9"/>
    <w:rsid w:val="004C3A7A"/>
    <w:rsid w:val="004C3ADD"/>
    <w:rsid w:val="004C428E"/>
    <w:rsid w:val="004C441A"/>
    <w:rsid w:val="004C4775"/>
    <w:rsid w:val="004C483D"/>
    <w:rsid w:val="004C48A9"/>
    <w:rsid w:val="004C49B3"/>
    <w:rsid w:val="004C4D05"/>
    <w:rsid w:val="004C4FF6"/>
    <w:rsid w:val="004C56E1"/>
    <w:rsid w:val="004C590B"/>
    <w:rsid w:val="004C6017"/>
    <w:rsid w:val="004C63C7"/>
    <w:rsid w:val="004C6D39"/>
    <w:rsid w:val="004C6D98"/>
    <w:rsid w:val="004C7217"/>
    <w:rsid w:val="004C7743"/>
    <w:rsid w:val="004C77A7"/>
    <w:rsid w:val="004C7AEC"/>
    <w:rsid w:val="004D039E"/>
    <w:rsid w:val="004D04A3"/>
    <w:rsid w:val="004D0C9F"/>
    <w:rsid w:val="004D15FD"/>
    <w:rsid w:val="004D1856"/>
    <w:rsid w:val="004D1A0A"/>
    <w:rsid w:val="004D2369"/>
    <w:rsid w:val="004D2485"/>
    <w:rsid w:val="004D25D5"/>
    <w:rsid w:val="004D3A57"/>
    <w:rsid w:val="004D3FC8"/>
    <w:rsid w:val="004D47FF"/>
    <w:rsid w:val="004D4D35"/>
    <w:rsid w:val="004D518F"/>
    <w:rsid w:val="004D54D7"/>
    <w:rsid w:val="004D5BB7"/>
    <w:rsid w:val="004D6053"/>
    <w:rsid w:val="004D6FA4"/>
    <w:rsid w:val="004D7C23"/>
    <w:rsid w:val="004E01C6"/>
    <w:rsid w:val="004E0212"/>
    <w:rsid w:val="004E0ADC"/>
    <w:rsid w:val="004E0FB1"/>
    <w:rsid w:val="004E1043"/>
    <w:rsid w:val="004E1DCA"/>
    <w:rsid w:val="004E21B4"/>
    <w:rsid w:val="004E22F0"/>
    <w:rsid w:val="004E252B"/>
    <w:rsid w:val="004E2861"/>
    <w:rsid w:val="004E2A85"/>
    <w:rsid w:val="004E3F72"/>
    <w:rsid w:val="004E4A78"/>
    <w:rsid w:val="004E551E"/>
    <w:rsid w:val="004E584D"/>
    <w:rsid w:val="004E58F6"/>
    <w:rsid w:val="004E5E37"/>
    <w:rsid w:val="004E5E4C"/>
    <w:rsid w:val="004E5F79"/>
    <w:rsid w:val="004E5F8E"/>
    <w:rsid w:val="004E623E"/>
    <w:rsid w:val="004E6589"/>
    <w:rsid w:val="004E6CF9"/>
    <w:rsid w:val="004E7152"/>
    <w:rsid w:val="004E734E"/>
    <w:rsid w:val="004E7B92"/>
    <w:rsid w:val="004E7EC0"/>
    <w:rsid w:val="004E7F48"/>
    <w:rsid w:val="004F014E"/>
    <w:rsid w:val="004F023B"/>
    <w:rsid w:val="004F0BC6"/>
    <w:rsid w:val="004F1123"/>
    <w:rsid w:val="004F12D3"/>
    <w:rsid w:val="004F1434"/>
    <w:rsid w:val="004F15E2"/>
    <w:rsid w:val="004F1715"/>
    <w:rsid w:val="004F17DA"/>
    <w:rsid w:val="004F1ECD"/>
    <w:rsid w:val="004F355B"/>
    <w:rsid w:val="004F3A2F"/>
    <w:rsid w:val="004F3BD2"/>
    <w:rsid w:val="004F4372"/>
    <w:rsid w:val="004F43E0"/>
    <w:rsid w:val="004F45EB"/>
    <w:rsid w:val="004F5079"/>
    <w:rsid w:val="004F5132"/>
    <w:rsid w:val="004F521B"/>
    <w:rsid w:val="004F52BB"/>
    <w:rsid w:val="004F5582"/>
    <w:rsid w:val="004F56B1"/>
    <w:rsid w:val="004F59B8"/>
    <w:rsid w:val="004F62A7"/>
    <w:rsid w:val="004F62C7"/>
    <w:rsid w:val="004F62F9"/>
    <w:rsid w:val="004F66B3"/>
    <w:rsid w:val="004F6FA7"/>
    <w:rsid w:val="004F72DA"/>
    <w:rsid w:val="004F7352"/>
    <w:rsid w:val="004F7889"/>
    <w:rsid w:val="004F7E84"/>
    <w:rsid w:val="0050015C"/>
    <w:rsid w:val="00500418"/>
    <w:rsid w:val="00500CCF"/>
    <w:rsid w:val="00500E62"/>
    <w:rsid w:val="005010DE"/>
    <w:rsid w:val="005011FD"/>
    <w:rsid w:val="0050164B"/>
    <w:rsid w:val="00501AA5"/>
    <w:rsid w:val="00502958"/>
    <w:rsid w:val="00502BD2"/>
    <w:rsid w:val="00502DA4"/>
    <w:rsid w:val="00503790"/>
    <w:rsid w:val="005038F3"/>
    <w:rsid w:val="00503F83"/>
    <w:rsid w:val="0050421C"/>
    <w:rsid w:val="005048FF"/>
    <w:rsid w:val="00504A9B"/>
    <w:rsid w:val="00504E9A"/>
    <w:rsid w:val="00504F83"/>
    <w:rsid w:val="00505395"/>
    <w:rsid w:val="005059B9"/>
    <w:rsid w:val="00505F64"/>
    <w:rsid w:val="005067F9"/>
    <w:rsid w:val="00506DCD"/>
    <w:rsid w:val="00507325"/>
    <w:rsid w:val="00507583"/>
    <w:rsid w:val="00507C56"/>
    <w:rsid w:val="00507F13"/>
    <w:rsid w:val="005109D4"/>
    <w:rsid w:val="00510C7B"/>
    <w:rsid w:val="00510CF4"/>
    <w:rsid w:val="0051160A"/>
    <w:rsid w:val="005118BA"/>
    <w:rsid w:val="00511B37"/>
    <w:rsid w:val="00511C56"/>
    <w:rsid w:val="00512385"/>
    <w:rsid w:val="00512A4D"/>
    <w:rsid w:val="00512D87"/>
    <w:rsid w:val="005130DA"/>
    <w:rsid w:val="00513DDA"/>
    <w:rsid w:val="00513E19"/>
    <w:rsid w:val="005148B4"/>
    <w:rsid w:val="00514B29"/>
    <w:rsid w:val="00514E8C"/>
    <w:rsid w:val="005152B1"/>
    <w:rsid w:val="005152F0"/>
    <w:rsid w:val="0051532D"/>
    <w:rsid w:val="00515856"/>
    <w:rsid w:val="005163E6"/>
    <w:rsid w:val="00516D23"/>
    <w:rsid w:val="005172EC"/>
    <w:rsid w:val="0051740D"/>
    <w:rsid w:val="005178CE"/>
    <w:rsid w:val="00521356"/>
    <w:rsid w:val="00521CAB"/>
    <w:rsid w:val="00521DFB"/>
    <w:rsid w:val="005224EF"/>
    <w:rsid w:val="00522654"/>
    <w:rsid w:val="00522835"/>
    <w:rsid w:val="0052293D"/>
    <w:rsid w:val="00522AF4"/>
    <w:rsid w:val="00523499"/>
    <w:rsid w:val="00523BC7"/>
    <w:rsid w:val="00523C08"/>
    <w:rsid w:val="00523C10"/>
    <w:rsid w:val="00523E23"/>
    <w:rsid w:val="005245D5"/>
    <w:rsid w:val="005247FE"/>
    <w:rsid w:val="00524889"/>
    <w:rsid w:val="00524EED"/>
    <w:rsid w:val="0052575D"/>
    <w:rsid w:val="005259FC"/>
    <w:rsid w:val="00525A53"/>
    <w:rsid w:val="005260F1"/>
    <w:rsid w:val="00526569"/>
    <w:rsid w:val="00526726"/>
    <w:rsid w:val="00526F91"/>
    <w:rsid w:val="00527256"/>
    <w:rsid w:val="00527934"/>
    <w:rsid w:val="00527B57"/>
    <w:rsid w:val="00527C8D"/>
    <w:rsid w:val="00527C9C"/>
    <w:rsid w:val="005308D1"/>
    <w:rsid w:val="00530AC4"/>
    <w:rsid w:val="00530CC6"/>
    <w:rsid w:val="00531F7B"/>
    <w:rsid w:val="00532064"/>
    <w:rsid w:val="00532451"/>
    <w:rsid w:val="0053268A"/>
    <w:rsid w:val="0053309E"/>
    <w:rsid w:val="00533169"/>
    <w:rsid w:val="00533194"/>
    <w:rsid w:val="005332C8"/>
    <w:rsid w:val="00534021"/>
    <w:rsid w:val="00534376"/>
    <w:rsid w:val="0053442D"/>
    <w:rsid w:val="0053464E"/>
    <w:rsid w:val="00534CBD"/>
    <w:rsid w:val="005352C8"/>
    <w:rsid w:val="005354C1"/>
    <w:rsid w:val="00535F99"/>
    <w:rsid w:val="005361DE"/>
    <w:rsid w:val="00536356"/>
    <w:rsid w:val="00536CBB"/>
    <w:rsid w:val="00536DDD"/>
    <w:rsid w:val="00537033"/>
    <w:rsid w:val="00537D97"/>
    <w:rsid w:val="00540A37"/>
    <w:rsid w:val="00540B49"/>
    <w:rsid w:val="005418DB"/>
    <w:rsid w:val="0054230B"/>
    <w:rsid w:val="00542967"/>
    <w:rsid w:val="005434EA"/>
    <w:rsid w:val="0054351E"/>
    <w:rsid w:val="00543A04"/>
    <w:rsid w:val="00544ABA"/>
    <w:rsid w:val="00545D55"/>
    <w:rsid w:val="005461AB"/>
    <w:rsid w:val="00546C6A"/>
    <w:rsid w:val="00546FBA"/>
    <w:rsid w:val="00547F04"/>
    <w:rsid w:val="00550924"/>
    <w:rsid w:val="00550D63"/>
    <w:rsid w:val="00550EF1"/>
    <w:rsid w:val="00551075"/>
    <w:rsid w:val="005513C8"/>
    <w:rsid w:val="0055236E"/>
    <w:rsid w:val="0055352C"/>
    <w:rsid w:val="005538A6"/>
    <w:rsid w:val="00554E09"/>
    <w:rsid w:val="00554F94"/>
    <w:rsid w:val="00555161"/>
    <w:rsid w:val="00555A59"/>
    <w:rsid w:val="00555DE6"/>
    <w:rsid w:val="00555EB3"/>
    <w:rsid w:val="005567F6"/>
    <w:rsid w:val="00556E29"/>
    <w:rsid w:val="00557474"/>
    <w:rsid w:val="00557DAA"/>
    <w:rsid w:val="00557DAD"/>
    <w:rsid w:val="00561138"/>
    <w:rsid w:val="00561699"/>
    <w:rsid w:val="0056187E"/>
    <w:rsid w:val="0056194F"/>
    <w:rsid w:val="005619E1"/>
    <w:rsid w:val="00562629"/>
    <w:rsid w:val="005628FE"/>
    <w:rsid w:val="0056364B"/>
    <w:rsid w:val="005637AE"/>
    <w:rsid w:val="00563D49"/>
    <w:rsid w:val="00564191"/>
    <w:rsid w:val="00564557"/>
    <w:rsid w:val="0056458C"/>
    <w:rsid w:val="00564628"/>
    <w:rsid w:val="005648B9"/>
    <w:rsid w:val="00564A3C"/>
    <w:rsid w:val="00564F82"/>
    <w:rsid w:val="00564FF6"/>
    <w:rsid w:val="005650EF"/>
    <w:rsid w:val="005653AF"/>
    <w:rsid w:val="00565501"/>
    <w:rsid w:val="00565523"/>
    <w:rsid w:val="00565755"/>
    <w:rsid w:val="0056601E"/>
    <w:rsid w:val="00566406"/>
    <w:rsid w:val="005664A6"/>
    <w:rsid w:val="00566538"/>
    <w:rsid w:val="0056725A"/>
    <w:rsid w:val="0056741F"/>
    <w:rsid w:val="00567647"/>
    <w:rsid w:val="0056781B"/>
    <w:rsid w:val="00567BE2"/>
    <w:rsid w:val="00570102"/>
    <w:rsid w:val="00570505"/>
    <w:rsid w:val="005712E6"/>
    <w:rsid w:val="00572942"/>
    <w:rsid w:val="005730DB"/>
    <w:rsid w:val="00573251"/>
    <w:rsid w:val="005733A8"/>
    <w:rsid w:val="005734F9"/>
    <w:rsid w:val="005736EE"/>
    <w:rsid w:val="00573B5B"/>
    <w:rsid w:val="00573F55"/>
    <w:rsid w:val="00574070"/>
    <w:rsid w:val="005743B5"/>
    <w:rsid w:val="00575148"/>
    <w:rsid w:val="0057540E"/>
    <w:rsid w:val="005757B6"/>
    <w:rsid w:val="005761E2"/>
    <w:rsid w:val="0058000F"/>
    <w:rsid w:val="00580557"/>
    <w:rsid w:val="0058074F"/>
    <w:rsid w:val="00580A76"/>
    <w:rsid w:val="00581042"/>
    <w:rsid w:val="00581703"/>
    <w:rsid w:val="00581B15"/>
    <w:rsid w:val="005821DD"/>
    <w:rsid w:val="005833B5"/>
    <w:rsid w:val="00583908"/>
    <w:rsid w:val="00583AB6"/>
    <w:rsid w:val="00583C9C"/>
    <w:rsid w:val="00584757"/>
    <w:rsid w:val="005848A6"/>
    <w:rsid w:val="00584E21"/>
    <w:rsid w:val="00585194"/>
    <w:rsid w:val="0058608B"/>
    <w:rsid w:val="005863C1"/>
    <w:rsid w:val="0058654D"/>
    <w:rsid w:val="00586786"/>
    <w:rsid w:val="005875F2"/>
    <w:rsid w:val="00587729"/>
    <w:rsid w:val="00587886"/>
    <w:rsid w:val="00587A66"/>
    <w:rsid w:val="00590147"/>
    <w:rsid w:val="00590BD1"/>
    <w:rsid w:val="00590D26"/>
    <w:rsid w:val="00591276"/>
    <w:rsid w:val="00591490"/>
    <w:rsid w:val="0059151A"/>
    <w:rsid w:val="005916C9"/>
    <w:rsid w:val="00591C7E"/>
    <w:rsid w:val="00591DCF"/>
    <w:rsid w:val="005929B4"/>
    <w:rsid w:val="00592A3C"/>
    <w:rsid w:val="0059367F"/>
    <w:rsid w:val="00593720"/>
    <w:rsid w:val="00593909"/>
    <w:rsid w:val="00593A71"/>
    <w:rsid w:val="005941E1"/>
    <w:rsid w:val="005943E2"/>
    <w:rsid w:val="005946E1"/>
    <w:rsid w:val="00594B8A"/>
    <w:rsid w:val="00595009"/>
    <w:rsid w:val="005954B7"/>
    <w:rsid w:val="00595A05"/>
    <w:rsid w:val="00595F17"/>
    <w:rsid w:val="00595F3D"/>
    <w:rsid w:val="00595F89"/>
    <w:rsid w:val="005960C7"/>
    <w:rsid w:val="005963FB"/>
    <w:rsid w:val="00596873"/>
    <w:rsid w:val="00596BB3"/>
    <w:rsid w:val="00596BD4"/>
    <w:rsid w:val="00596FA8"/>
    <w:rsid w:val="005971A7"/>
    <w:rsid w:val="00597310"/>
    <w:rsid w:val="005977AB"/>
    <w:rsid w:val="005A01C5"/>
    <w:rsid w:val="005A0532"/>
    <w:rsid w:val="005A071C"/>
    <w:rsid w:val="005A07E7"/>
    <w:rsid w:val="005A0A57"/>
    <w:rsid w:val="005A0B9F"/>
    <w:rsid w:val="005A0DBB"/>
    <w:rsid w:val="005A0EBD"/>
    <w:rsid w:val="005A1246"/>
    <w:rsid w:val="005A1270"/>
    <w:rsid w:val="005A1295"/>
    <w:rsid w:val="005A1FBF"/>
    <w:rsid w:val="005A1FD5"/>
    <w:rsid w:val="005A25CA"/>
    <w:rsid w:val="005A29B1"/>
    <w:rsid w:val="005A2EBF"/>
    <w:rsid w:val="005A3750"/>
    <w:rsid w:val="005A380B"/>
    <w:rsid w:val="005A4890"/>
    <w:rsid w:val="005A49D4"/>
    <w:rsid w:val="005A4D7C"/>
    <w:rsid w:val="005A51C9"/>
    <w:rsid w:val="005A59DA"/>
    <w:rsid w:val="005A5A96"/>
    <w:rsid w:val="005A5D7F"/>
    <w:rsid w:val="005A5DC0"/>
    <w:rsid w:val="005A65C3"/>
    <w:rsid w:val="005A6B6D"/>
    <w:rsid w:val="005A6ED5"/>
    <w:rsid w:val="005A6F0E"/>
    <w:rsid w:val="005A6F57"/>
    <w:rsid w:val="005A7235"/>
    <w:rsid w:val="005A795B"/>
    <w:rsid w:val="005A7BAF"/>
    <w:rsid w:val="005B00FD"/>
    <w:rsid w:val="005B05FA"/>
    <w:rsid w:val="005B0652"/>
    <w:rsid w:val="005B10AE"/>
    <w:rsid w:val="005B1213"/>
    <w:rsid w:val="005B1B55"/>
    <w:rsid w:val="005B1DBD"/>
    <w:rsid w:val="005B26B0"/>
    <w:rsid w:val="005B3D6C"/>
    <w:rsid w:val="005B3EBD"/>
    <w:rsid w:val="005B3F0C"/>
    <w:rsid w:val="005B48E8"/>
    <w:rsid w:val="005B564F"/>
    <w:rsid w:val="005B56D9"/>
    <w:rsid w:val="005B5BA3"/>
    <w:rsid w:val="005B5E62"/>
    <w:rsid w:val="005B6908"/>
    <w:rsid w:val="005B6DBE"/>
    <w:rsid w:val="005B7668"/>
    <w:rsid w:val="005B7E97"/>
    <w:rsid w:val="005B7F46"/>
    <w:rsid w:val="005C059E"/>
    <w:rsid w:val="005C07D2"/>
    <w:rsid w:val="005C09A7"/>
    <w:rsid w:val="005C0EA8"/>
    <w:rsid w:val="005C102D"/>
    <w:rsid w:val="005C132C"/>
    <w:rsid w:val="005C1742"/>
    <w:rsid w:val="005C17FB"/>
    <w:rsid w:val="005C1833"/>
    <w:rsid w:val="005C1838"/>
    <w:rsid w:val="005C18C2"/>
    <w:rsid w:val="005C2063"/>
    <w:rsid w:val="005C22F5"/>
    <w:rsid w:val="005C244F"/>
    <w:rsid w:val="005C2767"/>
    <w:rsid w:val="005C2922"/>
    <w:rsid w:val="005C2C01"/>
    <w:rsid w:val="005C2F60"/>
    <w:rsid w:val="005C323D"/>
    <w:rsid w:val="005C33F1"/>
    <w:rsid w:val="005C3772"/>
    <w:rsid w:val="005C39C3"/>
    <w:rsid w:val="005C4229"/>
    <w:rsid w:val="005C4580"/>
    <w:rsid w:val="005C5065"/>
    <w:rsid w:val="005C52F3"/>
    <w:rsid w:val="005C564C"/>
    <w:rsid w:val="005C6234"/>
    <w:rsid w:val="005C636F"/>
    <w:rsid w:val="005C64DC"/>
    <w:rsid w:val="005C6605"/>
    <w:rsid w:val="005C6CCB"/>
    <w:rsid w:val="005C71A0"/>
    <w:rsid w:val="005C7802"/>
    <w:rsid w:val="005C7B50"/>
    <w:rsid w:val="005D029E"/>
    <w:rsid w:val="005D0427"/>
    <w:rsid w:val="005D0776"/>
    <w:rsid w:val="005D07AE"/>
    <w:rsid w:val="005D08FD"/>
    <w:rsid w:val="005D0AA2"/>
    <w:rsid w:val="005D0C83"/>
    <w:rsid w:val="005D113B"/>
    <w:rsid w:val="005D14CC"/>
    <w:rsid w:val="005D1732"/>
    <w:rsid w:val="005D2D9A"/>
    <w:rsid w:val="005D3A6E"/>
    <w:rsid w:val="005D3B21"/>
    <w:rsid w:val="005D4019"/>
    <w:rsid w:val="005D41DC"/>
    <w:rsid w:val="005D460F"/>
    <w:rsid w:val="005D4631"/>
    <w:rsid w:val="005D4DC5"/>
    <w:rsid w:val="005D5442"/>
    <w:rsid w:val="005D5B70"/>
    <w:rsid w:val="005D5C22"/>
    <w:rsid w:val="005D5E6C"/>
    <w:rsid w:val="005D63A9"/>
    <w:rsid w:val="005D65AF"/>
    <w:rsid w:val="005D65D5"/>
    <w:rsid w:val="005D6C56"/>
    <w:rsid w:val="005D6CED"/>
    <w:rsid w:val="005D6F49"/>
    <w:rsid w:val="005D7E8A"/>
    <w:rsid w:val="005E06FA"/>
    <w:rsid w:val="005E11A5"/>
    <w:rsid w:val="005E13D4"/>
    <w:rsid w:val="005E1435"/>
    <w:rsid w:val="005E21F3"/>
    <w:rsid w:val="005E235C"/>
    <w:rsid w:val="005E3078"/>
    <w:rsid w:val="005E34C0"/>
    <w:rsid w:val="005E45F3"/>
    <w:rsid w:val="005E49CA"/>
    <w:rsid w:val="005E5384"/>
    <w:rsid w:val="005E5427"/>
    <w:rsid w:val="005E5428"/>
    <w:rsid w:val="005E5A7C"/>
    <w:rsid w:val="005E5C33"/>
    <w:rsid w:val="005E6976"/>
    <w:rsid w:val="005E703B"/>
    <w:rsid w:val="005E721A"/>
    <w:rsid w:val="005E74EC"/>
    <w:rsid w:val="005E7917"/>
    <w:rsid w:val="005E7AB6"/>
    <w:rsid w:val="005E7B1E"/>
    <w:rsid w:val="005E7CBC"/>
    <w:rsid w:val="005E7DB0"/>
    <w:rsid w:val="005F0979"/>
    <w:rsid w:val="005F0A62"/>
    <w:rsid w:val="005F0FA8"/>
    <w:rsid w:val="005F1282"/>
    <w:rsid w:val="005F1C5D"/>
    <w:rsid w:val="005F2317"/>
    <w:rsid w:val="005F2550"/>
    <w:rsid w:val="005F2B2D"/>
    <w:rsid w:val="005F2FD5"/>
    <w:rsid w:val="005F340A"/>
    <w:rsid w:val="005F359B"/>
    <w:rsid w:val="005F3869"/>
    <w:rsid w:val="005F3AE8"/>
    <w:rsid w:val="005F3B09"/>
    <w:rsid w:val="005F3B47"/>
    <w:rsid w:val="005F47C1"/>
    <w:rsid w:val="005F4926"/>
    <w:rsid w:val="005F4B6F"/>
    <w:rsid w:val="005F5009"/>
    <w:rsid w:val="005F5054"/>
    <w:rsid w:val="005F530F"/>
    <w:rsid w:val="005F5D2A"/>
    <w:rsid w:val="005F65D9"/>
    <w:rsid w:val="005F6768"/>
    <w:rsid w:val="005F69CF"/>
    <w:rsid w:val="005F6E39"/>
    <w:rsid w:val="005F6E58"/>
    <w:rsid w:val="005F7031"/>
    <w:rsid w:val="005F704C"/>
    <w:rsid w:val="005F7A22"/>
    <w:rsid w:val="005F7B9D"/>
    <w:rsid w:val="00600501"/>
    <w:rsid w:val="00600B0C"/>
    <w:rsid w:val="0060233D"/>
    <w:rsid w:val="00602DFA"/>
    <w:rsid w:val="006031D1"/>
    <w:rsid w:val="006033BF"/>
    <w:rsid w:val="00603702"/>
    <w:rsid w:val="00603B4B"/>
    <w:rsid w:val="00603F20"/>
    <w:rsid w:val="006046A9"/>
    <w:rsid w:val="0060471B"/>
    <w:rsid w:val="00604868"/>
    <w:rsid w:val="00604F37"/>
    <w:rsid w:val="0060508A"/>
    <w:rsid w:val="0060559A"/>
    <w:rsid w:val="006055AF"/>
    <w:rsid w:val="006056E2"/>
    <w:rsid w:val="00605942"/>
    <w:rsid w:val="00605C9F"/>
    <w:rsid w:val="006068E8"/>
    <w:rsid w:val="00606ADB"/>
    <w:rsid w:val="006072DE"/>
    <w:rsid w:val="006075F4"/>
    <w:rsid w:val="006078A8"/>
    <w:rsid w:val="00607BAD"/>
    <w:rsid w:val="00607EC7"/>
    <w:rsid w:val="006102BC"/>
    <w:rsid w:val="0061048A"/>
    <w:rsid w:val="00610AE7"/>
    <w:rsid w:val="00611178"/>
    <w:rsid w:val="0061148D"/>
    <w:rsid w:val="00611ADF"/>
    <w:rsid w:val="00611D01"/>
    <w:rsid w:val="006122EC"/>
    <w:rsid w:val="006124B3"/>
    <w:rsid w:val="00612611"/>
    <w:rsid w:val="0061279A"/>
    <w:rsid w:val="00612A10"/>
    <w:rsid w:val="00613009"/>
    <w:rsid w:val="006130D0"/>
    <w:rsid w:val="006132EA"/>
    <w:rsid w:val="00613481"/>
    <w:rsid w:val="00613CA5"/>
    <w:rsid w:val="0061401C"/>
    <w:rsid w:val="0061420B"/>
    <w:rsid w:val="00614518"/>
    <w:rsid w:val="00614A59"/>
    <w:rsid w:val="00614BD4"/>
    <w:rsid w:val="00614D33"/>
    <w:rsid w:val="00614E7E"/>
    <w:rsid w:val="0061537D"/>
    <w:rsid w:val="0061537F"/>
    <w:rsid w:val="006156D7"/>
    <w:rsid w:val="00615CF1"/>
    <w:rsid w:val="00615DEA"/>
    <w:rsid w:val="006165A4"/>
    <w:rsid w:val="00616A60"/>
    <w:rsid w:val="00616D0C"/>
    <w:rsid w:val="00616EE6"/>
    <w:rsid w:val="006171FB"/>
    <w:rsid w:val="00617283"/>
    <w:rsid w:val="00617A2A"/>
    <w:rsid w:val="006206F3"/>
    <w:rsid w:val="006207F4"/>
    <w:rsid w:val="00620C67"/>
    <w:rsid w:val="00621646"/>
    <w:rsid w:val="00621803"/>
    <w:rsid w:val="00621A34"/>
    <w:rsid w:val="006220F1"/>
    <w:rsid w:val="00622E22"/>
    <w:rsid w:val="00623E46"/>
    <w:rsid w:val="00624604"/>
    <w:rsid w:val="0062469C"/>
    <w:rsid w:val="00624D2C"/>
    <w:rsid w:val="00624F7F"/>
    <w:rsid w:val="00625142"/>
    <w:rsid w:val="00625145"/>
    <w:rsid w:val="00626768"/>
    <w:rsid w:val="00626F9D"/>
    <w:rsid w:val="00627402"/>
    <w:rsid w:val="00627403"/>
    <w:rsid w:val="00627474"/>
    <w:rsid w:val="00627A61"/>
    <w:rsid w:val="00627CEA"/>
    <w:rsid w:val="00627E37"/>
    <w:rsid w:val="00630480"/>
    <w:rsid w:val="0063058E"/>
    <w:rsid w:val="006305F8"/>
    <w:rsid w:val="00630B6F"/>
    <w:rsid w:val="0063197B"/>
    <w:rsid w:val="006319D0"/>
    <w:rsid w:val="00631DA7"/>
    <w:rsid w:val="006327BB"/>
    <w:rsid w:val="00632B9C"/>
    <w:rsid w:val="00632F18"/>
    <w:rsid w:val="006332D7"/>
    <w:rsid w:val="0063333D"/>
    <w:rsid w:val="00634225"/>
    <w:rsid w:val="00635003"/>
    <w:rsid w:val="006351CE"/>
    <w:rsid w:val="0063524A"/>
    <w:rsid w:val="006352FD"/>
    <w:rsid w:val="00635B15"/>
    <w:rsid w:val="00636037"/>
    <w:rsid w:val="006362E1"/>
    <w:rsid w:val="006367DA"/>
    <w:rsid w:val="00636F62"/>
    <w:rsid w:val="006370E1"/>
    <w:rsid w:val="00637382"/>
    <w:rsid w:val="006375B2"/>
    <w:rsid w:val="006375BB"/>
    <w:rsid w:val="00637F09"/>
    <w:rsid w:val="0064025A"/>
    <w:rsid w:val="00640285"/>
    <w:rsid w:val="006409EE"/>
    <w:rsid w:val="00640BF7"/>
    <w:rsid w:val="00640F55"/>
    <w:rsid w:val="00640FFF"/>
    <w:rsid w:val="00641761"/>
    <w:rsid w:val="006419AF"/>
    <w:rsid w:val="006425FC"/>
    <w:rsid w:val="00642631"/>
    <w:rsid w:val="00642DF5"/>
    <w:rsid w:val="0064304A"/>
    <w:rsid w:val="006433B1"/>
    <w:rsid w:val="0064380B"/>
    <w:rsid w:val="00643A4F"/>
    <w:rsid w:val="00643FF5"/>
    <w:rsid w:val="006441FD"/>
    <w:rsid w:val="00644E5A"/>
    <w:rsid w:val="00644F2C"/>
    <w:rsid w:val="00645065"/>
    <w:rsid w:val="006450DD"/>
    <w:rsid w:val="00645141"/>
    <w:rsid w:val="0064552B"/>
    <w:rsid w:val="00645AEE"/>
    <w:rsid w:val="00646428"/>
    <w:rsid w:val="00646AFD"/>
    <w:rsid w:val="0064707F"/>
    <w:rsid w:val="006471E8"/>
    <w:rsid w:val="00647B6D"/>
    <w:rsid w:val="00647E90"/>
    <w:rsid w:val="00647FA3"/>
    <w:rsid w:val="006500F7"/>
    <w:rsid w:val="00650769"/>
    <w:rsid w:val="00650DB2"/>
    <w:rsid w:val="0065106D"/>
    <w:rsid w:val="006516B7"/>
    <w:rsid w:val="006518E4"/>
    <w:rsid w:val="006519F4"/>
    <w:rsid w:val="00651DB3"/>
    <w:rsid w:val="00651FB8"/>
    <w:rsid w:val="0065203F"/>
    <w:rsid w:val="006520D5"/>
    <w:rsid w:val="0065239B"/>
    <w:rsid w:val="00652BA0"/>
    <w:rsid w:val="00653045"/>
    <w:rsid w:val="0065349A"/>
    <w:rsid w:val="0065350E"/>
    <w:rsid w:val="00653A25"/>
    <w:rsid w:val="00653D81"/>
    <w:rsid w:val="00653D93"/>
    <w:rsid w:val="00653FDA"/>
    <w:rsid w:val="006541A0"/>
    <w:rsid w:val="00654E99"/>
    <w:rsid w:val="00655104"/>
    <w:rsid w:val="0065548F"/>
    <w:rsid w:val="00655633"/>
    <w:rsid w:val="006559BB"/>
    <w:rsid w:val="00655D93"/>
    <w:rsid w:val="00655E86"/>
    <w:rsid w:val="00656614"/>
    <w:rsid w:val="00656C4D"/>
    <w:rsid w:val="006573A9"/>
    <w:rsid w:val="006577CD"/>
    <w:rsid w:val="00657CCC"/>
    <w:rsid w:val="00660162"/>
    <w:rsid w:val="0066036D"/>
    <w:rsid w:val="006604FA"/>
    <w:rsid w:val="00660879"/>
    <w:rsid w:val="00660B3F"/>
    <w:rsid w:val="006610B1"/>
    <w:rsid w:val="00661639"/>
    <w:rsid w:val="00661655"/>
    <w:rsid w:val="0066174D"/>
    <w:rsid w:val="00661E36"/>
    <w:rsid w:val="0066288A"/>
    <w:rsid w:val="0066318A"/>
    <w:rsid w:val="006631D3"/>
    <w:rsid w:val="00663C45"/>
    <w:rsid w:val="00663D0F"/>
    <w:rsid w:val="00664525"/>
    <w:rsid w:val="0066465B"/>
    <w:rsid w:val="00664C81"/>
    <w:rsid w:val="0066521A"/>
    <w:rsid w:val="0066540C"/>
    <w:rsid w:val="006656B3"/>
    <w:rsid w:val="00665EAE"/>
    <w:rsid w:val="006661EA"/>
    <w:rsid w:val="00666909"/>
    <w:rsid w:val="00666EBC"/>
    <w:rsid w:val="00667189"/>
    <w:rsid w:val="0066749E"/>
    <w:rsid w:val="00667CCB"/>
    <w:rsid w:val="00667EFD"/>
    <w:rsid w:val="00670475"/>
    <w:rsid w:val="00670B8C"/>
    <w:rsid w:val="00670C4A"/>
    <w:rsid w:val="00670C4E"/>
    <w:rsid w:val="006712FE"/>
    <w:rsid w:val="00671F3E"/>
    <w:rsid w:val="0067221D"/>
    <w:rsid w:val="00672482"/>
    <w:rsid w:val="00672A18"/>
    <w:rsid w:val="006735D0"/>
    <w:rsid w:val="00673753"/>
    <w:rsid w:val="006739E9"/>
    <w:rsid w:val="00674D52"/>
    <w:rsid w:val="00674F93"/>
    <w:rsid w:val="0067546F"/>
    <w:rsid w:val="00676287"/>
    <w:rsid w:val="0067669B"/>
    <w:rsid w:val="00676CE4"/>
    <w:rsid w:val="00676EC2"/>
    <w:rsid w:val="00676F61"/>
    <w:rsid w:val="00676FA5"/>
    <w:rsid w:val="006771A4"/>
    <w:rsid w:val="006771AD"/>
    <w:rsid w:val="006774A8"/>
    <w:rsid w:val="00677572"/>
    <w:rsid w:val="00681156"/>
    <w:rsid w:val="00681229"/>
    <w:rsid w:val="00681514"/>
    <w:rsid w:val="0068185E"/>
    <w:rsid w:val="00681BE5"/>
    <w:rsid w:val="00681C9E"/>
    <w:rsid w:val="00681E30"/>
    <w:rsid w:val="00683476"/>
    <w:rsid w:val="0068379B"/>
    <w:rsid w:val="00683D98"/>
    <w:rsid w:val="00683D99"/>
    <w:rsid w:val="00684079"/>
    <w:rsid w:val="006848EE"/>
    <w:rsid w:val="0068629B"/>
    <w:rsid w:val="00686425"/>
    <w:rsid w:val="00686C12"/>
    <w:rsid w:val="00686C73"/>
    <w:rsid w:val="00686D19"/>
    <w:rsid w:val="00686D75"/>
    <w:rsid w:val="00686E51"/>
    <w:rsid w:val="0068736A"/>
    <w:rsid w:val="00687D17"/>
    <w:rsid w:val="00690024"/>
    <w:rsid w:val="006903A4"/>
    <w:rsid w:val="00690AD8"/>
    <w:rsid w:val="00690CAA"/>
    <w:rsid w:val="00690EFB"/>
    <w:rsid w:val="0069137B"/>
    <w:rsid w:val="006913EC"/>
    <w:rsid w:val="006914B7"/>
    <w:rsid w:val="00691742"/>
    <w:rsid w:val="00691DEE"/>
    <w:rsid w:val="00692242"/>
    <w:rsid w:val="0069236E"/>
    <w:rsid w:val="00692704"/>
    <w:rsid w:val="00692E67"/>
    <w:rsid w:val="00693194"/>
    <w:rsid w:val="00693ACF"/>
    <w:rsid w:val="00693EE5"/>
    <w:rsid w:val="00694487"/>
    <w:rsid w:val="006944C5"/>
    <w:rsid w:val="00694B8D"/>
    <w:rsid w:val="0069532F"/>
    <w:rsid w:val="0069561C"/>
    <w:rsid w:val="00695634"/>
    <w:rsid w:val="0069600D"/>
    <w:rsid w:val="006963AE"/>
    <w:rsid w:val="00697053"/>
    <w:rsid w:val="00697BBA"/>
    <w:rsid w:val="006A0320"/>
    <w:rsid w:val="006A066A"/>
    <w:rsid w:val="006A06CA"/>
    <w:rsid w:val="006A083E"/>
    <w:rsid w:val="006A0964"/>
    <w:rsid w:val="006A0FFD"/>
    <w:rsid w:val="006A1170"/>
    <w:rsid w:val="006A14A3"/>
    <w:rsid w:val="006A159D"/>
    <w:rsid w:val="006A18BF"/>
    <w:rsid w:val="006A1F58"/>
    <w:rsid w:val="006A242E"/>
    <w:rsid w:val="006A26AB"/>
    <w:rsid w:val="006A298D"/>
    <w:rsid w:val="006A2F80"/>
    <w:rsid w:val="006A3A48"/>
    <w:rsid w:val="006A3FD6"/>
    <w:rsid w:val="006A4076"/>
    <w:rsid w:val="006A436F"/>
    <w:rsid w:val="006A4ABF"/>
    <w:rsid w:val="006A4E5B"/>
    <w:rsid w:val="006A59D8"/>
    <w:rsid w:val="006A6B7B"/>
    <w:rsid w:val="006A78F8"/>
    <w:rsid w:val="006A7C26"/>
    <w:rsid w:val="006A7E27"/>
    <w:rsid w:val="006B010E"/>
    <w:rsid w:val="006B03CA"/>
    <w:rsid w:val="006B091F"/>
    <w:rsid w:val="006B0CAF"/>
    <w:rsid w:val="006B0ED0"/>
    <w:rsid w:val="006B0EED"/>
    <w:rsid w:val="006B147E"/>
    <w:rsid w:val="006B16F9"/>
    <w:rsid w:val="006B1B52"/>
    <w:rsid w:val="006B1DF6"/>
    <w:rsid w:val="006B233F"/>
    <w:rsid w:val="006B275E"/>
    <w:rsid w:val="006B28EA"/>
    <w:rsid w:val="006B2DA3"/>
    <w:rsid w:val="006B2FBB"/>
    <w:rsid w:val="006B378A"/>
    <w:rsid w:val="006B3BD5"/>
    <w:rsid w:val="006B40BE"/>
    <w:rsid w:val="006B4185"/>
    <w:rsid w:val="006B4224"/>
    <w:rsid w:val="006B4493"/>
    <w:rsid w:val="006B4B62"/>
    <w:rsid w:val="006B53DC"/>
    <w:rsid w:val="006B5423"/>
    <w:rsid w:val="006B5855"/>
    <w:rsid w:val="006B5AB2"/>
    <w:rsid w:val="006B5C67"/>
    <w:rsid w:val="006B6B5D"/>
    <w:rsid w:val="006B6BF6"/>
    <w:rsid w:val="006B6C0D"/>
    <w:rsid w:val="006B70CF"/>
    <w:rsid w:val="006B7657"/>
    <w:rsid w:val="006C10B3"/>
    <w:rsid w:val="006C166D"/>
    <w:rsid w:val="006C1818"/>
    <w:rsid w:val="006C1C4F"/>
    <w:rsid w:val="006C1F8B"/>
    <w:rsid w:val="006C2721"/>
    <w:rsid w:val="006C2BE5"/>
    <w:rsid w:val="006C377A"/>
    <w:rsid w:val="006C3868"/>
    <w:rsid w:val="006C38FF"/>
    <w:rsid w:val="006C3E6E"/>
    <w:rsid w:val="006C3EEA"/>
    <w:rsid w:val="006C3F92"/>
    <w:rsid w:val="006C43A6"/>
    <w:rsid w:val="006C4A4A"/>
    <w:rsid w:val="006C4E89"/>
    <w:rsid w:val="006C53EB"/>
    <w:rsid w:val="006C5434"/>
    <w:rsid w:val="006C5D29"/>
    <w:rsid w:val="006C650D"/>
    <w:rsid w:val="006C69A5"/>
    <w:rsid w:val="006C7740"/>
    <w:rsid w:val="006C78D4"/>
    <w:rsid w:val="006D0028"/>
    <w:rsid w:val="006D0389"/>
    <w:rsid w:val="006D0848"/>
    <w:rsid w:val="006D0BA5"/>
    <w:rsid w:val="006D0C15"/>
    <w:rsid w:val="006D0D8B"/>
    <w:rsid w:val="006D0FBF"/>
    <w:rsid w:val="006D10DC"/>
    <w:rsid w:val="006D1586"/>
    <w:rsid w:val="006D19C1"/>
    <w:rsid w:val="006D2827"/>
    <w:rsid w:val="006D2848"/>
    <w:rsid w:val="006D2B19"/>
    <w:rsid w:val="006D2EC9"/>
    <w:rsid w:val="006D3A05"/>
    <w:rsid w:val="006D3B62"/>
    <w:rsid w:val="006D3FDF"/>
    <w:rsid w:val="006D4527"/>
    <w:rsid w:val="006D4B05"/>
    <w:rsid w:val="006D4F86"/>
    <w:rsid w:val="006D5F98"/>
    <w:rsid w:val="006D6665"/>
    <w:rsid w:val="006D7098"/>
    <w:rsid w:val="006D740E"/>
    <w:rsid w:val="006D7F72"/>
    <w:rsid w:val="006E00B7"/>
    <w:rsid w:val="006E0E5B"/>
    <w:rsid w:val="006E1241"/>
    <w:rsid w:val="006E2562"/>
    <w:rsid w:val="006E3023"/>
    <w:rsid w:val="006E3369"/>
    <w:rsid w:val="006E3435"/>
    <w:rsid w:val="006E3D12"/>
    <w:rsid w:val="006E449C"/>
    <w:rsid w:val="006E4726"/>
    <w:rsid w:val="006E4E72"/>
    <w:rsid w:val="006E50D0"/>
    <w:rsid w:val="006E663E"/>
    <w:rsid w:val="006E6EDF"/>
    <w:rsid w:val="006E7BA5"/>
    <w:rsid w:val="006F01E8"/>
    <w:rsid w:val="006F02D7"/>
    <w:rsid w:val="006F03EC"/>
    <w:rsid w:val="006F059F"/>
    <w:rsid w:val="006F0EBB"/>
    <w:rsid w:val="006F1E96"/>
    <w:rsid w:val="006F2D24"/>
    <w:rsid w:val="006F352A"/>
    <w:rsid w:val="006F35A1"/>
    <w:rsid w:val="006F37F7"/>
    <w:rsid w:val="006F3909"/>
    <w:rsid w:val="006F4036"/>
    <w:rsid w:val="006F428E"/>
    <w:rsid w:val="006F4605"/>
    <w:rsid w:val="006F48E1"/>
    <w:rsid w:val="006F4FA0"/>
    <w:rsid w:val="006F5096"/>
    <w:rsid w:val="006F5160"/>
    <w:rsid w:val="006F5374"/>
    <w:rsid w:val="006F57D7"/>
    <w:rsid w:val="006F5ABA"/>
    <w:rsid w:val="006F5C15"/>
    <w:rsid w:val="006F60DF"/>
    <w:rsid w:val="006F64DE"/>
    <w:rsid w:val="006F6766"/>
    <w:rsid w:val="006F68C1"/>
    <w:rsid w:val="006F6CE2"/>
    <w:rsid w:val="006F6E10"/>
    <w:rsid w:val="007009F9"/>
    <w:rsid w:val="007014F8"/>
    <w:rsid w:val="0070150D"/>
    <w:rsid w:val="007016D2"/>
    <w:rsid w:val="007018D8"/>
    <w:rsid w:val="00701979"/>
    <w:rsid w:val="00701C6E"/>
    <w:rsid w:val="007029E8"/>
    <w:rsid w:val="00703107"/>
    <w:rsid w:val="00703138"/>
    <w:rsid w:val="00703277"/>
    <w:rsid w:val="0070356D"/>
    <w:rsid w:val="00703981"/>
    <w:rsid w:val="00703CDF"/>
    <w:rsid w:val="00703D7E"/>
    <w:rsid w:val="00703F24"/>
    <w:rsid w:val="007045CB"/>
    <w:rsid w:val="0070495F"/>
    <w:rsid w:val="00704B6E"/>
    <w:rsid w:val="00704F73"/>
    <w:rsid w:val="0070508D"/>
    <w:rsid w:val="0070542E"/>
    <w:rsid w:val="0070604A"/>
    <w:rsid w:val="007060D4"/>
    <w:rsid w:val="0070624C"/>
    <w:rsid w:val="00706451"/>
    <w:rsid w:val="007076F6"/>
    <w:rsid w:val="00707B32"/>
    <w:rsid w:val="00707E0F"/>
    <w:rsid w:val="0071068A"/>
    <w:rsid w:val="00710E19"/>
    <w:rsid w:val="00710E52"/>
    <w:rsid w:val="007114C9"/>
    <w:rsid w:val="0071154B"/>
    <w:rsid w:val="0071174F"/>
    <w:rsid w:val="007118F2"/>
    <w:rsid w:val="0071196A"/>
    <w:rsid w:val="00711B11"/>
    <w:rsid w:val="007131CF"/>
    <w:rsid w:val="007133C0"/>
    <w:rsid w:val="00713613"/>
    <w:rsid w:val="007137C6"/>
    <w:rsid w:val="007138FC"/>
    <w:rsid w:val="0071393D"/>
    <w:rsid w:val="00713E79"/>
    <w:rsid w:val="00714245"/>
    <w:rsid w:val="00714A14"/>
    <w:rsid w:val="00714B87"/>
    <w:rsid w:val="00715441"/>
    <w:rsid w:val="00715739"/>
    <w:rsid w:val="0071576C"/>
    <w:rsid w:val="00715C94"/>
    <w:rsid w:val="007165F0"/>
    <w:rsid w:val="00716A09"/>
    <w:rsid w:val="007170DB"/>
    <w:rsid w:val="00717880"/>
    <w:rsid w:val="00717CA8"/>
    <w:rsid w:val="007205E7"/>
    <w:rsid w:val="007209C4"/>
    <w:rsid w:val="00720A9F"/>
    <w:rsid w:val="00721E9E"/>
    <w:rsid w:val="007227FE"/>
    <w:rsid w:val="007233C3"/>
    <w:rsid w:val="00723C95"/>
    <w:rsid w:val="007244E7"/>
    <w:rsid w:val="0072505F"/>
    <w:rsid w:val="007251B4"/>
    <w:rsid w:val="00725B00"/>
    <w:rsid w:val="0072680C"/>
    <w:rsid w:val="00726B3D"/>
    <w:rsid w:val="00726C64"/>
    <w:rsid w:val="0072789E"/>
    <w:rsid w:val="00727D93"/>
    <w:rsid w:val="00730DDD"/>
    <w:rsid w:val="007310B7"/>
    <w:rsid w:val="00731237"/>
    <w:rsid w:val="00731A22"/>
    <w:rsid w:val="0073207E"/>
    <w:rsid w:val="00732523"/>
    <w:rsid w:val="0073254B"/>
    <w:rsid w:val="00732664"/>
    <w:rsid w:val="00732BA7"/>
    <w:rsid w:val="007333EA"/>
    <w:rsid w:val="00733601"/>
    <w:rsid w:val="00733A57"/>
    <w:rsid w:val="00733F36"/>
    <w:rsid w:val="007340CE"/>
    <w:rsid w:val="00734781"/>
    <w:rsid w:val="007349FC"/>
    <w:rsid w:val="00734B6F"/>
    <w:rsid w:val="007351A5"/>
    <w:rsid w:val="00735293"/>
    <w:rsid w:val="00735376"/>
    <w:rsid w:val="007363EA"/>
    <w:rsid w:val="007365BF"/>
    <w:rsid w:val="00736A02"/>
    <w:rsid w:val="00736E06"/>
    <w:rsid w:val="00736E37"/>
    <w:rsid w:val="00737286"/>
    <w:rsid w:val="007373DB"/>
    <w:rsid w:val="00737847"/>
    <w:rsid w:val="00737F27"/>
    <w:rsid w:val="00737FD3"/>
    <w:rsid w:val="00740240"/>
    <w:rsid w:val="007407DB"/>
    <w:rsid w:val="00740BFC"/>
    <w:rsid w:val="00740F76"/>
    <w:rsid w:val="00741037"/>
    <w:rsid w:val="00741447"/>
    <w:rsid w:val="007422B3"/>
    <w:rsid w:val="007424BF"/>
    <w:rsid w:val="007435F1"/>
    <w:rsid w:val="00743BC1"/>
    <w:rsid w:val="00743DDD"/>
    <w:rsid w:val="00744625"/>
    <w:rsid w:val="007446BB"/>
    <w:rsid w:val="00744AF1"/>
    <w:rsid w:val="00744F11"/>
    <w:rsid w:val="00745156"/>
    <w:rsid w:val="00745882"/>
    <w:rsid w:val="00745A04"/>
    <w:rsid w:val="00745A0F"/>
    <w:rsid w:val="00745DA7"/>
    <w:rsid w:val="00745DFD"/>
    <w:rsid w:val="00746197"/>
    <w:rsid w:val="0074689C"/>
    <w:rsid w:val="00746B3F"/>
    <w:rsid w:val="00747117"/>
    <w:rsid w:val="007479C2"/>
    <w:rsid w:val="00747B0D"/>
    <w:rsid w:val="00751452"/>
    <w:rsid w:val="007521A5"/>
    <w:rsid w:val="00752D54"/>
    <w:rsid w:val="00752E99"/>
    <w:rsid w:val="00753959"/>
    <w:rsid w:val="00753DD6"/>
    <w:rsid w:val="00754A4A"/>
    <w:rsid w:val="007557D2"/>
    <w:rsid w:val="00755F9F"/>
    <w:rsid w:val="0075617D"/>
    <w:rsid w:val="007566FB"/>
    <w:rsid w:val="007567A8"/>
    <w:rsid w:val="00756D6A"/>
    <w:rsid w:val="00757EE2"/>
    <w:rsid w:val="0076043F"/>
    <w:rsid w:val="00760F66"/>
    <w:rsid w:val="007611F8"/>
    <w:rsid w:val="00761200"/>
    <w:rsid w:val="00761931"/>
    <w:rsid w:val="00761BD1"/>
    <w:rsid w:val="007627BA"/>
    <w:rsid w:val="0076291E"/>
    <w:rsid w:val="00762B29"/>
    <w:rsid w:val="00762C76"/>
    <w:rsid w:val="00762D81"/>
    <w:rsid w:val="0076317B"/>
    <w:rsid w:val="007643D5"/>
    <w:rsid w:val="00765366"/>
    <w:rsid w:val="00765914"/>
    <w:rsid w:val="00765AC2"/>
    <w:rsid w:val="0076614D"/>
    <w:rsid w:val="0076624C"/>
    <w:rsid w:val="0076627D"/>
    <w:rsid w:val="00766304"/>
    <w:rsid w:val="00766C2C"/>
    <w:rsid w:val="00767A28"/>
    <w:rsid w:val="00767DD2"/>
    <w:rsid w:val="00770264"/>
    <w:rsid w:val="0077082B"/>
    <w:rsid w:val="00770E60"/>
    <w:rsid w:val="00771324"/>
    <w:rsid w:val="00771C8F"/>
    <w:rsid w:val="00771E1A"/>
    <w:rsid w:val="0077266E"/>
    <w:rsid w:val="0077292E"/>
    <w:rsid w:val="007737D4"/>
    <w:rsid w:val="007737D8"/>
    <w:rsid w:val="0077391C"/>
    <w:rsid w:val="00773D24"/>
    <w:rsid w:val="00773E40"/>
    <w:rsid w:val="00774576"/>
    <w:rsid w:val="007745DA"/>
    <w:rsid w:val="0077508A"/>
    <w:rsid w:val="00775475"/>
    <w:rsid w:val="00775567"/>
    <w:rsid w:val="00775B4E"/>
    <w:rsid w:val="00775DFA"/>
    <w:rsid w:val="00775E0D"/>
    <w:rsid w:val="00776343"/>
    <w:rsid w:val="00776416"/>
    <w:rsid w:val="0077673C"/>
    <w:rsid w:val="00776C7B"/>
    <w:rsid w:val="00776CEF"/>
    <w:rsid w:val="007774AE"/>
    <w:rsid w:val="00777E7E"/>
    <w:rsid w:val="00777EFA"/>
    <w:rsid w:val="007804DD"/>
    <w:rsid w:val="00780EBC"/>
    <w:rsid w:val="00780EC1"/>
    <w:rsid w:val="00780F3B"/>
    <w:rsid w:val="0078115B"/>
    <w:rsid w:val="007816EE"/>
    <w:rsid w:val="00781AE1"/>
    <w:rsid w:val="00782071"/>
    <w:rsid w:val="00782783"/>
    <w:rsid w:val="00782946"/>
    <w:rsid w:val="00782ECD"/>
    <w:rsid w:val="00782F44"/>
    <w:rsid w:val="0078363B"/>
    <w:rsid w:val="00783BD9"/>
    <w:rsid w:val="00783CCF"/>
    <w:rsid w:val="00783F5B"/>
    <w:rsid w:val="00784609"/>
    <w:rsid w:val="00784720"/>
    <w:rsid w:val="0078481D"/>
    <w:rsid w:val="00785476"/>
    <w:rsid w:val="007859FC"/>
    <w:rsid w:val="00785F1E"/>
    <w:rsid w:val="00785F4C"/>
    <w:rsid w:val="0078609C"/>
    <w:rsid w:val="00786355"/>
    <w:rsid w:val="00787370"/>
    <w:rsid w:val="007874AE"/>
    <w:rsid w:val="0078750B"/>
    <w:rsid w:val="00787F5E"/>
    <w:rsid w:val="0079024D"/>
    <w:rsid w:val="00791069"/>
    <w:rsid w:val="007911B8"/>
    <w:rsid w:val="00791DAE"/>
    <w:rsid w:val="007930E8"/>
    <w:rsid w:val="00793A57"/>
    <w:rsid w:val="00793A9C"/>
    <w:rsid w:val="00793F28"/>
    <w:rsid w:val="007944D2"/>
    <w:rsid w:val="007944EA"/>
    <w:rsid w:val="00794986"/>
    <w:rsid w:val="00794B19"/>
    <w:rsid w:val="00794FFA"/>
    <w:rsid w:val="00795B8D"/>
    <w:rsid w:val="00795E34"/>
    <w:rsid w:val="00795F0E"/>
    <w:rsid w:val="00796495"/>
    <w:rsid w:val="00797063"/>
    <w:rsid w:val="00797D8F"/>
    <w:rsid w:val="007A0C00"/>
    <w:rsid w:val="007A0E15"/>
    <w:rsid w:val="007A176E"/>
    <w:rsid w:val="007A19BF"/>
    <w:rsid w:val="007A2A69"/>
    <w:rsid w:val="007A2CF1"/>
    <w:rsid w:val="007A338B"/>
    <w:rsid w:val="007A384E"/>
    <w:rsid w:val="007A41B5"/>
    <w:rsid w:val="007A4486"/>
    <w:rsid w:val="007A4682"/>
    <w:rsid w:val="007A5754"/>
    <w:rsid w:val="007A5879"/>
    <w:rsid w:val="007A58A8"/>
    <w:rsid w:val="007A5BDC"/>
    <w:rsid w:val="007A629D"/>
    <w:rsid w:val="007A6610"/>
    <w:rsid w:val="007A6AF0"/>
    <w:rsid w:val="007A6D51"/>
    <w:rsid w:val="007A6DD3"/>
    <w:rsid w:val="007A6FF3"/>
    <w:rsid w:val="007A7169"/>
    <w:rsid w:val="007A71DC"/>
    <w:rsid w:val="007A7A04"/>
    <w:rsid w:val="007B04FF"/>
    <w:rsid w:val="007B0976"/>
    <w:rsid w:val="007B0CAC"/>
    <w:rsid w:val="007B147C"/>
    <w:rsid w:val="007B15F3"/>
    <w:rsid w:val="007B1701"/>
    <w:rsid w:val="007B1738"/>
    <w:rsid w:val="007B19C0"/>
    <w:rsid w:val="007B1C32"/>
    <w:rsid w:val="007B1DBB"/>
    <w:rsid w:val="007B2319"/>
    <w:rsid w:val="007B2FBF"/>
    <w:rsid w:val="007B3E13"/>
    <w:rsid w:val="007B4044"/>
    <w:rsid w:val="007B4046"/>
    <w:rsid w:val="007B4300"/>
    <w:rsid w:val="007B542E"/>
    <w:rsid w:val="007B565C"/>
    <w:rsid w:val="007B595F"/>
    <w:rsid w:val="007B5B7E"/>
    <w:rsid w:val="007B5D75"/>
    <w:rsid w:val="007B6D5E"/>
    <w:rsid w:val="007B6FA1"/>
    <w:rsid w:val="007B7115"/>
    <w:rsid w:val="007B736B"/>
    <w:rsid w:val="007C012E"/>
    <w:rsid w:val="007C055A"/>
    <w:rsid w:val="007C0853"/>
    <w:rsid w:val="007C0C90"/>
    <w:rsid w:val="007C0E07"/>
    <w:rsid w:val="007C0E86"/>
    <w:rsid w:val="007C192C"/>
    <w:rsid w:val="007C249E"/>
    <w:rsid w:val="007C26CF"/>
    <w:rsid w:val="007C271B"/>
    <w:rsid w:val="007C2C14"/>
    <w:rsid w:val="007C3A55"/>
    <w:rsid w:val="007C404B"/>
    <w:rsid w:val="007C4166"/>
    <w:rsid w:val="007C44E1"/>
    <w:rsid w:val="007C46EC"/>
    <w:rsid w:val="007C48DD"/>
    <w:rsid w:val="007C4A05"/>
    <w:rsid w:val="007C4F3C"/>
    <w:rsid w:val="007C5711"/>
    <w:rsid w:val="007C57B9"/>
    <w:rsid w:val="007C6325"/>
    <w:rsid w:val="007C6AE6"/>
    <w:rsid w:val="007C73A3"/>
    <w:rsid w:val="007C7975"/>
    <w:rsid w:val="007C7EF5"/>
    <w:rsid w:val="007D047C"/>
    <w:rsid w:val="007D06AC"/>
    <w:rsid w:val="007D0741"/>
    <w:rsid w:val="007D0997"/>
    <w:rsid w:val="007D0A53"/>
    <w:rsid w:val="007D0FFC"/>
    <w:rsid w:val="007D1013"/>
    <w:rsid w:val="007D19EC"/>
    <w:rsid w:val="007D2608"/>
    <w:rsid w:val="007D30C3"/>
    <w:rsid w:val="007D35AC"/>
    <w:rsid w:val="007D36B1"/>
    <w:rsid w:val="007D36D7"/>
    <w:rsid w:val="007D3BA1"/>
    <w:rsid w:val="007D3EC8"/>
    <w:rsid w:val="007D40AC"/>
    <w:rsid w:val="007D4317"/>
    <w:rsid w:val="007D4C12"/>
    <w:rsid w:val="007D57E0"/>
    <w:rsid w:val="007D5946"/>
    <w:rsid w:val="007D5962"/>
    <w:rsid w:val="007D5A2B"/>
    <w:rsid w:val="007D5FFD"/>
    <w:rsid w:val="007D6213"/>
    <w:rsid w:val="007D63B2"/>
    <w:rsid w:val="007D651D"/>
    <w:rsid w:val="007D71B7"/>
    <w:rsid w:val="007D7C66"/>
    <w:rsid w:val="007D7CF3"/>
    <w:rsid w:val="007E0274"/>
    <w:rsid w:val="007E02A7"/>
    <w:rsid w:val="007E0415"/>
    <w:rsid w:val="007E08D9"/>
    <w:rsid w:val="007E0991"/>
    <w:rsid w:val="007E0AFE"/>
    <w:rsid w:val="007E0B2C"/>
    <w:rsid w:val="007E0BD1"/>
    <w:rsid w:val="007E107F"/>
    <w:rsid w:val="007E2FD7"/>
    <w:rsid w:val="007E310B"/>
    <w:rsid w:val="007E38DA"/>
    <w:rsid w:val="007E3D65"/>
    <w:rsid w:val="007E3EE2"/>
    <w:rsid w:val="007E3F29"/>
    <w:rsid w:val="007E4480"/>
    <w:rsid w:val="007E47E7"/>
    <w:rsid w:val="007E4A68"/>
    <w:rsid w:val="007E4A98"/>
    <w:rsid w:val="007E4EB6"/>
    <w:rsid w:val="007E571F"/>
    <w:rsid w:val="007E5DD7"/>
    <w:rsid w:val="007E66CA"/>
    <w:rsid w:val="007E6B49"/>
    <w:rsid w:val="007E6FB9"/>
    <w:rsid w:val="007E7139"/>
    <w:rsid w:val="007E7366"/>
    <w:rsid w:val="007E7EA1"/>
    <w:rsid w:val="007E7EA4"/>
    <w:rsid w:val="007F03CE"/>
    <w:rsid w:val="007F04D3"/>
    <w:rsid w:val="007F096F"/>
    <w:rsid w:val="007F137D"/>
    <w:rsid w:val="007F17B5"/>
    <w:rsid w:val="007F245F"/>
    <w:rsid w:val="007F2D8D"/>
    <w:rsid w:val="007F2EBF"/>
    <w:rsid w:val="007F3044"/>
    <w:rsid w:val="007F3249"/>
    <w:rsid w:val="007F3704"/>
    <w:rsid w:val="007F4657"/>
    <w:rsid w:val="007F4F50"/>
    <w:rsid w:val="007F5609"/>
    <w:rsid w:val="007F5625"/>
    <w:rsid w:val="007F568A"/>
    <w:rsid w:val="007F59F7"/>
    <w:rsid w:val="007F5E21"/>
    <w:rsid w:val="007F6413"/>
    <w:rsid w:val="007F6761"/>
    <w:rsid w:val="007F676E"/>
    <w:rsid w:val="007F6B11"/>
    <w:rsid w:val="007F6E2B"/>
    <w:rsid w:val="007F7D12"/>
    <w:rsid w:val="007F7F02"/>
    <w:rsid w:val="00800258"/>
    <w:rsid w:val="00800C97"/>
    <w:rsid w:val="008014B3"/>
    <w:rsid w:val="0080153D"/>
    <w:rsid w:val="00801D7A"/>
    <w:rsid w:val="0080220F"/>
    <w:rsid w:val="00802597"/>
    <w:rsid w:val="008026A7"/>
    <w:rsid w:val="00802735"/>
    <w:rsid w:val="008028C2"/>
    <w:rsid w:val="00802DDB"/>
    <w:rsid w:val="0080379D"/>
    <w:rsid w:val="008037D8"/>
    <w:rsid w:val="00803B7E"/>
    <w:rsid w:val="00803DA6"/>
    <w:rsid w:val="00804073"/>
    <w:rsid w:val="008040D8"/>
    <w:rsid w:val="008040D9"/>
    <w:rsid w:val="0080436E"/>
    <w:rsid w:val="00804937"/>
    <w:rsid w:val="00804C5D"/>
    <w:rsid w:val="00804E1E"/>
    <w:rsid w:val="00804E43"/>
    <w:rsid w:val="008050F5"/>
    <w:rsid w:val="0080519C"/>
    <w:rsid w:val="0080553F"/>
    <w:rsid w:val="00805E48"/>
    <w:rsid w:val="00806336"/>
    <w:rsid w:val="00807ADD"/>
    <w:rsid w:val="00807C09"/>
    <w:rsid w:val="00810BC2"/>
    <w:rsid w:val="00811683"/>
    <w:rsid w:val="00811AFF"/>
    <w:rsid w:val="00812373"/>
    <w:rsid w:val="00812D30"/>
    <w:rsid w:val="00813B84"/>
    <w:rsid w:val="00813F3A"/>
    <w:rsid w:val="008140E8"/>
    <w:rsid w:val="008148D4"/>
    <w:rsid w:val="0081491F"/>
    <w:rsid w:val="00814941"/>
    <w:rsid w:val="00814A65"/>
    <w:rsid w:val="00814BD9"/>
    <w:rsid w:val="008158AC"/>
    <w:rsid w:val="00816605"/>
    <w:rsid w:val="00816805"/>
    <w:rsid w:val="00816BE8"/>
    <w:rsid w:val="00816CD5"/>
    <w:rsid w:val="00816DBD"/>
    <w:rsid w:val="00816FE2"/>
    <w:rsid w:val="00817062"/>
    <w:rsid w:val="00817991"/>
    <w:rsid w:val="00817F58"/>
    <w:rsid w:val="008203C5"/>
    <w:rsid w:val="0082046A"/>
    <w:rsid w:val="008204C7"/>
    <w:rsid w:val="00820B20"/>
    <w:rsid w:val="00820B84"/>
    <w:rsid w:val="0082199B"/>
    <w:rsid w:val="00821C2A"/>
    <w:rsid w:val="008226BF"/>
    <w:rsid w:val="008227B7"/>
    <w:rsid w:val="00823BA0"/>
    <w:rsid w:val="008243A8"/>
    <w:rsid w:val="00824925"/>
    <w:rsid w:val="00824C8B"/>
    <w:rsid w:val="008252E8"/>
    <w:rsid w:val="00825BA8"/>
    <w:rsid w:val="00825C14"/>
    <w:rsid w:val="0082641D"/>
    <w:rsid w:val="008267CA"/>
    <w:rsid w:val="00826A52"/>
    <w:rsid w:val="00826E45"/>
    <w:rsid w:val="008270EE"/>
    <w:rsid w:val="0082722B"/>
    <w:rsid w:val="0082745B"/>
    <w:rsid w:val="00827C1B"/>
    <w:rsid w:val="0083016B"/>
    <w:rsid w:val="008301F1"/>
    <w:rsid w:val="00830C0E"/>
    <w:rsid w:val="008313E0"/>
    <w:rsid w:val="008317EC"/>
    <w:rsid w:val="0083195D"/>
    <w:rsid w:val="00831B7B"/>
    <w:rsid w:val="00831D90"/>
    <w:rsid w:val="00832076"/>
    <w:rsid w:val="008324F3"/>
    <w:rsid w:val="00832691"/>
    <w:rsid w:val="0083296B"/>
    <w:rsid w:val="00832B8A"/>
    <w:rsid w:val="00833547"/>
    <w:rsid w:val="00833852"/>
    <w:rsid w:val="00833AB9"/>
    <w:rsid w:val="00833B62"/>
    <w:rsid w:val="00834820"/>
    <w:rsid w:val="00834C82"/>
    <w:rsid w:val="00834DB6"/>
    <w:rsid w:val="00834F93"/>
    <w:rsid w:val="00835F6D"/>
    <w:rsid w:val="008374F3"/>
    <w:rsid w:val="008375DA"/>
    <w:rsid w:val="00840BE4"/>
    <w:rsid w:val="00840C4A"/>
    <w:rsid w:val="008411B9"/>
    <w:rsid w:val="0084122F"/>
    <w:rsid w:val="00841573"/>
    <w:rsid w:val="00841D08"/>
    <w:rsid w:val="00842D43"/>
    <w:rsid w:val="00842F64"/>
    <w:rsid w:val="0084323E"/>
    <w:rsid w:val="0084361C"/>
    <w:rsid w:val="00843D50"/>
    <w:rsid w:val="008441D9"/>
    <w:rsid w:val="0084464E"/>
    <w:rsid w:val="008455E6"/>
    <w:rsid w:val="008458BF"/>
    <w:rsid w:val="00846262"/>
    <w:rsid w:val="00846370"/>
    <w:rsid w:val="008463E8"/>
    <w:rsid w:val="00847665"/>
    <w:rsid w:val="00847BC5"/>
    <w:rsid w:val="00847F11"/>
    <w:rsid w:val="00850010"/>
    <w:rsid w:val="008503F4"/>
    <w:rsid w:val="008504A0"/>
    <w:rsid w:val="00850AC1"/>
    <w:rsid w:val="00850C2A"/>
    <w:rsid w:val="00850DFA"/>
    <w:rsid w:val="00851331"/>
    <w:rsid w:val="008516D1"/>
    <w:rsid w:val="00852003"/>
    <w:rsid w:val="0085212C"/>
    <w:rsid w:val="00852988"/>
    <w:rsid w:val="00852F9E"/>
    <w:rsid w:val="00854053"/>
    <w:rsid w:val="008543AC"/>
    <w:rsid w:val="008548B8"/>
    <w:rsid w:val="00854965"/>
    <w:rsid w:val="00854D5C"/>
    <w:rsid w:val="00855298"/>
    <w:rsid w:val="008554D1"/>
    <w:rsid w:val="008558E0"/>
    <w:rsid w:val="008569E0"/>
    <w:rsid w:val="00857AF7"/>
    <w:rsid w:val="00857BE5"/>
    <w:rsid w:val="00860109"/>
    <w:rsid w:val="008601BD"/>
    <w:rsid w:val="00860359"/>
    <w:rsid w:val="00860E43"/>
    <w:rsid w:val="00861252"/>
    <w:rsid w:val="0086171A"/>
    <w:rsid w:val="0086226C"/>
    <w:rsid w:val="00863237"/>
    <w:rsid w:val="00863C07"/>
    <w:rsid w:val="008640B7"/>
    <w:rsid w:val="008644A4"/>
    <w:rsid w:val="00864A6C"/>
    <w:rsid w:val="00864BB1"/>
    <w:rsid w:val="00864DF7"/>
    <w:rsid w:val="00865278"/>
    <w:rsid w:val="008654F9"/>
    <w:rsid w:val="008658C0"/>
    <w:rsid w:val="008660F7"/>
    <w:rsid w:val="00866388"/>
    <w:rsid w:val="0086644B"/>
    <w:rsid w:val="00866BAB"/>
    <w:rsid w:val="00866FE3"/>
    <w:rsid w:val="0086722D"/>
    <w:rsid w:val="00867AD8"/>
    <w:rsid w:val="00867D56"/>
    <w:rsid w:val="00867D70"/>
    <w:rsid w:val="008701C5"/>
    <w:rsid w:val="00870646"/>
    <w:rsid w:val="008706C3"/>
    <w:rsid w:val="00870BAA"/>
    <w:rsid w:val="00870D91"/>
    <w:rsid w:val="008716D1"/>
    <w:rsid w:val="008716ED"/>
    <w:rsid w:val="008718AD"/>
    <w:rsid w:val="0087193F"/>
    <w:rsid w:val="008724E6"/>
    <w:rsid w:val="008728C8"/>
    <w:rsid w:val="00873205"/>
    <w:rsid w:val="008735E8"/>
    <w:rsid w:val="0087377E"/>
    <w:rsid w:val="00874594"/>
    <w:rsid w:val="00874776"/>
    <w:rsid w:val="0087487C"/>
    <w:rsid w:val="00874A07"/>
    <w:rsid w:val="00874B75"/>
    <w:rsid w:val="00875007"/>
    <w:rsid w:val="008750DB"/>
    <w:rsid w:val="008751B4"/>
    <w:rsid w:val="0087527F"/>
    <w:rsid w:val="008753D4"/>
    <w:rsid w:val="008754B5"/>
    <w:rsid w:val="00875837"/>
    <w:rsid w:val="00875AF3"/>
    <w:rsid w:val="008765E9"/>
    <w:rsid w:val="00876605"/>
    <w:rsid w:val="00876ABB"/>
    <w:rsid w:val="00876B13"/>
    <w:rsid w:val="00876D37"/>
    <w:rsid w:val="00880017"/>
    <w:rsid w:val="00880305"/>
    <w:rsid w:val="0088088A"/>
    <w:rsid w:val="00880A3F"/>
    <w:rsid w:val="00880EE2"/>
    <w:rsid w:val="008813BC"/>
    <w:rsid w:val="00881732"/>
    <w:rsid w:val="008818A2"/>
    <w:rsid w:val="00881FF9"/>
    <w:rsid w:val="0088213D"/>
    <w:rsid w:val="008821C6"/>
    <w:rsid w:val="0088243D"/>
    <w:rsid w:val="0088251A"/>
    <w:rsid w:val="00882D28"/>
    <w:rsid w:val="00883A67"/>
    <w:rsid w:val="008848E9"/>
    <w:rsid w:val="00884FD8"/>
    <w:rsid w:val="00885244"/>
    <w:rsid w:val="008857C7"/>
    <w:rsid w:val="008858B3"/>
    <w:rsid w:val="00885BF6"/>
    <w:rsid w:val="008866CF"/>
    <w:rsid w:val="00886782"/>
    <w:rsid w:val="00886834"/>
    <w:rsid w:val="008869A1"/>
    <w:rsid w:val="00886B3F"/>
    <w:rsid w:val="0088727A"/>
    <w:rsid w:val="0089015D"/>
    <w:rsid w:val="0089021A"/>
    <w:rsid w:val="0089022E"/>
    <w:rsid w:val="00890330"/>
    <w:rsid w:val="00890475"/>
    <w:rsid w:val="00890A7C"/>
    <w:rsid w:val="00890D11"/>
    <w:rsid w:val="008910EE"/>
    <w:rsid w:val="00891A26"/>
    <w:rsid w:val="008923F8"/>
    <w:rsid w:val="0089287A"/>
    <w:rsid w:val="008928F1"/>
    <w:rsid w:val="00892BBF"/>
    <w:rsid w:val="00892DB5"/>
    <w:rsid w:val="00893F27"/>
    <w:rsid w:val="008942BD"/>
    <w:rsid w:val="0089478A"/>
    <w:rsid w:val="0089480A"/>
    <w:rsid w:val="00894FE5"/>
    <w:rsid w:val="00895658"/>
    <w:rsid w:val="008956DA"/>
    <w:rsid w:val="00895BA9"/>
    <w:rsid w:val="00895D79"/>
    <w:rsid w:val="00895DA5"/>
    <w:rsid w:val="0089601B"/>
    <w:rsid w:val="0089647F"/>
    <w:rsid w:val="0089655D"/>
    <w:rsid w:val="00896784"/>
    <w:rsid w:val="00896C56"/>
    <w:rsid w:val="00897051"/>
    <w:rsid w:val="00897824"/>
    <w:rsid w:val="00897BCB"/>
    <w:rsid w:val="00897C07"/>
    <w:rsid w:val="00897DBA"/>
    <w:rsid w:val="008A02FA"/>
    <w:rsid w:val="008A06A8"/>
    <w:rsid w:val="008A1AAC"/>
    <w:rsid w:val="008A20CA"/>
    <w:rsid w:val="008A239B"/>
    <w:rsid w:val="008A2505"/>
    <w:rsid w:val="008A2779"/>
    <w:rsid w:val="008A2956"/>
    <w:rsid w:val="008A2EA1"/>
    <w:rsid w:val="008A2EF6"/>
    <w:rsid w:val="008A3480"/>
    <w:rsid w:val="008A3642"/>
    <w:rsid w:val="008A3875"/>
    <w:rsid w:val="008A4F3C"/>
    <w:rsid w:val="008A51AD"/>
    <w:rsid w:val="008A53BA"/>
    <w:rsid w:val="008A551D"/>
    <w:rsid w:val="008A56BA"/>
    <w:rsid w:val="008A570A"/>
    <w:rsid w:val="008A58E4"/>
    <w:rsid w:val="008A58E7"/>
    <w:rsid w:val="008A5C1D"/>
    <w:rsid w:val="008A615A"/>
    <w:rsid w:val="008A6357"/>
    <w:rsid w:val="008A650C"/>
    <w:rsid w:val="008A6A36"/>
    <w:rsid w:val="008A6CB9"/>
    <w:rsid w:val="008A6DC1"/>
    <w:rsid w:val="008A7083"/>
    <w:rsid w:val="008A7100"/>
    <w:rsid w:val="008A7139"/>
    <w:rsid w:val="008A776D"/>
    <w:rsid w:val="008A78C2"/>
    <w:rsid w:val="008A7C74"/>
    <w:rsid w:val="008B03BD"/>
    <w:rsid w:val="008B04C0"/>
    <w:rsid w:val="008B09E1"/>
    <w:rsid w:val="008B0A83"/>
    <w:rsid w:val="008B0DCF"/>
    <w:rsid w:val="008B0E93"/>
    <w:rsid w:val="008B0F76"/>
    <w:rsid w:val="008B0F8D"/>
    <w:rsid w:val="008B198D"/>
    <w:rsid w:val="008B23A8"/>
    <w:rsid w:val="008B24E6"/>
    <w:rsid w:val="008B29A4"/>
    <w:rsid w:val="008B2BB4"/>
    <w:rsid w:val="008B2C30"/>
    <w:rsid w:val="008B2C99"/>
    <w:rsid w:val="008B3C2B"/>
    <w:rsid w:val="008B4679"/>
    <w:rsid w:val="008B4D00"/>
    <w:rsid w:val="008B4D13"/>
    <w:rsid w:val="008B4E78"/>
    <w:rsid w:val="008B4FE2"/>
    <w:rsid w:val="008B5C3D"/>
    <w:rsid w:val="008B61A1"/>
    <w:rsid w:val="008B66D8"/>
    <w:rsid w:val="008B66EE"/>
    <w:rsid w:val="008B6793"/>
    <w:rsid w:val="008B6E87"/>
    <w:rsid w:val="008B75C2"/>
    <w:rsid w:val="008B787A"/>
    <w:rsid w:val="008C0A89"/>
    <w:rsid w:val="008C0AA9"/>
    <w:rsid w:val="008C0E71"/>
    <w:rsid w:val="008C1852"/>
    <w:rsid w:val="008C1CD2"/>
    <w:rsid w:val="008C2CFF"/>
    <w:rsid w:val="008C2E1E"/>
    <w:rsid w:val="008C2E22"/>
    <w:rsid w:val="008C2ED2"/>
    <w:rsid w:val="008C3612"/>
    <w:rsid w:val="008C3D4D"/>
    <w:rsid w:val="008C4026"/>
    <w:rsid w:val="008C417E"/>
    <w:rsid w:val="008C4296"/>
    <w:rsid w:val="008C4E31"/>
    <w:rsid w:val="008C5B51"/>
    <w:rsid w:val="008C5F0A"/>
    <w:rsid w:val="008C6105"/>
    <w:rsid w:val="008C6124"/>
    <w:rsid w:val="008C6334"/>
    <w:rsid w:val="008C66BD"/>
    <w:rsid w:val="008C67C7"/>
    <w:rsid w:val="008C6968"/>
    <w:rsid w:val="008C742A"/>
    <w:rsid w:val="008C74C7"/>
    <w:rsid w:val="008C7714"/>
    <w:rsid w:val="008C7F4F"/>
    <w:rsid w:val="008D00F3"/>
    <w:rsid w:val="008D0241"/>
    <w:rsid w:val="008D072D"/>
    <w:rsid w:val="008D0B34"/>
    <w:rsid w:val="008D0F27"/>
    <w:rsid w:val="008D11F0"/>
    <w:rsid w:val="008D15A2"/>
    <w:rsid w:val="008D18CD"/>
    <w:rsid w:val="008D1F86"/>
    <w:rsid w:val="008D20E0"/>
    <w:rsid w:val="008D2B6E"/>
    <w:rsid w:val="008D335C"/>
    <w:rsid w:val="008D35B7"/>
    <w:rsid w:val="008D4007"/>
    <w:rsid w:val="008D436A"/>
    <w:rsid w:val="008D461C"/>
    <w:rsid w:val="008D4C72"/>
    <w:rsid w:val="008D4CF8"/>
    <w:rsid w:val="008D5054"/>
    <w:rsid w:val="008D5246"/>
    <w:rsid w:val="008D5291"/>
    <w:rsid w:val="008D5368"/>
    <w:rsid w:val="008D561B"/>
    <w:rsid w:val="008D582B"/>
    <w:rsid w:val="008D5CF9"/>
    <w:rsid w:val="008D5D0A"/>
    <w:rsid w:val="008D6199"/>
    <w:rsid w:val="008D64B9"/>
    <w:rsid w:val="008D6794"/>
    <w:rsid w:val="008D7F05"/>
    <w:rsid w:val="008D7F65"/>
    <w:rsid w:val="008E0178"/>
    <w:rsid w:val="008E02F8"/>
    <w:rsid w:val="008E12AF"/>
    <w:rsid w:val="008E1342"/>
    <w:rsid w:val="008E1DC9"/>
    <w:rsid w:val="008E211C"/>
    <w:rsid w:val="008E28EC"/>
    <w:rsid w:val="008E2BB3"/>
    <w:rsid w:val="008E2BC5"/>
    <w:rsid w:val="008E2C79"/>
    <w:rsid w:val="008E3176"/>
    <w:rsid w:val="008E3564"/>
    <w:rsid w:val="008E3A0B"/>
    <w:rsid w:val="008E3A90"/>
    <w:rsid w:val="008E3AAB"/>
    <w:rsid w:val="008E3F34"/>
    <w:rsid w:val="008E4043"/>
    <w:rsid w:val="008E4520"/>
    <w:rsid w:val="008E54E8"/>
    <w:rsid w:val="008E5740"/>
    <w:rsid w:val="008E5868"/>
    <w:rsid w:val="008E59EE"/>
    <w:rsid w:val="008E5ADB"/>
    <w:rsid w:val="008E5DC8"/>
    <w:rsid w:val="008E6465"/>
    <w:rsid w:val="008E6C57"/>
    <w:rsid w:val="008E7082"/>
    <w:rsid w:val="008E72AF"/>
    <w:rsid w:val="008F0952"/>
    <w:rsid w:val="008F1154"/>
    <w:rsid w:val="008F1B84"/>
    <w:rsid w:val="008F1B9D"/>
    <w:rsid w:val="008F1DB6"/>
    <w:rsid w:val="008F3151"/>
    <w:rsid w:val="008F337C"/>
    <w:rsid w:val="008F39C0"/>
    <w:rsid w:val="008F39E4"/>
    <w:rsid w:val="008F51F0"/>
    <w:rsid w:val="008F5633"/>
    <w:rsid w:val="008F57CD"/>
    <w:rsid w:val="008F5960"/>
    <w:rsid w:val="008F5CD0"/>
    <w:rsid w:val="008F629A"/>
    <w:rsid w:val="008F62B4"/>
    <w:rsid w:val="008F667F"/>
    <w:rsid w:val="008F6A9B"/>
    <w:rsid w:val="008F6F03"/>
    <w:rsid w:val="008F7603"/>
    <w:rsid w:val="008F769D"/>
    <w:rsid w:val="008F76B7"/>
    <w:rsid w:val="008F76DC"/>
    <w:rsid w:val="008F7D2F"/>
    <w:rsid w:val="008F7E68"/>
    <w:rsid w:val="009013C5"/>
    <w:rsid w:val="0090147B"/>
    <w:rsid w:val="00901649"/>
    <w:rsid w:val="00901CBA"/>
    <w:rsid w:val="00901DC6"/>
    <w:rsid w:val="009021DC"/>
    <w:rsid w:val="00902C23"/>
    <w:rsid w:val="00902EFD"/>
    <w:rsid w:val="00903026"/>
    <w:rsid w:val="0090357B"/>
    <w:rsid w:val="00903832"/>
    <w:rsid w:val="009042D0"/>
    <w:rsid w:val="009044BE"/>
    <w:rsid w:val="009048EB"/>
    <w:rsid w:val="00904913"/>
    <w:rsid w:val="00904C15"/>
    <w:rsid w:val="009050B3"/>
    <w:rsid w:val="00905298"/>
    <w:rsid w:val="00905945"/>
    <w:rsid w:val="00905FEB"/>
    <w:rsid w:val="00906164"/>
    <w:rsid w:val="00906252"/>
    <w:rsid w:val="0090672E"/>
    <w:rsid w:val="00906A4F"/>
    <w:rsid w:val="00906BD6"/>
    <w:rsid w:val="00907074"/>
    <w:rsid w:val="009073C7"/>
    <w:rsid w:val="009078BA"/>
    <w:rsid w:val="009079C7"/>
    <w:rsid w:val="009079F7"/>
    <w:rsid w:val="00907B44"/>
    <w:rsid w:val="00907C33"/>
    <w:rsid w:val="00910666"/>
    <w:rsid w:val="009108D2"/>
    <w:rsid w:val="00910C20"/>
    <w:rsid w:val="00910FE1"/>
    <w:rsid w:val="0091106A"/>
    <w:rsid w:val="00911C09"/>
    <w:rsid w:val="00911D1C"/>
    <w:rsid w:val="00912DA2"/>
    <w:rsid w:val="00912F0B"/>
    <w:rsid w:val="00912F38"/>
    <w:rsid w:val="0091340D"/>
    <w:rsid w:val="00913C58"/>
    <w:rsid w:val="009140B4"/>
    <w:rsid w:val="00914174"/>
    <w:rsid w:val="0091428A"/>
    <w:rsid w:val="00914733"/>
    <w:rsid w:val="0091495E"/>
    <w:rsid w:val="00914AA5"/>
    <w:rsid w:val="00914EAF"/>
    <w:rsid w:val="00915428"/>
    <w:rsid w:val="00915B3E"/>
    <w:rsid w:val="009162DD"/>
    <w:rsid w:val="009163E7"/>
    <w:rsid w:val="0091670A"/>
    <w:rsid w:val="0091671A"/>
    <w:rsid w:val="009169F6"/>
    <w:rsid w:val="0091719D"/>
    <w:rsid w:val="00917903"/>
    <w:rsid w:val="00917BEA"/>
    <w:rsid w:val="00920189"/>
    <w:rsid w:val="00920203"/>
    <w:rsid w:val="00920997"/>
    <w:rsid w:val="00920B1E"/>
    <w:rsid w:val="00920DD5"/>
    <w:rsid w:val="00921161"/>
    <w:rsid w:val="00922492"/>
    <w:rsid w:val="009224EB"/>
    <w:rsid w:val="0092272F"/>
    <w:rsid w:val="00922BE2"/>
    <w:rsid w:val="00922EDE"/>
    <w:rsid w:val="00923772"/>
    <w:rsid w:val="009237D9"/>
    <w:rsid w:val="0092406C"/>
    <w:rsid w:val="00924096"/>
    <w:rsid w:val="0092411C"/>
    <w:rsid w:val="009243BC"/>
    <w:rsid w:val="009244D5"/>
    <w:rsid w:val="0092523A"/>
    <w:rsid w:val="009252F1"/>
    <w:rsid w:val="00925588"/>
    <w:rsid w:val="00925733"/>
    <w:rsid w:val="00925AF5"/>
    <w:rsid w:val="00926268"/>
    <w:rsid w:val="009264A2"/>
    <w:rsid w:val="00926F0A"/>
    <w:rsid w:val="0092715D"/>
    <w:rsid w:val="00927299"/>
    <w:rsid w:val="00930632"/>
    <w:rsid w:val="009310BC"/>
    <w:rsid w:val="00931D3F"/>
    <w:rsid w:val="00931E52"/>
    <w:rsid w:val="009324C4"/>
    <w:rsid w:val="00932671"/>
    <w:rsid w:val="00932A7A"/>
    <w:rsid w:val="00932D26"/>
    <w:rsid w:val="009330BF"/>
    <w:rsid w:val="00933817"/>
    <w:rsid w:val="009340EB"/>
    <w:rsid w:val="009344B8"/>
    <w:rsid w:val="00934510"/>
    <w:rsid w:val="0093476C"/>
    <w:rsid w:val="00935A1E"/>
    <w:rsid w:val="00935AA3"/>
    <w:rsid w:val="00935B7C"/>
    <w:rsid w:val="00935E3A"/>
    <w:rsid w:val="00936005"/>
    <w:rsid w:val="0093607C"/>
    <w:rsid w:val="00940008"/>
    <w:rsid w:val="00940FFA"/>
    <w:rsid w:val="00941010"/>
    <w:rsid w:val="009410E9"/>
    <w:rsid w:val="0094143B"/>
    <w:rsid w:val="00941503"/>
    <w:rsid w:val="0094187D"/>
    <w:rsid w:val="009423ED"/>
    <w:rsid w:val="00942C90"/>
    <w:rsid w:val="00942F29"/>
    <w:rsid w:val="00942FB6"/>
    <w:rsid w:val="009430E1"/>
    <w:rsid w:val="009433F9"/>
    <w:rsid w:val="009434EB"/>
    <w:rsid w:val="00943EA6"/>
    <w:rsid w:val="009443F2"/>
    <w:rsid w:val="0094477F"/>
    <w:rsid w:val="009448F2"/>
    <w:rsid w:val="009451E0"/>
    <w:rsid w:val="0094524B"/>
    <w:rsid w:val="00945591"/>
    <w:rsid w:val="009456E3"/>
    <w:rsid w:val="00945759"/>
    <w:rsid w:val="00945925"/>
    <w:rsid w:val="009466E9"/>
    <w:rsid w:val="009469DD"/>
    <w:rsid w:val="00946CB3"/>
    <w:rsid w:val="00946D20"/>
    <w:rsid w:val="00946E51"/>
    <w:rsid w:val="0094732E"/>
    <w:rsid w:val="009473F4"/>
    <w:rsid w:val="0094767D"/>
    <w:rsid w:val="00950231"/>
    <w:rsid w:val="00950794"/>
    <w:rsid w:val="009507AA"/>
    <w:rsid w:val="009509EF"/>
    <w:rsid w:val="009515CA"/>
    <w:rsid w:val="00951691"/>
    <w:rsid w:val="00951FCE"/>
    <w:rsid w:val="009521CC"/>
    <w:rsid w:val="0095226C"/>
    <w:rsid w:val="0095269B"/>
    <w:rsid w:val="00952C05"/>
    <w:rsid w:val="00952D52"/>
    <w:rsid w:val="00953161"/>
    <w:rsid w:val="009533BB"/>
    <w:rsid w:val="009540B7"/>
    <w:rsid w:val="009543D0"/>
    <w:rsid w:val="00954AF9"/>
    <w:rsid w:val="00954DAE"/>
    <w:rsid w:val="00955410"/>
    <w:rsid w:val="009558EE"/>
    <w:rsid w:val="009559D5"/>
    <w:rsid w:val="00955C17"/>
    <w:rsid w:val="00955FFA"/>
    <w:rsid w:val="00956170"/>
    <w:rsid w:val="009561F8"/>
    <w:rsid w:val="00956BA1"/>
    <w:rsid w:val="00956D42"/>
    <w:rsid w:val="00956F0F"/>
    <w:rsid w:val="0095727F"/>
    <w:rsid w:val="009572AF"/>
    <w:rsid w:val="00957E41"/>
    <w:rsid w:val="0096016E"/>
    <w:rsid w:val="0096023A"/>
    <w:rsid w:val="009607AB"/>
    <w:rsid w:val="00960B95"/>
    <w:rsid w:val="00960EFE"/>
    <w:rsid w:val="00961154"/>
    <w:rsid w:val="009615DB"/>
    <w:rsid w:val="00962683"/>
    <w:rsid w:val="00962ADC"/>
    <w:rsid w:val="00962E23"/>
    <w:rsid w:val="0096487C"/>
    <w:rsid w:val="00964BC2"/>
    <w:rsid w:val="00964D4A"/>
    <w:rsid w:val="00964EAE"/>
    <w:rsid w:val="00965023"/>
    <w:rsid w:val="009650B7"/>
    <w:rsid w:val="0096515D"/>
    <w:rsid w:val="0096554B"/>
    <w:rsid w:val="00965841"/>
    <w:rsid w:val="00966623"/>
    <w:rsid w:val="00966FCD"/>
    <w:rsid w:val="009678DB"/>
    <w:rsid w:val="00970728"/>
    <w:rsid w:val="009707C9"/>
    <w:rsid w:val="009709F3"/>
    <w:rsid w:val="00971303"/>
    <w:rsid w:val="00971E0B"/>
    <w:rsid w:val="00972101"/>
    <w:rsid w:val="00972285"/>
    <w:rsid w:val="00972FB5"/>
    <w:rsid w:val="00973607"/>
    <w:rsid w:val="009736FE"/>
    <w:rsid w:val="00973B96"/>
    <w:rsid w:val="00973E3C"/>
    <w:rsid w:val="0097453A"/>
    <w:rsid w:val="00974763"/>
    <w:rsid w:val="00974766"/>
    <w:rsid w:val="009757CA"/>
    <w:rsid w:val="00976E76"/>
    <w:rsid w:val="00977A14"/>
    <w:rsid w:val="00977E9B"/>
    <w:rsid w:val="0098012C"/>
    <w:rsid w:val="009807BF"/>
    <w:rsid w:val="009809CE"/>
    <w:rsid w:val="0098131F"/>
    <w:rsid w:val="00981479"/>
    <w:rsid w:val="00981F74"/>
    <w:rsid w:val="0098237C"/>
    <w:rsid w:val="0098269D"/>
    <w:rsid w:val="009829B3"/>
    <w:rsid w:val="00982C31"/>
    <w:rsid w:val="00982D45"/>
    <w:rsid w:val="00983165"/>
    <w:rsid w:val="00983343"/>
    <w:rsid w:val="009833C4"/>
    <w:rsid w:val="0098347E"/>
    <w:rsid w:val="009834E0"/>
    <w:rsid w:val="009838FF"/>
    <w:rsid w:val="00984149"/>
    <w:rsid w:val="00984788"/>
    <w:rsid w:val="00984909"/>
    <w:rsid w:val="00984FF3"/>
    <w:rsid w:val="00984FF9"/>
    <w:rsid w:val="009850C5"/>
    <w:rsid w:val="0098516C"/>
    <w:rsid w:val="00986326"/>
    <w:rsid w:val="00986849"/>
    <w:rsid w:val="00986BB7"/>
    <w:rsid w:val="00986D4B"/>
    <w:rsid w:val="00986F6D"/>
    <w:rsid w:val="0098727C"/>
    <w:rsid w:val="00987708"/>
    <w:rsid w:val="00987DF0"/>
    <w:rsid w:val="00987E2E"/>
    <w:rsid w:val="0099008B"/>
    <w:rsid w:val="00990387"/>
    <w:rsid w:val="00990B9B"/>
    <w:rsid w:val="0099177B"/>
    <w:rsid w:val="00991B8C"/>
    <w:rsid w:val="0099367E"/>
    <w:rsid w:val="00993FE4"/>
    <w:rsid w:val="0099425E"/>
    <w:rsid w:val="00994CDC"/>
    <w:rsid w:val="00996698"/>
    <w:rsid w:val="009969CD"/>
    <w:rsid w:val="009970CF"/>
    <w:rsid w:val="0099770A"/>
    <w:rsid w:val="00997769"/>
    <w:rsid w:val="00997A2E"/>
    <w:rsid w:val="009A0204"/>
    <w:rsid w:val="009A048E"/>
    <w:rsid w:val="009A119F"/>
    <w:rsid w:val="009A1609"/>
    <w:rsid w:val="009A16A3"/>
    <w:rsid w:val="009A1A7E"/>
    <w:rsid w:val="009A3480"/>
    <w:rsid w:val="009A3DB8"/>
    <w:rsid w:val="009A43B3"/>
    <w:rsid w:val="009A464D"/>
    <w:rsid w:val="009A496F"/>
    <w:rsid w:val="009A4B78"/>
    <w:rsid w:val="009A4D73"/>
    <w:rsid w:val="009A4E41"/>
    <w:rsid w:val="009A5297"/>
    <w:rsid w:val="009A5438"/>
    <w:rsid w:val="009A5851"/>
    <w:rsid w:val="009A5A91"/>
    <w:rsid w:val="009A5C0C"/>
    <w:rsid w:val="009A5D40"/>
    <w:rsid w:val="009A5E10"/>
    <w:rsid w:val="009A6665"/>
    <w:rsid w:val="009A743F"/>
    <w:rsid w:val="009A74F7"/>
    <w:rsid w:val="009B00F2"/>
    <w:rsid w:val="009B0E67"/>
    <w:rsid w:val="009B0FB2"/>
    <w:rsid w:val="009B1102"/>
    <w:rsid w:val="009B1113"/>
    <w:rsid w:val="009B1C34"/>
    <w:rsid w:val="009B1D22"/>
    <w:rsid w:val="009B1E86"/>
    <w:rsid w:val="009B1EB2"/>
    <w:rsid w:val="009B25FB"/>
    <w:rsid w:val="009B27C4"/>
    <w:rsid w:val="009B2BE6"/>
    <w:rsid w:val="009B2D92"/>
    <w:rsid w:val="009B31DE"/>
    <w:rsid w:val="009B3250"/>
    <w:rsid w:val="009B35A6"/>
    <w:rsid w:val="009B42A4"/>
    <w:rsid w:val="009B42D2"/>
    <w:rsid w:val="009B44D0"/>
    <w:rsid w:val="009B4A06"/>
    <w:rsid w:val="009B5970"/>
    <w:rsid w:val="009B5FD5"/>
    <w:rsid w:val="009B60EA"/>
    <w:rsid w:val="009B70C8"/>
    <w:rsid w:val="009B737C"/>
    <w:rsid w:val="009B742E"/>
    <w:rsid w:val="009C090B"/>
    <w:rsid w:val="009C0AC6"/>
    <w:rsid w:val="009C11B2"/>
    <w:rsid w:val="009C1456"/>
    <w:rsid w:val="009C164F"/>
    <w:rsid w:val="009C19C6"/>
    <w:rsid w:val="009C1C30"/>
    <w:rsid w:val="009C22DD"/>
    <w:rsid w:val="009C29D5"/>
    <w:rsid w:val="009C30A0"/>
    <w:rsid w:val="009C359E"/>
    <w:rsid w:val="009C37FE"/>
    <w:rsid w:val="009C4082"/>
    <w:rsid w:val="009C4A38"/>
    <w:rsid w:val="009C4A72"/>
    <w:rsid w:val="009C4AD8"/>
    <w:rsid w:val="009C4D3D"/>
    <w:rsid w:val="009C529D"/>
    <w:rsid w:val="009C55E2"/>
    <w:rsid w:val="009C5767"/>
    <w:rsid w:val="009C5A4E"/>
    <w:rsid w:val="009C5EE5"/>
    <w:rsid w:val="009C61E3"/>
    <w:rsid w:val="009C6B56"/>
    <w:rsid w:val="009C6C52"/>
    <w:rsid w:val="009C7DB8"/>
    <w:rsid w:val="009C7FF0"/>
    <w:rsid w:val="009D010D"/>
    <w:rsid w:val="009D0244"/>
    <w:rsid w:val="009D0F71"/>
    <w:rsid w:val="009D1039"/>
    <w:rsid w:val="009D111C"/>
    <w:rsid w:val="009D1189"/>
    <w:rsid w:val="009D1502"/>
    <w:rsid w:val="009D17A0"/>
    <w:rsid w:val="009D1F7A"/>
    <w:rsid w:val="009D2873"/>
    <w:rsid w:val="009D2942"/>
    <w:rsid w:val="009D2BB8"/>
    <w:rsid w:val="009D3A1A"/>
    <w:rsid w:val="009D426A"/>
    <w:rsid w:val="009D4DDF"/>
    <w:rsid w:val="009D5BDB"/>
    <w:rsid w:val="009D6B03"/>
    <w:rsid w:val="009D6B3D"/>
    <w:rsid w:val="009D7422"/>
    <w:rsid w:val="009D78E7"/>
    <w:rsid w:val="009E0742"/>
    <w:rsid w:val="009E0B29"/>
    <w:rsid w:val="009E1291"/>
    <w:rsid w:val="009E12BC"/>
    <w:rsid w:val="009E139D"/>
    <w:rsid w:val="009E1EF5"/>
    <w:rsid w:val="009E224D"/>
    <w:rsid w:val="009E24EF"/>
    <w:rsid w:val="009E26D5"/>
    <w:rsid w:val="009E2A07"/>
    <w:rsid w:val="009E3398"/>
    <w:rsid w:val="009E3577"/>
    <w:rsid w:val="009E37A5"/>
    <w:rsid w:val="009E395B"/>
    <w:rsid w:val="009E3D2B"/>
    <w:rsid w:val="009E3DC2"/>
    <w:rsid w:val="009E3E84"/>
    <w:rsid w:val="009E4053"/>
    <w:rsid w:val="009E4097"/>
    <w:rsid w:val="009E4664"/>
    <w:rsid w:val="009E4D8E"/>
    <w:rsid w:val="009E4E90"/>
    <w:rsid w:val="009E4EB7"/>
    <w:rsid w:val="009E5427"/>
    <w:rsid w:val="009E57C1"/>
    <w:rsid w:val="009E624A"/>
    <w:rsid w:val="009E6B32"/>
    <w:rsid w:val="009E7039"/>
    <w:rsid w:val="009E70F3"/>
    <w:rsid w:val="009E7E98"/>
    <w:rsid w:val="009F00EE"/>
    <w:rsid w:val="009F0827"/>
    <w:rsid w:val="009F0BED"/>
    <w:rsid w:val="009F1673"/>
    <w:rsid w:val="009F3255"/>
    <w:rsid w:val="009F341D"/>
    <w:rsid w:val="009F34AA"/>
    <w:rsid w:val="009F3DCE"/>
    <w:rsid w:val="009F44FF"/>
    <w:rsid w:val="009F46E8"/>
    <w:rsid w:val="009F472D"/>
    <w:rsid w:val="009F4CF0"/>
    <w:rsid w:val="009F4E88"/>
    <w:rsid w:val="009F50D1"/>
    <w:rsid w:val="009F573B"/>
    <w:rsid w:val="009F5918"/>
    <w:rsid w:val="009F596D"/>
    <w:rsid w:val="009F60CA"/>
    <w:rsid w:val="009F6A91"/>
    <w:rsid w:val="009F71A6"/>
    <w:rsid w:val="009F71AA"/>
    <w:rsid w:val="009F754A"/>
    <w:rsid w:val="009F791F"/>
    <w:rsid w:val="009F7F86"/>
    <w:rsid w:val="00A0034D"/>
    <w:rsid w:val="00A00BFB"/>
    <w:rsid w:val="00A00DCF"/>
    <w:rsid w:val="00A0126C"/>
    <w:rsid w:val="00A012DA"/>
    <w:rsid w:val="00A0187E"/>
    <w:rsid w:val="00A026F0"/>
    <w:rsid w:val="00A02F2D"/>
    <w:rsid w:val="00A02F61"/>
    <w:rsid w:val="00A03529"/>
    <w:rsid w:val="00A03E0E"/>
    <w:rsid w:val="00A03F6E"/>
    <w:rsid w:val="00A040D1"/>
    <w:rsid w:val="00A044B7"/>
    <w:rsid w:val="00A04A0A"/>
    <w:rsid w:val="00A04D4D"/>
    <w:rsid w:val="00A050A8"/>
    <w:rsid w:val="00A056A3"/>
    <w:rsid w:val="00A059AF"/>
    <w:rsid w:val="00A05B51"/>
    <w:rsid w:val="00A06286"/>
    <w:rsid w:val="00A06318"/>
    <w:rsid w:val="00A063BC"/>
    <w:rsid w:val="00A068E1"/>
    <w:rsid w:val="00A06A80"/>
    <w:rsid w:val="00A06CAC"/>
    <w:rsid w:val="00A06D8A"/>
    <w:rsid w:val="00A0711F"/>
    <w:rsid w:val="00A07B0B"/>
    <w:rsid w:val="00A102A0"/>
    <w:rsid w:val="00A10860"/>
    <w:rsid w:val="00A114FA"/>
    <w:rsid w:val="00A11AF3"/>
    <w:rsid w:val="00A12ACF"/>
    <w:rsid w:val="00A12B42"/>
    <w:rsid w:val="00A12BD4"/>
    <w:rsid w:val="00A12C09"/>
    <w:rsid w:val="00A13084"/>
    <w:rsid w:val="00A1327F"/>
    <w:rsid w:val="00A13817"/>
    <w:rsid w:val="00A138D3"/>
    <w:rsid w:val="00A13E0F"/>
    <w:rsid w:val="00A144B7"/>
    <w:rsid w:val="00A149B4"/>
    <w:rsid w:val="00A14BA0"/>
    <w:rsid w:val="00A14FF0"/>
    <w:rsid w:val="00A1504D"/>
    <w:rsid w:val="00A152D3"/>
    <w:rsid w:val="00A15F4F"/>
    <w:rsid w:val="00A160AB"/>
    <w:rsid w:val="00A16745"/>
    <w:rsid w:val="00A16747"/>
    <w:rsid w:val="00A17E93"/>
    <w:rsid w:val="00A17F7F"/>
    <w:rsid w:val="00A20013"/>
    <w:rsid w:val="00A2056F"/>
    <w:rsid w:val="00A20582"/>
    <w:rsid w:val="00A20C65"/>
    <w:rsid w:val="00A21767"/>
    <w:rsid w:val="00A21FD5"/>
    <w:rsid w:val="00A22751"/>
    <w:rsid w:val="00A22940"/>
    <w:rsid w:val="00A23102"/>
    <w:rsid w:val="00A233D8"/>
    <w:rsid w:val="00A2343F"/>
    <w:rsid w:val="00A23505"/>
    <w:rsid w:val="00A23A42"/>
    <w:rsid w:val="00A2428B"/>
    <w:rsid w:val="00A247E5"/>
    <w:rsid w:val="00A248BD"/>
    <w:rsid w:val="00A2493D"/>
    <w:rsid w:val="00A24D81"/>
    <w:rsid w:val="00A24EA5"/>
    <w:rsid w:val="00A25173"/>
    <w:rsid w:val="00A252F0"/>
    <w:rsid w:val="00A25588"/>
    <w:rsid w:val="00A259F2"/>
    <w:rsid w:val="00A26463"/>
    <w:rsid w:val="00A2660E"/>
    <w:rsid w:val="00A26916"/>
    <w:rsid w:val="00A26A73"/>
    <w:rsid w:val="00A26B47"/>
    <w:rsid w:val="00A26FF1"/>
    <w:rsid w:val="00A27547"/>
    <w:rsid w:val="00A2770B"/>
    <w:rsid w:val="00A27806"/>
    <w:rsid w:val="00A30181"/>
    <w:rsid w:val="00A305A3"/>
    <w:rsid w:val="00A3068C"/>
    <w:rsid w:val="00A3127F"/>
    <w:rsid w:val="00A31498"/>
    <w:rsid w:val="00A315BC"/>
    <w:rsid w:val="00A31922"/>
    <w:rsid w:val="00A31BCC"/>
    <w:rsid w:val="00A31C70"/>
    <w:rsid w:val="00A31C87"/>
    <w:rsid w:val="00A325BB"/>
    <w:rsid w:val="00A3297A"/>
    <w:rsid w:val="00A32A58"/>
    <w:rsid w:val="00A32EEC"/>
    <w:rsid w:val="00A336C5"/>
    <w:rsid w:val="00A33782"/>
    <w:rsid w:val="00A339D9"/>
    <w:rsid w:val="00A33BD6"/>
    <w:rsid w:val="00A34A06"/>
    <w:rsid w:val="00A3510A"/>
    <w:rsid w:val="00A3515F"/>
    <w:rsid w:val="00A35751"/>
    <w:rsid w:val="00A3577F"/>
    <w:rsid w:val="00A35BBC"/>
    <w:rsid w:val="00A35DAB"/>
    <w:rsid w:val="00A360E2"/>
    <w:rsid w:val="00A36724"/>
    <w:rsid w:val="00A367AF"/>
    <w:rsid w:val="00A36C13"/>
    <w:rsid w:val="00A36F0A"/>
    <w:rsid w:val="00A377C2"/>
    <w:rsid w:val="00A37A31"/>
    <w:rsid w:val="00A37C56"/>
    <w:rsid w:val="00A40B1F"/>
    <w:rsid w:val="00A40B4D"/>
    <w:rsid w:val="00A40C0C"/>
    <w:rsid w:val="00A40E2E"/>
    <w:rsid w:val="00A411E2"/>
    <w:rsid w:val="00A41373"/>
    <w:rsid w:val="00A41638"/>
    <w:rsid w:val="00A41B15"/>
    <w:rsid w:val="00A4224E"/>
    <w:rsid w:val="00A4229F"/>
    <w:rsid w:val="00A428A9"/>
    <w:rsid w:val="00A429B4"/>
    <w:rsid w:val="00A42ACA"/>
    <w:rsid w:val="00A4327C"/>
    <w:rsid w:val="00A43496"/>
    <w:rsid w:val="00A43665"/>
    <w:rsid w:val="00A4399A"/>
    <w:rsid w:val="00A43AAB"/>
    <w:rsid w:val="00A43AFE"/>
    <w:rsid w:val="00A441CC"/>
    <w:rsid w:val="00A447E3"/>
    <w:rsid w:val="00A44AAD"/>
    <w:rsid w:val="00A44D3B"/>
    <w:rsid w:val="00A45241"/>
    <w:rsid w:val="00A45280"/>
    <w:rsid w:val="00A452B8"/>
    <w:rsid w:val="00A45BF7"/>
    <w:rsid w:val="00A463B5"/>
    <w:rsid w:val="00A463BA"/>
    <w:rsid w:val="00A46675"/>
    <w:rsid w:val="00A46A5F"/>
    <w:rsid w:val="00A471A3"/>
    <w:rsid w:val="00A47597"/>
    <w:rsid w:val="00A47E44"/>
    <w:rsid w:val="00A47F91"/>
    <w:rsid w:val="00A507D7"/>
    <w:rsid w:val="00A50A5C"/>
    <w:rsid w:val="00A50BE2"/>
    <w:rsid w:val="00A50CC6"/>
    <w:rsid w:val="00A50E40"/>
    <w:rsid w:val="00A51462"/>
    <w:rsid w:val="00A51869"/>
    <w:rsid w:val="00A51946"/>
    <w:rsid w:val="00A51FF7"/>
    <w:rsid w:val="00A52079"/>
    <w:rsid w:val="00A52143"/>
    <w:rsid w:val="00A521E9"/>
    <w:rsid w:val="00A5298E"/>
    <w:rsid w:val="00A52B3E"/>
    <w:rsid w:val="00A5313B"/>
    <w:rsid w:val="00A5320E"/>
    <w:rsid w:val="00A537B5"/>
    <w:rsid w:val="00A53F7B"/>
    <w:rsid w:val="00A54090"/>
    <w:rsid w:val="00A541F3"/>
    <w:rsid w:val="00A54282"/>
    <w:rsid w:val="00A549D3"/>
    <w:rsid w:val="00A54DF0"/>
    <w:rsid w:val="00A57E98"/>
    <w:rsid w:val="00A60017"/>
    <w:rsid w:val="00A60849"/>
    <w:rsid w:val="00A6105B"/>
    <w:rsid w:val="00A61355"/>
    <w:rsid w:val="00A61668"/>
    <w:rsid w:val="00A621D3"/>
    <w:rsid w:val="00A628F8"/>
    <w:rsid w:val="00A62B7A"/>
    <w:rsid w:val="00A631A1"/>
    <w:rsid w:val="00A632EA"/>
    <w:rsid w:val="00A6339D"/>
    <w:rsid w:val="00A634BE"/>
    <w:rsid w:val="00A63AD7"/>
    <w:rsid w:val="00A63BFD"/>
    <w:rsid w:val="00A63E61"/>
    <w:rsid w:val="00A6491F"/>
    <w:rsid w:val="00A64A9E"/>
    <w:rsid w:val="00A64C72"/>
    <w:rsid w:val="00A64D1A"/>
    <w:rsid w:val="00A65320"/>
    <w:rsid w:val="00A65BA5"/>
    <w:rsid w:val="00A66354"/>
    <w:rsid w:val="00A66E37"/>
    <w:rsid w:val="00A66ECF"/>
    <w:rsid w:val="00A67158"/>
    <w:rsid w:val="00A67681"/>
    <w:rsid w:val="00A67E38"/>
    <w:rsid w:val="00A703E4"/>
    <w:rsid w:val="00A704C9"/>
    <w:rsid w:val="00A70DC6"/>
    <w:rsid w:val="00A71080"/>
    <w:rsid w:val="00A71986"/>
    <w:rsid w:val="00A71E3D"/>
    <w:rsid w:val="00A71E73"/>
    <w:rsid w:val="00A72352"/>
    <w:rsid w:val="00A72740"/>
    <w:rsid w:val="00A72F97"/>
    <w:rsid w:val="00A73A64"/>
    <w:rsid w:val="00A742AD"/>
    <w:rsid w:val="00A746D7"/>
    <w:rsid w:val="00A74AB2"/>
    <w:rsid w:val="00A75A27"/>
    <w:rsid w:val="00A75A46"/>
    <w:rsid w:val="00A75B36"/>
    <w:rsid w:val="00A7623B"/>
    <w:rsid w:val="00A7660A"/>
    <w:rsid w:val="00A7663A"/>
    <w:rsid w:val="00A7696B"/>
    <w:rsid w:val="00A769D4"/>
    <w:rsid w:val="00A76A9C"/>
    <w:rsid w:val="00A777AE"/>
    <w:rsid w:val="00A8008F"/>
    <w:rsid w:val="00A804C7"/>
    <w:rsid w:val="00A80857"/>
    <w:rsid w:val="00A809F1"/>
    <w:rsid w:val="00A80A39"/>
    <w:rsid w:val="00A80DF0"/>
    <w:rsid w:val="00A80E64"/>
    <w:rsid w:val="00A8191A"/>
    <w:rsid w:val="00A81A16"/>
    <w:rsid w:val="00A823A7"/>
    <w:rsid w:val="00A824D4"/>
    <w:rsid w:val="00A825C8"/>
    <w:rsid w:val="00A82742"/>
    <w:rsid w:val="00A82A29"/>
    <w:rsid w:val="00A83984"/>
    <w:rsid w:val="00A83A1E"/>
    <w:rsid w:val="00A84198"/>
    <w:rsid w:val="00A841AB"/>
    <w:rsid w:val="00A84FFD"/>
    <w:rsid w:val="00A86104"/>
    <w:rsid w:val="00A8655A"/>
    <w:rsid w:val="00A86B5D"/>
    <w:rsid w:val="00A87203"/>
    <w:rsid w:val="00A87744"/>
    <w:rsid w:val="00A87AE6"/>
    <w:rsid w:val="00A87B03"/>
    <w:rsid w:val="00A87B09"/>
    <w:rsid w:val="00A87C22"/>
    <w:rsid w:val="00A90590"/>
    <w:rsid w:val="00A90A97"/>
    <w:rsid w:val="00A90CB4"/>
    <w:rsid w:val="00A910DA"/>
    <w:rsid w:val="00A920E1"/>
    <w:rsid w:val="00A92998"/>
    <w:rsid w:val="00A933AE"/>
    <w:rsid w:val="00A93863"/>
    <w:rsid w:val="00A93928"/>
    <w:rsid w:val="00A93F73"/>
    <w:rsid w:val="00A9415E"/>
    <w:rsid w:val="00A9423F"/>
    <w:rsid w:val="00A94EBD"/>
    <w:rsid w:val="00A9510D"/>
    <w:rsid w:val="00A95580"/>
    <w:rsid w:val="00A956AC"/>
    <w:rsid w:val="00A95D2A"/>
    <w:rsid w:val="00A961D6"/>
    <w:rsid w:val="00A96214"/>
    <w:rsid w:val="00A96653"/>
    <w:rsid w:val="00A967E8"/>
    <w:rsid w:val="00A97F4B"/>
    <w:rsid w:val="00AA04C5"/>
    <w:rsid w:val="00AA10B1"/>
    <w:rsid w:val="00AA2657"/>
    <w:rsid w:val="00AA2803"/>
    <w:rsid w:val="00AA2BF2"/>
    <w:rsid w:val="00AA2D68"/>
    <w:rsid w:val="00AA2D6F"/>
    <w:rsid w:val="00AA2E92"/>
    <w:rsid w:val="00AA3987"/>
    <w:rsid w:val="00AA3B68"/>
    <w:rsid w:val="00AA3E79"/>
    <w:rsid w:val="00AA4E59"/>
    <w:rsid w:val="00AA4FB4"/>
    <w:rsid w:val="00AA5C0B"/>
    <w:rsid w:val="00AA5E3B"/>
    <w:rsid w:val="00AA6225"/>
    <w:rsid w:val="00AA63AD"/>
    <w:rsid w:val="00AA65B4"/>
    <w:rsid w:val="00AA6A75"/>
    <w:rsid w:val="00AA745E"/>
    <w:rsid w:val="00AA7509"/>
    <w:rsid w:val="00AB04AB"/>
    <w:rsid w:val="00AB0733"/>
    <w:rsid w:val="00AB09D2"/>
    <w:rsid w:val="00AB0B64"/>
    <w:rsid w:val="00AB0C30"/>
    <w:rsid w:val="00AB176B"/>
    <w:rsid w:val="00AB2C5F"/>
    <w:rsid w:val="00AB37E6"/>
    <w:rsid w:val="00AB3DBA"/>
    <w:rsid w:val="00AB431C"/>
    <w:rsid w:val="00AB470E"/>
    <w:rsid w:val="00AB4C80"/>
    <w:rsid w:val="00AB506B"/>
    <w:rsid w:val="00AB5467"/>
    <w:rsid w:val="00AB5883"/>
    <w:rsid w:val="00AB5A7E"/>
    <w:rsid w:val="00AB7538"/>
    <w:rsid w:val="00AB77F3"/>
    <w:rsid w:val="00AC0256"/>
    <w:rsid w:val="00AC0AAD"/>
    <w:rsid w:val="00AC0FA5"/>
    <w:rsid w:val="00AC1231"/>
    <w:rsid w:val="00AC1346"/>
    <w:rsid w:val="00AC1992"/>
    <w:rsid w:val="00AC1E00"/>
    <w:rsid w:val="00AC1E14"/>
    <w:rsid w:val="00AC2CFA"/>
    <w:rsid w:val="00AC3263"/>
    <w:rsid w:val="00AC337E"/>
    <w:rsid w:val="00AC3E12"/>
    <w:rsid w:val="00AC406E"/>
    <w:rsid w:val="00AC417C"/>
    <w:rsid w:val="00AC430C"/>
    <w:rsid w:val="00AC4951"/>
    <w:rsid w:val="00AC4985"/>
    <w:rsid w:val="00AC49C9"/>
    <w:rsid w:val="00AC4A6B"/>
    <w:rsid w:val="00AC5C19"/>
    <w:rsid w:val="00AC60F0"/>
    <w:rsid w:val="00AC63C7"/>
    <w:rsid w:val="00AC6657"/>
    <w:rsid w:val="00AC6B8D"/>
    <w:rsid w:val="00AC6D7A"/>
    <w:rsid w:val="00AC7363"/>
    <w:rsid w:val="00AC7401"/>
    <w:rsid w:val="00AC7901"/>
    <w:rsid w:val="00AC79F3"/>
    <w:rsid w:val="00AC7FDD"/>
    <w:rsid w:val="00AD0949"/>
    <w:rsid w:val="00AD0F1D"/>
    <w:rsid w:val="00AD1179"/>
    <w:rsid w:val="00AD1359"/>
    <w:rsid w:val="00AD1516"/>
    <w:rsid w:val="00AD19F0"/>
    <w:rsid w:val="00AD1FCE"/>
    <w:rsid w:val="00AD26E1"/>
    <w:rsid w:val="00AD29CC"/>
    <w:rsid w:val="00AD3268"/>
    <w:rsid w:val="00AD3652"/>
    <w:rsid w:val="00AD3DE2"/>
    <w:rsid w:val="00AD4261"/>
    <w:rsid w:val="00AD46F5"/>
    <w:rsid w:val="00AD51A3"/>
    <w:rsid w:val="00AD598B"/>
    <w:rsid w:val="00AD5AC5"/>
    <w:rsid w:val="00AD7154"/>
    <w:rsid w:val="00AD797D"/>
    <w:rsid w:val="00AD7E02"/>
    <w:rsid w:val="00AE0034"/>
    <w:rsid w:val="00AE02F4"/>
    <w:rsid w:val="00AE0483"/>
    <w:rsid w:val="00AE08DD"/>
    <w:rsid w:val="00AE09C2"/>
    <w:rsid w:val="00AE10B3"/>
    <w:rsid w:val="00AE124F"/>
    <w:rsid w:val="00AE13BD"/>
    <w:rsid w:val="00AE1ABF"/>
    <w:rsid w:val="00AE1AF9"/>
    <w:rsid w:val="00AE1D14"/>
    <w:rsid w:val="00AE1E60"/>
    <w:rsid w:val="00AE2068"/>
    <w:rsid w:val="00AE2258"/>
    <w:rsid w:val="00AE277E"/>
    <w:rsid w:val="00AE2A36"/>
    <w:rsid w:val="00AE2BC6"/>
    <w:rsid w:val="00AE3251"/>
    <w:rsid w:val="00AE33DA"/>
    <w:rsid w:val="00AE3FE0"/>
    <w:rsid w:val="00AE5058"/>
    <w:rsid w:val="00AE51CD"/>
    <w:rsid w:val="00AE5471"/>
    <w:rsid w:val="00AE54AA"/>
    <w:rsid w:val="00AE60E4"/>
    <w:rsid w:val="00AE6872"/>
    <w:rsid w:val="00AE6C58"/>
    <w:rsid w:val="00AE72C4"/>
    <w:rsid w:val="00AE7F05"/>
    <w:rsid w:val="00AE7F38"/>
    <w:rsid w:val="00AF054D"/>
    <w:rsid w:val="00AF0939"/>
    <w:rsid w:val="00AF0981"/>
    <w:rsid w:val="00AF0F9C"/>
    <w:rsid w:val="00AF10F0"/>
    <w:rsid w:val="00AF18E2"/>
    <w:rsid w:val="00AF242F"/>
    <w:rsid w:val="00AF24E7"/>
    <w:rsid w:val="00AF272B"/>
    <w:rsid w:val="00AF2838"/>
    <w:rsid w:val="00AF291B"/>
    <w:rsid w:val="00AF2DAA"/>
    <w:rsid w:val="00AF2EBD"/>
    <w:rsid w:val="00AF33AE"/>
    <w:rsid w:val="00AF3CDC"/>
    <w:rsid w:val="00AF44B1"/>
    <w:rsid w:val="00AF5800"/>
    <w:rsid w:val="00AF6986"/>
    <w:rsid w:val="00AF69FE"/>
    <w:rsid w:val="00AF6A77"/>
    <w:rsid w:val="00AF6D1B"/>
    <w:rsid w:val="00AF73ED"/>
    <w:rsid w:val="00AF7D69"/>
    <w:rsid w:val="00AF7ED2"/>
    <w:rsid w:val="00B004D8"/>
    <w:rsid w:val="00B007D8"/>
    <w:rsid w:val="00B00830"/>
    <w:rsid w:val="00B00CC5"/>
    <w:rsid w:val="00B016D2"/>
    <w:rsid w:val="00B02091"/>
    <w:rsid w:val="00B0250E"/>
    <w:rsid w:val="00B02B43"/>
    <w:rsid w:val="00B03697"/>
    <w:rsid w:val="00B03D36"/>
    <w:rsid w:val="00B03DAE"/>
    <w:rsid w:val="00B04540"/>
    <w:rsid w:val="00B046F1"/>
    <w:rsid w:val="00B05116"/>
    <w:rsid w:val="00B051A7"/>
    <w:rsid w:val="00B051FA"/>
    <w:rsid w:val="00B05F1A"/>
    <w:rsid w:val="00B07B33"/>
    <w:rsid w:val="00B07BB0"/>
    <w:rsid w:val="00B07FA2"/>
    <w:rsid w:val="00B100CF"/>
    <w:rsid w:val="00B1074F"/>
    <w:rsid w:val="00B10E82"/>
    <w:rsid w:val="00B111A6"/>
    <w:rsid w:val="00B115E5"/>
    <w:rsid w:val="00B118EE"/>
    <w:rsid w:val="00B11B03"/>
    <w:rsid w:val="00B11C5B"/>
    <w:rsid w:val="00B121CD"/>
    <w:rsid w:val="00B12343"/>
    <w:rsid w:val="00B12529"/>
    <w:rsid w:val="00B128C5"/>
    <w:rsid w:val="00B12B11"/>
    <w:rsid w:val="00B12C94"/>
    <w:rsid w:val="00B1313C"/>
    <w:rsid w:val="00B135AB"/>
    <w:rsid w:val="00B13797"/>
    <w:rsid w:val="00B137BF"/>
    <w:rsid w:val="00B13A1B"/>
    <w:rsid w:val="00B13A76"/>
    <w:rsid w:val="00B142D9"/>
    <w:rsid w:val="00B145D5"/>
    <w:rsid w:val="00B14BC4"/>
    <w:rsid w:val="00B158A3"/>
    <w:rsid w:val="00B15B25"/>
    <w:rsid w:val="00B15C36"/>
    <w:rsid w:val="00B15EA0"/>
    <w:rsid w:val="00B16069"/>
    <w:rsid w:val="00B16940"/>
    <w:rsid w:val="00B1745A"/>
    <w:rsid w:val="00B17785"/>
    <w:rsid w:val="00B17A4E"/>
    <w:rsid w:val="00B17B30"/>
    <w:rsid w:val="00B17C2F"/>
    <w:rsid w:val="00B21510"/>
    <w:rsid w:val="00B2153E"/>
    <w:rsid w:val="00B218CB"/>
    <w:rsid w:val="00B21FA7"/>
    <w:rsid w:val="00B22022"/>
    <w:rsid w:val="00B225E4"/>
    <w:rsid w:val="00B23223"/>
    <w:rsid w:val="00B2335B"/>
    <w:rsid w:val="00B23F7A"/>
    <w:rsid w:val="00B240B1"/>
    <w:rsid w:val="00B241FE"/>
    <w:rsid w:val="00B24208"/>
    <w:rsid w:val="00B24374"/>
    <w:rsid w:val="00B24728"/>
    <w:rsid w:val="00B248A9"/>
    <w:rsid w:val="00B2490A"/>
    <w:rsid w:val="00B24BE3"/>
    <w:rsid w:val="00B24D28"/>
    <w:rsid w:val="00B24F1C"/>
    <w:rsid w:val="00B25D76"/>
    <w:rsid w:val="00B27032"/>
    <w:rsid w:val="00B27085"/>
    <w:rsid w:val="00B27583"/>
    <w:rsid w:val="00B30003"/>
    <w:rsid w:val="00B3015C"/>
    <w:rsid w:val="00B30642"/>
    <w:rsid w:val="00B31201"/>
    <w:rsid w:val="00B315D2"/>
    <w:rsid w:val="00B31B4B"/>
    <w:rsid w:val="00B31E36"/>
    <w:rsid w:val="00B3258F"/>
    <w:rsid w:val="00B32E26"/>
    <w:rsid w:val="00B338B7"/>
    <w:rsid w:val="00B33E98"/>
    <w:rsid w:val="00B34061"/>
    <w:rsid w:val="00B34376"/>
    <w:rsid w:val="00B3440A"/>
    <w:rsid w:val="00B34441"/>
    <w:rsid w:val="00B35533"/>
    <w:rsid w:val="00B35534"/>
    <w:rsid w:val="00B35A87"/>
    <w:rsid w:val="00B35AFD"/>
    <w:rsid w:val="00B35F9A"/>
    <w:rsid w:val="00B3609C"/>
    <w:rsid w:val="00B36236"/>
    <w:rsid w:val="00B3662E"/>
    <w:rsid w:val="00B36645"/>
    <w:rsid w:val="00B366D2"/>
    <w:rsid w:val="00B366FA"/>
    <w:rsid w:val="00B36E86"/>
    <w:rsid w:val="00B379BA"/>
    <w:rsid w:val="00B408FC"/>
    <w:rsid w:val="00B40B30"/>
    <w:rsid w:val="00B40E47"/>
    <w:rsid w:val="00B412FD"/>
    <w:rsid w:val="00B41E1C"/>
    <w:rsid w:val="00B422BE"/>
    <w:rsid w:val="00B4241D"/>
    <w:rsid w:val="00B426BB"/>
    <w:rsid w:val="00B42CA2"/>
    <w:rsid w:val="00B42EB9"/>
    <w:rsid w:val="00B436F0"/>
    <w:rsid w:val="00B441FE"/>
    <w:rsid w:val="00B44821"/>
    <w:rsid w:val="00B44AD3"/>
    <w:rsid w:val="00B44B82"/>
    <w:rsid w:val="00B450EB"/>
    <w:rsid w:val="00B45152"/>
    <w:rsid w:val="00B454DD"/>
    <w:rsid w:val="00B45E54"/>
    <w:rsid w:val="00B460B8"/>
    <w:rsid w:val="00B464E4"/>
    <w:rsid w:val="00B4689A"/>
    <w:rsid w:val="00B46D5F"/>
    <w:rsid w:val="00B46E7B"/>
    <w:rsid w:val="00B47006"/>
    <w:rsid w:val="00B47DC5"/>
    <w:rsid w:val="00B50395"/>
    <w:rsid w:val="00B505B3"/>
    <w:rsid w:val="00B50882"/>
    <w:rsid w:val="00B50A74"/>
    <w:rsid w:val="00B5199C"/>
    <w:rsid w:val="00B520A0"/>
    <w:rsid w:val="00B5257E"/>
    <w:rsid w:val="00B525CE"/>
    <w:rsid w:val="00B52CFD"/>
    <w:rsid w:val="00B545A8"/>
    <w:rsid w:val="00B54CAE"/>
    <w:rsid w:val="00B55782"/>
    <w:rsid w:val="00B55AD4"/>
    <w:rsid w:val="00B56527"/>
    <w:rsid w:val="00B56706"/>
    <w:rsid w:val="00B57019"/>
    <w:rsid w:val="00B576DA"/>
    <w:rsid w:val="00B57710"/>
    <w:rsid w:val="00B57B84"/>
    <w:rsid w:val="00B601C9"/>
    <w:rsid w:val="00B60D04"/>
    <w:rsid w:val="00B6158F"/>
    <w:rsid w:val="00B61EE8"/>
    <w:rsid w:val="00B633A3"/>
    <w:rsid w:val="00B63533"/>
    <w:rsid w:val="00B63BDB"/>
    <w:rsid w:val="00B64A0E"/>
    <w:rsid w:val="00B64DDF"/>
    <w:rsid w:val="00B6601E"/>
    <w:rsid w:val="00B663AA"/>
    <w:rsid w:val="00B66DD5"/>
    <w:rsid w:val="00B67722"/>
    <w:rsid w:val="00B67B97"/>
    <w:rsid w:val="00B67F01"/>
    <w:rsid w:val="00B70329"/>
    <w:rsid w:val="00B7089B"/>
    <w:rsid w:val="00B70AF1"/>
    <w:rsid w:val="00B711AB"/>
    <w:rsid w:val="00B714F0"/>
    <w:rsid w:val="00B71A40"/>
    <w:rsid w:val="00B71C8C"/>
    <w:rsid w:val="00B71CB4"/>
    <w:rsid w:val="00B71FD7"/>
    <w:rsid w:val="00B725E7"/>
    <w:rsid w:val="00B72C07"/>
    <w:rsid w:val="00B72DF7"/>
    <w:rsid w:val="00B72F42"/>
    <w:rsid w:val="00B72F96"/>
    <w:rsid w:val="00B7301E"/>
    <w:rsid w:val="00B732C9"/>
    <w:rsid w:val="00B73E44"/>
    <w:rsid w:val="00B74290"/>
    <w:rsid w:val="00B74510"/>
    <w:rsid w:val="00B74BD4"/>
    <w:rsid w:val="00B74BF7"/>
    <w:rsid w:val="00B760FD"/>
    <w:rsid w:val="00B76185"/>
    <w:rsid w:val="00B7674F"/>
    <w:rsid w:val="00B76BCD"/>
    <w:rsid w:val="00B779E6"/>
    <w:rsid w:val="00B804E2"/>
    <w:rsid w:val="00B80F3A"/>
    <w:rsid w:val="00B811B2"/>
    <w:rsid w:val="00B81BA3"/>
    <w:rsid w:val="00B82213"/>
    <w:rsid w:val="00B8276E"/>
    <w:rsid w:val="00B82912"/>
    <w:rsid w:val="00B839A9"/>
    <w:rsid w:val="00B83A62"/>
    <w:rsid w:val="00B83B59"/>
    <w:rsid w:val="00B84252"/>
    <w:rsid w:val="00B8468F"/>
    <w:rsid w:val="00B849F1"/>
    <w:rsid w:val="00B84FC6"/>
    <w:rsid w:val="00B857F5"/>
    <w:rsid w:val="00B86D6C"/>
    <w:rsid w:val="00B86EB5"/>
    <w:rsid w:val="00B86F47"/>
    <w:rsid w:val="00B874A3"/>
    <w:rsid w:val="00B874B4"/>
    <w:rsid w:val="00B8787A"/>
    <w:rsid w:val="00B87887"/>
    <w:rsid w:val="00B900C3"/>
    <w:rsid w:val="00B90123"/>
    <w:rsid w:val="00B90196"/>
    <w:rsid w:val="00B911C1"/>
    <w:rsid w:val="00B91374"/>
    <w:rsid w:val="00B91E2F"/>
    <w:rsid w:val="00B9216A"/>
    <w:rsid w:val="00B922C3"/>
    <w:rsid w:val="00B9272E"/>
    <w:rsid w:val="00B927A7"/>
    <w:rsid w:val="00B92B9E"/>
    <w:rsid w:val="00B93315"/>
    <w:rsid w:val="00B93519"/>
    <w:rsid w:val="00B9372A"/>
    <w:rsid w:val="00B9425C"/>
    <w:rsid w:val="00B94AAF"/>
    <w:rsid w:val="00B953FF"/>
    <w:rsid w:val="00B9622D"/>
    <w:rsid w:val="00B96263"/>
    <w:rsid w:val="00B968A5"/>
    <w:rsid w:val="00B972CD"/>
    <w:rsid w:val="00B97D02"/>
    <w:rsid w:val="00BA0304"/>
    <w:rsid w:val="00BA0557"/>
    <w:rsid w:val="00BA19C4"/>
    <w:rsid w:val="00BA3038"/>
    <w:rsid w:val="00BA370A"/>
    <w:rsid w:val="00BA4278"/>
    <w:rsid w:val="00BA48BC"/>
    <w:rsid w:val="00BA4A29"/>
    <w:rsid w:val="00BA4BE7"/>
    <w:rsid w:val="00BA5F20"/>
    <w:rsid w:val="00BA5F44"/>
    <w:rsid w:val="00BA6018"/>
    <w:rsid w:val="00BA68D9"/>
    <w:rsid w:val="00BA695F"/>
    <w:rsid w:val="00BA6FD8"/>
    <w:rsid w:val="00BA7172"/>
    <w:rsid w:val="00BA7B01"/>
    <w:rsid w:val="00BB02D7"/>
    <w:rsid w:val="00BB0D9F"/>
    <w:rsid w:val="00BB0DEE"/>
    <w:rsid w:val="00BB0F93"/>
    <w:rsid w:val="00BB1031"/>
    <w:rsid w:val="00BB1805"/>
    <w:rsid w:val="00BB1B33"/>
    <w:rsid w:val="00BB2480"/>
    <w:rsid w:val="00BB27FD"/>
    <w:rsid w:val="00BB2C4E"/>
    <w:rsid w:val="00BB2E29"/>
    <w:rsid w:val="00BB2F74"/>
    <w:rsid w:val="00BB3206"/>
    <w:rsid w:val="00BB3277"/>
    <w:rsid w:val="00BB32C2"/>
    <w:rsid w:val="00BB39BF"/>
    <w:rsid w:val="00BB3B0D"/>
    <w:rsid w:val="00BB4A38"/>
    <w:rsid w:val="00BB524C"/>
    <w:rsid w:val="00BB5DAB"/>
    <w:rsid w:val="00BB5F45"/>
    <w:rsid w:val="00BB6006"/>
    <w:rsid w:val="00BB6195"/>
    <w:rsid w:val="00BB61A3"/>
    <w:rsid w:val="00BB67EA"/>
    <w:rsid w:val="00BB707E"/>
    <w:rsid w:val="00BB7568"/>
    <w:rsid w:val="00BC007C"/>
    <w:rsid w:val="00BC0986"/>
    <w:rsid w:val="00BC0A66"/>
    <w:rsid w:val="00BC0AB2"/>
    <w:rsid w:val="00BC1308"/>
    <w:rsid w:val="00BC1A83"/>
    <w:rsid w:val="00BC1BF4"/>
    <w:rsid w:val="00BC2600"/>
    <w:rsid w:val="00BC2F24"/>
    <w:rsid w:val="00BC33BE"/>
    <w:rsid w:val="00BC3A47"/>
    <w:rsid w:val="00BC3EEB"/>
    <w:rsid w:val="00BC4780"/>
    <w:rsid w:val="00BC52C8"/>
    <w:rsid w:val="00BC5485"/>
    <w:rsid w:val="00BC549C"/>
    <w:rsid w:val="00BC570E"/>
    <w:rsid w:val="00BC5A6C"/>
    <w:rsid w:val="00BC5AF6"/>
    <w:rsid w:val="00BC5B4B"/>
    <w:rsid w:val="00BC5E93"/>
    <w:rsid w:val="00BC5EDB"/>
    <w:rsid w:val="00BC63B7"/>
    <w:rsid w:val="00BC69A2"/>
    <w:rsid w:val="00BC6ED6"/>
    <w:rsid w:val="00BC6F03"/>
    <w:rsid w:val="00BC6FA1"/>
    <w:rsid w:val="00BC72DC"/>
    <w:rsid w:val="00BC7487"/>
    <w:rsid w:val="00BD0570"/>
    <w:rsid w:val="00BD0853"/>
    <w:rsid w:val="00BD112D"/>
    <w:rsid w:val="00BD214E"/>
    <w:rsid w:val="00BD2395"/>
    <w:rsid w:val="00BD25B8"/>
    <w:rsid w:val="00BD2842"/>
    <w:rsid w:val="00BD3120"/>
    <w:rsid w:val="00BD3354"/>
    <w:rsid w:val="00BD384E"/>
    <w:rsid w:val="00BD3E76"/>
    <w:rsid w:val="00BD3EE2"/>
    <w:rsid w:val="00BD3FCF"/>
    <w:rsid w:val="00BD42D2"/>
    <w:rsid w:val="00BD4718"/>
    <w:rsid w:val="00BD47D7"/>
    <w:rsid w:val="00BD4EFB"/>
    <w:rsid w:val="00BD5076"/>
    <w:rsid w:val="00BD5551"/>
    <w:rsid w:val="00BD587F"/>
    <w:rsid w:val="00BD5EF8"/>
    <w:rsid w:val="00BD5F6D"/>
    <w:rsid w:val="00BD6C5E"/>
    <w:rsid w:val="00BD6D43"/>
    <w:rsid w:val="00BD7090"/>
    <w:rsid w:val="00BD7490"/>
    <w:rsid w:val="00BD767F"/>
    <w:rsid w:val="00BD7DA0"/>
    <w:rsid w:val="00BE08E6"/>
    <w:rsid w:val="00BE096B"/>
    <w:rsid w:val="00BE09C3"/>
    <w:rsid w:val="00BE0C27"/>
    <w:rsid w:val="00BE0F9B"/>
    <w:rsid w:val="00BE15BB"/>
    <w:rsid w:val="00BE198F"/>
    <w:rsid w:val="00BE3225"/>
    <w:rsid w:val="00BE4875"/>
    <w:rsid w:val="00BE4CCF"/>
    <w:rsid w:val="00BE5964"/>
    <w:rsid w:val="00BE660B"/>
    <w:rsid w:val="00BE6AFE"/>
    <w:rsid w:val="00BE6BBE"/>
    <w:rsid w:val="00BE7021"/>
    <w:rsid w:val="00BE7300"/>
    <w:rsid w:val="00BE76F7"/>
    <w:rsid w:val="00BE784F"/>
    <w:rsid w:val="00BE79C6"/>
    <w:rsid w:val="00BF0238"/>
    <w:rsid w:val="00BF0717"/>
    <w:rsid w:val="00BF0F79"/>
    <w:rsid w:val="00BF1233"/>
    <w:rsid w:val="00BF1750"/>
    <w:rsid w:val="00BF178E"/>
    <w:rsid w:val="00BF189F"/>
    <w:rsid w:val="00BF1910"/>
    <w:rsid w:val="00BF1B44"/>
    <w:rsid w:val="00BF1D88"/>
    <w:rsid w:val="00BF1F01"/>
    <w:rsid w:val="00BF1FC2"/>
    <w:rsid w:val="00BF23CC"/>
    <w:rsid w:val="00BF243F"/>
    <w:rsid w:val="00BF2708"/>
    <w:rsid w:val="00BF3284"/>
    <w:rsid w:val="00BF4C2B"/>
    <w:rsid w:val="00BF507A"/>
    <w:rsid w:val="00BF507C"/>
    <w:rsid w:val="00BF53F1"/>
    <w:rsid w:val="00BF5717"/>
    <w:rsid w:val="00BF5B9D"/>
    <w:rsid w:val="00BF5C45"/>
    <w:rsid w:val="00BF5FA3"/>
    <w:rsid w:val="00BF628A"/>
    <w:rsid w:val="00BF62F2"/>
    <w:rsid w:val="00BF6317"/>
    <w:rsid w:val="00BF63A5"/>
    <w:rsid w:val="00BF72A7"/>
    <w:rsid w:val="00BF7558"/>
    <w:rsid w:val="00BF7DD2"/>
    <w:rsid w:val="00C0111E"/>
    <w:rsid w:val="00C01B67"/>
    <w:rsid w:val="00C02676"/>
    <w:rsid w:val="00C029AB"/>
    <w:rsid w:val="00C02D74"/>
    <w:rsid w:val="00C03BD5"/>
    <w:rsid w:val="00C03C8B"/>
    <w:rsid w:val="00C03F3C"/>
    <w:rsid w:val="00C0425C"/>
    <w:rsid w:val="00C049BE"/>
    <w:rsid w:val="00C04A71"/>
    <w:rsid w:val="00C04DF0"/>
    <w:rsid w:val="00C05A4C"/>
    <w:rsid w:val="00C05A67"/>
    <w:rsid w:val="00C05D54"/>
    <w:rsid w:val="00C05DD2"/>
    <w:rsid w:val="00C0632D"/>
    <w:rsid w:val="00C0641F"/>
    <w:rsid w:val="00C06C9A"/>
    <w:rsid w:val="00C06E6F"/>
    <w:rsid w:val="00C075DB"/>
    <w:rsid w:val="00C07EBA"/>
    <w:rsid w:val="00C07FBC"/>
    <w:rsid w:val="00C100E2"/>
    <w:rsid w:val="00C100E7"/>
    <w:rsid w:val="00C11113"/>
    <w:rsid w:val="00C11687"/>
    <w:rsid w:val="00C11697"/>
    <w:rsid w:val="00C11E28"/>
    <w:rsid w:val="00C11F66"/>
    <w:rsid w:val="00C1200C"/>
    <w:rsid w:val="00C12120"/>
    <w:rsid w:val="00C1225B"/>
    <w:rsid w:val="00C122F9"/>
    <w:rsid w:val="00C1253A"/>
    <w:rsid w:val="00C128C9"/>
    <w:rsid w:val="00C12CF3"/>
    <w:rsid w:val="00C12F88"/>
    <w:rsid w:val="00C131A8"/>
    <w:rsid w:val="00C1322D"/>
    <w:rsid w:val="00C135A3"/>
    <w:rsid w:val="00C1477A"/>
    <w:rsid w:val="00C14A62"/>
    <w:rsid w:val="00C158EB"/>
    <w:rsid w:val="00C159B1"/>
    <w:rsid w:val="00C15D51"/>
    <w:rsid w:val="00C161F5"/>
    <w:rsid w:val="00C16B90"/>
    <w:rsid w:val="00C16C92"/>
    <w:rsid w:val="00C16ED6"/>
    <w:rsid w:val="00C1706B"/>
    <w:rsid w:val="00C17DB7"/>
    <w:rsid w:val="00C17E48"/>
    <w:rsid w:val="00C17F0B"/>
    <w:rsid w:val="00C2016A"/>
    <w:rsid w:val="00C201E7"/>
    <w:rsid w:val="00C20506"/>
    <w:rsid w:val="00C20AA2"/>
    <w:rsid w:val="00C20B91"/>
    <w:rsid w:val="00C21155"/>
    <w:rsid w:val="00C2146C"/>
    <w:rsid w:val="00C214D7"/>
    <w:rsid w:val="00C21561"/>
    <w:rsid w:val="00C21576"/>
    <w:rsid w:val="00C217EE"/>
    <w:rsid w:val="00C22784"/>
    <w:rsid w:val="00C22FAA"/>
    <w:rsid w:val="00C23A4C"/>
    <w:rsid w:val="00C2419D"/>
    <w:rsid w:val="00C243A4"/>
    <w:rsid w:val="00C24416"/>
    <w:rsid w:val="00C248DB"/>
    <w:rsid w:val="00C26170"/>
    <w:rsid w:val="00C26B5A"/>
    <w:rsid w:val="00C26BB1"/>
    <w:rsid w:val="00C26D52"/>
    <w:rsid w:val="00C303E4"/>
    <w:rsid w:val="00C30775"/>
    <w:rsid w:val="00C30B8D"/>
    <w:rsid w:val="00C30DBE"/>
    <w:rsid w:val="00C3134E"/>
    <w:rsid w:val="00C315D8"/>
    <w:rsid w:val="00C31C4A"/>
    <w:rsid w:val="00C31D2D"/>
    <w:rsid w:val="00C32079"/>
    <w:rsid w:val="00C3209A"/>
    <w:rsid w:val="00C32639"/>
    <w:rsid w:val="00C32808"/>
    <w:rsid w:val="00C32AD2"/>
    <w:rsid w:val="00C32DC2"/>
    <w:rsid w:val="00C33114"/>
    <w:rsid w:val="00C3415E"/>
    <w:rsid w:val="00C34193"/>
    <w:rsid w:val="00C347FD"/>
    <w:rsid w:val="00C34DAE"/>
    <w:rsid w:val="00C34E1E"/>
    <w:rsid w:val="00C34E5A"/>
    <w:rsid w:val="00C3510D"/>
    <w:rsid w:val="00C35553"/>
    <w:rsid w:val="00C35D9C"/>
    <w:rsid w:val="00C36219"/>
    <w:rsid w:val="00C36656"/>
    <w:rsid w:val="00C3698E"/>
    <w:rsid w:val="00C36CCA"/>
    <w:rsid w:val="00C36E1C"/>
    <w:rsid w:val="00C36F42"/>
    <w:rsid w:val="00C3718A"/>
    <w:rsid w:val="00C379C5"/>
    <w:rsid w:val="00C37EEE"/>
    <w:rsid w:val="00C40453"/>
    <w:rsid w:val="00C404A7"/>
    <w:rsid w:val="00C40E71"/>
    <w:rsid w:val="00C41879"/>
    <w:rsid w:val="00C41A7C"/>
    <w:rsid w:val="00C42CC0"/>
    <w:rsid w:val="00C42CEF"/>
    <w:rsid w:val="00C42D55"/>
    <w:rsid w:val="00C43080"/>
    <w:rsid w:val="00C4370E"/>
    <w:rsid w:val="00C43823"/>
    <w:rsid w:val="00C4384B"/>
    <w:rsid w:val="00C4393C"/>
    <w:rsid w:val="00C43F2D"/>
    <w:rsid w:val="00C44068"/>
    <w:rsid w:val="00C442AE"/>
    <w:rsid w:val="00C44C2B"/>
    <w:rsid w:val="00C4518B"/>
    <w:rsid w:val="00C45780"/>
    <w:rsid w:val="00C458D6"/>
    <w:rsid w:val="00C45919"/>
    <w:rsid w:val="00C4655A"/>
    <w:rsid w:val="00C466BF"/>
    <w:rsid w:val="00C47385"/>
    <w:rsid w:val="00C47555"/>
    <w:rsid w:val="00C476AC"/>
    <w:rsid w:val="00C47E67"/>
    <w:rsid w:val="00C47FD9"/>
    <w:rsid w:val="00C50C1A"/>
    <w:rsid w:val="00C50E1E"/>
    <w:rsid w:val="00C51132"/>
    <w:rsid w:val="00C51508"/>
    <w:rsid w:val="00C51D73"/>
    <w:rsid w:val="00C52A05"/>
    <w:rsid w:val="00C52E97"/>
    <w:rsid w:val="00C52EAF"/>
    <w:rsid w:val="00C52FBA"/>
    <w:rsid w:val="00C53189"/>
    <w:rsid w:val="00C534E5"/>
    <w:rsid w:val="00C534F4"/>
    <w:rsid w:val="00C5375B"/>
    <w:rsid w:val="00C53AD3"/>
    <w:rsid w:val="00C53B15"/>
    <w:rsid w:val="00C53DA9"/>
    <w:rsid w:val="00C53EF7"/>
    <w:rsid w:val="00C54280"/>
    <w:rsid w:val="00C545FC"/>
    <w:rsid w:val="00C54929"/>
    <w:rsid w:val="00C550B6"/>
    <w:rsid w:val="00C556B1"/>
    <w:rsid w:val="00C55A05"/>
    <w:rsid w:val="00C55F8D"/>
    <w:rsid w:val="00C56101"/>
    <w:rsid w:val="00C565F2"/>
    <w:rsid w:val="00C567E3"/>
    <w:rsid w:val="00C56C45"/>
    <w:rsid w:val="00C56CD8"/>
    <w:rsid w:val="00C573CC"/>
    <w:rsid w:val="00C57B81"/>
    <w:rsid w:val="00C57FB9"/>
    <w:rsid w:val="00C6077B"/>
    <w:rsid w:val="00C60950"/>
    <w:rsid w:val="00C60DD1"/>
    <w:rsid w:val="00C61565"/>
    <w:rsid w:val="00C61574"/>
    <w:rsid w:val="00C615B4"/>
    <w:rsid w:val="00C6184A"/>
    <w:rsid w:val="00C618B6"/>
    <w:rsid w:val="00C61AC6"/>
    <w:rsid w:val="00C61ACF"/>
    <w:rsid w:val="00C6211D"/>
    <w:rsid w:val="00C62B32"/>
    <w:rsid w:val="00C62D03"/>
    <w:rsid w:val="00C63DED"/>
    <w:rsid w:val="00C63E88"/>
    <w:rsid w:val="00C6436D"/>
    <w:rsid w:val="00C64F97"/>
    <w:rsid w:val="00C65585"/>
    <w:rsid w:val="00C656EB"/>
    <w:rsid w:val="00C65DF4"/>
    <w:rsid w:val="00C667F0"/>
    <w:rsid w:val="00C66AC8"/>
    <w:rsid w:val="00C675A7"/>
    <w:rsid w:val="00C679FE"/>
    <w:rsid w:val="00C67B49"/>
    <w:rsid w:val="00C67D20"/>
    <w:rsid w:val="00C711F5"/>
    <w:rsid w:val="00C713A1"/>
    <w:rsid w:val="00C71828"/>
    <w:rsid w:val="00C72105"/>
    <w:rsid w:val="00C74520"/>
    <w:rsid w:val="00C74954"/>
    <w:rsid w:val="00C7557A"/>
    <w:rsid w:val="00C75765"/>
    <w:rsid w:val="00C76028"/>
    <w:rsid w:val="00C76184"/>
    <w:rsid w:val="00C76462"/>
    <w:rsid w:val="00C7673D"/>
    <w:rsid w:val="00C76A80"/>
    <w:rsid w:val="00C76C27"/>
    <w:rsid w:val="00C76E09"/>
    <w:rsid w:val="00C76F07"/>
    <w:rsid w:val="00C77EF6"/>
    <w:rsid w:val="00C80A5B"/>
    <w:rsid w:val="00C80B4B"/>
    <w:rsid w:val="00C80D63"/>
    <w:rsid w:val="00C80E85"/>
    <w:rsid w:val="00C811C6"/>
    <w:rsid w:val="00C8129D"/>
    <w:rsid w:val="00C812D5"/>
    <w:rsid w:val="00C81536"/>
    <w:rsid w:val="00C81BEA"/>
    <w:rsid w:val="00C81DF5"/>
    <w:rsid w:val="00C82188"/>
    <w:rsid w:val="00C8242B"/>
    <w:rsid w:val="00C829D9"/>
    <w:rsid w:val="00C82A50"/>
    <w:rsid w:val="00C82EF3"/>
    <w:rsid w:val="00C8322A"/>
    <w:rsid w:val="00C83240"/>
    <w:rsid w:val="00C83268"/>
    <w:rsid w:val="00C83381"/>
    <w:rsid w:val="00C83607"/>
    <w:rsid w:val="00C83768"/>
    <w:rsid w:val="00C83B18"/>
    <w:rsid w:val="00C840C3"/>
    <w:rsid w:val="00C841B4"/>
    <w:rsid w:val="00C84266"/>
    <w:rsid w:val="00C8466F"/>
    <w:rsid w:val="00C8489E"/>
    <w:rsid w:val="00C849E0"/>
    <w:rsid w:val="00C84B74"/>
    <w:rsid w:val="00C8512A"/>
    <w:rsid w:val="00C85378"/>
    <w:rsid w:val="00C85970"/>
    <w:rsid w:val="00C85E9B"/>
    <w:rsid w:val="00C8738E"/>
    <w:rsid w:val="00C874C8"/>
    <w:rsid w:val="00C90165"/>
    <w:rsid w:val="00C902DA"/>
    <w:rsid w:val="00C9063C"/>
    <w:rsid w:val="00C90733"/>
    <w:rsid w:val="00C9103C"/>
    <w:rsid w:val="00C921C4"/>
    <w:rsid w:val="00C9235F"/>
    <w:rsid w:val="00C9257F"/>
    <w:rsid w:val="00C9319C"/>
    <w:rsid w:val="00C9330C"/>
    <w:rsid w:val="00C934F6"/>
    <w:rsid w:val="00C93874"/>
    <w:rsid w:val="00C93A4C"/>
    <w:rsid w:val="00C944EB"/>
    <w:rsid w:val="00C94FD2"/>
    <w:rsid w:val="00C95341"/>
    <w:rsid w:val="00C95B76"/>
    <w:rsid w:val="00C964C3"/>
    <w:rsid w:val="00C964D6"/>
    <w:rsid w:val="00C96635"/>
    <w:rsid w:val="00C966B7"/>
    <w:rsid w:val="00C969DB"/>
    <w:rsid w:val="00C96A6E"/>
    <w:rsid w:val="00C97A4A"/>
    <w:rsid w:val="00C97DC9"/>
    <w:rsid w:val="00C97EE3"/>
    <w:rsid w:val="00CA042A"/>
    <w:rsid w:val="00CA1033"/>
    <w:rsid w:val="00CA12BA"/>
    <w:rsid w:val="00CA165C"/>
    <w:rsid w:val="00CA1C0D"/>
    <w:rsid w:val="00CA1DAE"/>
    <w:rsid w:val="00CA1E62"/>
    <w:rsid w:val="00CA2267"/>
    <w:rsid w:val="00CA38AD"/>
    <w:rsid w:val="00CA3EEE"/>
    <w:rsid w:val="00CA4403"/>
    <w:rsid w:val="00CA5098"/>
    <w:rsid w:val="00CA5503"/>
    <w:rsid w:val="00CA612D"/>
    <w:rsid w:val="00CA651B"/>
    <w:rsid w:val="00CA66C3"/>
    <w:rsid w:val="00CA6CAD"/>
    <w:rsid w:val="00CA70A8"/>
    <w:rsid w:val="00CA70D0"/>
    <w:rsid w:val="00CA74A4"/>
    <w:rsid w:val="00CA75FD"/>
    <w:rsid w:val="00CA7683"/>
    <w:rsid w:val="00CA77AE"/>
    <w:rsid w:val="00CA7EA1"/>
    <w:rsid w:val="00CA7EEB"/>
    <w:rsid w:val="00CB009B"/>
    <w:rsid w:val="00CB0231"/>
    <w:rsid w:val="00CB0838"/>
    <w:rsid w:val="00CB092E"/>
    <w:rsid w:val="00CB1AFD"/>
    <w:rsid w:val="00CB1EB3"/>
    <w:rsid w:val="00CB2126"/>
    <w:rsid w:val="00CB2308"/>
    <w:rsid w:val="00CB24AD"/>
    <w:rsid w:val="00CB2C59"/>
    <w:rsid w:val="00CB2D9C"/>
    <w:rsid w:val="00CB34AB"/>
    <w:rsid w:val="00CB3529"/>
    <w:rsid w:val="00CB38A9"/>
    <w:rsid w:val="00CB3FE0"/>
    <w:rsid w:val="00CB4728"/>
    <w:rsid w:val="00CB59E7"/>
    <w:rsid w:val="00CB5D27"/>
    <w:rsid w:val="00CB5E4A"/>
    <w:rsid w:val="00CB6B57"/>
    <w:rsid w:val="00CB6FCA"/>
    <w:rsid w:val="00CB724D"/>
    <w:rsid w:val="00CB73EA"/>
    <w:rsid w:val="00CB76E3"/>
    <w:rsid w:val="00CB7D4E"/>
    <w:rsid w:val="00CB7F1F"/>
    <w:rsid w:val="00CC002B"/>
    <w:rsid w:val="00CC0383"/>
    <w:rsid w:val="00CC07E5"/>
    <w:rsid w:val="00CC09F0"/>
    <w:rsid w:val="00CC0C11"/>
    <w:rsid w:val="00CC1F52"/>
    <w:rsid w:val="00CC233F"/>
    <w:rsid w:val="00CC27FD"/>
    <w:rsid w:val="00CC2920"/>
    <w:rsid w:val="00CC29A4"/>
    <w:rsid w:val="00CC31E8"/>
    <w:rsid w:val="00CC3AB9"/>
    <w:rsid w:val="00CC3C9E"/>
    <w:rsid w:val="00CC45E0"/>
    <w:rsid w:val="00CC4BBE"/>
    <w:rsid w:val="00CC4BC3"/>
    <w:rsid w:val="00CC50C7"/>
    <w:rsid w:val="00CC55AC"/>
    <w:rsid w:val="00CC5859"/>
    <w:rsid w:val="00CC66CB"/>
    <w:rsid w:val="00CC6D1C"/>
    <w:rsid w:val="00CC71DD"/>
    <w:rsid w:val="00CC71F3"/>
    <w:rsid w:val="00CC72C0"/>
    <w:rsid w:val="00CC757D"/>
    <w:rsid w:val="00CC7C74"/>
    <w:rsid w:val="00CC7D5E"/>
    <w:rsid w:val="00CD00DB"/>
    <w:rsid w:val="00CD0119"/>
    <w:rsid w:val="00CD07FD"/>
    <w:rsid w:val="00CD0866"/>
    <w:rsid w:val="00CD0B6B"/>
    <w:rsid w:val="00CD1169"/>
    <w:rsid w:val="00CD15F1"/>
    <w:rsid w:val="00CD16C7"/>
    <w:rsid w:val="00CD1A40"/>
    <w:rsid w:val="00CD1B33"/>
    <w:rsid w:val="00CD25F3"/>
    <w:rsid w:val="00CD27FF"/>
    <w:rsid w:val="00CD2875"/>
    <w:rsid w:val="00CD2DF3"/>
    <w:rsid w:val="00CD305C"/>
    <w:rsid w:val="00CD3A6D"/>
    <w:rsid w:val="00CD3E5A"/>
    <w:rsid w:val="00CD3E63"/>
    <w:rsid w:val="00CD40A3"/>
    <w:rsid w:val="00CD4353"/>
    <w:rsid w:val="00CD457E"/>
    <w:rsid w:val="00CD4CD3"/>
    <w:rsid w:val="00CD589F"/>
    <w:rsid w:val="00CD60C9"/>
    <w:rsid w:val="00CD6345"/>
    <w:rsid w:val="00CD6835"/>
    <w:rsid w:val="00CD6BBB"/>
    <w:rsid w:val="00CD706C"/>
    <w:rsid w:val="00CD7482"/>
    <w:rsid w:val="00CD7C66"/>
    <w:rsid w:val="00CE05BD"/>
    <w:rsid w:val="00CE07C1"/>
    <w:rsid w:val="00CE1567"/>
    <w:rsid w:val="00CE1859"/>
    <w:rsid w:val="00CE186F"/>
    <w:rsid w:val="00CE20E3"/>
    <w:rsid w:val="00CE273A"/>
    <w:rsid w:val="00CE321C"/>
    <w:rsid w:val="00CE32D4"/>
    <w:rsid w:val="00CE32E8"/>
    <w:rsid w:val="00CE3502"/>
    <w:rsid w:val="00CE353C"/>
    <w:rsid w:val="00CE3700"/>
    <w:rsid w:val="00CE3B69"/>
    <w:rsid w:val="00CE4559"/>
    <w:rsid w:val="00CE4B49"/>
    <w:rsid w:val="00CE5118"/>
    <w:rsid w:val="00CE5487"/>
    <w:rsid w:val="00CE59B5"/>
    <w:rsid w:val="00CE59DB"/>
    <w:rsid w:val="00CE5D3A"/>
    <w:rsid w:val="00CE67D8"/>
    <w:rsid w:val="00CE68EA"/>
    <w:rsid w:val="00CE7381"/>
    <w:rsid w:val="00CE7447"/>
    <w:rsid w:val="00CE74CE"/>
    <w:rsid w:val="00CE7510"/>
    <w:rsid w:val="00CF0829"/>
    <w:rsid w:val="00CF0E74"/>
    <w:rsid w:val="00CF15E3"/>
    <w:rsid w:val="00CF1833"/>
    <w:rsid w:val="00CF1AEA"/>
    <w:rsid w:val="00CF2091"/>
    <w:rsid w:val="00CF21F6"/>
    <w:rsid w:val="00CF2278"/>
    <w:rsid w:val="00CF2C62"/>
    <w:rsid w:val="00CF2F66"/>
    <w:rsid w:val="00CF337B"/>
    <w:rsid w:val="00CF3FE7"/>
    <w:rsid w:val="00CF420F"/>
    <w:rsid w:val="00CF4416"/>
    <w:rsid w:val="00CF5762"/>
    <w:rsid w:val="00CF64F6"/>
    <w:rsid w:val="00CF65B4"/>
    <w:rsid w:val="00CF6806"/>
    <w:rsid w:val="00CF69B0"/>
    <w:rsid w:val="00CF6C05"/>
    <w:rsid w:val="00CF709F"/>
    <w:rsid w:val="00CF7485"/>
    <w:rsid w:val="00CF7E56"/>
    <w:rsid w:val="00D01744"/>
    <w:rsid w:val="00D01A08"/>
    <w:rsid w:val="00D01C03"/>
    <w:rsid w:val="00D01F71"/>
    <w:rsid w:val="00D025CE"/>
    <w:rsid w:val="00D026A3"/>
    <w:rsid w:val="00D02A0F"/>
    <w:rsid w:val="00D02CA6"/>
    <w:rsid w:val="00D02DF3"/>
    <w:rsid w:val="00D03181"/>
    <w:rsid w:val="00D037DC"/>
    <w:rsid w:val="00D0383B"/>
    <w:rsid w:val="00D03A8A"/>
    <w:rsid w:val="00D03DA5"/>
    <w:rsid w:val="00D03F27"/>
    <w:rsid w:val="00D043EE"/>
    <w:rsid w:val="00D0470D"/>
    <w:rsid w:val="00D05249"/>
    <w:rsid w:val="00D055CA"/>
    <w:rsid w:val="00D059FC"/>
    <w:rsid w:val="00D05DEF"/>
    <w:rsid w:val="00D06861"/>
    <w:rsid w:val="00D0688A"/>
    <w:rsid w:val="00D06F22"/>
    <w:rsid w:val="00D07A9C"/>
    <w:rsid w:val="00D07B44"/>
    <w:rsid w:val="00D10076"/>
    <w:rsid w:val="00D1033B"/>
    <w:rsid w:val="00D10477"/>
    <w:rsid w:val="00D107E2"/>
    <w:rsid w:val="00D11D76"/>
    <w:rsid w:val="00D121F5"/>
    <w:rsid w:val="00D126E4"/>
    <w:rsid w:val="00D131BF"/>
    <w:rsid w:val="00D13A90"/>
    <w:rsid w:val="00D140E6"/>
    <w:rsid w:val="00D14C7E"/>
    <w:rsid w:val="00D158EF"/>
    <w:rsid w:val="00D15B5F"/>
    <w:rsid w:val="00D15C14"/>
    <w:rsid w:val="00D15E74"/>
    <w:rsid w:val="00D15FAA"/>
    <w:rsid w:val="00D16ECB"/>
    <w:rsid w:val="00D16EEE"/>
    <w:rsid w:val="00D17167"/>
    <w:rsid w:val="00D17BA5"/>
    <w:rsid w:val="00D2058D"/>
    <w:rsid w:val="00D2176E"/>
    <w:rsid w:val="00D2182A"/>
    <w:rsid w:val="00D218BC"/>
    <w:rsid w:val="00D2193D"/>
    <w:rsid w:val="00D22105"/>
    <w:rsid w:val="00D2211C"/>
    <w:rsid w:val="00D22B55"/>
    <w:rsid w:val="00D22C81"/>
    <w:rsid w:val="00D23055"/>
    <w:rsid w:val="00D230AD"/>
    <w:rsid w:val="00D2320E"/>
    <w:rsid w:val="00D2327A"/>
    <w:rsid w:val="00D23B57"/>
    <w:rsid w:val="00D249E1"/>
    <w:rsid w:val="00D251AB"/>
    <w:rsid w:val="00D25240"/>
    <w:rsid w:val="00D25AC6"/>
    <w:rsid w:val="00D25BF1"/>
    <w:rsid w:val="00D25FAD"/>
    <w:rsid w:val="00D261D3"/>
    <w:rsid w:val="00D27086"/>
    <w:rsid w:val="00D2775C"/>
    <w:rsid w:val="00D27A4C"/>
    <w:rsid w:val="00D3082E"/>
    <w:rsid w:val="00D3140A"/>
    <w:rsid w:val="00D319DF"/>
    <w:rsid w:val="00D31C02"/>
    <w:rsid w:val="00D3225E"/>
    <w:rsid w:val="00D324BC"/>
    <w:rsid w:val="00D32B9F"/>
    <w:rsid w:val="00D331A5"/>
    <w:rsid w:val="00D33565"/>
    <w:rsid w:val="00D33761"/>
    <w:rsid w:val="00D33762"/>
    <w:rsid w:val="00D343A4"/>
    <w:rsid w:val="00D34BD1"/>
    <w:rsid w:val="00D35177"/>
    <w:rsid w:val="00D35340"/>
    <w:rsid w:val="00D3538E"/>
    <w:rsid w:val="00D356E1"/>
    <w:rsid w:val="00D40609"/>
    <w:rsid w:val="00D40983"/>
    <w:rsid w:val="00D40B3B"/>
    <w:rsid w:val="00D41188"/>
    <w:rsid w:val="00D417D3"/>
    <w:rsid w:val="00D418D5"/>
    <w:rsid w:val="00D41DB1"/>
    <w:rsid w:val="00D4276D"/>
    <w:rsid w:val="00D42798"/>
    <w:rsid w:val="00D42970"/>
    <w:rsid w:val="00D43468"/>
    <w:rsid w:val="00D43AED"/>
    <w:rsid w:val="00D44916"/>
    <w:rsid w:val="00D45AE4"/>
    <w:rsid w:val="00D45CA4"/>
    <w:rsid w:val="00D45EA7"/>
    <w:rsid w:val="00D45F22"/>
    <w:rsid w:val="00D4628C"/>
    <w:rsid w:val="00D47178"/>
    <w:rsid w:val="00D4752E"/>
    <w:rsid w:val="00D47842"/>
    <w:rsid w:val="00D47BEF"/>
    <w:rsid w:val="00D50826"/>
    <w:rsid w:val="00D51675"/>
    <w:rsid w:val="00D51F73"/>
    <w:rsid w:val="00D52827"/>
    <w:rsid w:val="00D529BE"/>
    <w:rsid w:val="00D52CF6"/>
    <w:rsid w:val="00D53D3E"/>
    <w:rsid w:val="00D547E0"/>
    <w:rsid w:val="00D548B1"/>
    <w:rsid w:val="00D54992"/>
    <w:rsid w:val="00D55291"/>
    <w:rsid w:val="00D55829"/>
    <w:rsid w:val="00D55C48"/>
    <w:rsid w:val="00D55E47"/>
    <w:rsid w:val="00D56392"/>
    <w:rsid w:val="00D56997"/>
    <w:rsid w:val="00D56BF7"/>
    <w:rsid w:val="00D570E6"/>
    <w:rsid w:val="00D5730F"/>
    <w:rsid w:val="00D5774F"/>
    <w:rsid w:val="00D6006A"/>
    <w:rsid w:val="00D60809"/>
    <w:rsid w:val="00D60D7F"/>
    <w:rsid w:val="00D61066"/>
    <w:rsid w:val="00D61C9C"/>
    <w:rsid w:val="00D61E7B"/>
    <w:rsid w:val="00D62111"/>
    <w:rsid w:val="00D62229"/>
    <w:rsid w:val="00D625B8"/>
    <w:rsid w:val="00D626F8"/>
    <w:rsid w:val="00D636DC"/>
    <w:rsid w:val="00D6370C"/>
    <w:rsid w:val="00D63F4C"/>
    <w:rsid w:val="00D64613"/>
    <w:rsid w:val="00D64702"/>
    <w:rsid w:val="00D6474A"/>
    <w:rsid w:val="00D649DC"/>
    <w:rsid w:val="00D65A6A"/>
    <w:rsid w:val="00D66008"/>
    <w:rsid w:val="00D66BFD"/>
    <w:rsid w:val="00D66C91"/>
    <w:rsid w:val="00D674EE"/>
    <w:rsid w:val="00D67535"/>
    <w:rsid w:val="00D67BC9"/>
    <w:rsid w:val="00D67DBC"/>
    <w:rsid w:val="00D704D9"/>
    <w:rsid w:val="00D70612"/>
    <w:rsid w:val="00D70934"/>
    <w:rsid w:val="00D70BD2"/>
    <w:rsid w:val="00D70C54"/>
    <w:rsid w:val="00D713F2"/>
    <w:rsid w:val="00D721B1"/>
    <w:rsid w:val="00D72705"/>
    <w:rsid w:val="00D7317B"/>
    <w:rsid w:val="00D738BF"/>
    <w:rsid w:val="00D73B93"/>
    <w:rsid w:val="00D73C52"/>
    <w:rsid w:val="00D73C95"/>
    <w:rsid w:val="00D73D17"/>
    <w:rsid w:val="00D7400F"/>
    <w:rsid w:val="00D745C1"/>
    <w:rsid w:val="00D74784"/>
    <w:rsid w:val="00D756F6"/>
    <w:rsid w:val="00D75731"/>
    <w:rsid w:val="00D75B45"/>
    <w:rsid w:val="00D75B5C"/>
    <w:rsid w:val="00D75F8C"/>
    <w:rsid w:val="00D76050"/>
    <w:rsid w:val="00D76210"/>
    <w:rsid w:val="00D76309"/>
    <w:rsid w:val="00D76423"/>
    <w:rsid w:val="00D767BF"/>
    <w:rsid w:val="00D77278"/>
    <w:rsid w:val="00D775B5"/>
    <w:rsid w:val="00D77961"/>
    <w:rsid w:val="00D77A47"/>
    <w:rsid w:val="00D77B20"/>
    <w:rsid w:val="00D77B3B"/>
    <w:rsid w:val="00D8007C"/>
    <w:rsid w:val="00D8031E"/>
    <w:rsid w:val="00D8079F"/>
    <w:rsid w:val="00D81036"/>
    <w:rsid w:val="00D8103B"/>
    <w:rsid w:val="00D8111B"/>
    <w:rsid w:val="00D81242"/>
    <w:rsid w:val="00D812D2"/>
    <w:rsid w:val="00D81C87"/>
    <w:rsid w:val="00D81CC2"/>
    <w:rsid w:val="00D82C80"/>
    <w:rsid w:val="00D82D02"/>
    <w:rsid w:val="00D82D0F"/>
    <w:rsid w:val="00D834A5"/>
    <w:rsid w:val="00D8353C"/>
    <w:rsid w:val="00D83A5A"/>
    <w:rsid w:val="00D84157"/>
    <w:rsid w:val="00D84AB8"/>
    <w:rsid w:val="00D84BD7"/>
    <w:rsid w:val="00D84DCA"/>
    <w:rsid w:val="00D85114"/>
    <w:rsid w:val="00D857BC"/>
    <w:rsid w:val="00D85CC6"/>
    <w:rsid w:val="00D86A92"/>
    <w:rsid w:val="00D871B6"/>
    <w:rsid w:val="00D873F3"/>
    <w:rsid w:val="00D875E1"/>
    <w:rsid w:val="00D90275"/>
    <w:rsid w:val="00D902F5"/>
    <w:rsid w:val="00D9037F"/>
    <w:rsid w:val="00D9075D"/>
    <w:rsid w:val="00D90959"/>
    <w:rsid w:val="00D91410"/>
    <w:rsid w:val="00D91438"/>
    <w:rsid w:val="00D91594"/>
    <w:rsid w:val="00D91ABE"/>
    <w:rsid w:val="00D91DFB"/>
    <w:rsid w:val="00D921DA"/>
    <w:rsid w:val="00D92A4A"/>
    <w:rsid w:val="00D92C2F"/>
    <w:rsid w:val="00D92F7F"/>
    <w:rsid w:val="00D930AC"/>
    <w:rsid w:val="00D9459D"/>
    <w:rsid w:val="00D94730"/>
    <w:rsid w:val="00D94858"/>
    <w:rsid w:val="00D9487D"/>
    <w:rsid w:val="00D94972"/>
    <w:rsid w:val="00D954A1"/>
    <w:rsid w:val="00D95519"/>
    <w:rsid w:val="00D95744"/>
    <w:rsid w:val="00D958FC"/>
    <w:rsid w:val="00D959AE"/>
    <w:rsid w:val="00D95DC2"/>
    <w:rsid w:val="00D96678"/>
    <w:rsid w:val="00D9673A"/>
    <w:rsid w:val="00D968DE"/>
    <w:rsid w:val="00D96C73"/>
    <w:rsid w:val="00D96D46"/>
    <w:rsid w:val="00D97C27"/>
    <w:rsid w:val="00DA032C"/>
    <w:rsid w:val="00DA0526"/>
    <w:rsid w:val="00DA0639"/>
    <w:rsid w:val="00DA0B8C"/>
    <w:rsid w:val="00DA0CF7"/>
    <w:rsid w:val="00DA0E96"/>
    <w:rsid w:val="00DA1203"/>
    <w:rsid w:val="00DA14A0"/>
    <w:rsid w:val="00DA15AC"/>
    <w:rsid w:val="00DA15EB"/>
    <w:rsid w:val="00DA18DA"/>
    <w:rsid w:val="00DA1F0C"/>
    <w:rsid w:val="00DA2A10"/>
    <w:rsid w:val="00DA2B06"/>
    <w:rsid w:val="00DA2B20"/>
    <w:rsid w:val="00DA3565"/>
    <w:rsid w:val="00DA3A5B"/>
    <w:rsid w:val="00DA3D0B"/>
    <w:rsid w:val="00DA3F51"/>
    <w:rsid w:val="00DA45A0"/>
    <w:rsid w:val="00DA45DB"/>
    <w:rsid w:val="00DA48D9"/>
    <w:rsid w:val="00DA49F8"/>
    <w:rsid w:val="00DA4AAE"/>
    <w:rsid w:val="00DA5572"/>
    <w:rsid w:val="00DA5D5D"/>
    <w:rsid w:val="00DA6A15"/>
    <w:rsid w:val="00DA6B3A"/>
    <w:rsid w:val="00DA6CC2"/>
    <w:rsid w:val="00DA7028"/>
    <w:rsid w:val="00DA7029"/>
    <w:rsid w:val="00DA77A0"/>
    <w:rsid w:val="00DB09A2"/>
    <w:rsid w:val="00DB103D"/>
    <w:rsid w:val="00DB1448"/>
    <w:rsid w:val="00DB1907"/>
    <w:rsid w:val="00DB1998"/>
    <w:rsid w:val="00DB1FC4"/>
    <w:rsid w:val="00DB21F0"/>
    <w:rsid w:val="00DB2C5F"/>
    <w:rsid w:val="00DB3A58"/>
    <w:rsid w:val="00DB3BDF"/>
    <w:rsid w:val="00DB3C58"/>
    <w:rsid w:val="00DB3C72"/>
    <w:rsid w:val="00DB3D46"/>
    <w:rsid w:val="00DB401C"/>
    <w:rsid w:val="00DB46C8"/>
    <w:rsid w:val="00DB52F0"/>
    <w:rsid w:val="00DB540E"/>
    <w:rsid w:val="00DB5899"/>
    <w:rsid w:val="00DB5A63"/>
    <w:rsid w:val="00DB6166"/>
    <w:rsid w:val="00DB6520"/>
    <w:rsid w:val="00DB656B"/>
    <w:rsid w:val="00DB6803"/>
    <w:rsid w:val="00DB691E"/>
    <w:rsid w:val="00DB6C64"/>
    <w:rsid w:val="00DB6C99"/>
    <w:rsid w:val="00DB75A3"/>
    <w:rsid w:val="00DC02F5"/>
    <w:rsid w:val="00DC0574"/>
    <w:rsid w:val="00DC0C65"/>
    <w:rsid w:val="00DC10E5"/>
    <w:rsid w:val="00DC16BF"/>
    <w:rsid w:val="00DC16E1"/>
    <w:rsid w:val="00DC16FC"/>
    <w:rsid w:val="00DC1881"/>
    <w:rsid w:val="00DC1ED7"/>
    <w:rsid w:val="00DC294E"/>
    <w:rsid w:val="00DC3921"/>
    <w:rsid w:val="00DC3A6F"/>
    <w:rsid w:val="00DC3D1C"/>
    <w:rsid w:val="00DC42FE"/>
    <w:rsid w:val="00DC43E1"/>
    <w:rsid w:val="00DC48A4"/>
    <w:rsid w:val="00DC5199"/>
    <w:rsid w:val="00DC5A32"/>
    <w:rsid w:val="00DC5E4E"/>
    <w:rsid w:val="00DC651B"/>
    <w:rsid w:val="00DC662F"/>
    <w:rsid w:val="00DC6961"/>
    <w:rsid w:val="00DC6E78"/>
    <w:rsid w:val="00DC707F"/>
    <w:rsid w:val="00DC729A"/>
    <w:rsid w:val="00DC73B1"/>
    <w:rsid w:val="00DC7519"/>
    <w:rsid w:val="00DC7630"/>
    <w:rsid w:val="00DC7708"/>
    <w:rsid w:val="00DC7EB5"/>
    <w:rsid w:val="00DC7F11"/>
    <w:rsid w:val="00DD04AC"/>
    <w:rsid w:val="00DD04DD"/>
    <w:rsid w:val="00DD0891"/>
    <w:rsid w:val="00DD0B35"/>
    <w:rsid w:val="00DD0C4D"/>
    <w:rsid w:val="00DD0F9F"/>
    <w:rsid w:val="00DD11A7"/>
    <w:rsid w:val="00DD1298"/>
    <w:rsid w:val="00DD2300"/>
    <w:rsid w:val="00DD2309"/>
    <w:rsid w:val="00DD28B3"/>
    <w:rsid w:val="00DD2DE3"/>
    <w:rsid w:val="00DD2DE8"/>
    <w:rsid w:val="00DD316F"/>
    <w:rsid w:val="00DD357C"/>
    <w:rsid w:val="00DD37CA"/>
    <w:rsid w:val="00DD3D55"/>
    <w:rsid w:val="00DD3DF7"/>
    <w:rsid w:val="00DD4AE2"/>
    <w:rsid w:val="00DD4B0C"/>
    <w:rsid w:val="00DD4B12"/>
    <w:rsid w:val="00DD4BFA"/>
    <w:rsid w:val="00DD51F8"/>
    <w:rsid w:val="00DD5829"/>
    <w:rsid w:val="00DD6388"/>
    <w:rsid w:val="00DD6C53"/>
    <w:rsid w:val="00DD7082"/>
    <w:rsid w:val="00DD7198"/>
    <w:rsid w:val="00DD7752"/>
    <w:rsid w:val="00DD7CB6"/>
    <w:rsid w:val="00DE0077"/>
    <w:rsid w:val="00DE0137"/>
    <w:rsid w:val="00DE01BA"/>
    <w:rsid w:val="00DE061F"/>
    <w:rsid w:val="00DE0CFA"/>
    <w:rsid w:val="00DE0DCF"/>
    <w:rsid w:val="00DE137B"/>
    <w:rsid w:val="00DE19D9"/>
    <w:rsid w:val="00DE1DC6"/>
    <w:rsid w:val="00DE1F77"/>
    <w:rsid w:val="00DE21C6"/>
    <w:rsid w:val="00DE21E0"/>
    <w:rsid w:val="00DE22AA"/>
    <w:rsid w:val="00DE288F"/>
    <w:rsid w:val="00DE2C45"/>
    <w:rsid w:val="00DE2D49"/>
    <w:rsid w:val="00DE2ED5"/>
    <w:rsid w:val="00DE2F4E"/>
    <w:rsid w:val="00DE3E66"/>
    <w:rsid w:val="00DE3F75"/>
    <w:rsid w:val="00DE41FC"/>
    <w:rsid w:val="00DE45F5"/>
    <w:rsid w:val="00DE4AAD"/>
    <w:rsid w:val="00DE4C0C"/>
    <w:rsid w:val="00DE4FC8"/>
    <w:rsid w:val="00DE53B5"/>
    <w:rsid w:val="00DE5A50"/>
    <w:rsid w:val="00DE60C5"/>
    <w:rsid w:val="00DE6A8A"/>
    <w:rsid w:val="00DE7323"/>
    <w:rsid w:val="00DE75F0"/>
    <w:rsid w:val="00DE77CB"/>
    <w:rsid w:val="00DE7EBA"/>
    <w:rsid w:val="00DF04BD"/>
    <w:rsid w:val="00DF050A"/>
    <w:rsid w:val="00DF068D"/>
    <w:rsid w:val="00DF0D3A"/>
    <w:rsid w:val="00DF140A"/>
    <w:rsid w:val="00DF1A9A"/>
    <w:rsid w:val="00DF1C2D"/>
    <w:rsid w:val="00DF1F8A"/>
    <w:rsid w:val="00DF2209"/>
    <w:rsid w:val="00DF248E"/>
    <w:rsid w:val="00DF2715"/>
    <w:rsid w:val="00DF3577"/>
    <w:rsid w:val="00DF4063"/>
    <w:rsid w:val="00DF44F4"/>
    <w:rsid w:val="00DF5F13"/>
    <w:rsid w:val="00DF63DD"/>
    <w:rsid w:val="00DF6544"/>
    <w:rsid w:val="00DF6B62"/>
    <w:rsid w:val="00DF7BD0"/>
    <w:rsid w:val="00DF7BDF"/>
    <w:rsid w:val="00E00303"/>
    <w:rsid w:val="00E005D1"/>
    <w:rsid w:val="00E00A62"/>
    <w:rsid w:val="00E010A0"/>
    <w:rsid w:val="00E0125E"/>
    <w:rsid w:val="00E01668"/>
    <w:rsid w:val="00E0173A"/>
    <w:rsid w:val="00E01849"/>
    <w:rsid w:val="00E020D1"/>
    <w:rsid w:val="00E02B4E"/>
    <w:rsid w:val="00E02B64"/>
    <w:rsid w:val="00E02EAD"/>
    <w:rsid w:val="00E03453"/>
    <w:rsid w:val="00E03D3F"/>
    <w:rsid w:val="00E03DED"/>
    <w:rsid w:val="00E0437C"/>
    <w:rsid w:val="00E0452C"/>
    <w:rsid w:val="00E04D61"/>
    <w:rsid w:val="00E0504C"/>
    <w:rsid w:val="00E05074"/>
    <w:rsid w:val="00E052DA"/>
    <w:rsid w:val="00E05489"/>
    <w:rsid w:val="00E05741"/>
    <w:rsid w:val="00E05F7F"/>
    <w:rsid w:val="00E06549"/>
    <w:rsid w:val="00E06930"/>
    <w:rsid w:val="00E06971"/>
    <w:rsid w:val="00E07D90"/>
    <w:rsid w:val="00E105B3"/>
    <w:rsid w:val="00E10846"/>
    <w:rsid w:val="00E10883"/>
    <w:rsid w:val="00E108F4"/>
    <w:rsid w:val="00E10D4E"/>
    <w:rsid w:val="00E1100C"/>
    <w:rsid w:val="00E11489"/>
    <w:rsid w:val="00E11711"/>
    <w:rsid w:val="00E11E63"/>
    <w:rsid w:val="00E11F94"/>
    <w:rsid w:val="00E12696"/>
    <w:rsid w:val="00E1310D"/>
    <w:rsid w:val="00E13359"/>
    <w:rsid w:val="00E138BF"/>
    <w:rsid w:val="00E14EFA"/>
    <w:rsid w:val="00E151B9"/>
    <w:rsid w:val="00E158C4"/>
    <w:rsid w:val="00E15CC4"/>
    <w:rsid w:val="00E15DA3"/>
    <w:rsid w:val="00E161E6"/>
    <w:rsid w:val="00E167C9"/>
    <w:rsid w:val="00E1698C"/>
    <w:rsid w:val="00E16BDB"/>
    <w:rsid w:val="00E172BE"/>
    <w:rsid w:val="00E17CF7"/>
    <w:rsid w:val="00E205D6"/>
    <w:rsid w:val="00E209AB"/>
    <w:rsid w:val="00E21060"/>
    <w:rsid w:val="00E216EC"/>
    <w:rsid w:val="00E2189A"/>
    <w:rsid w:val="00E21A60"/>
    <w:rsid w:val="00E22B5A"/>
    <w:rsid w:val="00E22B68"/>
    <w:rsid w:val="00E231C9"/>
    <w:rsid w:val="00E23EBF"/>
    <w:rsid w:val="00E23FD5"/>
    <w:rsid w:val="00E24669"/>
    <w:rsid w:val="00E24A70"/>
    <w:rsid w:val="00E24C48"/>
    <w:rsid w:val="00E24EE4"/>
    <w:rsid w:val="00E25981"/>
    <w:rsid w:val="00E26056"/>
    <w:rsid w:val="00E26141"/>
    <w:rsid w:val="00E266F5"/>
    <w:rsid w:val="00E2673E"/>
    <w:rsid w:val="00E26E4F"/>
    <w:rsid w:val="00E270D3"/>
    <w:rsid w:val="00E27FC7"/>
    <w:rsid w:val="00E3050B"/>
    <w:rsid w:val="00E30700"/>
    <w:rsid w:val="00E31115"/>
    <w:rsid w:val="00E31360"/>
    <w:rsid w:val="00E31D28"/>
    <w:rsid w:val="00E32425"/>
    <w:rsid w:val="00E3252C"/>
    <w:rsid w:val="00E325FF"/>
    <w:rsid w:val="00E32CB8"/>
    <w:rsid w:val="00E32F67"/>
    <w:rsid w:val="00E3440F"/>
    <w:rsid w:val="00E34F3A"/>
    <w:rsid w:val="00E35F99"/>
    <w:rsid w:val="00E35F9A"/>
    <w:rsid w:val="00E3637F"/>
    <w:rsid w:val="00E364B6"/>
    <w:rsid w:val="00E36723"/>
    <w:rsid w:val="00E369D4"/>
    <w:rsid w:val="00E370F8"/>
    <w:rsid w:val="00E3713C"/>
    <w:rsid w:val="00E37362"/>
    <w:rsid w:val="00E3767B"/>
    <w:rsid w:val="00E37E1C"/>
    <w:rsid w:val="00E40079"/>
    <w:rsid w:val="00E40126"/>
    <w:rsid w:val="00E4013B"/>
    <w:rsid w:val="00E40C85"/>
    <w:rsid w:val="00E40CBF"/>
    <w:rsid w:val="00E40E7D"/>
    <w:rsid w:val="00E40EE4"/>
    <w:rsid w:val="00E413C6"/>
    <w:rsid w:val="00E41F9E"/>
    <w:rsid w:val="00E420D5"/>
    <w:rsid w:val="00E42517"/>
    <w:rsid w:val="00E42948"/>
    <w:rsid w:val="00E42D55"/>
    <w:rsid w:val="00E42FFE"/>
    <w:rsid w:val="00E4316E"/>
    <w:rsid w:val="00E435AB"/>
    <w:rsid w:val="00E44275"/>
    <w:rsid w:val="00E44705"/>
    <w:rsid w:val="00E44777"/>
    <w:rsid w:val="00E44F67"/>
    <w:rsid w:val="00E4535F"/>
    <w:rsid w:val="00E455E3"/>
    <w:rsid w:val="00E466BC"/>
    <w:rsid w:val="00E4686A"/>
    <w:rsid w:val="00E46889"/>
    <w:rsid w:val="00E479FD"/>
    <w:rsid w:val="00E47A76"/>
    <w:rsid w:val="00E504D6"/>
    <w:rsid w:val="00E50B6F"/>
    <w:rsid w:val="00E50EBE"/>
    <w:rsid w:val="00E50F69"/>
    <w:rsid w:val="00E50FC6"/>
    <w:rsid w:val="00E52372"/>
    <w:rsid w:val="00E5272D"/>
    <w:rsid w:val="00E52786"/>
    <w:rsid w:val="00E52F05"/>
    <w:rsid w:val="00E540CA"/>
    <w:rsid w:val="00E54C83"/>
    <w:rsid w:val="00E54CF5"/>
    <w:rsid w:val="00E55460"/>
    <w:rsid w:val="00E55B28"/>
    <w:rsid w:val="00E56020"/>
    <w:rsid w:val="00E56D4A"/>
    <w:rsid w:val="00E57119"/>
    <w:rsid w:val="00E5719E"/>
    <w:rsid w:val="00E57D7B"/>
    <w:rsid w:val="00E57F4B"/>
    <w:rsid w:val="00E600A6"/>
    <w:rsid w:val="00E602E5"/>
    <w:rsid w:val="00E602F8"/>
    <w:rsid w:val="00E6085B"/>
    <w:rsid w:val="00E60FBA"/>
    <w:rsid w:val="00E60FBF"/>
    <w:rsid w:val="00E611AE"/>
    <w:rsid w:val="00E616F9"/>
    <w:rsid w:val="00E61852"/>
    <w:rsid w:val="00E61A0C"/>
    <w:rsid w:val="00E61D22"/>
    <w:rsid w:val="00E61D96"/>
    <w:rsid w:val="00E61E4B"/>
    <w:rsid w:val="00E61E57"/>
    <w:rsid w:val="00E62F6E"/>
    <w:rsid w:val="00E63B3C"/>
    <w:rsid w:val="00E63DA2"/>
    <w:rsid w:val="00E641E8"/>
    <w:rsid w:val="00E642AF"/>
    <w:rsid w:val="00E644C6"/>
    <w:rsid w:val="00E64555"/>
    <w:rsid w:val="00E64595"/>
    <w:rsid w:val="00E646BB"/>
    <w:rsid w:val="00E64B83"/>
    <w:rsid w:val="00E64D24"/>
    <w:rsid w:val="00E64FAF"/>
    <w:rsid w:val="00E653A6"/>
    <w:rsid w:val="00E6549C"/>
    <w:rsid w:val="00E654B9"/>
    <w:rsid w:val="00E6589D"/>
    <w:rsid w:val="00E65E8C"/>
    <w:rsid w:val="00E665E7"/>
    <w:rsid w:val="00E6661C"/>
    <w:rsid w:val="00E66C96"/>
    <w:rsid w:val="00E67A82"/>
    <w:rsid w:val="00E70130"/>
    <w:rsid w:val="00E706DE"/>
    <w:rsid w:val="00E70F01"/>
    <w:rsid w:val="00E71063"/>
    <w:rsid w:val="00E715FC"/>
    <w:rsid w:val="00E7199E"/>
    <w:rsid w:val="00E71A45"/>
    <w:rsid w:val="00E71C21"/>
    <w:rsid w:val="00E727A4"/>
    <w:rsid w:val="00E72F23"/>
    <w:rsid w:val="00E730FC"/>
    <w:rsid w:val="00E73481"/>
    <w:rsid w:val="00E7385A"/>
    <w:rsid w:val="00E7391F"/>
    <w:rsid w:val="00E73CE6"/>
    <w:rsid w:val="00E74780"/>
    <w:rsid w:val="00E74956"/>
    <w:rsid w:val="00E74F7C"/>
    <w:rsid w:val="00E75061"/>
    <w:rsid w:val="00E752F7"/>
    <w:rsid w:val="00E75848"/>
    <w:rsid w:val="00E759D4"/>
    <w:rsid w:val="00E76A3C"/>
    <w:rsid w:val="00E76F9B"/>
    <w:rsid w:val="00E771FC"/>
    <w:rsid w:val="00E773E5"/>
    <w:rsid w:val="00E77BDD"/>
    <w:rsid w:val="00E806D3"/>
    <w:rsid w:val="00E8104D"/>
    <w:rsid w:val="00E81C34"/>
    <w:rsid w:val="00E81D83"/>
    <w:rsid w:val="00E821BB"/>
    <w:rsid w:val="00E822E9"/>
    <w:rsid w:val="00E826FE"/>
    <w:rsid w:val="00E8275E"/>
    <w:rsid w:val="00E827AF"/>
    <w:rsid w:val="00E82DE9"/>
    <w:rsid w:val="00E83253"/>
    <w:rsid w:val="00E83714"/>
    <w:rsid w:val="00E83831"/>
    <w:rsid w:val="00E84218"/>
    <w:rsid w:val="00E844AB"/>
    <w:rsid w:val="00E84C97"/>
    <w:rsid w:val="00E85005"/>
    <w:rsid w:val="00E85296"/>
    <w:rsid w:val="00E8533B"/>
    <w:rsid w:val="00E85E4E"/>
    <w:rsid w:val="00E86327"/>
    <w:rsid w:val="00E86DF0"/>
    <w:rsid w:val="00E87BD2"/>
    <w:rsid w:val="00E87CDC"/>
    <w:rsid w:val="00E90B33"/>
    <w:rsid w:val="00E910E4"/>
    <w:rsid w:val="00E911E0"/>
    <w:rsid w:val="00E9163E"/>
    <w:rsid w:val="00E92115"/>
    <w:rsid w:val="00E93407"/>
    <w:rsid w:val="00E940A8"/>
    <w:rsid w:val="00E94307"/>
    <w:rsid w:val="00E947E8"/>
    <w:rsid w:val="00E94B0F"/>
    <w:rsid w:val="00E9503F"/>
    <w:rsid w:val="00E956F3"/>
    <w:rsid w:val="00E95AA7"/>
    <w:rsid w:val="00E9662E"/>
    <w:rsid w:val="00E96E68"/>
    <w:rsid w:val="00E97013"/>
    <w:rsid w:val="00E97EA1"/>
    <w:rsid w:val="00EA0BBE"/>
    <w:rsid w:val="00EA137C"/>
    <w:rsid w:val="00EA18B9"/>
    <w:rsid w:val="00EA1FBC"/>
    <w:rsid w:val="00EA20A1"/>
    <w:rsid w:val="00EA212B"/>
    <w:rsid w:val="00EA24B5"/>
    <w:rsid w:val="00EA2AAA"/>
    <w:rsid w:val="00EA2D44"/>
    <w:rsid w:val="00EA3A1D"/>
    <w:rsid w:val="00EA3CD7"/>
    <w:rsid w:val="00EA3D04"/>
    <w:rsid w:val="00EA3E2D"/>
    <w:rsid w:val="00EA4010"/>
    <w:rsid w:val="00EA429D"/>
    <w:rsid w:val="00EA43AF"/>
    <w:rsid w:val="00EA4676"/>
    <w:rsid w:val="00EA47FB"/>
    <w:rsid w:val="00EA4C7C"/>
    <w:rsid w:val="00EA4D4C"/>
    <w:rsid w:val="00EA554F"/>
    <w:rsid w:val="00EA6250"/>
    <w:rsid w:val="00EA66A4"/>
    <w:rsid w:val="00EA6819"/>
    <w:rsid w:val="00EA6A1E"/>
    <w:rsid w:val="00EA6CAC"/>
    <w:rsid w:val="00EA7321"/>
    <w:rsid w:val="00EA75BD"/>
    <w:rsid w:val="00EA7C47"/>
    <w:rsid w:val="00EB0F0F"/>
    <w:rsid w:val="00EB12A5"/>
    <w:rsid w:val="00EB1587"/>
    <w:rsid w:val="00EB24D8"/>
    <w:rsid w:val="00EB277B"/>
    <w:rsid w:val="00EB2F20"/>
    <w:rsid w:val="00EB2F35"/>
    <w:rsid w:val="00EB31DB"/>
    <w:rsid w:val="00EB3422"/>
    <w:rsid w:val="00EB3A31"/>
    <w:rsid w:val="00EB4EAF"/>
    <w:rsid w:val="00EB4EE8"/>
    <w:rsid w:val="00EB548E"/>
    <w:rsid w:val="00EB5C41"/>
    <w:rsid w:val="00EB5F5A"/>
    <w:rsid w:val="00EB656C"/>
    <w:rsid w:val="00EB657E"/>
    <w:rsid w:val="00EB695E"/>
    <w:rsid w:val="00EB69D1"/>
    <w:rsid w:val="00EB69D4"/>
    <w:rsid w:val="00EB6FE9"/>
    <w:rsid w:val="00EB72FF"/>
    <w:rsid w:val="00EB753E"/>
    <w:rsid w:val="00EB756F"/>
    <w:rsid w:val="00EB79C8"/>
    <w:rsid w:val="00EB7E3F"/>
    <w:rsid w:val="00EB7E78"/>
    <w:rsid w:val="00EC0301"/>
    <w:rsid w:val="00EC08B5"/>
    <w:rsid w:val="00EC09C6"/>
    <w:rsid w:val="00EC0EA5"/>
    <w:rsid w:val="00EC1056"/>
    <w:rsid w:val="00EC1470"/>
    <w:rsid w:val="00EC222E"/>
    <w:rsid w:val="00EC252B"/>
    <w:rsid w:val="00EC2716"/>
    <w:rsid w:val="00EC2DBB"/>
    <w:rsid w:val="00EC358E"/>
    <w:rsid w:val="00EC3940"/>
    <w:rsid w:val="00EC3FD2"/>
    <w:rsid w:val="00EC4095"/>
    <w:rsid w:val="00EC43B5"/>
    <w:rsid w:val="00EC4537"/>
    <w:rsid w:val="00EC472C"/>
    <w:rsid w:val="00EC4960"/>
    <w:rsid w:val="00EC4AE3"/>
    <w:rsid w:val="00EC5414"/>
    <w:rsid w:val="00EC54EE"/>
    <w:rsid w:val="00EC59B2"/>
    <w:rsid w:val="00EC5A3B"/>
    <w:rsid w:val="00EC6424"/>
    <w:rsid w:val="00EC786C"/>
    <w:rsid w:val="00EC7ADD"/>
    <w:rsid w:val="00EC7C26"/>
    <w:rsid w:val="00ED015C"/>
    <w:rsid w:val="00ED04FE"/>
    <w:rsid w:val="00ED0DD0"/>
    <w:rsid w:val="00ED1122"/>
    <w:rsid w:val="00ED15A5"/>
    <w:rsid w:val="00ED1989"/>
    <w:rsid w:val="00ED28F2"/>
    <w:rsid w:val="00ED2F3E"/>
    <w:rsid w:val="00ED3145"/>
    <w:rsid w:val="00ED3309"/>
    <w:rsid w:val="00ED356E"/>
    <w:rsid w:val="00ED3792"/>
    <w:rsid w:val="00ED3BDA"/>
    <w:rsid w:val="00ED5A3B"/>
    <w:rsid w:val="00ED5C30"/>
    <w:rsid w:val="00ED5E02"/>
    <w:rsid w:val="00ED5E19"/>
    <w:rsid w:val="00ED5EED"/>
    <w:rsid w:val="00ED612A"/>
    <w:rsid w:val="00ED6B1C"/>
    <w:rsid w:val="00ED6CF7"/>
    <w:rsid w:val="00ED6DC6"/>
    <w:rsid w:val="00ED6F33"/>
    <w:rsid w:val="00ED70A5"/>
    <w:rsid w:val="00ED7716"/>
    <w:rsid w:val="00ED7737"/>
    <w:rsid w:val="00ED7747"/>
    <w:rsid w:val="00ED7CF4"/>
    <w:rsid w:val="00ED7FA2"/>
    <w:rsid w:val="00EE0786"/>
    <w:rsid w:val="00EE1B0E"/>
    <w:rsid w:val="00EE22FB"/>
    <w:rsid w:val="00EE2407"/>
    <w:rsid w:val="00EE26AE"/>
    <w:rsid w:val="00EE29C8"/>
    <w:rsid w:val="00EE2A54"/>
    <w:rsid w:val="00EE2FC2"/>
    <w:rsid w:val="00EE3B6B"/>
    <w:rsid w:val="00EE3B88"/>
    <w:rsid w:val="00EE4240"/>
    <w:rsid w:val="00EE4B11"/>
    <w:rsid w:val="00EE4B75"/>
    <w:rsid w:val="00EE4D34"/>
    <w:rsid w:val="00EE4DBD"/>
    <w:rsid w:val="00EE6AC6"/>
    <w:rsid w:val="00EE6E26"/>
    <w:rsid w:val="00EE784F"/>
    <w:rsid w:val="00EE7A1D"/>
    <w:rsid w:val="00EE7BA1"/>
    <w:rsid w:val="00EE7DBD"/>
    <w:rsid w:val="00EF0500"/>
    <w:rsid w:val="00EF0808"/>
    <w:rsid w:val="00EF1002"/>
    <w:rsid w:val="00EF143F"/>
    <w:rsid w:val="00EF1986"/>
    <w:rsid w:val="00EF1D3B"/>
    <w:rsid w:val="00EF23D8"/>
    <w:rsid w:val="00EF2A5A"/>
    <w:rsid w:val="00EF2A87"/>
    <w:rsid w:val="00EF388E"/>
    <w:rsid w:val="00EF3A74"/>
    <w:rsid w:val="00EF3AE9"/>
    <w:rsid w:val="00EF3EA5"/>
    <w:rsid w:val="00EF49FB"/>
    <w:rsid w:val="00EF4EDE"/>
    <w:rsid w:val="00EF55D6"/>
    <w:rsid w:val="00EF644D"/>
    <w:rsid w:val="00EF6BAD"/>
    <w:rsid w:val="00EF6D29"/>
    <w:rsid w:val="00EF6E79"/>
    <w:rsid w:val="00EF7138"/>
    <w:rsid w:val="00EF7E0B"/>
    <w:rsid w:val="00F006AD"/>
    <w:rsid w:val="00F00881"/>
    <w:rsid w:val="00F00917"/>
    <w:rsid w:val="00F00B65"/>
    <w:rsid w:val="00F010BB"/>
    <w:rsid w:val="00F012C1"/>
    <w:rsid w:val="00F0175F"/>
    <w:rsid w:val="00F01A41"/>
    <w:rsid w:val="00F03280"/>
    <w:rsid w:val="00F0362A"/>
    <w:rsid w:val="00F0385C"/>
    <w:rsid w:val="00F03ABE"/>
    <w:rsid w:val="00F03B69"/>
    <w:rsid w:val="00F04345"/>
    <w:rsid w:val="00F047A4"/>
    <w:rsid w:val="00F04F52"/>
    <w:rsid w:val="00F0502D"/>
    <w:rsid w:val="00F0510F"/>
    <w:rsid w:val="00F0563F"/>
    <w:rsid w:val="00F05973"/>
    <w:rsid w:val="00F064D5"/>
    <w:rsid w:val="00F064EF"/>
    <w:rsid w:val="00F06558"/>
    <w:rsid w:val="00F06F42"/>
    <w:rsid w:val="00F07122"/>
    <w:rsid w:val="00F074C9"/>
    <w:rsid w:val="00F07588"/>
    <w:rsid w:val="00F07C82"/>
    <w:rsid w:val="00F07C97"/>
    <w:rsid w:val="00F07F5E"/>
    <w:rsid w:val="00F1001E"/>
    <w:rsid w:val="00F1055F"/>
    <w:rsid w:val="00F106BB"/>
    <w:rsid w:val="00F10BA6"/>
    <w:rsid w:val="00F11027"/>
    <w:rsid w:val="00F111BA"/>
    <w:rsid w:val="00F1155D"/>
    <w:rsid w:val="00F116DD"/>
    <w:rsid w:val="00F11D9F"/>
    <w:rsid w:val="00F11E31"/>
    <w:rsid w:val="00F12C53"/>
    <w:rsid w:val="00F1360C"/>
    <w:rsid w:val="00F13858"/>
    <w:rsid w:val="00F13AA1"/>
    <w:rsid w:val="00F13F2A"/>
    <w:rsid w:val="00F14D9E"/>
    <w:rsid w:val="00F15097"/>
    <w:rsid w:val="00F153F8"/>
    <w:rsid w:val="00F15671"/>
    <w:rsid w:val="00F1643E"/>
    <w:rsid w:val="00F16506"/>
    <w:rsid w:val="00F16695"/>
    <w:rsid w:val="00F17159"/>
    <w:rsid w:val="00F1733F"/>
    <w:rsid w:val="00F200FE"/>
    <w:rsid w:val="00F202E3"/>
    <w:rsid w:val="00F20C6E"/>
    <w:rsid w:val="00F20D6C"/>
    <w:rsid w:val="00F20F03"/>
    <w:rsid w:val="00F211AF"/>
    <w:rsid w:val="00F2255F"/>
    <w:rsid w:val="00F225CF"/>
    <w:rsid w:val="00F22712"/>
    <w:rsid w:val="00F2279B"/>
    <w:rsid w:val="00F22882"/>
    <w:rsid w:val="00F22985"/>
    <w:rsid w:val="00F22AEF"/>
    <w:rsid w:val="00F22F7A"/>
    <w:rsid w:val="00F2343C"/>
    <w:rsid w:val="00F23CFC"/>
    <w:rsid w:val="00F24076"/>
    <w:rsid w:val="00F240CB"/>
    <w:rsid w:val="00F2492F"/>
    <w:rsid w:val="00F2500D"/>
    <w:rsid w:val="00F251B2"/>
    <w:rsid w:val="00F2596D"/>
    <w:rsid w:val="00F259B5"/>
    <w:rsid w:val="00F25CAA"/>
    <w:rsid w:val="00F26AD6"/>
    <w:rsid w:val="00F2711C"/>
    <w:rsid w:val="00F2720E"/>
    <w:rsid w:val="00F27253"/>
    <w:rsid w:val="00F277E8"/>
    <w:rsid w:val="00F27B04"/>
    <w:rsid w:val="00F27E3D"/>
    <w:rsid w:val="00F27EB2"/>
    <w:rsid w:val="00F301D0"/>
    <w:rsid w:val="00F3069F"/>
    <w:rsid w:val="00F30A02"/>
    <w:rsid w:val="00F30C3F"/>
    <w:rsid w:val="00F30C60"/>
    <w:rsid w:val="00F30F38"/>
    <w:rsid w:val="00F311D1"/>
    <w:rsid w:val="00F3158A"/>
    <w:rsid w:val="00F318DB"/>
    <w:rsid w:val="00F3199C"/>
    <w:rsid w:val="00F31F7D"/>
    <w:rsid w:val="00F31FB9"/>
    <w:rsid w:val="00F325E1"/>
    <w:rsid w:val="00F326F6"/>
    <w:rsid w:val="00F32AFF"/>
    <w:rsid w:val="00F33550"/>
    <w:rsid w:val="00F33825"/>
    <w:rsid w:val="00F33968"/>
    <w:rsid w:val="00F33A8B"/>
    <w:rsid w:val="00F33D3B"/>
    <w:rsid w:val="00F34A96"/>
    <w:rsid w:val="00F34EBF"/>
    <w:rsid w:val="00F34F05"/>
    <w:rsid w:val="00F356D5"/>
    <w:rsid w:val="00F359A5"/>
    <w:rsid w:val="00F361AE"/>
    <w:rsid w:val="00F36240"/>
    <w:rsid w:val="00F363EB"/>
    <w:rsid w:val="00F365DE"/>
    <w:rsid w:val="00F366DA"/>
    <w:rsid w:val="00F367CF"/>
    <w:rsid w:val="00F36D37"/>
    <w:rsid w:val="00F3719A"/>
    <w:rsid w:val="00F379BF"/>
    <w:rsid w:val="00F37EA7"/>
    <w:rsid w:val="00F405C7"/>
    <w:rsid w:val="00F40805"/>
    <w:rsid w:val="00F40B93"/>
    <w:rsid w:val="00F40C5E"/>
    <w:rsid w:val="00F40E3E"/>
    <w:rsid w:val="00F4163A"/>
    <w:rsid w:val="00F41873"/>
    <w:rsid w:val="00F419C3"/>
    <w:rsid w:val="00F41D91"/>
    <w:rsid w:val="00F41E2B"/>
    <w:rsid w:val="00F421DA"/>
    <w:rsid w:val="00F423BE"/>
    <w:rsid w:val="00F424A5"/>
    <w:rsid w:val="00F425EF"/>
    <w:rsid w:val="00F428AC"/>
    <w:rsid w:val="00F42AAD"/>
    <w:rsid w:val="00F42EE3"/>
    <w:rsid w:val="00F43149"/>
    <w:rsid w:val="00F43660"/>
    <w:rsid w:val="00F43B91"/>
    <w:rsid w:val="00F44542"/>
    <w:rsid w:val="00F4482A"/>
    <w:rsid w:val="00F448DD"/>
    <w:rsid w:val="00F44D6A"/>
    <w:rsid w:val="00F44DB8"/>
    <w:rsid w:val="00F455C0"/>
    <w:rsid w:val="00F45760"/>
    <w:rsid w:val="00F45925"/>
    <w:rsid w:val="00F46BA6"/>
    <w:rsid w:val="00F46C97"/>
    <w:rsid w:val="00F4703E"/>
    <w:rsid w:val="00F4775F"/>
    <w:rsid w:val="00F47824"/>
    <w:rsid w:val="00F503E6"/>
    <w:rsid w:val="00F50427"/>
    <w:rsid w:val="00F50781"/>
    <w:rsid w:val="00F50CA3"/>
    <w:rsid w:val="00F517ED"/>
    <w:rsid w:val="00F51F3F"/>
    <w:rsid w:val="00F528B5"/>
    <w:rsid w:val="00F528E7"/>
    <w:rsid w:val="00F52C8A"/>
    <w:rsid w:val="00F5352D"/>
    <w:rsid w:val="00F53615"/>
    <w:rsid w:val="00F53A91"/>
    <w:rsid w:val="00F5441F"/>
    <w:rsid w:val="00F54466"/>
    <w:rsid w:val="00F54783"/>
    <w:rsid w:val="00F547E9"/>
    <w:rsid w:val="00F5494E"/>
    <w:rsid w:val="00F54ABE"/>
    <w:rsid w:val="00F55385"/>
    <w:rsid w:val="00F55804"/>
    <w:rsid w:val="00F55F1A"/>
    <w:rsid w:val="00F56310"/>
    <w:rsid w:val="00F5684C"/>
    <w:rsid w:val="00F570D4"/>
    <w:rsid w:val="00F57210"/>
    <w:rsid w:val="00F577FC"/>
    <w:rsid w:val="00F602F0"/>
    <w:rsid w:val="00F60C90"/>
    <w:rsid w:val="00F619EE"/>
    <w:rsid w:val="00F61CF5"/>
    <w:rsid w:val="00F61FF9"/>
    <w:rsid w:val="00F62069"/>
    <w:rsid w:val="00F620E0"/>
    <w:rsid w:val="00F62159"/>
    <w:rsid w:val="00F62A7C"/>
    <w:rsid w:val="00F62A7D"/>
    <w:rsid w:val="00F62B93"/>
    <w:rsid w:val="00F633CC"/>
    <w:rsid w:val="00F633E5"/>
    <w:rsid w:val="00F63C89"/>
    <w:rsid w:val="00F647EC"/>
    <w:rsid w:val="00F64FAB"/>
    <w:rsid w:val="00F65AC8"/>
    <w:rsid w:val="00F65CEA"/>
    <w:rsid w:val="00F65DE8"/>
    <w:rsid w:val="00F65F15"/>
    <w:rsid w:val="00F66443"/>
    <w:rsid w:val="00F675EA"/>
    <w:rsid w:val="00F7073B"/>
    <w:rsid w:val="00F7074A"/>
    <w:rsid w:val="00F70809"/>
    <w:rsid w:val="00F70AD6"/>
    <w:rsid w:val="00F71687"/>
    <w:rsid w:val="00F71708"/>
    <w:rsid w:val="00F717C1"/>
    <w:rsid w:val="00F71AAE"/>
    <w:rsid w:val="00F71CDB"/>
    <w:rsid w:val="00F725D3"/>
    <w:rsid w:val="00F7281E"/>
    <w:rsid w:val="00F72C1A"/>
    <w:rsid w:val="00F72C3D"/>
    <w:rsid w:val="00F737AB"/>
    <w:rsid w:val="00F74216"/>
    <w:rsid w:val="00F749A8"/>
    <w:rsid w:val="00F74F0F"/>
    <w:rsid w:val="00F75731"/>
    <w:rsid w:val="00F75841"/>
    <w:rsid w:val="00F76333"/>
    <w:rsid w:val="00F770C6"/>
    <w:rsid w:val="00F77100"/>
    <w:rsid w:val="00F77843"/>
    <w:rsid w:val="00F80550"/>
    <w:rsid w:val="00F8090F"/>
    <w:rsid w:val="00F80A8A"/>
    <w:rsid w:val="00F8119A"/>
    <w:rsid w:val="00F8139A"/>
    <w:rsid w:val="00F82AAE"/>
    <w:rsid w:val="00F834B9"/>
    <w:rsid w:val="00F834BE"/>
    <w:rsid w:val="00F838A9"/>
    <w:rsid w:val="00F849E3"/>
    <w:rsid w:val="00F84B4E"/>
    <w:rsid w:val="00F84C44"/>
    <w:rsid w:val="00F84F30"/>
    <w:rsid w:val="00F851B7"/>
    <w:rsid w:val="00F8566C"/>
    <w:rsid w:val="00F858D4"/>
    <w:rsid w:val="00F85C65"/>
    <w:rsid w:val="00F860EB"/>
    <w:rsid w:val="00F868B6"/>
    <w:rsid w:val="00F86968"/>
    <w:rsid w:val="00F86E42"/>
    <w:rsid w:val="00F876E6"/>
    <w:rsid w:val="00F87825"/>
    <w:rsid w:val="00F87838"/>
    <w:rsid w:val="00F879E8"/>
    <w:rsid w:val="00F87FCE"/>
    <w:rsid w:val="00F9008B"/>
    <w:rsid w:val="00F909C7"/>
    <w:rsid w:val="00F9155D"/>
    <w:rsid w:val="00F91669"/>
    <w:rsid w:val="00F916DE"/>
    <w:rsid w:val="00F9184F"/>
    <w:rsid w:val="00F91943"/>
    <w:rsid w:val="00F9231D"/>
    <w:rsid w:val="00F9261F"/>
    <w:rsid w:val="00F92A66"/>
    <w:rsid w:val="00F931CF"/>
    <w:rsid w:val="00F93A31"/>
    <w:rsid w:val="00F93D6E"/>
    <w:rsid w:val="00F9423D"/>
    <w:rsid w:val="00F942C2"/>
    <w:rsid w:val="00F9449D"/>
    <w:rsid w:val="00F94609"/>
    <w:rsid w:val="00F94F16"/>
    <w:rsid w:val="00F95182"/>
    <w:rsid w:val="00F957D2"/>
    <w:rsid w:val="00F95D94"/>
    <w:rsid w:val="00F95E86"/>
    <w:rsid w:val="00F96F86"/>
    <w:rsid w:val="00FA02B8"/>
    <w:rsid w:val="00FA07CB"/>
    <w:rsid w:val="00FA0980"/>
    <w:rsid w:val="00FA1028"/>
    <w:rsid w:val="00FA157E"/>
    <w:rsid w:val="00FA181F"/>
    <w:rsid w:val="00FA1C1F"/>
    <w:rsid w:val="00FA1E82"/>
    <w:rsid w:val="00FA2137"/>
    <w:rsid w:val="00FA272D"/>
    <w:rsid w:val="00FA338D"/>
    <w:rsid w:val="00FA34A2"/>
    <w:rsid w:val="00FA3742"/>
    <w:rsid w:val="00FA3837"/>
    <w:rsid w:val="00FA39FC"/>
    <w:rsid w:val="00FA44B4"/>
    <w:rsid w:val="00FA4538"/>
    <w:rsid w:val="00FA4998"/>
    <w:rsid w:val="00FA4DC2"/>
    <w:rsid w:val="00FA57D1"/>
    <w:rsid w:val="00FA67E3"/>
    <w:rsid w:val="00FA6A25"/>
    <w:rsid w:val="00FA7157"/>
    <w:rsid w:val="00FA73A6"/>
    <w:rsid w:val="00FA7698"/>
    <w:rsid w:val="00FA78C2"/>
    <w:rsid w:val="00FA7A2D"/>
    <w:rsid w:val="00FA7B4F"/>
    <w:rsid w:val="00FA7DA6"/>
    <w:rsid w:val="00FB02F8"/>
    <w:rsid w:val="00FB06E7"/>
    <w:rsid w:val="00FB0822"/>
    <w:rsid w:val="00FB0AC3"/>
    <w:rsid w:val="00FB1093"/>
    <w:rsid w:val="00FB13A0"/>
    <w:rsid w:val="00FB2142"/>
    <w:rsid w:val="00FB227E"/>
    <w:rsid w:val="00FB25DA"/>
    <w:rsid w:val="00FB267D"/>
    <w:rsid w:val="00FB2A18"/>
    <w:rsid w:val="00FB2BF4"/>
    <w:rsid w:val="00FB2C8D"/>
    <w:rsid w:val="00FB2DC6"/>
    <w:rsid w:val="00FB4267"/>
    <w:rsid w:val="00FB4CEE"/>
    <w:rsid w:val="00FB59D4"/>
    <w:rsid w:val="00FB5E81"/>
    <w:rsid w:val="00FB6E6C"/>
    <w:rsid w:val="00FB714B"/>
    <w:rsid w:val="00FB71B0"/>
    <w:rsid w:val="00FB7ABA"/>
    <w:rsid w:val="00FB7C21"/>
    <w:rsid w:val="00FB7C46"/>
    <w:rsid w:val="00FC02D1"/>
    <w:rsid w:val="00FC04E0"/>
    <w:rsid w:val="00FC06CE"/>
    <w:rsid w:val="00FC0D98"/>
    <w:rsid w:val="00FC0E2F"/>
    <w:rsid w:val="00FC1042"/>
    <w:rsid w:val="00FC11C6"/>
    <w:rsid w:val="00FC17D8"/>
    <w:rsid w:val="00FC2144"/>
    <w:rsid w:val="00FC279A"/>
    <w:rsid w:val="00FC324D"/>
    <w:rsid w:val="00FC39A1"/>
    <w:rsid w:val="00FC3BC3"/>
    <w:rsid w:val="00FC3E47"/>
    <w:rsid w:val="00FC4B53"/>
    <w:rsid w:val="00FC4BAE"/>
    <w:rsid w:val="00FC4F75"/>
    <w:rsid w:val="00FC5160"/>
    <w:rsid w:val="00FC5A36"/>
    <w:rsid w:val="00FC6353"/>
    <w:rsid w:val="00FC6638"/>
    <w:rsid w:val="00FC69CF"/>
    <w:rsid w:val="00FC6B0B"/>
    <w:rsid w:val="00FC713B"/>
    <w:rsid w:val="00FC7862"/>
    <w:rsid w:val="00FC79D5"/>
    <w:rsid w:val="00FC7B35"/>
    <w:rsid w:val="00FC7B53"/>
    <w:rsid w:val="00FC7BD8"/>
    <w:rsid w:val="00FD0177"/>
    <w:rsid w:val="00FD0AE7"/>
    <w:rsid w:val="00FD0B44"/>
    <w:rsid w:val="00FD0F70"/>
    <w:rsid w:val="00FD2315"/>
    <w:rsid w:val="00FD29A7"/>
    <w:rsid w:val="00FD2B15"/>
    <w:rsid w:val="00FD3092"/>
    <w:rsid w:val="00FD3D48"/>
    <w:rsid w:val="00FD3FAB"/>
    <w:rsid w:val="00FD412E"/>
    <w:rsid w:val="00FD420F"/>
    <w:rsid w:val="00FD4339"/>
    <w:rsid w:val="00FD4B0C"/>
    <w:rsid w:val="00FD4E61"/>
    <w:rsid w:val="00FD4F2F"/>
    <w:rsid w:val="00FD51F7"/>
    <w:rsid w:val="00FD5258"/>
    <w:rsid w:val="00FD52E0"/>
    <w:rsid w:val="00FD5602"/>
    <w:rsid w:val="00FD5661"/>
    <w:rsid w:val="00FD5A2A"/>
    <w:rsid w:val="00FD5AE2"/>
    <w:rsid w:val="00FD5F79"/>
    <w:rsid w:val="00FD6163"/>
    <w:rsid w:val="00FD62B4"/>
    <w:rsid w:val="00FD69BB"/>
    <w:rsid w:val="00FD7142"/>
    <w:rsid w:val="00FD750F"/>
    <w:rsid w:val="00FE011C"/>
    <w:rsid w:val="00FE0458"/>
    <w:rsid w:val="00FE07DC"/>
    <w:rsid w:val="00FE08FB"/>
    <w:rsid w:val="00FE1116"/>
    <w:rsid w:val="00FE2075"/>
    <w:rsid w:val="00FE2080"/>
    <w:rsid w:val="00FE2112"/>
    <w:rsid w:val="00FE27B9"/>
    <w:rsid w:val="00FE2E37"/>
    <w:rsid w:val="00FE30EF"/>
    <w:rsid w:val="00FE3640"/>
    <w:rsid w:val="00FE36B6"/>
    <w:rsid w:val="00FE3780"/>
    <w:rsid w:val="00FE3954"/>
    <w:rsid w:val="00FE3AE5"/>
    <w:rsid w:val="00FE3CF7"/>
    <w:rsid w:val="00FE4071"/>
    <w:rsid w:val="00FE42E3"/>
    <w:rsid w:val="00FE4ECD"/>
    <w:rsid w:val="00FE528C"/>
    <w:rsid w:val="00FE52B7"/>
    <w:rsid w:val="00FE53C5"/>
    <w:rsid w:val="00FE56A8"/>
    <w:rsid w:val="00FE5807"/>
    <w:rsid w:val="00FE5C39"/>
    <w:rsid w:val="00FE5C57"/>
    <w:rsid w:val="00FE624E"/>
    <w:rsid w:val="00FE6415"/>
    <w:rsid w:val="00FE69E7"/>
    <w:rsid w:val="00FE6BB8"/>
    <w:rsid w:val="00FE6E76"/>
    <w:rsid w:val="00FF027B"/>
    <w:rsid w:val="00FF1174"/>
    <w:rsid w:val="00FF165A"/>
    <w:rsid w:val="00FF1B72"/>
    <w:rsid w:val="00FF1CF1"/>
    <w:rsid w:val="00FF1F4C"/>
    <w:rsid w:val="00FF1F90"/>
    <w:rsid w:val="00FF228F"/>
    <w:rsid w:val="00FF35DC"/>
    <w:rsid w:val="00FF3A6A"/>
    <w:rsid w:val="00FF3C7A"/>
    <w:rsid w:val="00FF3E09"/>
    <w:rsid w:val="00FF411C"/>
    <w:rsid w:val="00FF44C6"/>
    <w:rsid w:val="00FF4B2E"/>
    <w:rsid w:val="00FF4E4B"/>
    <w:rsid w:val="00FF4E4E"/>
    <w:rsid w:val="00FF5049"/>
    <w:rsid w:val="00FF519C"/>
    <w:rsid w:val="00FF5D1F"/>
    <w:rsid w:val="00FF5F95"/>
    <w:rsid w:val="00FF6126"/>
    <w:rsid w:val="00FF61F5"/>
    <w:rsid w:val="00FF62AA"/>
    <w:rsid w:val="00FF64D7"/>
    <w:rsid w:val="00FF678B"/>
    <w:rsid w:val="00FF6B6C"/>
    <w:rsid w:val="00FF6DD4"/>
    <w:rsid w:val="010D6029"/>
    <w:rsid w:val="015E0F15"/>
    <w:rsid w:val="01663906"/>
    <w:rsid w:val="01714ECB"/>
    <w:rsid w:val="01901FEF"/>
    <w:rsid w:val="01AA2C10"/>
    <w:rsid w:val="02255531"/>
    <w:rsid w:val="02B33A44"/>
    <w:rsid w:val="037738D8"/>
    <w:rsid w:val="04272850"/>
    <w:rsid w:val="04381398"/>
    <w:rsid w:val="044B76FB"/>
    <w:rsid w:val="047B2AA8"/>
    <w:rsid w:val="04D1544C"/>
    <w:rsid w:val="06197F7E"/>
    <w:rsid w:val="062804A3"/>
    <w:rsid w:val="068955F4"/>
    <w:rsid w:val="073C31C4"/>
    <w:rsid w:val="075A5BC6"/>
    <w:rsid w:val="075F0692"/>
    <w:rsid w:val="07935DE5"/>
    <w:rsid w:val="07DB054A"/>
    <w:rsid w:val="081172DC"/>
    <w:rsid w:val="083D2AF4"/>
    <w:rsid w:val="083D5445"/>
    <w:rsid w:val="08F53B23"/>
    <w:rsid w:val="092E1232"/>
    <w:rsid w:val="098D7D07"/>
    <w:rsid w:val="099A1CEE"/>
    <w:rsid w:val="09D678FF"/>
    <w:rsid w:val="0A053C89"/>
    <w:rsid w:val="0A070656"/>
    <w:rsid w:val="0A913ED8"/>
    <w:rsid w:val="0B1D5DDF"/>
    <w:rsid w:val="0B2034AD"/>
    <w:rsid w:val="0B24171E"/>
    <w:rsid w:val="0B303367"/>
    <w:rsid w:val="0B5C3243"/>
    <w:rsid w:val="0B5C7541"/>
    <w:rsid w:val="0B5E59FA"/>
    <w:rsid w:val="0BAD59A4"/>
    <w:rsid w:val="0BD17B5A"/>
    <w:rsid w:val="0C274EF7"/>
    <w:rsid w:val="0C2769AC"/>
    <w:rsid w:val="0C357211"/>
    <w:rsid w:val="0C466B45"/>
    <w:rsid w:val="0C774C9E"/>
    <w:rsid w:val="0D584403"/>
    <w:rsid w:val="0DE30DD2"/>
    <w:rsid w:val="0DEE7765"/>
    <w:rsid w:val="0DF91E0E"/>
    <w:rsid w:val="0E652045"/>
    <w:rsid w:val="0F204221"/>
    <w:rsid w:val="0F2B5D1F"/>
    <w:rsid w:val="0F6053AB"/>
    <w:rsid w:val="0FD22848"/>
    <w:rsid w:val="0FE4691A"/>
    <w:rsid w:val="10050347"/>
    <w:rsid w:val="101C0A97"/>
    <w:rsid w:val="10505595"/>
    <w:rsid w:val="10674DD9"/>
    <w:rsid w:val="109C2F25"/>
    <w:rsid w:val="10ED3781"/>
    <w:rsid w:val="10F67974"/>
    <w:rsid w:val="11EB0C09"/>
    <w:rsid w:val="121D01E5"/>
    <w:rsid w:val="12685FCD"/>
    <w:rsid w:val="128D191E"/>
    <w:rsid w:val="13810255"/>
    <w:rsid w:val="13EF0479"/>
    <w:rsid w:val="142B4885"/>
    <w:rsid w:val="145324A8"/>
    <w:rsid w:val="14695EAA"/>
    <w:rsid w:val="146F2C7A"/>
    <w:rsid w:val="149E4992"/>
    <w:rsid w:val="14CB6FCF"/>
    <w:rsid w:val="151E65FF"/>
    <w:rsid w:val="15B50326"/>
    <w:rsid w:val="15E628E9"/>
    <w:rsid w:val="16170BEA"/>
    <w:rsid w:val="16962C7A"/>
    <w:rsid w:val="16A3101D"/>
    <w:rsid w:val="16CC05DF"/>
    <w:rsid w:val="16FF7D7F"/>
    <w:rsid w:val="170E5D26"/>
    <w:rsid w:val="17515570"/>
    <w:rsid w:val="17694B12"/>
    <w:rsid w:val="179D7CAF"/>
    <w:rsid w:val="17BE59A2"/>
    <w:rsid w:val="18185849"/>
    <w:rsid w:val="187C781B"/>
    <w:rsid w:val="199B6134"/>
    <w:rsid w:val="19DC60C6"/>
    <w:rsid w:val="1A442DE9"/>
    <w:rsid w:val="1AFB2E83"/>
    <w:rsid w:val="1B3121E7"/>
    <w:rsid w:val="1B587CDB"/>
    <w:rsid w:val="1BC305D3"/>
    <w:rsid w:val="1BD90CF9"/>
    <w:rsid w:val="1BF679EE"/>
    <w:rsid w:val="1C427076"/>
    <w:rsid w:val="1C6B3E52"/>
    <w:rsid w:val="1CD55680"/>
    <w:rsid w:val="1D15446A"/>
    <w:rsid w:val="1D321E13"/>
    <w:rsid w:val="1DA717A4"/>
    <w:rsid w:val="1DBC044E"/>
    <w:rsid w:val="1DE70498"/>
    <w:rsid w:val="1DF60118"/>
    <w:rsid w:val="1E5F2330"/>
    <w:rsid w:val="1E75144B"/>
    <w:rsid w:val="1EC8024F"/>
    <w:rsid w:val="1EFA7625"/>
    <w:rsid w:val="1F4466F6"/>
    <w:rsid w:val="1F4849CA"/>
    <w:rsid w:val="1F4A101C"/>
    <w:rsid w:val="1F525822"/>
    <w:rsid w:val="1F873477"/>
    <w:rsid w:val="1FE25B40"/>
    <w:rsid w:val="20511755"/>
    <w:rsid w:val="20A9456C"/>
    <w:rsid w:val="20B00655"/>
    <w:rsid w:val="21455F84"/>
    <w:rsid w:val="217C26E3"/>
    <w:rsid w:val="217D4EBE"/>
    <w:rsid w:val="21B10E65"/>
    <w:rsid w:val="22447D7B"/>
    <w:rsid w:val="224917A7"/>
    <w:rsid w:val="22552F34"/>
    <w:rsid w:val="231132FF"/>
    <w:rsid w:val="23490170"/>
    <w:rsid w:val="24131ED5"/>
    <w:rsid w:val="24977600"/>
    <w:rsid w:val="24B831E2"/>
    <w:rsid w:val="24D74796"/>
    <w:rsid w:val="250B120F"/>
    <w:rsid w:val="25114D14"/>
    <w:rsid w:val="25186BC6"/>
    <w:rsid w:val="252C7220"/>
    <w:rsid w:val="256C2A6E"/>
    <w:rsid w:val="2584053A"/>
    <w:rsid w:val="25AE03D8"/>
    <w:rsid w:val="25B95C6E"/>
    <w:rsid w:val="25F67E5A"/>
    <w:rsid w:val="26152EB1"/>
    <w:rsid w:val="26813D30"/>
    <w:rsid w:val="26A50560"/>
    <w:rsid w:val="26BC3A5C"/>
    <w:rsid w:val="26EC030B"/>
    <w:rsid w:val="270F55EE"/>
    <w:rsid w:val="27221F7E"/>
    <w:rsid w:val="272F1A96"/>
    <w:rsid w:val="27366201"/>
    <w:rsid w:val="276E48E5"/>
    <w:rsid w:val="27E6663B"/>
    <w:rsid w:val="27F52753"/>
    <w:rsid w:val="2815563F"/>
    <w:rsid w:val="284035F2"/>
    <w:rsid w:val="28553930"/>
    <w:rsid w:val="28CE5F2B"/>
    <w:rsid w:val="292F5620"/>
    <w:rsid w:val="297B0CF7"/>
    <w:rsid w:val="29BB3FC4"/>
    <w:rsid w:val="2A444B66"/>
    <w:rsid w:val="2B1B3318"/>
    <w:rsid w:val="2B2A34DB"/>
    <w:rsid w:val="2B5B6C3B"/>
    <w:rsid w:val="2B822DA1"/>
    <w:rsid w:val="2BB64656"/>
    <w:rsid w:val="2BE13903"/>
    <w:rsid w:val="2C3D6859"/>
    <w:rsid w:val="2C6E08C2"/>
    <w:rsid w:val="2C8D17AB"/>
    <w:rsid w:val="2CE4777F"/>
    <w:rsid w:val="2DDD6BFF"/>
    <w:rsid w:val="2E156399"/>
    <w:rsid w:val="2E3F6F72"/>
    <w:rsid w:val="2E606C4B"/>
    <w:rsid w:val="2EA133AF"/>
    <w:rsid w:val="2EC03AEE"/>
    <w:rsid w:val="2EDD2DD9"/>
    <w:rsid w:val="2F723467"/>
    <w:rsid w:val="2F922149"/>
    <w:rsid w:val="30002B75"/>
    <w:rsid w:val="30405CA0"/>
    <w:rsid w:val="306835D0"/>
    <w:rsid w:val="30F62005"/>
    <w:rsid w:val="313E0DD8"/>
    <w:rsid w:val="31920EFC"/>
    <w:rsid w:val="32153FA4"/>
    <w:rsid w:val="321921D0"/>
    <w:rsid w:val="32870EE7"/>
    <w:rsid w:val="32894C60"/>
    <w:rsid w:val="32A0292F"/>
    <w:rsid w:val="32A02B99"/>
    <w:rsid w:val="330F2BAA"/>
    <w:rsid w:val="331D4DE9"/>
    <w:rsid w:val="335450AB"/>
    <w:rsid w:val="337D5F7B"/>
    <w:rsid w:val="33955D32"/>
    <w:rsid w:val="33B91574"/>
    <w:rsid w:val="33D414D0"/>
    <w:rsid w:val="33DA5945"/>
    <w:rsid w:val="34030A42"/>
    <w:rsid w:val="3411197D"/>
    <w:rsid w:val="34157E83"/>
    <w:rsid w:val="34603E67"/>
    <w:rsid w:val="34AD26E7"/>
    <w:rsid w:val="35A973C7"/>
    <w:rsid w:val="35CD358A"/>
    <w:rsid w:val="35E23642"/>
    <w:rsid w:val="36232DB0"/>
    <w:rsid w:val="362C0BAC"/>
    <w:rsid w:val="371F01BC"/>
    <w:rsid w:val="37457E46"/>
    <w:rsid w:val="37BD09EA"/>
    <w:rsid w:val="37CA04F1"/>
    <w:rsid w:val="3800212F"/>
    <w:rsid w:val="385F359C"/>
    <w:rsid w:val="388123BB"/>
    <w:rsid w:val="38F21705"/>
    <w:rsid w:val="399135F9"/>
    <w:rsid w:val="39E32F59"/>
    <w:rsid w:val="3A7F2907"/>
    <w:rsid w:val="3B223262"/>
    <w:rsid w:val="3B266C42"/>
    <w:rsid w:val="3B2714BA"/>
    <w:rsid w:val="3BA80B19"/>
    <w:rsid w:val="3BE848C4"/>
    <w:rsid w:val="3BF227E9"/>
    <w:rsid w:val="3C3B15E2"/>
    <w:rsid w:val="3C4240EC"/>
    <w:rsid w:val="3C7E335B"/>
    <w:rsid w:val="3CFA1BCE"/>
    <w:rsid w:val="3D711B40"/>
    <w:rsid w:val="3DC348D3"/>
    <w:rsid w:val="3DF0138D"/>
    <w:rsid w:val="3E565E71"/>
    <w:rsid w:val="3E800AA6"/>
    <w:rsid w:val="3EE372B8"/>
    <w:rsid w:val="3EF4725F"/>
    <w:rsid w:val="3F3A1FEB"/>
    <w:rsid w:val="3F6A726A"/>
    <w:rsid w:val="3FD80FD4"/>
    <w:rsid w:val="40064960"/>
    <w:rsid w:val="40A67243"/>
    <w:rsid w:val="410C5A17"/>
    <w:rsid w:val="41F11750"/>
    <w:rsid w:val="41FD11C6"/>
    <w:rsid w:val="42253D73"/>
    <w:rsid w:val="422C7D41"/>
    <w:rsid w:val="425C5EED"/>
    <w:rsid w:val="426D552C"/>
    <w:rsid w:val="427174BE"/>
    <w:rsid w:val="42F827BF"/>
    <w:rsid w:val="43522591"/>
    <w:rsid w:val="438A6A89"/>
    <w:rsid w:val="445A645C"/>
    <w:rsid w:val="44D10FD8"/>
    <w:rsid w:val="44E4602A"/>
    <w:rsid w:val="44EC107E"/>
    <w:rsid w:val="45247770"/>
    <w:rsid w:val="45B80788"/>
    <w:rsid w:val="45F4468E"/>
    <w:rsid w:val="46181376"/>
    <w:rsid w:val="467D1647"/>
    <w:rsid w:val="470B6133"/>
    <w:rsid w:val="477115AD"/>
    <w:rsid w:val="47AE3AD2"/>
    <w:rsid w:val="47D400B1"/>
    <w:rsid w:val="47E9061B"/>
    <w:rsid w:val="484245C7"/>
    <w:rsid w:val="48883BF9"/>
    <w:rsid w:val="488D7CFE"/>
    <w:rsid w:val="490E3CB9"/>
    <w:rsid w:val="491133E8"/>
    <w:rsid w:val="49323FD7"/>
    <w:rsid w:val="495B5688"/>
    <w:rsid w:val="4A477482"/>
    <w:rsid w:val="4A893060"/>
    <w:rsid w:val="4AD04C95"/>
    <w:rsid w:val="4B3519D1"/>
    <w:rsid w:val="4B5C05B0"/>
    <w:rsid w:val="4B8F3EAC"/>
    <w:rsid w:val="4B971D44"/>
    <w:rsid w:val="4B9F509C"/>
    <w:rsid w:val="4BC37337"/>
    <w:rsid w:val="4C12409B"/>
    <w:rsid w:val="4C885B30"/>
    <w:rsid w:val="4CCF6BCD"/>
    <w:rsid w:val="4D3A32CE"/>
    <w:rsid w:val="4D5601C7"/>
    <w:rsid w:val="4D774028"/>
    <w:rsid w:val="4D84279B"/>
    <w:rsid w:val="4DB03590"/>
    <w:rsid w:val="4DCD5EF0"/>
    <w:rsid w:val="4E34228F"/>
    <w:rsid w:val="4E811958"/>
    <w:rsid w:val="4EAC5711"/>
    <w:rsid w:val="4EBA57DB"/>
    <w:rsid w:val="4F4E6379"/>
    <w:rsid w:val="4F602D94"/>
    <w:rsid w:val="4FA87897"/>
    <w:rsid w:val="50190775"/>
    <w:rsid w:val="506C74F2"/>
    <w:rsid w:val="50AC1958"/>
    <w:rsid w:val="516E7F0F"/>
    <w:rsid w:val="51B2004B"/>
    <w:rsid w:val="51BD7D15"/>
    <w:rsid w:val="520729E8"/>
    <w:rsid w:val="525F10E1"/>
    <w:rsid w:val="52BF6E89"/>
    <w:rsid w:val="539834E7"/>
    <w:rsid w:val="53B80B00"/>
    <w:rsid w:val="53BE5161"/>
    <w:rsid w:val="53D67233"/>
    <w:rsid w:val="54194508"/>
    <w:rsid w:val="541D1254"/>
    <w:rsid w:val="54556AEA"/>
    <w:rsid w:val="54694499"/>
    <w:rsid w:val="55131A57"/>
    <w:rsid w:val="55622629"/>
    <w:rsid w:val="557958E4"/>
    <w:rsid w:val="55CE626F"/>
    <w:rsid w:val="563B4C0B"/>
    <w:rsid w:val="568E4DA2"/>
    <w:rsid w:val="56E524FD"/>
    <w:rsid w:val="57593CE3"/>
    <w:rsid w:val="577D71D5"/>
    <w:rsid w:val="5796443F"/>
    <w:rsid w:val="57E44E66"/>
    <w:rsid w:val="57F21135"/>
    <w:rsid w:val="58636A07"/>
    <w:rsid w:val="58E0166F"/>
    <w:rsid w:val="58EC2537"/>
    <w:rsid w:val="5A193F03"/>
    <w:rsid w:val="5A3A2DDD"/>
    <w:rsid w:val="5A8A233D"/>
    <w:rsid w:val="5ABB7A77"/>
    <w:rsid w:val="5B062A42"/>
    <w:rsid w:val="5B29779A"/>
    <w:rsid w:val="5B3031CA"/>
    <w:rsid w:val="5BD3526B"/>
    <w:rsid w:val="5BE62B50"/>
    <w:rsid w:val="5BF918A2"/>
    <w:rsid w:val="5C37020C"/>
    <w:rsid w:val="5C6E0BD2"/>
    <w:rsid w:val="5C9155E0"/>
    <w:rsid w:val="5D4452E4"/>
    <w:rsid w:val="5D4828F6"/>
    <w:rsid w:val="5D887305"/>
    <w:rsid w:val="5DA25CF6"/>
    <w:rsid w:val="5DD40BD5"/>
    <w:rsid w:val="5DE10EE3"/>
    <w:rsid w:val="5E176F0D"/>
    <w:rsid w:val="5EAC049C"/>
    <w:rsid w:val="5F553F98"/>
    <w:rsid w:val="5FCB7293"/>
    <w:rsid w:val="600452D7"/>
    <w:rsid w:val="60113A80"/>
    <w:rsid w:val="60471B32"/>
    <w:rsid w:val="606478FC"/>
    <w:rsid w:val="60FC6105"/>
    <w:rsid w:val="617B2CF6"/>
    <w:rsid w:val="61FD5876"/>
    <w:rsid w:val="62093465"/>
    <w:rsid w:val="62315204"/>
    <w:rsid w:val="626003B8"/>
    <w:rsid w:val="62920206"/>
    <w:rsid w:val="62B8336A"/>
    <w:rsid w:val="62D82F16"/>
    <w:rsid w:val="62DD39C2"/>
    <w:rsid w:val="63BD2EF1"/>
    <w:rsid w:val="64337579"/>
    <w:rsid w:val="643A6F91"/>
    <w:rsid w:val="64441196"/>
    <w:rsid w:val="64D766B5"/>
    <w:rsid w:val="65077E41"/>
    <w:rsid w:val="65091B75"/>
    <w:rsid w:val="652A1A23"/>
    <w:rsid w:val="65A67D23"/>
    <w:rsid w:val="65BC08CD"/>
    <w:rsid w:val="65BC6440"/>
    <w:rsid w:val="65C36E7F"/>
    <w:rsid w:val="65D21A26"/>
    <w:rsid w:val="66247356"/>
    <w:rsid w:val="663033C6"/>
    <w:rsid w:val="663B7430"/>
    <w:rsid w:val="66552ACF"/>
    <w:rsid w:val="672A0BC3"/>
    <w:rsid w:val="673213DD"/>
    <w:rsid w:val="678E0595"/>
    <w:rsid w:val="67AF7FBD"/>
    <w:rsid w:val="67B339ED"/>
    <w:rsid w:val="687775B2"/>
    <w:rsid w:val="692D1AE1"/>
    <w:rsid w:val="69392B0D"/>
    <w:rsid w:val="697A2199"/>
    <w:rsid w:val="6A1B14A7"/>
    <w:rsid w:val="6AD32BB4"/>
    <w:rsid w:val="6AE5012B"/>
    <w:rsid w:val="6AF40D47"/>
    <w:rsid w:val="6B241A17"/>
    <w:rsid w:val="6B7636D8"/>
    <w:rsid w:val="6C6E6699"/>
    <w:rsid w:val="6CD27632"/>
    <w:rsid w:val="6DDC6B95"/>
    <w:rsid w:val="6DF30B28"/>
    <w:rsid w:val="6E1148C4"/>
    <w:rsid w:val="6E292169"/>
    <w:rsid w:val="6E713CCA"/>
    <w:rsid w:val="6E81596A"/>
    <w:rsid w:val="6E914282"/>
    <w:rsid w:val="6E9C0F6F"/>
    <w:rsid w:val="6F0E4EC3"/>
    <w:rsid w:val="6F192310"/>
    <w:rsid w:val="6F6B5D43"/>
    <w:rsid w:val="6F8D32DA"/>
    <w:rsid w:val="6FCB013A"/>
    <w:rsid w:val="700D7F77"/>
    <w:rsid w:val="70217E46"/>
    <w:rsid w:val="70425E72"/>
    <w:rsid w:val="70557737"/>
    <w:rsid w:val="706202C3"/>
    <w:rsid w:val="70C44AD9"/>
    <w:rsid w:val="71AD7318"/>
    <w:rsid w:val="71B95A25"/>
    <w:rsid w:val="71C37A53"/>
    <w:rsid w:val="71EA5EF0"/>
    <w:rsid w:val="71F9581F"/>
    <w:rsid w:val="720A0DD6"/>
    <w:rsid w:val="72290019"/>
    <w:rsid w:val="72553376"/>
    <w:rsid w:val="726D70E7"/>
    <w:rsid w:val="72A63D8F"/>
    <w:rsid w:val="72BC394B"/>
    <w:rsid w:val="72D134E1"/>
    <w:rsid w:val="72E32735"/>
    <w:rsid w:val="73106CAF"/>
    <w:rsid w:val="740F37E7"/>
    <w:rsid w:val="7427011F"/>
    <w:rsid w:val="747D74F0"/>
    <w:rsid w:val="74837D23"/>
    <w:rsid w:val="74C31ECB"/>
    <w:rsid w:val="74E134D0"/>
    <w:rsid w:val="74F72F88"/>
    <w:rsid w:val="758E3908"/>
    <w:rsid w:val="75942919"/>
    <w:rsid w:val="75A24683"/>
    <w:rsid w:val="75DE10F7"/>
    <w:rsid w:val="75E55000"/>
    <w:rsid w:val="7624304F"/>
    <w:rsid w:val="772207AC"/>
    <w:rsid w:val="77470212"/>
    <w:rsid w:val="77540081"/>
    <w:rsid w:val="7776028F"/>
    <w:rsid w:val="77AA57AB"/>
    <w:rsid w:val="781A799C"/>
    <w:rsid w:val="784B4C85"/>
    <w:rsid w:val="793623C2"/>
    <w:rsid w:val="79723BD2"/>
    <w:rsid w:val="79E537AF"/>
    <w:rsid w:val="7AAA36FF"/>
    <w:rsid w:val="7AFF4D1B"/>
    <w:rsid w:val="7B1538AF"/>
    <w:rsid w:val="7C0E57A2"/>
    <w:rsid w:val="7C9C4E59"/>
    <w:rsid w:val="7CA3007A"/>
    <w:rsid w:val="7CF16C56"/>
    <w:rsid w:val="7D1A5E32"/>
    <w:rsid w:val="7D327E74"/>
    <w:rsid w:val="7D391B9A"/>
    <w:rsid w:val="7DB55ED6"/>
    <w:rsid w:val="7DB80B72"/>
    <w:rsid w:val="7DFA765C"/>
    <w:rsid w:val="7E2F1D63"/>
    <w:rsid w:val="7F6B6F43"/>
    <w:rsid w:val="FD36D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semiHidden="0" w:name="footnote reference"/>
    <w:lsdException w:qFormat="1" w:uiPriority="0" w:semiHidden="0" w:name="annotation reference"/>
    <w:lsdException w:uiPriority="99"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75"/>
    <w:qFormat/>
    <w:uiPriority w:val="0"/>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1"/>
    <w:link w:val="76"/>
    <w:qFormat/>
    <w:uiPriority w:val="0"/>
    <w:pPr>
      <w:keepNext/>
      <w:keepLines/>
      <w:spacing w:before="260" w:after="260" w:line="416" w:lineRule="auto"/>
      <w:outlineLvl w:val="2"/>
    </w:pPr>
    <w:rPr>
      <w:b/>
      <w:bCs/>
      <w:kern w:val="0"/>
      <w:sz w:val="32"/>
      <w:szCs w:val="32"/>
    </w:rPr>
  </w:style>
  <w:style w:type="paragraph" w:styleId="5">
    <w:name w:val="heading 4"/>
    <w:basedOn w:val="1"/>
    <w:next w:val="1"/>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6">
    <w:name w:val="heading 5"/>
    <w:basedOn w:val="1"/>
    <w:next w:val="7"/>
    <w:link w:val="77"/>
    <w:qFormat/>
    <w:uiPriority w:val="0"/>
    <w:pPr>
      <w:keepNext/>
      <w:keepLines/>
      <w:numPr>
        <w:ilvl w:val="4"/>
        <w:numId w:val="1"/>
      </w:numPr>
      <w:spacing w:before="280" w:after="290" w:line="376" w:lineRule="auto"/>
      <w:outlineLvl w:val="4"/>
    </w:pPr>
    <w:rPr>
      <w:b/>
      <w:sz w:val="28"/>
    </w:rPr>
  </w:style>
  <w:style w:type="paragraph" w:styleId="8">
    <w:name w:val="heading 6"/>
    <w:basedOn w:val="1"/>
    <w:next w:val="7"/>
    <w:link w:val="78"/>
    <w:qFormat/>
    <w:uiPriority w:val="0"/>
    <w:pPr>
      <w:keepNext/>
      <w:keepLines/>
      <w:numPr>
        <w:ilvl w:val="5"/>
        <w:numId w:val="1"/>
      </w:numPr>
      <w:spacing w:before="240" w:after="64" w:line="320" w:lineRule="auto"/>
      <w:outlineLvl w:val="5"/>
    </w:pPr>
    <w:rPr>
      <w:rFonts w:ascii="Arial" w:hAnsi="Arial" w:eastAsia="黑体"/>
      <w:b/>
      <w:sz w:val="24"/>
    </w:rPr>
  </w:style>
  <w:style w:type="paragraph" w:styleId="9">
    <w:name w:val="heading 7"/>
    <w:basedOn w:val="1"/>
    <w:next w:val="7"/>
    <w:link w:val="79"/>
    <w:qFormat/>
    <w:uiPriority w:val="0"/>
    <w:pPr>
      <w:keepNext/>
      <w:keepLines/>
      <w:numPr>
        <w:ilvl w:val="6"/>
        <w:numId w:val="1"/>
      </w:numPr>
      <w:spacing w:before="240" w:after="64" w:line="320" w:lineRule="auto"/>
      <w:outlineLvl w:val="6"/>
    </w:pPr>
    <w:rPr>
      <w:b/>
      <w:sz w:val="24"/>
    </w:rPr>
  </w:style>
  <w:style w:type="paragraph" w:styleId="10">
    <w:name w:val="heading 8"/>
    <w:basedOn w:val="1"/>
    <w:next w:val="7"/>
    <w:link w:val="80"/>
    <w:qFormat/>
    <w:uiPriority w:val="0"/>
    <w:pPr>
      <w:keepNext/>
      <w:keepLines/>
      <w:numPr>
        <w:ilvl w:val="7"/>
        <w:numId w:val="1"/>
      </w:numPr>
      <w:spacing w:before="240" w:after="64" w:line="320" w:lineRule="auto"/>
      <w:outlineLvl w:val="7"/>
    </w:pPr>
    <w:rPr>
      <w:rFonts w:ascii="Arial" w:hAnsi="Arial" w:eastAsia="黑体"/>
      <w:sz w:val="24"/>
    </w:rPr>
  </w:style>
  <w:style w:type="paragraph" w:styleId="11">
    <w:name w:val="heading 9"/>
    <w:basedOn w:val="1"/>
    <w:next w:val="7"/>
    <w:link w:val="81"/>
    <w:qFormat/>
    <w:uiPriority w:val="0"/>
    <w:pPr>
      <w:keepNext/>
      <w:keepLines/>
      <w:numPr>
        <w:ilvl w:val="8"/>
        <w:numId w:val="1"/>
      </w:numPr>
      <w:spacing w:before="240" w:after="64" w:line="320" w:lineRule="auto"/>
      <w:outlineLvl w:val="8"/>
    </w:pPr>
    <w:rPr>
      <w:rFonts w:ascii="Arial" w:hAnsi="Arial" w:eastAsia="黑体"/>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pPr>
    <w:rPr>
      <w:szCs w:val="20"/>
    </w:rPr>
  </w:style>
  <w:style w:type="paragraph" w:styleId="12">
    <w:name w:val="toc 7"/>
    <w:basedOn w:val="1"/>
    <w:next w:val="1"/>
    <w:unhideWhenUsed/>
    <w:qFormat/>
    <w:uiPriority w:val="39"/>
    <w:pPr>
      <w:ind w:left="2520" w:leftChars="1200"/>
    </w:pPr>
    <w:rPr>
      <w:rFonts w:ascii="Calibri" w:hAnsi="Calibri"/>
      <w:szCs w:val="22"/>
    </w:rPr>
  </w:style>
  <w:style w:type="paragraph" w:styleId="13">
    <w:name w:val="List Number"/>
    <w:basedOn w:val="1"/>
    <w:qFormat/>
    <w:uiPriority w:val="0"/>
    <w:pPr>
      <w:widowControl/>
      <w:tabs>
        <w:tab w:val="left" w:pos="454"/>
        <w:tab w:val="left" w:pos="720"/>
        <w:tab w:val="left" w:pos="840"/>
      </w:tabs>
      <w:spacing w:after="50" w:afterLines="50"/>
      <w:ind w:left="454" w:hanging="284"/>
      <w:jc w:val="left"/>
    </w:pPr>
    <w:rPr>
      <w:kern w:val="0"/>
      <w:sz w:val="24"/>
      <w:szCs w:val="20"/>
    </w:rPr>
  </w:style>
  <w:style w:type="paragraph" w:styleId="14">
    <w:name w:val="caption"/>
    <w:basedOn w:val="1"/>
    <w:next w:val="1"/>
    <w:qFormat/>
    <w:uiPriority w:val="0"/>
    <w:pPr>
      <w:spacing w:before="152" w:after="160"/>
    </w:pPr>
    <w:rPr>
      <w:rFonts w:ascii="Arial" w:hAnsi="Arial" w:eastAsia="黑体" w:cs="Arial"/>
      <w:sz w:val="20"/>
      <w:szCs w:val="20"/>
    </w:rPr>
  </w:style>
  <w:style w:type="paragraph" w:styleId="15">
    <w:name w:val="Document Map"/>
    <w:basedOn w:val="1"/>
    <w:link w:val="82"/>
    <w:unhideWhenUsed/>
    <w:qFormat/>
    <w:uiPriority w:val="0"/>
    <w:pPr>
      <w:shd w:val="clear" w:color="auto" w:fill="000080"/>
    </w:pPr>
    <w:rPr>
      <w:rFonts w:hint="eastAsia" w:ascii="宋体" w:hAnsi="宋体"/>
      <w:kern w:val="0"/>
      <w:sz w:val="20"/>
      <w:szCs w:val="20"/>
    </w:rPr>
  </w:style>
  <w:style w:type="paragraph" w:styleId="16">
    <w:name w:val="annotation text"/>
    <w:basedOn w:val="1"/>
    <w:link w:val="83"/>
    <w:unhideWhenUsed/>
    <w:qFormat/>
    <w:uiPriority w:val="0"/>
    <w:pPr>
      <w:jc w:val="left"/>
    </w:pPr>
  </w:style>
  <w:style w:type="paragraph" w:styleId="17">
    <w:name w:val="Body Text 3"/>
    <w:basedOn w:val="1"/>
    <w:link w:val="84"/>
    <w:qFormat/>
    <w:uiPriority w:val="0"/>
    <w:pPr>
      <w:spacing w:line="500" w:lineRule="exact"/>
    </w:pPr>
    <w:rPr>
      <w:b/>
      <w:bCs/>
      <w:kern w:val="0"/>
      <w:sz w:val="24"/>
    </w:rPr>
  </w:style>
  <w:style w:type="paragraph" w:styleId="18">
    <w:name w:val="Body Text"/>
    <w:basedOn w:val="1"/>
    <w:link w:val="85"/>
    <w:qFormat/>
    <w:uiPriority w:val="99"/>
    <w:pPr>
      <w:spacing w:line="380" w:lineRule="exact"/>
    </w:pPr>
    <w:rPr>
      <w:kern w:val="0"/>
      <w:sz w:val="24"/>
    </w:rPr>
  </w:style>
  <w:style w:type="paragraph" w:styleId="19">
    <w:name w:val="Body Text Indent"/>
    <w:basedOn w:val="1"/>
    <w:link w:val="86"/>
    <w:qFormat/>
    <w:uiPriority w:val="0"/>
    <w:pPr>
      <w:ind w:firstLine="830" w:firstLineChars="352"/>
    </w:pPr>
    <w:rPr>
      <w:rFonts w:ascii="仿宋_GB2312" w:eastAsia="仿宋_GB2312"/>
      <w:kern w:val="0"/>
      <w:sz w:val="32"/>
      <w:szCs w:val="20"/>
    </w:rPr>
  </w:style>
  <w:style w:type="paragraph" w:styleId="20">
    <w:name w:val="List Number 3"/>
    <w:basedOn w:val="1"/>
    <w:qFormat/>
    <w:uiPriority w:val="0"/>
    <w:pPr>
      <w:numPr>
        <w:ilvl w:val="0"/>
        <w:numId w:val="2"/>
      </w:numPr>
    </w:pPr>
  </w:style>
  <w:style w:type="paragraph" w:styleId="21">
    <w:name w:val="List 2"/>
    <w:basedOn w:val="1"/>
    <w:qFormat/>
    <w:uiPriority w:val="0"/>
    <w:pPr>
      <w:ind w:left="100" w:leftChars="200" w:hanging="200" w:hangingChars="200"/>
    </w:pPr>
    <w:rPr>
      <w:sz w:val="28"/>
    </w:rPr>
  </w:style>
  <w:style w:type="paragraph" w:styleId="22">
    <w:name w:val="toc 5"/>
    <w:basedOn w:val="1"/>
    <w:next w:val="1"/>
    <w:unhideWhenUsed/>
    <w:qFormat/>
    <w:uiPriority w:val="39"/>
    <w:pPr>
      <w:ind w:left="1680" w:leftChars="800"/>
    </w:pPr>
    <w:rPr>
      <w:rFonts w:ascii="Calibri" w:hAnsi="Calibri"/>
      <w:szCs w:val="22"/>
    </w:rPr>
  </w:style>
  <w:style w:type="paragraph" w:styleId="23">
    <w:name w:val="toc 3"/>
    <w:basedOn w:val="1"/>
    <w:next w:val="1"/>
    <w:unhideWhenUsed/>
    <w:qFormat/>
    <w:uiPriority w:val="39"/>
    <w:pPr>
      <w:ind w:left="840" w:leftChars="400"/>
    </w:pPr>
    <w:rPr>
      <w:rFonts w:ascii="Calibri" w:hAnsi="Calibri"/>
      <w:szCs w:val="22"/>
    </w:rPr>
  </w:style>
  <w:style w:type="paragraph" w:styleId="24">
    <w:name w:val="Plain Text"/>
    <w:basedOn w:val="1"/>
    <w:next w:val="5"/>
    <w:link w:val="87"/>
    <w:qFormat/>
    <w:uiPriority w:val="0"/>
    <w:rPr>
      <w:rFonts w:ascii="宋体" w:hAnsi="Courier New"/>
      <w:kern w:val="0"/>
      <w:sz w:val="20"/>
      <w:szCs w:val="21"/>
    </w:rPr>
  </w:style>
  <w:style w:type="paragraph" w:styleId="25">
    <w:name w:val="toc 8"/>
    <w:basedOn w:val="1"/>
    <w:next w:val="1"/>
    <w:unhideWhenUsed/>
    <w:qFormat/>
    <w:uiPriority w:val="39"/>
    <w:pPr>
      <w:ind w:left="2940" w:leftChars="1400"/>
    </w:pPr>
    <w:rPr>
      <w:rFonts w:ascii="Calibri" w:hAnsi="Calibri"/>
      <w:szCs w:val="22"/>
    </w:rPr>
  </w:style>
  <w:style w:type="paragraph" w:styleId="26">
    <w:name w:val="Date"/>
    <w:basedOn w:val="1"/>
    <w:next w:val="1"/>
    <w:link w:val="88"/>
    <w:qFormat/>
    <w:uiPriority w:val="0"/>
    <w:pPr>
      <w:ind w:left="100" w:leftChars="2500"/>
    </w:pPr>
    <w:rPr>
      <w:rFonts w:ascii="宋体" w:hAnsi="Courier New"/>
      <w:kern w:val="0"/>
      <w:sz w:val="20"/>
      <w:szCs w:val="21"/>
    </w:rPr>
  </w:style>
  <w:style w:type="paragraph" w:styleId="27">
    <w:name w:val="Body Text Indent 2"/>
    <w:basedOn w:val="1"/>
    <w:link w:val="89"/>
    <w:qFormat/>
    <w:uiPriority w:val="0"/>
    <w:pPr>
      <w:ind w:firstLine="630"/>
    </w:pPr>
    <w:rPr>
      <w:kern w:val="0"/>
      <w:sz w:val="32"/>
      <w:szCs w:val="20"/>
    </w:rPr>
  </w:style>
  <w:style w:type="paragraph" w:styleId="28">
    <w:name w:val="endnote text"/>
    <w:basedOn w:val="1"/>
    <w:link w:val="90"/>
    <w:unhideWhenUsed/>
    <w:qFormat/>
    <w:uiPriority w:val="99"/>
    <w:pPr>
      <w:snapToGrid w:val="0"/>
      <w:jc w:val="left"/>
    </w:pPr>
  </w:style>
  <w:style w:type="paragraph" w:styleId="29">
    <w:name w:val="Balloon Text"/>
    <w:basedOn w:val="1"/>
    <w:link w:val="91"/>
    <w:semiHidden/>
    <w:qFormat/>
    <w:uiPriority w:val="0"/>
    <w:rPr>
      <w:kern w:val="0"/>
      <w:sz w:val="18"/>
      <w:szCs w:val="18"/>
    </w:rPr>
  </w:style>
  <w:style w:type="paragraph" w:styleId="30">
    <w:name w:val="footer"/>
    <w:basedOn w:val="1"/>
    <w:link w:val="92"/>
    <w:unhideWhenUsed/>
    <w:qFormat/>
    <w:uiPriority w:val="99"/>
    <w:pPr>
      <w:tabs>
        <w:tab w:val="center" w:pos="4153"/>
        <w:tab w:val="right" w:pos="8306"/>
      </w:tabs>
      <w:snapToGrid w:val="0"/>
      <w:jc w:val="left"/>
    </w:pPr>
    <w:rPr>
      <w:kern w:val="0"/>
      <w:sz w:val="18"/>
      <w:szCs w:val="18"/>
    </w:rPr>
  </w:style>
  <w:style w:type="paragraph" w:styleId="31">
    <w:name w:val="header"/>
    <w:basedOn w:val="1"/>
    <w:link w:val="93"/>
    <w:unhideWhenUsed/>
    <w:qFormat/>
    <w:uiPriority w:val="99"/>
    <w:pPr>
      <w:pBdr>
        <w:bottom w:val="single" w:color="auto" w:sz="6" w:space="1"/>
      </w:pBdr>
      <w:tabs>
        <w:tab w:val="center" w:pos="0"/>
        <w:tab w:val="left" w:pos="8306"/>
      </w:tabs>
      <w:snapToGrid w:val="0"/>
      <w:jc w:val="center"/>
    </w:pPr>
    <w:rPr>
      <w:sz w:val="18"/>
      <w:szCs w:val="18"/>
    </w:rPr>
  </w:style>
  <w:style w:type="paragraph" w:styleId="32">
    <w:name w:val="toc 1"/>
    <w:basedOn w:val="1"/>
    <w:next w:val="1"/>
    <w:qFormat/>
    <w:uiPriority w:val="39"/>
    <w:pPr>
      <w:tabs>
        <w:tab w:val="right" w:leader="dot" w:pos="8398"/>
      </w:tabs>
      <w:spacing w:before="120" w:after="120"/>
      <w:ind w:firstLine="240" w:firstLineChars="100"/>
      <w:jc w:val="left"/>
    </w:pPr>
    <w:rPr>
      <w:rFonts w:ascii="宋体" w:hAnsi="宋体"/>
      <w:b/>
      <w:bCs/>
      <w:caps/>
      <w:sz w:val="24"/>
    </w:rPr>
  </w:style>
  <w:style w:type="paragraph" w:styleId="33">
    <w:name w:val="toc 4"/>
    <w:basedOn w:val="1"/>
    <w:next w:val="1"/>
    <w:unhideWhenUsed/>
    <w:qFormat/>
    <w:uiPriority w:val="39"/>
    <w:pPr>
      <w:ind w:left="1260" w:leftChars="600"/>
    </w:pPr>
    <w:rPr>
      <w:rFonts w:ascii="Calibri" w:hAnsi="Calibri"/>
      <w:szCs w:val="22"/>
    </w:rPr>
  </w:style>
  <w:style w:type="paragraph" w:styleId="34">
    <w:name w:val="List"/>
    <w:basedOn w:val="1"/>
    <w:qFormat/>
    <w:uiPriority w:val="0"/>
    <w:pPr>
      <w:ind w:left="200" w:hanging="200" w:hangingChars="200"/>
    </w:pPr>
    <w:rPr>
      <w:sz w:val="28"/>
    </w:rPr>
  </w:style>
  <w:style w:type="paragraph" w:styleId="35">
    <w:name w:val="footnote text"/>
    <w:basedOn w:val="1"/>
    <w:link w:val="94"/>
    <w:unhideWhenUsed/>
    <w:qFormat/>
    <w:uiPriority w:val="99"/>
    <w:pPr>
      <w:snapToGrid w:val="0"/>
      <w:jc w:val="left"/>
    </w:pPr>
    <w:rPr>
      <w:sz w:val="18"/>
      <w:szCs w:val="18"/>
    </w:rPr>
  </w:style>
  <w:style w:type="paragraph" w:styleId="36">
    <w:name w:val="toc 6"/>
    <w:basedOn w:val="1"/>
    <w:next w:val="1"/>
    <w:unhideWhenUsed/>
    <w:qFormat/>
    <w:uiPriority w:val="39"/>
    <w:pPr>
      <w:ind w:left="2100" w:leftChars="1000"/>
    </w:pPr>
    <w:rPr>
      <w:rFonts w:ascii="Calibri" w:hAnsi="Calibri"/>
      <w:szCs w:val="22"/>
    </w:rPr>
  </w:style>
  <w:style w:type="paragraph" w:styleId="37">
    <w:name w:val="Body Text Indent 3"/>
    <w:basedOn w:val="1"/>
    <w:link w:val="95"/>
    <w:qFormat/>
    <w:uiPriority w:val="0"/>
    <w:pPr>
      <w:spacing w:after="120"/>
      <w:ind w:left="420" w:leftChars="200"/>
    </w:pPr>
    <w:rPr>
      <w:kern w:val="0"/>
      <w:sz w:val="16"/>
      <w:szCs w:val="16"/>
    </w:rPr>
  </w:style>
  <w:style w:type="paragraph" w:styleId="38">
    <w:name w:val="toc 2"/>
    <w:basedOn w:val="1"/>
    <w:next w:val="1"/>
    <w:unhideWhenUsed/>
    <w:qFormat/>
    <w:uiPriority w:val="39"/>
    <w:pPr>
      <w:ind w:left="420" w:leftChars="200"/>
    </w:pPr>
  </w:style>
  <w:style w:type="paragraph" w:styleId="39">
    <w:name w:val="toc 9"/>
    <w:basedOn w:val="1"/>
    <w:next w:val="1"/>
    <w:unhideWhenUsed/>
    <w:qFormat/>
    <w:uiPriority w:val="39"/>
    <w:pPr>
      <w:ind w:left="3360" w:leftChars="1600"/>
    </w:pPr>
    <w:rPr>
      <w:rFonts w:ascii="Calibri" w:hAnsi="Calibri"/>
      <w:szCs w:val="22"/>
    </w:rPr>
  </w:style>
  <w:style w:type="paragraph" w:styleId="40">
    <w:name w:val="Body Text 2"/>
    <w:basedOn w:val="1"/>
    <w:link w:val="96"/>
    <w:qFormat/>
    <w:uiPriority w:val="0"/>
    <w:pPr>
      <w:spacing w:after="120" w:line="480" w:lineRule="auto"/>
    </w:pPr>
    <w:rPr>
      <w:kern w:val="0"/>
      <w:sz w:val="20"/>
    </w:rPr>
  </w:style>
  <w:style w:type="paragraph" w:styleId="41">
    <w:name w:val="Normal (Web)"/>
    <w:basedOn w:val="1"/>
    <w:qFormat/>
    <w:uiPriority w:val="99"/>
    <w:pPr>
      <w:widowControl/>
      <w:spacing w:before="100" w:beforeAutospacing="1" w:after="100" w:afterAutospacing="1"/>
      <w:jc w:val="left"/>
    </w:pPr>
    <w:rPr>
      <w:rFonts w:ascii="宋体" w:hAnsi="宋体"/>
      <w:kern w:val="0"/>
      <w:sz w:val="24"/>
    </w:rPr>
  </w:style>
  <w:style w:type="paragraph" w:styleId="42">
    <w:name w:val="index 1"/>
    <w:basedOn w:val="1"/>
    <w:next w:val="1"/>
    <w:semiHidden/>
    <w:qFormat/>
    <w:uiPriority w:val="0"/>
    <w:pPr>
      <w:spacing w:line="400" w:lineRule="exact"/>
      <w:ind w:firstLine="420" w:firstLineChars="200"/>
    </w:pPr>
    <w:rPr>
      <w:rFonts w:ascii="宋体" w:hAnsi="Courier New"/>
      <w:b/>
      <w:szCs w:val="20"/>
    </w:rPr>
  </w:style>
  <w:style w:type="paragraph" w:styleId="43">
    <w:name w:val="Title"/>
    <w:basedOn w:val="1"/>
    <w:next w:val="1"/>
    <w:link w:val="97"/>
    <w:qFormat/>
    <w:uiPriority w:val="10"/>
    <w:pPr>
      <w:spacing w:before="240" w:after="60"/>
      <w:jc w:val="center"/>
      <w:outlineLvl w:val="0"/>
    </w:pPr>
    <w:rPr>
      <w:rFonts w:ascii="Cambria" w:hAnsi="Cambria"/>
      <w:b/>
      <w:bCs/>
      <w:sz w:val="32"/>
      <w:szCs w:val="32"/>
    </w:rPr>
  </w:style>
  <w:style w:type="paragraph" w:styleId="44">
    <w:name w:val="annotation subject"/>
    <w:basedOn w:val="16"/>
    <w:next w:val="16"/>
    <w:link w:val="98"/>
    <w:unhideWhenUsed/>
    <w:qFormat/>
    <w:uiPriority w:val="99"/>
    <w:rPr>
      <w:b/>
      <w:bCs/>
    </w:rPr>
  </w:style>
  <w:style w:type="paragraph" w:styleId="45">
    <w:name w:val="Body Text First Indent"/>
    <w:basedOn w:val="18"/>
    <w:next w:val="1"/>
    <w:qFormat/>
    <w:uiPriority w:val="0"/>
    <w:pPr>
      <w:spacing w:after="120" w:line="240" w:lineRule="auto"/>
      <w:ind w:firstLine="420" w:firstLineChars="100"/>
    </w:pPr>
    <w:rPr>
      <w:sz w:val="21"/>
    </w:rPr>
  </w:style>
  <w:style w:type="paragraph" w:styleId="46">
    <w:name w:val="Body Text First Indent 2"/>
    <w:basedOn w:val="19"/>
    <w:next w:val="1"/>
    <w:qFormat/>
    <w:uiPriority w:val="0"/>
    <w:pPr>
      <w:spacing w:after="120"/>
      <w:ind w:left="420" w:leftChars="200" w:firstLine="420" w:firstLineChars="200"/>
    </w:pPr>
    <w:rPr>
      <w:szCs w:val="24"/>
    </w:rPr>
  </w:style>
  <w:style w:type="table" w:styleId="48">
    <w:name w:val="Table Grid"/>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endnote reference"/>
    <w:unhideWhenUsed/>
    <w:qFormat/>
    <w:uiPriority w:val="99"/>
    <w:rPr>
      <w:vertAlign w:val="superscript"/>
    </w:rPr>
  </w:style>
  <w:style w:type="character" w:styleId="51">
    <w:name w:val="page number"/>
    <w:qFormat/>
    <w:uiPriority w:val="0"/>
  </w:style>
  <w:style w:type="character" w:styleId="52">
    <w:name w:val="FollowedHyperlink"/>
    <w:qFormat/>
    <w:uiPriority w:val="0"/>
    <w:rPr>
      <w:color w:val="000000"/>
      <w:u w:val="none"/>
    </w:rPr>
  </w:style>
  <w:style w:type="character" w:styleId="53">
    <w:name w:val="Hyperlink"/>
    <w:qFormat/>
    <w:uiPriority w:val="99"/>
    <w:rPr>
      <w:color w:val="000000"/>
      <w:u w:val="none"/>
    </w:rPr>
  </w:style>
  <w:style w:type="character" w:styleId="54">
    <w:name w:val="annotation reference"/>
    <w:unhideWhenUsed/>
    <w:qFormat/>
    <w:uiPriority w:val="0"/>
    <w:rPr>
      <w:sz w:val="21"/>
      <w:szCs w:val="21"/>
    </w:rPr>
  </w:style>
  <w:style w:type="character" w:styleId="55">
    <w:name w:val="footnote reference"/>
    <w:unhideWhenUsed/>
    <w:qFormat/>
    <w:uiPriority w:val="99"/>
    <w:rPr>
      <w:vertAlign w:val="superscript"/>
    </w:rPr>
  </w:style>
  <w:style w:type="paragraph" w:customStyle="1" w:styleId="56">
    <w:name w:val="Title1"/>
    <w:basedOn w:val="1"/>
    <w:next w:val="1"/>
    <w:qFormat/>
    <w:uiPriority w:val="0"/>
    <w:pPr>
      <w:jc w:val="center"/>
      <w:outlineLvl w:val="0"/>
    </w:pPr>
    <w:rPr>
      <w:rFonts w:ascii="Calibri Light" w:hAnsi="Calibri Light" w:eastAsia="Arial Unicode MS"/>
      <w:b/>
    </w:rPr>
  </w:style>
  <w:style w:type="paragraph" w:customStyle="1" w:styleId="57">
    <w:name w:val="无间隔1"/>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58">
    <w:name w:val="Char1"/>
    <w:basedOn w:val="1"/>
    <w:qFormat/>
    <w:uiPriority w:val="0"/>
    <w:rPr>
      <w:szCs w:val="21"/>
    </w:rPr>
  </w:style>
  <w:style w:type="paragraph" w:customStyle="1" w:styleId="59">
    <w:name w:val="_Style 56"/>
    <w:basedOn w:val="1"/>
    <w:qFormat/>
    <w:uiPriority w:val="34"/>
    <w:pPr>
      <w:ind w:firstLine="420" w:firstLineChars="200"/>
    </w:pPr>
  </w:style>
  <w:style w:type="paragraph" w:customStyle="1" w:styleId="6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61">
    <w:name w:val="默认段落字体 Para Char Char Char Char Char Char Char Char Char1 Char Char Char Char"/>
    <w:basedOn w:val="1"/>
    <w:qFormat/>
    <w:uiPriority w:val="0"/>
    <w:rPr>
      <w:rFonts w:ascii="Tahoma" w:hAnsi="Tahoma"/>
      <w:sz w:val="24"/>
      <w:szCs w:val="20"/>
    </w:rPr>
  </w:style>
  <w:style w:type="paragraph" w:customStyle="1" w:styleId="62">
    <w:name w:val="样式"/>
    <w:qFormat/>
    <w:uiPriority w:val="0"/>
    <w:pPr>
      <w:widowControl w:val="0"/>
      <w:autoSpaceDE w:val="0"/>
      <w:autoSpaceDN w:val="0"/>
      <w:adjustRightInd w:val="0"/>
      <w:jc w:val="center"/>
    </w:pPr>
    <w:rPr>
      <w:rFonts w:ascii="宋体" w:hAnsi="宋体" w:eastAsia="宋体" w:cs="宋体"/>
      <w:sz w:val="24"/>
      <w:szCs w:val="24"/>
      <w:lang w:val="en-US" w:eastAsia="zh-CN" w:bidi="ar-SA"/>
    </w:rPr>
  </w:style>
  <w:style w:type="paragraph" w:customStyle="1" w:styleId="63">
    <w:name w:val="纯文本1"/>
    <w:basedOn w:val="1"/>
    <w:qFormat/>
    <w:uiPriority w:val="0"/>
    <w:rPr>
      <w:rFonts w:ascii="宋体" w:hAnsi="Courier New" w:cs="Century"/>
      <w:szCs w:val="21"/>
    </w:rPr>
  </w:style>
  <w:style w:type="paragraph" w:customStyle="1" w:styleId="64">
    <w:name w:val="Table Paragraph"/>
    <w:basedOn w:val="1"/>
    <w:qFormat/>
    <w:uiPriority w:val="1"/>
    <w:pPr>
      <w:jc w:val="left"/>
    </w:pPr>
    <w:rPr>
      <w:rFonts w:ascii="Calibri" w:hAnsi="Calibri"/>
      <w:kern w:val="0"/>
      <w:sz w:val="22"/>
      <w:szCs w:val="22"/>
      <w:lang w:eastAsia="en-US"/>
    </w:rPr>
  </w:style>
  <w:style w:type="paragraph" w:customStyle="1" w:styleId="65">
    <w:name w:val="表内文字"/>
    <w:basedOn w:val="1"/>
    <w:qFormat/>
    <w:uiPriority w:val="0"/>
    <w:pPr>
      <w:snapToGrid w:val="0"/>
      <w:spacing w:before="50" w:after="50"/>
      <w:jc w:val="center"/>
    </w:pPr>
    <w:rPr>
      <w:rFonts w:ascii="仿宋_GB2312" w:hAnsi="宋体" w:eastAsia="仿宋_GB2312"/>
      <w:b/>
      <w:color w:val="000000"/>
      <w:sz w:val="32"/>
      <w:szCs w:val="32"/>
    </w:rPr>
  </w:style>
  <w:style w:type="paragraph" w:customStyle="1" w:styleId="66">
    <w:name w:val="表格"/>
    <w:basedOn w:val="1"/>
    <w:qFormat/>
    <w:uiPriority w:val="0"/>
    <w:pPr>
      <w:spacing w:line="400" w:lineRule="exact"/>
    </w:pPr>
    <w:rPr>
      <w:sz w:val="24"/>
    </w:rPr>
  </w:style>
  <w:style w:type="paragraph" w:customStyle="1" w:styleId="67">
    <w:name w:val="样式 首行缩进:  2 字符"/>
    <w:basedOn w:val="1"/>
    <w:qFormat/>
    <w:uiPriority w:val="0"/>
    <w:pPr>
      <w:spacing w:line="400" w:lineRule="exact"/>
      <w:ind w:firstLine="200" w:firstLineChars="200"/>
    </w:pPr>
    <w:rPr>
      <w:rFonts w:cs="宋体"/>
      <w:sz w:val="24"/>
    </w:rPr>
  </w:style>
  <w:style w:type="paragraph" w:customStyle="1" w:styleId="68">
    <w:name w:val="xl22"/>
    <w:basedOn w:val="1"/>
    <w:qFormat/>
    <w:uiPriority w:val="0"/>
    <w:pPr>
      <w:widowControl/>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6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70">
    <w:name w:val="正文首行缩进两字符"/>
    <w:basedOn w:val="1"/>
    <w:qFormat/>
    <w:uiPriority w:val="0"/>
    <w:pPr>
      <w:spacing w:line="360" w:lineRule="auto"/>
      <w:ind w:firstLine="200" w:firstLineChars="200"/>
    </w:pPr>
  </w:style>
  <w:style w:type="paragraph" w:customStyle="1" w:styleId="71">
    <w:name w:val="正文段"/>
    <w:basedOn w:val="1"/>
    <w:qFormat/>
    <w:uiPriority w:val="0"/>
    <w:pPr>
      <w:widowControl/>
      <w:snapToGrid w:val="0"/>
      <w:spacing w:after="50" w:afterLines="50"/>
      <w:ind w:firstLine="200" w:firstLineChars="200"/>
    </w:pPr>
    <w:rPr>
      <w:kern w:val="0"/>
      <w:sz w:val="24"/>
      <w:szCs w:val="20"/>
    </w:rPr>
  </w:style>
  <w:style w:type="paragraph" w:customStyle="1" w:styleId="72">
    <w:name w:val="列表段落1"/>
    <w:basedOn w:val="1"/>
    <w:qFormat/>
    <w:uiPriority w:val="34"/>
    <w:pPr>
      <w:ind w:firstLine="420" w:firstLineChars="200"/>
    </w:pPr>
  </w:style>
  <w:style w:type="paragraph" w:customStyle="1" w:styleId="7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74">
    <w:name w:val="标题 1 字符1"/>
    <w:link w:val="2"/>
    <w:qFormat/>
    <w:uiPriority w:val="0"/>
    <w:rPr>
      <w:rFonts w:ascii="Times New Roman" w:hAnsi="Times New Roman" w:eastAsia="宋体" w:cs="Times New Roman"/>
      <w:b/>
      <w:bCs/>
      <w:kern w:val="44"/>
      <w:sz w:val="44"/>
      <w:szCs w:val="44"/>
    </w:rPr>
  </w:style>
  <w:style w:type="character" w:customStyle="1" w:styleId="75">
    <w:name w:val="标题 2 字符"/>
    <w:link w:val="3"/>
    <w:qFormat/>
    <w:uiPriority w:val="0"/>
    <w:rPr>
      <w:rFonts w:ascii="Arial" w:hAnsi="Arial" w:eastAsia="黑体" w:cs="Times New Roman"/>
      <w:b/>
      <w:bCs/>
      <w:sz w:val="32"/>
      <w:szCs w:val="32"/>
    </w:rPr>
  </w:style>
  <w:style w:type="character" w:customStyle="1" w:styleId="76">
    <w:name w:val="标题 3 字符"/>
    <w:link w:val="4"/>
    <w:qFormat/>
    <w:uiPriority w:val="0"/>
    <w:rPr>
      <w:rFonts w:ascii="Times New Roman" w:hAnsi="Times New Roman" w:eastAsia="宋体" w:cs="Times New Roman"/>
      <w:b/>
      <w:bCs/>
      <w:sz w:val="32"/>
      <w:szCs w:val="32"/>
    </w:rPr>
  </w:style>
  <w:style w:type="character" w:customStyle="1" w:styleId="77">
    <w:name w:val="标题 5 字符"/>
    <w:link w:val="6"/>
    <w:qFormat/>
    <w:uiPriority w:val="0"/>
    <w:rPr>
      <w:b/>
      <w:kern w:val="2"/>
      <w:sz w:val="28"/>
      <w:szCs w:val="24"/>
    </w:rPr>
  </w:style>
  <w:style w:type="character" w:customStyle="1" w:styleId="78">
    <w:name w:val="标题 6 字符"/>
    <w:link w:val="8"/>
    <w:qFormat/>
    <w:uiPriority w:val="0"/>
    <w:rPr>
      <w:rFonts w:ascii="Arial" w:hAnsi="Arial" w:eastAsia="黑体"/>
      <w:b/>
      <w:kern w:val="2"/>
      <w:sz w:val="24"/>
      <w:szCs w:val="24"/>
    </w:rPr>
  </w:style>
  <w:style w:type="character" w:customStyle="1" w:styleId="79">
    <w:name w:val="标题 7 字符"/>
    <w:link w:val="9"/>
    <w:qFormat/>
    <w:uiPriority w:val="0"/>
    <w:rPr>
      <w:rFonts w:ascii="Times New Roman" w:hAnsi="Times New Roman"/>
      <w:b/>
      <w:kern w:val="2"/>
      <w:sz w:val="24"/>
      <w:szCs w:val="24"/>
    </w:rPr>
  </w:style>
  <w:style w:type="character" w:customStyle="1" w:styleId="80">
    <w:name w:val="标题 8 字符"/>
    <w:link w:val="10"/>
    <w:qFormat/>
    <w:uiPriority w:val="0"/>
    <w:rPr>
      <w:rFonts w:ascii="Arial" w:hAnsi="Arial" w:eastAsia="黑体"/>
      <w:kern w:val="2"/>
      <w:sz w:val="24"/>
      <w:szCs w:val="24"/>
    </w:rPr>
  </w:style>
  <w:style w:type="character" w:customStyle="1" w:styleId="81">
    <w:name w:val="标题 9 字符"/>
    <w:link w:val="11"/>
    <w:qFormat/>
    <w:uiPriority w:val="0"/>
    <w:rPr>
      <w:rFonts w:ascii="Arial" w:hAnsi="Arial" w:eastAsia="黑体"/>
      <w:kern w:val="2"/>
      <w:sz w:val="21"/>
      <w:szCs w:val="24"/>
    </w:rPr>
  </w:style>
  <w:style w:type="character" w:customStyle="1" w:styleId="82">
    <w:name w:val="文档结构图 字符"/>
    <w:link w:val="15"/>
    <w:qFormat/>
    <w:uiPriority w:val="0"/>
    <w:rPr>
      <w:rFonts w:hint="eastAsia" w:ascii="宋体" w:hAnsi="宋体" w:eastAsia="宋体" w:cs="宋体"/>
    </w:rPr>
  </w:style>
  <w:style w:type="character" w:customStyle="1" w:styleId="83">
    <w:name w:val="批注文字 字符2"/>
    <w:link w:val="16"/>
    <w:qFormat/>
    <w:uiPriority w:val="0"/>
    <w:rPr>
      <w:rFonts w:ascii="Times New Roman" w:hAnsi="Times New Roman"/>
      <w:kern w:val="2"/>
      <w:sz w:val="21"/>
      <w:szCs w:val="24"/>
    </w:rPr>
  </w:style>
  <w:style w:type="character" w:customStyle="1" w:styleId="84">
    <w:name w:val="正文文本 3 字符"/>
    <w:link w:val="17"/>
    <w:qFormat/>
    <w:uiPriority w:val="0"/>
    <w:rPr>
      <w:rFonts w:ascii="Times New Roman" w:hAnsi="Times New Roman" w:eastAsia="宋体" w:cs="Times New Roman"/>
      <w:b/>
      <w:bCs/>
      <w:sz w:val="24"/>
      <w:szCs w:val="24"/>
    </w:rPr>
  </w:style>
  <w:style w:type="character" w:customStyle="1" w:styleId="85">
    <w:name w:val="正文文本 字符"/>
    <w:link w:val="18"/>
    <w:qFormat/>
    <w:uiPriority w:val="99"/>
    <w:rPr>
      <w:rFonts w:ascii="Times New Roman" w:hAnsi="Times New Roman" w:eastAsia="宋体" w:cs="Times New Roman"/>
      <w:sz w:val="24"/>
      <w:szCs w:val="24"/>
    </w:rPr>
  </w:style>
  <w:style w:type="character" w:customStyle="1" w:styleId="86">
    <w:name w:val="正文文本缩进 字符1"/>
    <w:link w:val="19"/>
    <w:qFormat/>
    <w:uiPriority w:val="0"/>
    <w:rPr>
      <w:rFonts w:ascii="仿宋_GB2312" w:hAnsi="Times New Roman" w:eastAsia="仿宋_GB2312" w:cs="Times New Roman"/>
      <w:sz w:val="32"/>
      <w:szCs w:val="20"/>
    </w:rPr>
  </w:style>
  <w:style w:type="character" w:customStyle="1" w:styleId="87">
    <w:name w:val="纯文本 字符2"/>
    <w:link w:val="24"/>
    <w:qFormat/>
    <w:uiPriority w:val="0"/>
    <w:rPr>
      <w:rFonts w:ascii="宋体" w:hAnsi="Courier New" w:eastAsia="宋体" w:cs="Courier New"/>
      <w:szCs w:val="21"/>
    </w:rPr>
  </w:style>
  <w:style w:type="character" w:customStyle="1" w:styleId="88">
    <w:name w:val="日期 字符"/>
    <w:link w:val="26"/>
    <w:qFormat/>
    <w:uiPriority w:val="0"/>
    <w:rPr>
      <w:rFonts w:ascii="宋体" w:hAnsi="Courier New" w:eastAsia="宋体" w:cs="Courier New"/>
      <w:szCs w:val="21"/>
    </w:rPr>
  </w:style>
  <w:style w:type="character" w:customStyle="1" w:styleId="89">
    <w:name w:val="正文文本缩进 2 字符"/>
    <w:link w:val="27"/>
    <w:qFormat/>
    <w:uiPriority w:val="0"/>
    <w:rPr>
      <w:rFonts w:ascii="Times New Roman" w:hAnsi="Times New Roman" w:eastAsia="宋体" w:cs="Times New Roman"/>
      <w:sz w:val="32"/>
      <w:szCs w:val="20"/>
    </w:rPr>
  </w:style>
  <w:style w:type="character" w:customStyle="1" w:styleId="90">
    <w:name w:val="尾注文本 字符"/>
    <w:link w:val="28"/>
    <w:semiHidden/>
    <w:qFormat/>
    <w:uiPriority w:val="99"/>
    <w:rPr>
      <w:rFonts w:ascii="Times New Roman" w:hAnsi="Times New Roman"/>
      <w:kern w:val="2"/>
      <w:sz w:val="21"/>
      <w:szCs w:val="24"/>
    </w:rPr>
  </w:style>
  <w:style w:type="character" w:customStyle="1" w:styleId="91">
    <w:name w:val="批注框文本 字符"/>
    <w:link w:val="29"/>
    <w:semiHidden/>
    <w:qFormat/>
    <w:uiPriority w:val="0"/>
    <w:rPr>
      <w:rFonts w:ascii="Times New Roman" w:hAnsi="Times New Roman" w:eastAsia="宋体" w:cs="Times New Roman"/>
      <w:sz w:val="18"/>
      <w:szCs w:val="18"/>
    </w:rPr>
  </w:style>
  <w:style w:type="character" w:customStyle="1" w:styleId="92">
    <w:name w:val="页脚 字符1"/>
    <w:link w:val="30"/>
    <w:qFormat/>
    <w:uiPriority w:val="99"/>
    <w:rPr>
      <w:sz w:val="18"/>
      <w:szCs w:val="18"/>
    </w:rPr>
  </w:style>
  <w:style w:type="character" w:customStyle="1" w:styleId="93">
    <w:name w:val="页眉 字符"/>
    <w:link w:val="31"/>
    <w:qFormat/>
    <w:uiPriority w:val="99"/>
    <w:rPr>
      <w:rFonts w:ascii="Times New Roman" w:hAnsi="Times New Roman"/>
      <w:kern w:val="2"/>
      <w:sz w:val="18"/>
      <w:szCs w:val="18"/>
    </w:rPr>
  </w:style>
  <w:style w:type="character" w:customStyle="1" w:styleId="94">
    <w:name w:val="脚注文本 字符"/>
    <w:link w:val="35"/>
    <w:semiHidden/>
    <w:qFormat/>
    <w:uiPriority w:val="99"/>
    <w:rPr>
      <w:rFonts w:ascii="Times New Roman" w:hAnsi="Times New Roman"/>
      <w:kern w:val="2"/>
      <w:sz w:val="18"/>
      <w:szCs w:val="18"/>
    </w:rPr>
  </w:style>
  <w:style w:type="character" w:customStyle="1" w:styleId="95">
    <w:name w:val="正文文本缩进 3 字符"/>
    <w:link w:val="37"/>
    <w:qFormat/>
    <w:uiPriority w:val="0"/>
    <w:rPr>
      <w:rFonts w:ascii="Times New Roman" w:hAnsi="Times New Roman" w:eastAsia="宋体" w:cs="Times New Roman"/>
      <w:sz w:val="16"/>
      <w:szCs w:val="16"/>
    </w:rPr>
  </w:style>
  <w:style w:type="character" w:customStyle="1" w:styleId="96">
    <w:name w:val="正文文本 2 字符"/>
    <w:link w:val="40"/>
    <w:qFormat/>
    <w:uiPriority w:val="0"/>
    <w:rPr>
      <w:rFonts w:ascii="Times New Roman" w:hAnsi="Times New Roman" w:eastAsia="宋体" w:cs="Times New Roman"/>
      <w:szCs w:val="24"/>
    </w:rPr>
  </w:style>
  <w:style w:type="character" w:customStyle="1" w:styleId="97">
    <w:name w:val="标题 字符"/>
    <w:link w:val="43"/>
    <w:qFormat/>
    <w:uiPriority w:val="10"/>
    <w:rPr>
      <w:rFonts w:ascii="Cambria" w:hAnsi="Cambria" w:cs="Times New Roman"/>
      <w:b/>
      <w:bCs/>
      <w:kern w:val="2"/>
      <w:sz w:val="32"/>
      <w:szCs w:val="32"/>
    </w:rPr>
  </w:style>
  <w:style w:type="character" w:customStyle="1" w:styleId="98">
    <w:name w:val="批注主题 字符"/>
    <w:link w:val="44"/>
    <w:semiHidden/>
    <w:qFormat/>
    <w:uiPriority w:val="99"/>
    <w:rPr>
      <w:rFonts w:ascii="Times New Roman" w:hAnsi="Times New Roman"/>
      <w:b/>
      <w:bCs/>
      <w:kern w:val="2"/>
      <w:sz w:val="21"/>
      <w:szCs w:val="24"/>
    </w:rPr>
  </w:style>
  <w:style w:type="character" w:customStyle="1" w:styleId="99">
    <w:name w:val="批注文字 Char1"/>
    <w:qFormat/>
    <w:locked/>
    <w:uiPriority w:val="0"/>
    <w:rPr>
      <w:rFonts w:ascii="Times New Roman" w:hAnsi="Times New Roman"/>
      <w:kern w:val="2"/>
      <w:sz w:val="21"/>
      <w:szCs w:val="24"/>
    </w:rPr>
  </w:style>
  <w:style w:type="character" w:customStyle="1" w:styleId="100">
    <w:name w:val="case31"/>
    <w:qFormat/>
    <w:uiPriority w:val="0"/>
    <w:rPr>
      <w:rFonts w:hint="default" w:ascii="_x000B__x000C_" w:hAnsi="_x000B__x000C_"/>
      <w:sz w:val="21"/>
      <w:szCs w:val="21"/>
    </w:rPr>
  </w:style>
  <w:style w:type="character" w:customStyle="1" w:styleId="101">
    <w:name w:val="批注文字 Char"/>
    <w:qFormat/>
    <w:uiPriority w:val="0"/>
    <w:rPr>
      <w:rFonts w:ascii="Times New Roman" w:hAnsi="Times New Roman"/>
      <w:kern w:val="2"/>
      <w:sz w:val="21"/>
      <w:szCs w:val="24"/>
    </w:rPr>
  </w:style>
  <w:style w:type="character" w:customStyle="1" w:styleId="102">
    <w:name w:val="纯文本 Char"/>
    <w:qFormat/>
    <w:uiPriority w:val="0"/>
    <w:rPr>
      <w:rFonts w:ascii="宋体" w:hAnsi="Courier New" w:eastAsia="宋体"/>
      <w:kern w:val="2"/>
      <w:sz w:val="21"/>
      <w:lang w:val="en-US" w:eastAsia="zh-CN" w:bidi="ar-SA"/>
    </w:rPr>
  </w:style>
  <w:style w:type="character" w:customStyle="1" w:styleId="103">
    <w:name w:val="纯文本 字符1"/>
    <w:qFormat/>
    <w:uiPriority w:val="0"/>
    <w:rPr>
      <w:rFonts w:ascii="宋体" w:hAnsi="Courier New"/>
    </w:rPr>
  </w:style>
  <w:style w:type="character" w:customStyle="1" w:styleId="104">
    <w:name w:val="批注文字 字符1"/>
    <w:qFormat/>
    <w:uiPriority w:val="0"/>
    <w:rPr>
      <w:rFonts w:ascii="Times New Roman" w:hAnsi="Times New Roman"/>
      <w:kern w:val="2"/>
      <w:sz w:val="21"/>
      <w:szCs w:val="24"/>
    </w:rPr>
  </w:style>
  <w:style w:type="character" w:customStyle="1" w:styleId="105">
    <w:name w:val="正文文本 Char1"/>
    <w:semiHidden/>
    <w:qFormat/>
    <w:locked/>
    <w:uiPriority w:val="99"/>
    <w:rPr>
      <w:sz w:val="24"/>
      <w:szCs w:val="24"/>
    </w:rPr>
  </w:style>
  <w:style w:type="character" w:customStyle="1" w:styleId="106">
    <w:name w:val="apple-style-span"/>
    <w:qFormat/>
    <w:uiPriority w:val="0"/>
  </w:style>
  <w:style w:type="character" w:customStyle="1" w:styleId="107">
    <w:name w:val="textcontents"/>
    <w:qFormat/>
    <w:uiPriority w:val="0"/>
  </w:style>
  <w:style w:type="character" w:customStyle="1" w:styleId="108">
    <w:name w:val="普通文字 Char Char2"/>
    <w:qFormat/>
    <w:uiPriority w:val="0"/>
    <w:rPr>
      <w:rFonts w:ascii="宋体" w:hAnsi="Courier New" w:eastAsia="宋体"/>
      <w:kern w:val="2"/>
      <w:sz w:val="21"/>
      <w:lang w:val="en-US" w:eastAsia="zh-CN" w:bidi="ar-SA"/>
    </w:rPr>
  </w:style>
  <w:style w:type="character" w:customStyle="1" w:styleId="109">
    <w:name w:val="标题 5 Char"/>
    <w:qFormat/>
    <w:uiPriority w:val="9"/>
    <w:rPr>
      <w:b/>
      <w:kern w:val="2"/>
      <w:sz w:val="28"/>
      <w:szCs w:val="24"/>
    </w:rPr>
  </w:style>
  <w:style w:type="character" w:customStyle="1" w:styleId="110">
    <w:name w:val="批注文字 字符"/>
    <w:qFormat/>
    <w:uiPriority w:val="0"/>
    <w:rPr>
      <w:rFonts w:ascii="Times New Roman" w:hAnsi="Times New Roman"/>
      <w:kern w:val="2"/>
      <w:sz w:val="21"/>
      <w:szCs w:val="24"/>
    </w:rPr>
  </w:style>
  <w:style w:type="character" w:customStyle="1" w:styleId="111">
    <w:name w:val="标题 1 字符"/>
    <w:qFormat/>
    <w:uiPriority w:val="9"/>
    <w:rPr>
      <w:rFonts w:ascii="Times New Roman" w:hAnsi="Times New Roman" w:eastAsia="宋体" w:cs="Times New Roman"/>
      <w:b/>
      <w:bCs/>
      <w:kern w:val="44"/>
      <w:sz w:val="44"/>
      <w:szCs w:val="44"/>
    </w:rPr>
  </w:style>
  <w:style w:type="character" w:customStyle="1" w:styleId="112">
    <w:name w:val="纯文本 字符"/>
    <w:qFormat/>
    <w:uiPriority w:val="0"/>
    <w:rPr>
      <w:rFonts w:ascii="宋体" w:hAnsi="Courier New" w:eastAsia="宋体" w:cs="Courier New"/>
      <w:szCs w:val="21"/>
    </w:rPr>
  </w:style>
  <w:style w:type="character" w:customStyle="1" w:styleId="113">
    <w:name w:val="headline-content4"/>
    <w:qFormat/>
    <w:uiPriority w:val="0"/>
  </w:style>
  <w:style w:type="character" w:customStyle="1" w:styleId="114">
    <w:name w:val="正文文本 (26) + 间距 0 pt"/>
    <w:qFormat/>
    <w:uiPriority w:val="0"/>
    <w:rPr>
      <w:rFonts w:ascii="宋体" w:hAnsi="宋体" w:eastAsia="宋体" w:cs="宋体"/>
      <w:color w:val="000000"/>
      <w:spacing w:val="0"/>
      <w:w w:val="100"/>
      <w:position w:val="0"/>
      <w:sz w:val="22"/>
      <w:szCs w:val="22"/>
      <w:u w:val="none"/>
      <w:lang w:val="zh-CN" w:eastAsia="zh-CN" w:bidi="zh-CN"/>
    </w:rPr>
  </w:style>
  <w:style w:type="character" w:customStyle="1" w:styleId="115">
    <w:name w:val="正文文本缩进 字符"/>
    <w:qFormat/>
    <w:uiPriority w:val="0"/>
    <w:rPr>
      <w:rFonts w:ascii="仿宋_GB2312" w:hAnsi="Times New Roman" w:eastAsia="仿宋_GB2312" w:cs="Times New Roman"/>
      <w:sz w:val="32"/>
      <w:szCs w:val="20"/>
    </w:rPr>
  </w:style>
  <w:style w:type="character" w:customStyle="1" w:styleId="116">
    <w:name w:val="页脚 字符"/>
    <w:qFormat/>
    <w:uiPriority w:val="99"/>
  </w:style>
  <w:style w:type="character" w:customStyle="1" w:styleId="117">
    <w:name w:val="标题 1 Char1"/>
    <w:qFormat/>
    <w:uiPriority w:val="0"/>
    <w:rPr>
      <w:rFonts w:eastAsia="宋体"/>
      <w:b/>
      <w:bCs/>
      <w:kern w:val="44"/>
      <w:sz w:val="44"/>
      <w:szCs w:val="44"/>
      <w:lang w:val="en-US" w:eastAsia="zh-CN" w:bidi="ar-SA"/>
    </w:rPr>
  </w:style>
  <w:style w:type="character" w:customStyle="1" w:styleId="118">
    <w:name w:val="font31"/>
    <w:qFormat/>
    <w:uiPriority w:val="0"/>
    <w:rPr>
      <w:rFonts w:ascii="方正书宋_GBK" w:hAnsi="方正书宋_GBK" w:eastAsia="方正书宋_GBK" w:cs="方正书宋_GBK"/>
      <w:color w:val="000000"/>
      <w:sz w:val="21"/>
      <w:szCs w:val="21"/>
      <w:u w:val="none"/>
    </w:rPr>
  </w:style>
  <w:style w:type="character" w:customStyle="1" w:styleId="119">
    <w:name w:val="font61"/>
    <w:qFormat/>
    <w:uiPriority w:val="0"/>
    <w:rPr>
      <w:rFonts w:hint="default" w:ascii="Times New Roman" w:hAnsi="Times New Roman" w:cs="Times New Roman"/>
      <w:color w:val="000000"/>
      <w:sz w:val="21"/>
      <w:szCs w:val="21"/>
      <w:u w:val="none"/>
    </w:rPr>
  </w:style>
  <w:style w:type="character" w:customStyle="1" w:styleId="120">
    <w:name w:val="font11"/>
    <w:qFormat/>
    <w:uiPriority w:val="0"/>
    <w:rPr>
      <w:rFonts w:hint="eastAsia" w:ascii="宋体" w:hAnsi="宋体" w:eastAsia="宋体" w:cs="宋体"/>
      <w:color w:val="000000"/>
      <w:sz w:val="21"/>
      <w:szCs w:val="21"/>
      <w:u w:val="none"/>
    </w:rPr>
  </w:style>
  <w:style w:type="table" w:customStyle="1" w:styleId="121">
    <w:name w:val="Table Normal"/>
    <w:semiHidden/>
    <w:qFormat/>
    <w:uiPriority w:val="2"/>
    <w:pPr>
      <w:widowControl w:val="0"/>
    </w:pPr>
    <w:rPr>
      <w:rFonts w:ascii="Calibri" w:hAnsi="Calibri" w:eastAsia="Times New Roman"/>
      <w:sz w:val="22"/>
      <w:szCs w:val="22"/>
      <w:lang w:eastAsia="en-US"/>
    </w:rPr>
    <w:tblPr>
      <w:tblCellMar>
        <w:top w:w="0" w:type="dxa"/>
        <w:left w:w="0" w:type="dxa"/>
        <w:bottom w:w="0" w:type="dxa"/>
        <w:right w:w="0" w:type="dxa"/>
      </w:tblCellMar>
    </w:tblPr>
  </w:style>
  <w:style w:type="paragraph" w:styleId="122">
    <w:name w:val="List Paragraph"/>
    <w:basedOn w:val="1"/>
    <w:qFormat/>
    <w:uiPriority w:val="34"/>
    <w:pPr>
      <w:ind w:firstLine="420" w:firstLineChars="200"/>
    </w:pPr>
    <w:rPr>
      <w:szCs w:val="22"/>
    </w:rPr>
  </w:style>
  <w:style w:type="character" w:customStyle="1" w:styleId="123">
    <w:name w:val="font51"/>
    <w:qFormat/>
    <w:uiPriority w:val="0"/>
    <w:rPr>
      <w:rFonts w:hint="default" w:ascii="Times New Roman" w:hAnsi="Times New Roman" w:cs="Times New Roman"/>
      <w:b/>
      <w:color w:val="000000"/>
      <w:sz w:val="18"/>
      <w:szCs w:val="18"/>
      <w:u w:val="none"/>
    </w:rPr>
  </w:style>
  <w:style w:type="paragraph" w:customStyle="1" w:styleId="124">
    <w:name w:val="列表段落2"/>
    <w:basedOn w:val="1"/>
    <w:qFormat/>
    <w:uiPriority w:val="0"/>
    <w:pPr>
      <w:ind w:firstLine="420" w:firstLineChars="200"/>
    </w:pPr>
    <w:rPr>
      <w:rFonts w:ascii="Calibri" w:hAnsi="Calibri"/>
      <w:szCs w:val="22"/>
    </w:rPr>
  </w:style>
  <w:style w:type="character" w:customStyle="1" w:styleId="125">
    <w:name w:val="font21"/>
    <w:qFormat/>
    <w:uiPriority w:val="0"/>
    <w:rPr>
      <w:rFonts w:hint="eastAsia" w:ascii="Courier New" w:hAnsi="Courier New" w:eastAsia="Courier New" w:cs="Courier New"/>
      <w:color w:val="000000"/>
      <w:sz w:val="28"/>
      <w:szCs w:val="28"/>
      <w:u w:val="none"/>
    </w:rPr>
  </w:style>
  <w:style w:type="character" w:customStyle="1" w:styleId="126">
    <w:name w:val="font41"/>
    <w:qFormat/>
    <w:uiPriority w:val="0"/>
    <w:rPr>
      <w:rFonts w:hint="eastAsia" w:ascii="黑体" w:hAnsi="宋体" w:eastAsia="黑体" w:cs="黑体"/>
      <w:color w:val="000000"/>
      <w:sz w:val="18"/>
      <w:szCs w:val="18"/>
      <w:u w:val="none"/>
    </w:rPr>
  </w:style>
  <w:style w:type="paragraph" w:customStyle="1" w:styleId="127">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28">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29">
    <w:name w:val="修订3"/>
    <w:hidden/>
    <w:semiHidden/>
    <w:qFormat/>
    <w:uiPriority w:val="99"/>
    <w:rPr>
      <w:rFonts w:ascii="Times New Roman" w:hAnsi="Times New Roman" w:eastAsia="宋体" w:cs="Times New Roman"/>
      <w:kern w:val="2"/>
      <w:sz w:val="21"/>
      <w:szCs w:val="24"/>
      <w:lang w:val="en-US" w:eastAsia="zh-CN" w:bidi="ar-SA"/>
    </w:rPr>
  </w:style>
  <w:style w:type="character" w:customStyle="1" w:styleId="130">
    <w:name w:val="纯文本 Char2"/>
    <w:qFormat/>
    <w:uiPriority w:val="0"/>
    <w:rPr>
      <w:rFonts w:ascii="宋体" w:hAnsi="Courier New" w:eastAsia="宋体" w:cs="Courier New"/>
      <w:szCs w:val="21"/>
    </w:rPr>
  </w:style>
  <w:style w:type="character" w:customStyle="1" w:styleId="131">
    <w:name w:val="标题 1 Char"/>
    <w:qFormat/>
    <w:uiPriority w:val="0"/>
    <w:rPr>
      <w:rFonts w:ascii="Times New Roman" w:hAnsi="Times New Roman" w:eastAsia="宋体" w:cs="Times New Roman"/>
      <w:b/>
      <w:bCs/>
      <w:kern w:val="44"/>
      <w:sz w:val="44"/>
      <w:szCs w:val="44"/>
    </w:rPr>
  </w:style>
  <w:style w:type="character" w:customStyle="1" w:styleId="132">
    <w:name w:val="未处理的提及1"/>
    <w:basedOn w:val="4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cba43038-f739-4e15-84e6-6c74f9a52ed2</errorID>
      <errorWord>2670000</errorWord>
      <group>L1_AI</group>
      <groupName>深度校对</groupName>
      <ability>L2_AI_Grammar</ability>
      <abilityName>语法纠错</abilityName>
      <candidateList>
        <item>2,670,000</item>
      </candidateList>
      <explain/>
      <paraID>70FBE891</paraID>
      <start>26</start>
      <end>33</end>
      <status>ignored</status>
      <modifiedWord/>
      <trackRevisions>false</trackRevisions>
    </reviewItem>
    <reviewItem>
      <errorID>2982d44a-0738-4312-92b6-4ccb64546f7f</errorID>
      <errorWord>1870000</errorWord>
      <group>L1_AI</group>
      <groupName>深度校对</groupName>
      <ability>L2_AI_Grammar</ability>
      <abilityName>语法纠错</abilityName>
      <candidateList>
        <item>1,870,000</item>
      </candidateList>
      <explain/>
      <paraID>3D924F11</paraID>
      <start>26</start>
      <end>33</end>
      <status>ignored</status>
      <modifiedWord/>
      <trackRevisions>false</trackRevisions>
    </reviewItem>
    <reviewItem>
      <errorID>18bd005c-bf8d-4f40-84d6-f2db3fd01953</errorID>
      <errorWord> </errorWord>
      <group>L1_AI</group>
      <groupName>深度校对</groupName>
      <ability>L2_AI_Punc</ability>
      <abilityName>标点纠错</abilityName>
      <candidateList>
        <item/>
      </candidateList>
      <explain>此处空格冗余，建议删除。</explain>
      <paraID>4DDCCDF8</paraID>
      <start>30</start>
      <end>31</end>
      <status>ignored</status>
      <modifiedWord/>
      <trackRevisions>false</trackRevisions>
    </reviewItem>
    <reviewItem>
      <errorID>82218868-d493-4a62-9780-8193a8e09b05</errorID>
      <errorWord> </errorWord>
      <group>L1_AI</group>
      <groupName>深度校对</groupName>
      <ability>L2_AI_Punc</ability>
      <abilityName>标点纠错</abilityName>
      <candidateList>
        <item>/</item>
      </candidateList>
      <explain/>
      <paraID>4DDCCDF8</paraID>
      <start>32</start>
      <end>33</end>
      <status>ignored</status>
      <modifiedWord/>
      <trackRevisions>false</trackRevisions>
    </reviewItem>
    <reviewItem>
      <errorID>16a2730a-e63e-45bf-8a68-0fa4e681189f</errorID>
      <errorWord>上午00:00</errorWord>
      <group>L1_Knowledge</group>
      <groupName>知识性问题</groupName>
      <ability>L2_Time</ability>
      <abilityName>日期时间</abilityName>
      <candidateList/>
      <explain>时间与前缀不匹配，可能的时间前缀有“下午、晚上、凌晨、午夜”。</explain>
      <paraID>68B89FA3</paraID>
      <start>29</start>
      <end>36</end>
      <status>ignored</status>
      <modifiedWord/>
      <trackRevisions>false</trackRevisions>
    </reviewItem>
    <reviewItem>
      <errorID>2f4983cb-2467-4b59-a229-9fb38d72fa1a</errorID>
      <errorWord>-</errorWord>
      <group>L1_Format</group>
      <groupName>格式问题</groupName>
      <ability>L2_HalfPunc</ability>
      <abilityName>全半角检查</abilityName>
      <candidateList>
        <item>－</item>
      </candidateList>
      <explain>文本全半角错误。</explain>
      <paraID>2CDF65B0</paraID>
      <start>107</start>
      <end>108</end>
      <status>ignored</status>
      <modifiedWord/>
      <trackRevisions>false</trackRevisions>
    </reviewItem>
    <reviewItem>
      <errorID>70685725-8da9-44d7-8969-081425acefeb</errorID>
      <errorWord>-</errorWord>
      <group>L1_Format</group>
      <groupName>格式问题</groupName>
      <ability>L2_HalfPunc</ability>
      <abilityName>全半角检查</abilityName>
      <candidateList>
        <item>－</item>
      </candidateList>
      <explain>文本全半角错误。</explain>
      <paraID>2CDF65B0</paraID>
      <start>112</start>
      <end>113</end>
      <status>ignored</status>
      <modifiedWord/>
      <trackRevisions>false</trackRevisions>
    </reviewItem>
    <reviewItem>
      <errorID>2b185ac0-31db-468f-8ee7-c33a50888154</errorID>
      <errorWord>-</errorWord>
      <group>L1_Format</group>
      <groupName>格式问题</groupName>
      <ability>L2_HalfPunc</ability>
      <abilityName>全半角检查</abilityName>
      <candidateList>
        <item>－</item>
      </candidateList>
      <explain>文本全半角错误。</explain>
      <paraID>2CDF65B0</paraID>
      <start>119</start>
      <end>120</end>
      <status>ignored</status>
      <modifiedWord/>
      <trackRevisions>false</trackRevisions>
    </reviewItem>
    <reviewItem>
      <errorID>1d266470-7c2c-4c23-b9c2-dbdad95ffbf2</errorID>
      <errorWord>-</errorWord>
      <group>L1_Format</group>
      <groupName>格式问题</groupName>
      <ability>L2_HalfPunc</ability>
      <abilityName>全半角检查</abilityName>
      <candidateList>
        <item>－</item>
      </candidateList>
      <explain>文本全半角错误。</explain>
      <paraID>2CDF65B0</paraID>
      <start>125</start>
      <end>126</end>
      <status>ignored</status>
      <modifiedWord/>
      <trackRevisions>false</trackRevisions>
    </reviewItem>
    <reviewItem>
      <errorID>774950bb-0c9f-4616-b629-372fd0b03617</errorID>
      <errorWord>(</errorWord>
      <group>L1_Format</group>
      <groupName>格式问题</groupName>
      <ability>L2_HalfPunc</ability>
      <abilityName>全半角检查</abilityName>
      <candidateList>
        <item>（</item>
      </candidateList>
      <explain>文本全半角错误。</explain>
      <paraID>6541909F</paraID>
      <start>63</start>
      <end>64</end>
      <status>ignored</status>
      <modifiedWord/>
      <trackRevisions>false</trackRevisions>
    </reviewItem>
    <reviewItem>
      <errorID>cd0c0404-9ed0-4589-a381-62debc4de5c2</errorID>
      <errorWord>)</errorWord>
      <group>L1_Format</group>
      <groupName>格式问题</groupName>
      <ability>L2_HalfPunc</ability>
      <abilityName>全半角检查</abilityName>
      <candidateList>
        <item>）</item>
      </candidateList>
      <explain>文本全半角错误。</explain>
      <paraID>6541909F</paraID>
      <start>86</start>
      <end>87</end>
      <status>ignored</status>
      <modifiedWord/>
      <trackRevisions>false</trackRevisions>
    </reviewItem>
    <reviewItem>
      <errorID>2a6bc6fe-9a67-4b9d-84d2-7b5703bc7f80</errorID>
      <errorWord>(</errorWord>
      <group>L1_Format</group>
      <groupName>格式问题</groupName>
      <ability>L2_HalfPunc</ability>
      <abilityName>全半角检查</abilityName>
      <candidateList>
        <item>（</item>
      </candidateList>
      <explain>文本全半角错误。</explain>
      <paraID>6541909F</paraID>
      <start>96</start>
      <end>97</end>
      <status>ignored</status>
      <modifiedWord/>
      <trackRevisions>false</trackRevisions>
    </reviewItem>
    <reviewItem>
      <errorID>e84a0fcb-ea5e-4ec2-a480-250077309062</errorID>
      <errorWord>)</errorWord>
      <group>L1_Format</group>
      <groupName>格式问题</groupName>
      <ability>L2_HalfPunc</ability>
      <abilityName>全半角检查</abilityName>
      <candidateList>
        <item>）</item>
      </candidateList>
      <explain>文本全半角错误。</explain>
      <paraID>6541909F</paraID>
      <start>112</start>
      <end>113</end>
      <status>ignored</status>
      <modifiedWord/>
      <trackRevisions>false</trackRevisions>
    </reviewItem>
    <reviewItem>
      <errorID>9d36f862-7a8f-4bdf-a144-e783d97c6ff8</errorID>
      <errorWord>：</errorWord>
      <group>L1_AI</group>
      <groupName>深度校对</groupName>
      <ability>L2_AI_Punc</ability>
      <abilityName>标点纠错</abilityName>
      <candidateList>
        <item>:</item>
      </candidateList>
      <explain/>
      <paraID>20F77F0E</paraID>
      <start>25</start>
      <end>26</end>
      <status>ignored</status>
      <modifiedWord/>
      <trackRevisions>false</trackRevisions>
    </reviewItem>
    <reviewItem>
      <errorID>e72a618d-e927-4fec-824f-cbcdf52b6c12</errorID>
      <errorWord>http</errorWord>
      <group>L1_AI</group>
      <groupName>深度校对</groupName>
      <ability>L2_AI_Punc</ability>
      <abilityName>标点纠错</abilityName>
      <candidateList>
        <item>：http</item>
      </candidateList>
      <explain/>
      <paraID>1F5618F4</paraID>
      <start>118</start>
      <end>122</end>
      <status>ignored</status>
      <modifiedWord/>
      <trackRevisions>false</trackRevisions>
    </reviewItem>
    <reviewItem>
      <errorID>a0953f9e-8f70-440e-b652-7cc33b441291</errorID>
      <errorWord>/网站。</errorWord>
      <group>L1_AI</group>
      <groupName>深度校对</groupName>
      <ability>L2_AI_Grammar</ability>
      <abilityName>语法纠错</abilityName>
      <candidateList>
        <item>/</item>
      </candidateList>
      <explain/>
      <paraID>1F5618F4</paraID>
      <start>154</start>
      <end>158</end>
      <status>ignored</status>
      <modifiedWord/>
      <trackRevisions>false</trackRevisions>
    </reviewItem>
    <reviewItem>
      <errorID>04247e46-47ad-4b84-9417-49f20e88391c</errorID>
      <errorWord>-</errorWord>
      <group>L1_Format</group>
      <groupName>格式问题</groupName>
      <ability>L2_HalfPunc</ability>
      <abilityName>全半角检查</abilityName>
      <candidateList>
        <item>－</item>
      </candidateList>
      <explain>文本全半角错误。</explain>
      <paraID>6447643E</paraID>
      <start>94</start>
      <end>95</end>
      <status>ignored</status>
      <modifiedWord/>
      <trackRevisions>false</trackRevisions>
    </reviewItem>
    <reviewItem>
      <errorID>54305202-00d7-4425-ac24-68f8f1742bad</errorID>
      <errorWord>间</errorWord>
      <group>L1_Word</group>
      <groupName>字词问题</groupName>
      <ability>L2_Typo</ability>
      <abilityName>字词错误</abilityName>
      <candidateList>
        <item>间之</item>
      </candidateList>
      <explain/>
      <paraID>21DD796A</paraID>
      <start>55</start>
      <end>56</end>
      <status>ignored</status>
      <modifiedWord/>
      <trackRevisions>false</trackRevisions>
    </reviewItem>
    <reviewItem>
      <errorID>6d1ea0b1-9739-48ab-a623-fbda3289cfe7</errorID>
      <errorWord>操作合</errorWord>
      <group>L1_Word</group>
      <groupName>字词问题</groupName>
      <ability>L2_Typo</ability>
      <abilityName>字词错误</abilityName>
      <candidateList>
        <item>操作台</item>
      </candidateList>
      <explain/>
      <paraID>488797A5</paraID>
      <start>8</start>
      <end>11</end>
      <status>ignored</status>
      <modifiedWord/>
      <trackRevisions>false</trackRevisions>
    </reviewItem>
    <reviewItem>
      <errorID>2d446b44-f0cb-4f9a-aa5d-6c9046781ede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5D205574</paraID>
      <start>0</start>
      <end>2</end>
      <status>ignored</status>
      <modifiedWord/>
      <trackRevisions>false</trackRevisions>
    </reviewItem>
    <reviewItem>
      <errorID>e964be74-703d-42a4-b2e3-1a9b4be6bd50</errorID>
      <errorWord>均</errorWord>
      <group>L1_AI</group>
      <groupName>深度校对</groupName>
      <ability>L2_AI_Punc</ability>
      <abilityName>标点纠错</abilityName>
      <candidateList>
        <item>，均</item>
      </candidateList>
      <explain/>
      <paraID>5D205574</paraID>
      <start>22</start>
      <end>23</end>
      <status>ignored</status>
      <modifiedWord/>
      <trackRevisions>false</trackRevisions>
    </reviewItem>
    <reviewItem>
      <errorID>5dd0d22d-673b-4f87-898d-181dbc63acf1</errorID>
      <errorWord>，</errorWord>
      <group>L1_AI</group>
      <groupName>深度校对</groupName>
      <ability>L2_AI_Punc</ability>
      <abilityName>标点纠错</abilityName>
      <candidateList>
        <item>。</item>
      </candidateList>
      <explain/>
      <paraID>5D205574</paraID>
      <start>49</start>
      <end>50</end>
      <status>ignored</status>
      <modifiedWord/>
      <trackRevisions>false</trackRevisions>
    </reviewItem>
    <reviewItem>
      <errorID>cba9d7c7-65f5-4382-a7bf-e4a704fba75a</errorID>
      <errorWord>或者</errorWord>
      <group>L1_AI</group>
      <groupName>深度校对</groupName>
      <ability>L2_AI_Word</ability>
      <abilityName>字词纠错</abilityName>
      <candidateList>
        <item>或</item>
      </candidateList>
      <explain/>
      <paraID>5D205574</paraID>
      <start>56</start>
      <end>58</end>
      <status>ignored</status>
      <modifiedWord/>
      <trackRevisions>false</trackRevisions>
    </reviewItem>
    <reviewItem>
      <errorID>edcf193b-377c-45b8-807b-a21f90d0a7b8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3C7B2898</paraID>
      <start>0</start>
      <end>2</end>
      <status>ignored</status>
      <modifiedWord/>
      <trackRevisions>false</trackRevisions>
    </reviewItem>
    <reviewItem>
      <errorID>09834fc4-0087-409f-a275-3d1114adbc26</errorID>
      <errorWord>中将</errorWord>
      <group>L1_AI</group>
      <groupName>深度校对</groupName>
      <ability>L2_AI_Word</ability>
      <abilityName>字词纠错</abilityName>
      <candidateList>
        <item>中</item>
      </candidateList>
      <explain/>
      <paraID>3C7B2898</paraID>
      <start>44</start>
      <end>46</end>
      <status>ignored</status>
      <modifiedWord/>
      <trackRevisions>false</trackRevisions>
    </reviewItem>
    <reviewItem>
      <errorID>3837b4a6-704d-4c1b-8dbe-28bea62ed2f8</errorID>
      <errorWord>其标配参数详细列明</errorWord>
      <group>L1_AI</group>
      <groupName>深度校对</groupName>
      <ability>L2_AI_Word</ability>
      <abilityName>字词纠错</abilityName>
      <candidateList>
        <item>详细列明其标配参数</item>
      </candidateList>
      <explain/>
      <paraID>3C7B2898</paraID>
      <start>46</start>
      <end>55</end>
      <status>ignored</status>
      <modifiedWord/>
      <trackRevisions>false</trackRevisions>
    </reviewItem>
    <reviewItem>
      <errorID>528fe187-7d52-4d1e-b2c7-bf27f7bfb898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5BD126CF</paraID>
      <start>0</start>
      <end>2</end>
      <status>ignored</status>
      <modifiedWord/>
      <trackRevisions>false</trackRevisions>
    </reviewItem>
    <reviewItem>
      <errorID>fb256abb-7246-4445-ad21-84f1198fe796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1CABA01</paraID>
      <start>0</start>
      <end>2</end>
      <status>ignored</status>
      <modifiedWord/>
      <trackRevisions>false</trackRevisions>
    </reviewItem>
    <reviewItem>
      <errorID>a7a0f186-03c4-47be-a1ad-1d7e1d5f785e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594E73EE</paraID>
      <start>0</start>
      <end>2</end>
      <status>ignored</status>
      <modifiedWord/>
      <trackRevisions>false</trackRevisions>
    </reviewItem>
    <reviewItem>
      <errorID>819fa32b-99c1-4e7c-852e-792d68071524</errorID>
      <errorWord>25-50%</errorWord>
      <group>L1_Knowledge</group>
      <groupName>知识性问题</groupName>
      <ability>L2_Knowledge</ability>
      <abilityName>其他知识</abilityName>
      <candidateList>
        <item>25%—50%</item>
      </candidateList>
      <explain>1. “25-50%”中的单位“%”仅出现在后一个数字上，容易引起歧义；根据《现代汉语标点符号数字用法规范手册》，数字表示范围两边需要使用统一的格式。2. 根据标点国标 4.13 中的规则，数字、时间或地域连接符应使用（视觉上更长的）“—”或“～”。</explain>
      <paraID>5F212F4D</paraID>
      <start>9</start>
      <end>15</end>
      <status>ignored</status>
      <modifiedWord/>
      <trackRevisions>false</trackRevisions>
    </reviewItem>
    <reviewItem>
      <errorID>f7ca4c0c-cc35-4dc5-a599-fed545e8538a</errorID>
      <errorWord>20-80%</errorWord>
      <group>L1_Knowledge</group>
      <groupName>知识性问题</groupName>
      <ability>L2_Knowledge</ability>
      <abilityName>其他知识</abilityName>
      <candidateList>
        <item>20%—80%</item>
      </candidateList>
      <explain>1. “20-80%”中的单位“%”仅出现在后一个数字上，容易引起歧义；根据《现代汉语标点符号数字用法规范手册》，数字表示范围两边需要使用统一的格式。2. 根据标点国标 4.13 中的规则，数字、时间或地域连接符应使用（视觉上更长的）“—”或“～”。</explain>
      <paraID>5F212F4D</paraID>
      <start>21</start>
      <end>27</end>
      <status>ignored</status>
      <modifiedWord/>
      <trackRevisions>false</trackRevisions>
    </reviewItem>
    <reviewItem>
      <errorID>5e874a52-4a71-439a-bb88-1b3bc84e5c76</errorID>
      <errorWord>：</errorWord>
      <group>L1_Format</group>
      <groupName>格式问题</groupName>
      <ability>L2_HalfPunc</ability>
      <abilityName>全半角检查</abilityName>
      <candidateList>
        <item>:</item>
      </candidateList>
      <explain>文本全半角错误。</explain>
      <paraID>1EA38AFB</paraID>
      <start>2</start>
      <end>3</end>
      <status>ignored</status>
      <modifiedWord/>
      <trackRevisions>false</trackRevisions>
    </reviewItem>
    <reviewItem>
      <errorID>8be98507-307a-48a6-8d52-1b43ebd06d9d</errorID>
      <errorWord>；</errorWord>
      <group>L1_Format</group>
      <groupName>格式问题</groupName>
      <ability>L2_HalfPunc</ability>
      <abilityName>全半角检查</abilityName>
      <candidateList>
        <item>;</item>
      </candidateList>
      <explain>文本全半角错误。</explain>
      <paraID>1EA38AFB</paraID>
      <start>15</start>
      <end>16</end>
      <status>ignored</status>
      <modifiedWord/>
      <trackRevisions>false</trackRevisions>
    </reviewItem>
    <reviewItem>
      <errorID>8920384c-6cf3-4002-96be-b61aa34cabd8</errorID>
      <errorWord>(</errorWord>
      <group>L1_Format</group>
      <groupName>格式问题</groupName>
      <ability>L2_HalfPunc</ability>
      <abilityName>全半角检查</abilityName>
      <candidateList>
        <item>（</item>
      </candidateList>
      <explain>文本全半角错误。</explain>
      <paraID>3DC16EEA</paraID>
      <start>27</start>
      <end>28</end>
      <status>ignored</status>
      <modifiedWord/>
      <trackRevisions>false</trackRevisions>
    </reviewItem>
    <reviewItem>
      <errorID>fab80e6e-0389-4a7a-8ab1-5778188623c1</errorID>
      <errorWord>)</errorWord>
      <group>L1_Format</group>
      <groupName>格式问题</groupName>
      <ability>L2_HalfPunc</ability>
      <abilityName>全半角检查</abilityName>
      <candidateList>
        <item>）</item>
      </candidateList>
      <explain>文本全半角错误。</explain>
      <paraID>3DC16EEA</paraID>
      <start>54</start>
      <end>55</end>
      <status>ignored</status>
      <modifiedWord/>
      <trackRevisions>false</trackRevisions>
    </reviewItem>
    <reviewItem>
      <errorID>f8300daa-33f3-4b37-9eb4-332a8989eb95</errorID>
      <errorWord>(</errorWord>
      <group>L1_Punc</group>
      <groupName>标点问题</groupName>
      <ability>L2_Punc</ability>
      <abilityName>标点符号检查</abilityName>
      <candidateList>
        <item/>
      </candidateList>
      <explain>同一形式括号套用。</explain>
      <paraID> 4EF0E18</paraID>
      <start>27</start>
      <end>28</end>
      <status>ignored</status>
      <modifiedWord/>
      <trackRevisions>false</trackRevisions>
    </reviewItem>
    <reviewItem>
      <errorID>561c8431-450c-4aef-a4d8-51ec7f11d2a5</errorID>
      <errorWord>）</errorWord>
      <group>L1_Punc</group>
      <groupName>标点问题</groupName>
      <ability>L2_Punc</ability>
      <abilityName>标点符号检查</abilityName>
      <candidateList/>
      <explain>同一形式括号套用。</explain>
      <paraID> 4EF0E18</paraID>
      <start>41</start>
      <end>42</end>
      <status>ignored</status>
      <modifiedWord/>
      <trackRevisions>false</trackRevisions>
    </reviewItem>
    <reviewItem>
      <errorID>2c07c4e5-88aa-4bed-8b8a-1cf58fa85199</errorID>
      <errorWord>)</errorWord>
      <group>L1_Punc</group>
      <groupName>标点问题</groupName>
      <ability>L2_Punc</ability>
      <abilityName>标点符号检查</abilityName>
      <candidateList/>
      <explain>同一形式括号套用。</explain>
      <paraID> 4EF0E18</paraID>
      <start>50</start>
      <end>51</end>
      <status>ignored</status>
      <modifiedWord/>
      <trackRevisions>false</trackRevisions>
    </reviewItem>
    <reviewItem>
      <errorID>133f7537-0aaa-4525-9a66-3fdf2da7a432</errorID>
      <errorWord>震荡</errorWord>
      <group>L1_Word</group>
      <groupName>字词问题</groupName>
      <ability>L2_Typo</ability>
      <abilityName>字词错误</abilityName>
      <candidateList>
        <item>振荡</item>
      </candidateList>
      <explain>存在发音相同字词的误用。</explain>
      <paraID>382106C7</paraID>
      <start>10</start>
      <end>12</end>
      <status>ignored</status>
      <modifiedWord/>
      <trackRevisions>false</trackRevisions>
    </reviewItem>
    <reviewItem>
      <errorID>56c6a8a0-3ec2-4e79-bfa3-a593f54b6e87</errorID>
      <errorWord>-</errorWord>
      <group>L1_Format</group>
      <groupName>格式问题</groupName>
      <ability>L2_HalfPunc</ability>
      <abilityName>全半角检查</abilityName>
      <candidateList>
        <item>－</item>
      </candidateList>
      <explain>文本全半角错误。</explain>
      <paraID>1B64B874</paraID>
      <start>35</start>
      <end>36</end>
      <status>ignored</status>
      <modifiedWord/>
      <trackRevisions>false</trackRevisions>
    </reviewItem>
    <reviewItem>
      <errorID>6b7c12fb-aafd-4bdd-819c-f616a7485b15</errorID>
      <errorWord>-</errorWord>
      <group>L1_Format</group>
      <groupName>格式问题</groupName>
      <ability>L2_HalfPunc</ability>
      <abilityName>全半角检查</abilityName>
      <candidateList>
        <item>－</item>
      </candidateList>
      <explain>文本全半角错误。</explain>
      <paraID>1B64B874</paraID>
      <start>45</start>
      <end>46</end>
      <status>ignored</status>
      <modifiedWord/>
      <trackRevisions>false</trackRevisions>
    </reviewItem>
    <reviewItem>
      <errorID>f2082975-d3d4-4e7d-bb8c-b9d0b0f10de6</errorID>
      <errorWord>做</errorWord>
      <group>L1_Word</group>
      <groupName>字词问题</groupName>
      <ability>L2_Typo</ability>
      <abilityName>字词错误</abilityName>
      <candidateList>
        <item>作</item>
      </candidateList>
      <explain>存在发音相同字词的误用。</explain>
      <paraID>581A0F1B</paraID>
      <start>14</start>
      <end>15</end>
      <status>ignored</status>
      <modifiedWord/>
      <trackRevisions>false</trackRevisions>
    </reviewItem>
    <reviewItem>
      <errorID>605ba705-3615-474e-83dc-1aafcaf995bc</errorID>
      <errorWord>:</errorWord>
      <group>L1_Format</group>
      <groupName>格式问题</groupName>
      <ability>L2_HalfPunc</ability>
      <abilityName>全半角检查</abilityName>
      <candidateList>
        <item>：</item>
      </candidateList>
      <explain>文本全半角错误。</explain>
      <paraID>21A992BE</paraID>
      <start>5</start>
      <end>6</end>
      <status>ignored</status>
      <modifiedWord/>
      <trackRevisions>false</trackRevisions>
    </reviewItem>
    <reviewItem>
      <errorID>82c68220-25bb-4f20-8eeb-e05a0a2e75bc</errorID>
      <errorWord>:</errorWord>
      <group>L1_Format</group>
      <groupName>格式问题</groupName>
      <ability>L2_HalfPunc</ability>
      <abilityName>全半角检查</abilityName>
      <candidateList>
        <item>：</item>
      </candidateList>
      <explain>文本全半角错误。</explain>
      <paraID>4BF85DE7</paraID>
      <start>9</start>
      <end>10</end>
      <status>ignored</status>
      <modifiedWord/>
      <trackRevisions>false</trackRevisions>
    </reviewItem>
    <reviewItem>
      <errorID>a1cf0ee2-1aea-4b3c-8068-65ae83c2871b</errorID>
      <errorWord>:</errorWord>
      <group>L1_Format</group>
      <groupName>格式问题</groupName>
      <ability>L2_HalfPunc</ability>
      <abilityName>全半角检查</abilityName>
      <candidateList>
        <item>：</item>
      </candidateList>
      <explain>文本全半角错误。</explain>
      <paraID>6167D8A6</paraID>
      <start>8</start>
      <end>9</end>
      <status>ignored</status>
      <modifiedWord/>
      <trackRevisions>false</trackRevisions>
    </reviewItem>
    <reviewItem>
      <errorID>da859dce-c6b7-4ce3-9f58-e9d97ba5cf19</errorID>
      <errorWord>(</errorWord>
      <group>L1_Format</group>
      <groupName>格式问题</groupName>
      <ability>L2_HalfPunc</ability>
      <abilityName>全半角检查</abilityName>
      <candidateList>
        <item>（</item>
      </candidateList>
      <explain>文本全半角错误。</explain>
      <paraID>6167D8A6</paraID>
      <start>12</start>
      <end>13</end>
      <status>ignored</status>
      <modifiedWord/>
      <trackRevisions>false</trackRevisions>
    </reviewItem>
    <reviewItem>
      <errorID>4f191506-061f-4901-b5d0-9cbc17b21da3</errorID>
      <errorWord>)</errorWord>
      <group>L1_Format</group>
      <groupName>格式问题</groupName>
      <ability>L2_HalfPunc</ability>
      <abilityName>全半角检查</abilityName>
      <candidateList>
        <item>）</item>
      </candidateList>
      <explain>文本全半角错误。</explain>
      <paraID>6167D8A6</paraID>
      <start>22</start>
      <end>23</end>
      <status>ignored</status>
      <modifiedWord/>
      <trackRevisions>false</trackRevisions>
    </reviewItem>
    <reviewItem>
      <errorID>bf3d4852-d918-4041-b261-ce6398b4730d</errorID>
      <errorWord>(</errorWord>
      <group>L1_Format</group>
      <groupName>格式问题</groupName>
      <ability>L2_HalfPunc</ability>
      <abilityName>全半角检查</abilityName>
      <candidateList>
        <item>（</item>
      </candidateList>
      <explain>文本全半角错误。</explain>
      <paraID>6167D8A6</paraID>
      <start>29</start>
      <end>30</end>
      <status>ignored</status>
      <modifiedWord/>
      <trackRevisions>false</trackRevisions>
    </reviewItem>
    <reviewItem>
      <errorID>51ab239c-1677-4e22-8e3f-813d52f43644</errorID>
      <errorWord>)</errorWord>
      <group>L1_Format</group>
      <groupName>格式问题</groupName>
      <ability>L2_HalfPunc</ability>
      <abilityName>全半角检查</abilityName>
      <candidateList>
        <item>）</item>
      </candidateList>
      <explain>文本全半角错误。</explain>
      <paraID>6167D8A6</paraID>
      <start>47</start>
      <end>48</end>
      <status>ignored</status>
      <modifiedWord/>
      <trackRevisions>false</trackRevisions>
    </reviewItem>
    <reviewItem>
      <errorID>b3a80660-37e3-47ba-b062-a8c6f7d1de22</errorID>
      <errorWord>(</errorWord>
      <group>L1_Format</group>
      <groupName>格式问题</groupName>
      <ability>L2_HalfPunc</ability>
      <abilityName>全半角检查</abilityName>
      <candidateList>
        <item>（</item>
      </candidateList>
      <explain>文本全半角错误。</explain>
      <paraID>6167D8A6</paraID>
      <start>54</start>
      <end>55</end>
      <status>ignored</status>
      <modifiedWord/>
      <trackRevisions>false</trackRevisions>
    </reviewItem>
    <reviewItem>
      <errorID>3cee46f9-6437-4e21-a567-ae1c31ce89ba</errorID>
      <errorWord>)</errorWord>
      <group>L1_Format</group>
      <groupName>格式问题</groupName>
      <ability>L2_HalfPunc</ability>
      <abilityName>全半角检查</abilityName>
      <candidateList>
        <item>）</item>
      </candidateList>
      <explain>文本全半角错误。</explain>
      <paraID>6167D8A6</paraID>
      <start>73</start>
      <end>74</end>
      <status>ignored</status>
      <modifiedWord/>
      <trackRevisions>false</trackRevisions>
    </reviewItem>
    <reviewItem>
      <errorID>753efcfa-90be-484d-a6e2-2b28d033ebdd</errorID>
      <errorWord>(</errorWord>
      <group>L1_Format</group>
      <groupName>格式问题</groupName>
      <ability>L2_HalfPunc</ability>
      <abilityName>全半角检查</abilityName>
      <candidateList>
        <item>（</item>
      </candidateList>
      <explain>文本全半角错误。</explain>
      <paraID>6167D8A6</paraID>
      <start>81</start>
      <end>82</end>
      <status>ignored</status>
      <modifiedWord/>
      <trackRevisions>false</trackRevisions>
    </reviewItem>
    <reviewItem>
      <errorID>2f655408-9db8-44bf-b9dc-ee879b512c6f</errorID>
      <errorWord>)</errorWord>
      <group>L1_Format</group>
      <groupName>格式问题</groupName>
      <ability>L2_HalfPunc</ability>
      <abilityName>全半角检查</abilityName>
      <candidateList>
        <item>）</item>
      </candidateList>
      <explain>文本全半角错误。</explain>
      <paraID>6167D8A6</paraID>
      <start>99</start>
      <end>100</end>
      <status>ignored</status>
      <modifiedWord/>
      <trackRevisions>false</trackRevisions>
    </reviewItem>
    <reviewItem>
      <errorID>789e3cdb-49b4-485f-b84e-63aec153a4b4</errorID>
      <errorWord>(</errorWord>
      <group>L1_Format</group>
      <groupName>格式问题</groupName>
      <ability>L2_HalfPunc</ability>
      <abilityName>全半角检查</abilityName>
      <candidateList>
        <item>（</item>
      </candidateList>
      <explain>文本全半角错误。</explain>
      <paraID>6167D8A6</paraID>
      <start>109</start>
      <end>110</end>
      <status>ignored</status>
      <modifiedWord/>
      <trackRevisions>false</trackRevisions>
    </reviewItem>
    <reviewItem>
      <errorID>be5c27d2-007c-4fb1-aef0-6aea3d615552</errorID>
      <errorWord>)</errorWord>
      <group>L1_Format</group>
      <groupName>格式问题</groupName>
      <ability>L2_HalfPunc</ability>
      <abilityName>全半角检查</abilityName>
      <candidateList>
        <item>）</item>
      </candidateList>
      <explain>文本全半角错误。</explain>
      <paraID>6167D8A6</paraID>
      <start>113</start>
      <end>114</end>
      <status>ignored</status>
      <modifiedWord/>
      <trackRevisions>false</trackRevisions>
    </reviewItem>
    <reviewItem>
      <errorID>0826d5bf-23eb-4368-b21e-165727895332</errorID>
      <errorWord>保温传输</errorWord>
      <group>L1_Word</group>
      <groupName>字词问题</groupName>
      <ability>L2_Typo</ability>
      <abilityName>字词错误</abilityName>
      <candidateList>
        <item>报文传输</item>
      </candidateList>
      <explain/>
      <paraID>49B51C7D</paraID>
      <start>5</start>
      <end>9</end>
      <status>ignored</status>
      <modifiedWord/>
      <trackRevisions>false</trackRevisions>
    </reviewItem>
    <reviewItem>
      <errorID>c3303630-fe7c-4717-80bd-4f66de227a1b</errorID>
      <errorWord>;</errorWord>
      <group>L1_Format</group>
      <groupName>格式问题</groupName>
      <ability>L2_HalfPunc</ability>
      <abilityName>全半角检查</abilityName>
      <candidateList>
        <item>；</item>
      </candidateList>
      <explain>文本全半角错误。</explain>
      <paraID>2A36657A</paraID>
      <start>42</start>
      <end>43</end>
      <status>ignored</status>
      <modifiedWord/>
      <trackRevisions>false</trackRevisions>
    </reviewItem>
    <reviewItem>
      <errorID>4ce73249-ca26-427e-8b77-7dd181324c24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5E82F4DA</paraID>
      <start>0</start>
      <end>2</end>
      <status>ignored</status>
      <modifiedWord/>
      <trackRevisions>false</trackRevisions>
    </reviewItem>
    <reviewItem>
      <errorID>cd59b561-5f1e-4823-b9a2-9aac98a6f089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33DE660C</paraID>
      <start>0</start>
      <end>2</end>
      <status>ignored</status>
      <modifiedWord/>
      <trackRevisions>false</trackRevisions>
    </reviewItem>
    <reviewItem>
      <errorID>a781bded-4102-4e6a-bbb8-bb3c9114daab</errorID>
      <errorWord>,</errorWord>
      <group>L1_Format</group>
      <groupName>格式问题</groupName>
      <ability>L2_HalfPunc</ability>
      <abilityName>全半角检查</abilityName>
      <candidateList>
        <item>，</item>
      </candidateList>
      <explain>文本全半角错误。</explain>
      <paraID> 6213EC1</paraID>
      <start>24</start>
      <end>25</end>
      <status>ignored</status>
      <modifiedWord/>
      <trackRevisions>false</trackRevisions>
    </reviewItem>
    <reviewItem>
      <errorID>d5309e64-388e-470e-bf1f-e429e21f213b</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49671BFB</paraID>
      <start>0</start>
      <end>3</end>
      <status>ignored</status>
      <modifiedWord/>
      <trackRevisions>false</trackRevisions>
    </reviewItem>
    <reviewItem>
      <errorID>bc3f199a-2ef8-4b92-9b66-ae15c20aea8f</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3AE386BF</paraID>
      <start>0</start>
      <end>3</end>
      <status>ignored</status>
      <modifiedWord/>
      <trackRevisions>false</trackRevisions>
    </reviewItem>
    <reviewItem>
      <errorID>c17039b6-536e-412b-b62b-6a7e2be1d98f</errorID>
      <errorWord>柱温</errorWord>
      <group>L1_Word</group>
      <groupName>字词问题</groupName>
      <ability>L2_Typo</ability>
      <abilityName>字词错误</abilityName>
      <candidateList>
        <item>恒温</item>
      </candidateList>
      <explain/>
      <paraID>14849D43</paraID>
      <start>2</start>
      <end>4</end>
      <status>ignored</status>
      <modifiedWord/>
      <trackRevisions>false</trackRevisions>
    </reviewItem>
    <reviewItem>
      <errorID>cb313892-02a9-4129-afa1-41f7c5a11d2d</errorID>
      <errorWord>&lt;</errorWord>
      <group>L1_Format</group>
      <groupName>格式问题</groupName>
      <ability>L2_HalfPunc</ability>
      <abilityName>全半角检查</abilityName>
      <candidateList>
        <item>〈</item>
      </candidateList>
      <explain>文本全半角错误。</explain>
      <paraID>56A103E5</paraID>
      <start>13</start>
      <end>14</end>
      <status>ignored</status>
      <modifiedWord/>
      <trackRevisions>false</trackRevisions>
    </reviewItem>
    <reviewItem>
      <errorID>fdf7c35a-c40c-435d-84e4-99de37b5e70d</errorID>
      <errorWord>：&gt;</errorWord>
      <group>L1_Punc</group>
      <groupName>标点问题</groupName>
      <ability>L2_Punc</ability>
      <abilityName>标点符号检查</abilityName>
      <candidateList>
        <item>：</item>
      </candidateList>
      <explain/>
      <paraID>42D870B0</paraID>
      <start>8</start>
      <end>10</end>
      <status>ignored</status>
      <modifiedWord/>
      <trackRevisions>false</trackRevisions>
    </reviewItem>
    <reviewItem>
      <errorID>e532207b-46aa-46c9-b46d-8a4f07ed2683</errorID>
      <errorWord>&lt;</errorWord>
      <group>L1_Format</group>
      <groupName>格式问题</groupName>
      <ability>L2_HalfPunc</ability>
      <abilityName>全半角检查</abilityName>
      <candidateList>
        <item>〈</item>
      </candidateList>
      <explain>文本全半角错误。</explain>
      <paraID>5B1E1C21</paraID>
      <start>14</start>
      <end>15</end>
      <status>ignored</status>
      <modifiedWord/>
      <trackRevisions>false</trackRevisions>
    </reviewItem>
    <reviewItem>
      <errorID>e156821c-ac11-4bb4-bab7-8db34812a1d7</errorID>
      <errorWord>：&gt;</errorWord>
      <group>L1_Punc</group>
      <groupName>标点问题</groupName>
      <ability>L2_Punc</ability>
      <abilityName>标点符号检查</abilityName>
      <candidateList>
        <item>：</item>
      </candidateList>
      <explain/>
      <paraID>3A56D145</paraID>
      <start>7</start>
      <end>9</end>
      <status>ignored</status>
      <modifiedWord/>
      <trackRevisions>false</trackRevisions>
    </reviewItem>
    <reviewItem>
      <errorID>6a164f72-ae32-4e2b-8dbb-07006aed0d8d</errorID>
      <errorWord>：</errorWord>
      <group>L1_Format</group>
      <groupName>格式问题</groupName>
      <ability>L2_HalfPunc</ability>
      <abilityName>全半角检查</abilityName>
      <candidateList>
        <item>:</item>
      </candidateList>
      <explain>文本全半角错误。</explain>
      <paraID>2DF15E07</paraID>
      <start>44</start>
      <end>45</end>
      <status>ignored</status>
      <modifiedWord/>
      <trackRevisions>false</trackRevisions>
    </reviewItem>
    <reviewItem>
      <errorID>72eb74fd-7f5c-4c91-b5ce-bef47a6d6ccf</errorID>
      <errorWord>超过20次以上</errorWord>
      <group>L1_Grammar</group>
      <groupName>语法问题</groupName>
      <ability>L2_Grammar</ability>
      <abilityName>语法错误</abilityName>
      <candidateList>
        <item>超过20次</item>
      </candidateList>
      <explain/>
      <paraID> 6728EFB</paraID>
      <start>38</start>
      <end>45</end>
      <status>ignored</status>
      <modifiedWord/>
      <trackRevisions>false</trackRevisions>
    </reviewItem>
    <reviewItem>
      <errorID>3ea80024-888c-4ca9-a4ae-6437646db17e</errorID>
      <errorWord>(</errorWord>
      <group>L1_Format</group>
      <groupName>格式问题</groupName>
      <ability>L2_HalfPunc</ability>
      <abilityName>全半角检查</abilityName>
      <candidateList>
        <item>（</item>
      </candidateList>
      <explain>文本全半角错误。</explain>
      <paraID>67DBE074</paraID>
      <start>65</start>
      <end>66</end>
      <status>ignored</status>
      <modifiedWord/>
      <trackRevisions>false</trackRevisions>
    </reviewItem>
    <reviewItem>
      <errorID>6cd30ff9-6f4b-4ed4-8e56-833ec4dd688b</errorID>
      <errorWord>)</errorWord>
      <group>L1_Format</group>
      <groupName>格式问题</groupName>
      <ability>L2_HalfPunc</ability>
      <abilityName>全半角检查</abilityName>
      <candidateList>
        <item>）</item>
      </candidateList>
      <explain>文本全半角错误。</explain>
      <paraID>67DBE074</paraID>
      <start>75</start>
      <end>76</end>
      <status>ignored</status>
      <modifiedWord/>
      <trackRevisions>false</trackRevisions>
    </reviewItem>
    <reviewItem>
      <errorID>7729a06c-110c-422c-8599-49c4623fc071</errorID>
      <errorWord>,</errorWord>
      <group>L1_Format</group>
      <groupName>格式问题</groupName>
      <ability>L2_HalfPunc</ability>
      <abilityName>全半角检查</abilityName>
      <candidateList>
        <item>，</item>
      </candidateList>
      <explain>文本全半角错误。</explain>
      <paraID>67DBE074</paraID>
      <start>76</start>
      <end>77</end>
      <status>ignored</status>
      <modifiedWord/>
      <trackRevisions>false</trackRevisions>
    </reviewItem>
    <reviewItem>
      <errorID>97039dfd-3a37-4897-a41e-7a7cf7bfa8bf</errorID>
      <errorWord>出</errorWord>
      <group>L1_Word</group>
      <groupName>字词问题</groupName>
      <ability>L2_Typo</ability>
      <abilityName>字词错误</abilityName>
      <candidateList>
        <item>出现</item>
      </candidateList>
      <explain>〈动〉❶显露出来：比赛开始前半小时运动员已经～在运动场上了。❷产生出来：近年来～了许多优秀作品。</explain>
      <paraID> A194D7D</paraID>
      <start>15</start>
      <end>16</end>
      <status>ignored</status>
      <modifiedWord/>
      <trackRevisions>false</trackRevisions>
    </reviewItem>
    <reviewItem>
      <errorID>96a9ec5a-9451-4d53-85c5-be3d3ae97152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3A872529</paraID>
      <start>30</start>
      <end>31</end>
      <status>ignored</status>
      <modifiedWord/>
      <trackRevisions>false</trackRevisions>
    </reviewItem>
    <reviewItem>
      <errorID>7532954b-c702-48bd-9b4a-dd45e3a10f3c</errorID>
      <errorWord>,</errorWord>
      <group>L1_Format</group>
      <groupName>格式问题</groupName>
      <ability>L2_HalfPunc</ability>
      <abilityName>全半角检查</abilityName>
      <candidateList>
        <item>，</item>
      </candidateList>
      <explain>文本全半角错误。</explain>
      <paraID>7540FDA6</paraID>
      <start>6</start>
      <end>7</end>
      <status>ignored</status>
      <modifiedWord/>
      <trackRevisions>false</trackRevisions>
    </reviewItem>
    <reviewItem>
      <errorID>317b0a00-0992-4548-876e-ce23018c38ee</errorID>
      <errorWord>,</errorWord>
      <group>L1_Format</group>
      <groupName>格式问题</groupName>
      <ability>L2_HalfPunc</ability>
      <abilityName>全半角检查</abilityName>
      <candidateList>
        <item>，</item>
      </candidateList>
      <explain>文本全半角错误。</explain>
      <paraID> CF8B16F</paraID>
      <start>15</start>
      <end>16</end>
      <status>ignored</status>
      <modifiedWord/>
      <trackRevisions>false</trackRevisions>
    </reviewItem>
    <reviewItem>
      <errorID>8b5ecbf8-a895-43d1-ab12-e9f8095c31d1</errorID>
      <errorWord>进口设备签</errorWord>
      <group>L1_Word</group>
      <groupName>字词问题</groupName>
      <ability>L2_Typo</ability>
      <abilityName>字词错误</abilityName>
      <candidateList>
        <item>进口设备</item>
      </candidateList>
      <explain/>
      <paraID>4E2AE2A6</paraID>
      <start>37</start>
      <end>42</end>
      <status>ignored</status>
      <modifiedWord/>
      <trackRevisions>false</trackRevisions>
    </reviewItem>
    <reviewItem>
      <errorID>c9e5e2cd-dcb5-4f0c-9822-b9f56acf2ae4</errorID>
      <errorWord>计</errorWord>
      <group>L1_Word</group>
      <groupName>字词问题</groupName>
      <ability>L2_Typo</ability>
      <abilityName>字词错误</abilityName>
      <candidateList>
        <item>计算</item>
      </candidateList>
      <explain/>
      <paraID>67D2E777</paraID>
      <start>99</start>
      <end>100</end>
      <status>ignored</status>
      <modifiedWord/>
      <trackRevisions>false</trackRevisions>
    </reviewItem>
    <reviewItem>
      <errorID>9711aa48-bb77-4f17-828b-9342345d5fd7</errorID>
      <errorWord>期</errorWord>
      <group>L1_Word</group>
      <groupName>字词问题</groupName>
      <ability>L2_Typo</ability>
      <abilityName>字词错误</abilityName>
      <candidateList>
        <item>期内</item>
      </candidateList>
      <explain/>
      <paraID> 6A3AA15</paraID>
      <start>7</start>
      <end>8</end>
      <status>ignored</status>
      <modifiedWord/>
      <trackRevisions>false</trackRevisions>
    </reviewItem>
    <reviewItem>
      <errorID>18259119-34b7-4bd2-bdc3-a14fdefc61bc</errorID>
      <errorWord>提供的</errorWord>
      <group>L1_Word</group>
      <groupName>字词问题</groupName>
      <ability>L2_Typo</ability>
      <abilityName>字词错误</abilityName>
      <candidateList>
        <item>提供</item>
      </candidateList>
      <explain/>
      <paraID>46AC1BC5</paraID>
      <start>47</start>
      <end>50</end>
      <status>ignored</status>
      <modifiedWord/>
      <trackRevisions>false</trackRevisions>
    </reviewItem>
    <reviewItem>
      <errorID>e0a8b693-2bcd-46c1-82e3-195feb8b1b03</errorID>
      <errorWord>,</errorWord>
      <group>L1_Format</group>
      <groupName>格式问题</groupName>
      <ability>L2_HalfPunc</ability>
      <abilityName>全半角检查</abilityName>
      <candidateList>
        <item>，</item>
      </candidateList>
      <explain>文本全半角错误。</explain>
      <paraID>6387F734</paraID>
      <start>117</start>
      <end>118</end>
      <status>ignored</status>
      <modifiedWord/>
      <trackRevisions>false</trackRevisions>
    </reviewItem>
    <reviewItem>
      <errorID>10595598-2b73-49b8-8380-27ab51a862de</errorID>
      <errorWord>实验</errorWord>
      <group>L1_Word</group>
      <groupName>字词问题</groupName>
      <ability>L2_Typo</ability>
      <abilityName>字词错误</abilityName>
      <candidateList>
        <item>试验</item>
      </candidateList>
      <explain/>
      <paraID>1BB6B72E</paraID>
      <start>12</start>
      <end>14</end>
      <status>ignored</status>
      <modifiedWord/>
      <trackRevisions>false</trackRevisions>
    </reviewItem>
    <reviewItem>
      <errorID>d67a5978-35a5-4424-b248-c72018d817d9</errorID>
      <errorWord>必须的</errorWord>
      <group>L1_Word</group>
      <groupName>字词问题</groupName>
      <ability>L2_Alias</ability>
      <abilityName>也作/曾用词</abilityName>
      <candidateList>
        <item>必需的</item>
      </candidateList>
      <explain>词汇[必须的]为不规范表述或旧称，其规范书面表述为[必需的]。</explain>
      <paraID>1BB6B72E</paraID>
      <start>14</start>
      <end>17</end>
      <status>ignored</status>
      <modifiedWord/>
      <trackRevisions>false</trackRevisions>
    </reviewItem>
    <reviewItem>
      <errorID>3777888f-1499-4b93-bc55-ac3f05722a69</errorID>
      <errorWord>,</errorWord>
      <group>L1_Format</group>
      <groupName>格式问题</groupName>
      <ability>L2_HalfPunc</ability>
      <abilityName>全半角检查</abilityName>
      <candidateList>
        <item>，</item>
      </candidateList>
      <explain>文本全半角错误。</explain>
      <paraID>1BB6B72E</paraID>
      <start>22</start>
      <end>23</end>
      <status>ignored</status>
      <modifiedWord/>
      <trackRevisions>false</trackRevisions>
    </reviewItem>
    <reviewItem>
      <errorID>7ad67de3-cbc5-4979-8517-1b64b7129e01</errorID>
      <errorWord>,</errorWord>
      <group>L1_Format</group>
      <groupName>格式问题</groupName>
      <ability>L2_HalfPunc</ability>
      <abilityName>全半角检查</abilityName>
      <candidateList>
        <item>，</item>
      </candidateList>
      <explain>文本全半角错误。</explain>
      <paraID>2CB61596</paraID>
      <start>17</start>
      <end>18</end>
      <status>ignored</status>
      <modifiedWord/>
      <trackRevisions>false</trackRevisions>
    </reviewItem>
    <reviewItem>
      <errorID>4f29345d-d96a-4f7e-8bf7-c08ce152b96a</errorID>
      <errorWord>200—500万</errorWord>
      <group>L1_Knowledge</group>
      <groupName>知识性问题</groupName>
      <ability>L2_Knowledge</ability>
      <abilityName>其他知识</abilityName>
      <candidateList>
        <item>200万—500万</item>
      </candidateList>
      <explain>1. “200—500万”中的单位“万”仅出现在后一个数字上，容易引起歧义；根据《现代汉语标点符号数字用法规范手册》，数字表示范围两边需要使用统一的格式。2.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6066EA8A</paraID>
      <start>4</start>
      <end>12</end>
      <status>ignored</status>
      <modifiedWord/>
      <trackRevisions>false</trackRevisions>
    </reviewItem>
    <reviewItem>
      <errorID>e96adeec-6bb6-4854-9ff1-6d39c758400d</errorID>
      <errorWord>,</errorWord>
      <group>L1_Format</group>
      <groupName>格式问题</groupName>
      <ability>L2_HalfPunc</ability>
      <abilityName>全半角检查</abilityName>
      <candidateList>
        <item>，</item>
      </candidateList>
      <explain>文本全半角错误。</explain>
      <paraID>6066EA8A</paraID>
      <start>17</start>
      <end>18</end>
      <status>ignored</status>
      <modifiedWord/>
      <trackRevisions>false</trackRevisions>
    </reviewItem>
    <reviewItem>
      <errorID>f4a53403-09c1-4b4d-8058-0b2b1de0c560</errorID>
      <errorWord>,</errorWord>
      <group>L1_Format</group>
      <groupName>格式问题</groupName>
      <ability>L2_HalfPunc</ability>
      <abilityName>全半角检查</abilityName>
      <candidateList>
        <item>，</item>
      </candidateList>
      <explain>文本全半角错误。</explain>
      <paraID>6740A22C</paraID>
      <start>11</start>
      <end>12</end>
      <status>ignored</status>
      <modifiedWord/>
      <trackRevisions>false</trackRevisions>
    </reviewItem>
    <reviewItem>
      <errorID>357fb831-89b4-4a18-8dd4-fe547b3ca7e4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8FB2BBE</paraID>
      <start>0</start>
      <end>2</end>
      <status>ignored</status>
      <modifiedWord/>
      <trackRevisions>false</trackRevisions>
    </reviewItem>
    <reviewItem>
      <errorID>444aef9a-9651-47f1-ba8b-eec0e550f44b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1D2EFB7D</paraID>
      <start>0</start>
      <end>2</end>
      <status>ignored</status>
      <modifiedWord/>
      <trackRevisions>false</trackRevisions>
    </reviewItem>
    <reviewItem>
      <errorID>5a79cec0-b5fc-48cb-a9db-ac843f685d12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4DADDACA</paraID>
      <start>0</start>
      <end>2</end>
      <status>ignored</status>
      <modifiedWord/>
      <trackRevisions>false</trackRevisions>
    </reviewItem>
    <reviewItem>
      <errorID>95e1fd4b-f761-43c0-b58f-e7db49d89595</errorID>
      <errorWord>震荡</errorWord>
      <group>L1_Word</group>
      <groupName>字词问题</groupName>
      <ability>L2_Typo</ability>
      <abilityName>字词错误</abilityName>
      <candidateList>
        <item>振荡</item>
      </candidateList>
      <explain>存在发音相同字词的误用。</explain>
      <paraID>4DADDACA</paraID>
      <start>41</start>
      <end>43</end>
      <status>ignored</status>
      <modifiedWord/>
      <trackRevisions>false</trackRevisions>
    </reviewItem>
    <reviewItem>
      <errorID>8b82c23a-252f-473d-b88e-7a51ed3896ff</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7E6B7ED4</paraID>
      <start>0</start>
      <end>2</end>
      <status>ignored</status>
      <modifiedWord/>
      <trackRevisions>false</trackRevisions>
    </reviewItem>
    <reviewItem>
      <errorID>dc3af1be-04f3-4581-97a5-aed94cf8bb7f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181B8B30</paraID>
      <start>0</start>
      <end>2</end>
      <status>ignored</status>
      <modifiedWord/>
      <trackRevisions>false</trackRevisions>
    </reviewItem>
    <reviewItem>
      <errorID>7ce67bae-d4f9-4f77-add1-0de63ac311f6</errorID>
      <errorWord>（</errorWord>
      <group>L1_Punc</group>
      <groupName>标点问题</groupName>
      <ability>L2_Punc</ability>
      <abilityName>标点符号检查</abilityName>
      <candidateList/>
      <explain>同一形式括号套用。</explain>
      <paraID>181B8B30</paraID>
      <start>36</start>
      <end>37</end>
      <status>ignored</status>
      <modifiedWord/>
      <trackRevisions>false</trackRevisions>
    </reviewItem>
    <reviewItem>
      <errorID>7a7adbac-ed75-461f-bb22-db7589f37f04</errorID>
      <errorWord>）</errorWord>
      <group>L1_Punc</group>
      <groupName>标点问题</groupName>
      <ability>L2_Punc</ability>
      <abilityName>标点符号检查</abilityName>
      <candidateList/>
      <explain>同一形式括号套用。</explain>
      <paraID>181B8B30</paraID>
      <start>42</start>
      <end>43</end>
      <status>ignored</status>
      <modifiedWord/>
      <trackRevisions>false</trackRevisions>
    </reviewItem>
    <reviewItem>
      <errorID>df4617ea-cc50-49e2-b4d5-1e237dbb423c</errorID>
      <errorWord>（</errorWord>
      <group>L1_Punc</group>
      <groupName>标点问题</groupName>
      <ability>L2_Punc</ability>
      <abilityName>标点符号检查</abilityName>
      <candidateList/>
      <explain>同一形式括号套用。</explain>
      <paraID>181B8B30</paraID>
      <start>52</start>
      <end>53</end>
      <status>ignored</status>
      <modifiedWord/>
      <trackRevisions>false</trackRevisions>
    </reviewItem>
    <reviewItem>
      <errorID>cfb5dcc1-8624-453e-9e10-50679a139f30</errorID>
      <errorWord>）</errorWord>
      <group>L1_Punc</group>
      <groupName>标点问题</groupName>
      <ability>L2_Punc</ability>
      <abilityName>标点符号检查</abilityName>
      <candidateList/>
      <explain>同一形式括号套用。</explain>
      <paraID>181B8B30</paraID>
      <start>57</start>
      <end>58</end>
      <status>ignored</status>
      <modifiedWord/>
      <trackRevisions>false</trackRevisions>
    </reviewItem>
    <reviewItem>
      <errorID>ac25ece9-2899-4032-924e-818d16b86024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2897BC27</paraID>
      <start>0</start>
      <end>2</end>
      <status>ignored</status>
      <modifiedWord/>
      <trackRevisions>false</trackRevisions>
    </reviewItem>
    <reviewItem>
      <errorID>2b00de4a-8634-4ddf-9db4-5abf8740e5f6</errorID>
      <errorWord>（</errorWord>
      <group>L1_Format</group>
      <groupName>格式问题</groupName>
      <ability>L2_HalfPunc</ability>
      <abilityName>全半角检查</abilityName>
      <candidateList>
        <item>(</item>
      </candidateList>
      <explain>文本全半角错误。</explain>
      <paraID>2897BC27</paraID>
      <start>16</start>
      <end>17</end>
      <status>ignored</status>
      <modifiedWord/>
      <trackRevisions>false</trackRevisions>
    </reviewItem>
    <reviewItem>
      <errorID>2ec853ef-b5d0-4829-b011-3ebffe52ade4</errorID>
      <errorWord>)</errorWord>
      <group>L1_Format</group>
      <groupName>格式问题</groupName>
      <ability>L2_HalfPunc</ability>
      <abilityName>全半角检查</abilityName>
      <candidateList>
        <item>）</item>
      </candidateList>
      <explain>文本全半角错误。</explain>
      <paraID>2897BC27</paraID>
      <start>23</start>
      <end>24</end>
      <status>ignored</status>
      <modifiedWord/>
      <trackRevisions>false</trackRevisions>
    </reviewItem>
    <reviewItem>
      <errorID>0352b00a-2fd8-4577-853a-95f9d3fcd51a</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6019F4CA</paraID>
      <start>0</start>
      <end>2</end>
      <status>ignored</status>
      <modifiedWord/>
      <trackRevisions>false</trackRevisions>
    </reviewItem>
    <reviewItem>
      <errorID>019f2262-bc17-4553-8361-a1ca19d13a2c</errorID>
      <errorWord>;</errorWord>
      <group>L1_Format</group>
      <groupName>格式问题</groupName>
      <ability>L2_HalfPunc</ability>
      <abilityName>全半角检查</abilityName>
      <candidateList>
        <item>；</item>
      </candidateList>
      <explain>文本全半角错误。</explain>
      <paraID>5ED0D44E</paraID>
      <start>61</start>
      <end>62</end>
      <status>ignored</status>
      <modifiedWord/>
      <trackRevisions>false</trackRevisions>
    </reviewItem>
    <reviewItem>
      <errorID>f1dc2a5c-9196-4496-a45e-a90ba1fe735c</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631C38B2</paraID>
      <start>0</start>
      <end>2</end>
      <status>ignored</status>
      <modifiedWord/>
      <trackRevisions>false</trackRevisions>
    </reviewItem>
    <reviewItem>
      <errorID>9288e90e-a516-4914-867d-94b0a5bf2b4c</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4CB801F2</paraID>
      <start>0</start>
      <end>3</end>
      <status>ignored</status>
      <modifiedWord/>
      <trackRevisions>false</trackRevisions>
    </reviewItem>
    <reviewItem>
      <errorID>9155bf98-843a-497e-ab1a-fd38fd7cf624</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4A2F6F5D</paraID>
      <start>0</start>
      <end>3</end>
      <status>ignored</status>
      <modifiedWord/>
      <trackRevisions>false</trackRevisions>
    </reviewItem>
    <reviewItem>
      <errorID>35fcc0ca-65e1-4bcf-8c1b-2f67cbdd3b50</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18D02372</paraID>
      <start>0</start>
      <end>3</end>
      <status>ignored</status>
      <modifiedWord/>
      <trackRevisions>false</trackRevisions>
    </reviewItem>
    <reviewItem>
      <errorID>b9bb371c-0179-4bd8-982a-0e85853b30d3</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3EC8C08</paraID>
      <start>0</start>
      <end>3</end>
      <status>ignored</status>
      <modifiedWord/>
      <trackRevisions>false</trackRevisions>
    </reviewItem>
    <reviewItem>
      <errorID>aa9fae17-7c64-413f-b34b-e0f2d093e749</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24C4CA8D</paraID>
      <start>0</start>
      <end>3</end>
      <status>ignored</status>
      <modifiedWord/>
      <trackRevisions>false</trackRevisions>
    </reviewItem>
    <reviewItem>
      <errorID>a47b4eb8-7c9c-4c37-a2ad-8c23870af9a2</errorID>
      <errorWord>(</errorWord>
      <group>L1_Format</group>
      <groupName>格式问题</groupName>
      <ability>L2_HalfPunc</ability>
      <abilityName>全半角检查</abilityName>
      <candidateList>
        <item>（</item>
      </candidateList>
      <explain>文本全半角错误。</explain>
      <paraID>2C9B4D2E</paraID>
      <start>9</start>
      <end>10</end>
      <status>ignored</status>
      <modifiedWord/>
      <trackRevisions>false</trackRevisions>
    </reviewItem>
    <reviewItem>
      <errorID>06bca2e9-5c6d-460d-ba83-76eef722c918</errorID>
      <errorWord>)</errorWord>
      <group>L1_Format</group>
      <groupName>格式问题</groupName>
      <ability>L2_HalfPunc</ability>
      <abilityName>全半角检查</abilityName>
      <candidateList>
        <item>）</item>
      </candidateList>
      <explain>文本全半角错误。</explain>
      <paraID>2C9B4D2E</paraID>
      <start>19</start>
      <end>20</end>
      <status>ignored</status>
      <modifiedWord/>
      <trackRevisions>false</trackRevisions>
    </reviewItem>
    <reviewItem>
      <errorID>9e50d6c3-f7f5-4b27-b329-5bbafe4de318</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5CEC9BE6</paraID>
      <start>0</start>
      <end>3</end>
      <status>ignored</status>
      <modifiedWord/>
      <trackRevisions>false</trackRevisions>
    </reviewItem>
    <reviewItem>
      <errorID>b559b202-610c-4c74-a2a6-0a2a7737ea6e</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7C25BD9D</paraID>
      <start>0</start>
      <end>3</end>
      <status>ignored</status>
      <modifiedWord/>
      <trackRevisions>false</trackRevisions>
    </reviewItem>
    <reviewItem>
      <errorID>99d3dd0b-49db-4d2b-b803-4b0bf6204897</errorID>
      <errorWord>18、</errorWord>
      <group>L1_Format</group>
      <groupName>格式问题</groupName>
      <ability>L2_Ordinal</ability>
      <abilityName>序号格式</abilityName>
      <candidateList>
        <item>18.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4EE821ED</paraID>
      <start>0</start>
      <end>3</end>
      <status>ignored</status>
      <modifiedWord/>
      <trackRevisions>false</trackRevisions>
    </reviewItem>
    <reviewItem>
      <errorID>4758eea6-153d-4e2d-8f42-11d764a2f210</errorID>
      <errorWord>19、</errorWord>
      <group>L1_Format</group>
      <groupName>格式问题</groupName>
      <ability>L2_Ordinal</ability>
      <abilityName>序号格式</abilityName>
      <candidateList>
        <item>19.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3A6A5E89</paraID>
      <start>0</start>
      <end>3</end>
      <status>ignored</status>
      <modifiedWord/>
      <trackRevisions>false</trackRevisions>
    </reviewItem>
    <reviewItem>
      <errorID>cc058779-308a-42de-9268-eb8089682dba</errorID>
      <errorWord>(</errorWord>
      <group>L1_Format</group>
      <groupName>格式问题</groupName>
      <ability>L2_HalfPunc</ability>
      <abilityName>全半角检查</abilityName>
      <candidateList>
        <item>（</item>
      </candidateList>
      <explain>文本全半角错误。</explain>
      <paraID>3A6A5E89</paraID>
      <start>6</start>
      <end>7</end>
      <status>unmodified</status>
      <modifiedWord/>
      <trackRevisions>false</trackRevisions>
    </reviewItem>
    <reviewItem>
      <errorID>3c397c9d-8b71-42dd-b635-ef7aa0dd0ef3</errorID>
      <errorWord>)</errorWord>
      <group>L1_Format</group>
      <groupName>格式问题</groupName>
      <ability>L2_HalfPunc</ability>
      <abilityName>全半角检查</abilityName>
      <candidateList>
        <item>）</item>
      </candidateList>
      <explain>文本全半角错误。</explain>
      <paraID>3A6A5E89</paraID>
      <start>10</start>
      <end>11</end>
      <status>ignored</status>
      <modifiedWord/>
      <trackRevisions>false</trackRevisions>
    </reviewItem>
    <reviewItem>
      <errorID>29a3ab72-6d2f-4a3b-8d0c-eb60c43dbcc3</errorID>
      <errorWord>20、</errorWord>
      <group>L1_Format</group>
      <groupName>格式问题</groupName>
      <ability>L2_Ordinal</ability>
      <abilityName>序号格式</abilityName>
      <candidateList>
        <item>20.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1DB974A7</paraID>
      <start>0</start>
      <end>3</end>
      <status>ignored</status>
      <modifiedWord/>
      <trackRevisions>false</trackRevisions>
    </reviewItem>
    <reviewItem>
      <errorID>314609d1-9a32-405e-a233-7caff47d0c85</errorID>
      <errorWord>21、</errorWord>
      <group>L1_Format</group>
      <groupName>格式问题</groupName>
      <ability>L2_Ordinal</ability>
      <abilityName>序号格式</abilityName>
      <candidateList>
        <item>21.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6EBCFE10</paraID>
      <start>0</start>
      <end>3</end>
      <status>ignored</status>
      <modifiedWord/>
      <trackRevisions>false</trackRevisions>
    </reviewItem>
    <reviewItem>
      <errorID>8bf451e7-4033-46c0-9326-04c30997eeaf</errorID>
      <errorWord>&lt;</errorWord>
      <group>L1_Format</group>
      <groupName>格式问题</groupName>
      <ability>L2_HalfPunc</ability>
      <abilityName>全半角检查</abilityName>
      <candidateList>
        <item>〈</item>
      </candidateList>
      <explain>文本全半角错误。</explain>
      <paraID>6EBCFE10</paraID>
      <start>12</start>
      <end>13</end>
      <status>ignored</status>
      <modifiedWord/>
      <trackRevisions>false</trackRevisions>
    </reviewItem>
    <reviewItem>
      <errorID>e0f6f154-3033-4034-bd3a-00a7a9e4a407</errorID>
      <errorWord>22、</errorWord>
      <group>L1_Format</group>
      <groupName>格式问题</groupName>
      <ability>L2_Ordinal</ability>
      <abilityName>序号格式</abilityName>
      <candidateList>
        <item>22.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636B8C05</paraID>
      <start>0</start>
      <end>3</end>
      <status>unmodified</status>
      <modifiedWord/>
      <trackRevisions>false</trackRevisions>
    </reviewItem>
    <reviewItem>
      <errorID>70cc32b5-e1ef-4ac6-b70a-91fba8837a4f</errorID>
      <errorWord>:</errorWord>
      <group>L1_Format</group>
      <groupName>格式问题</groupName>
      <ability>L2_HalfPunc</ability>
      <abilityName>全半角检查</abilityName>
      <candidateList>
        <item>：</item>
      </candidateList>
      <explain>文本全半角错误。</explain>
      <paraID>636B8C05</paraID>
      <start>8</start>
      <end>9</end>
      <status>unmodified</status>
      <modifiedWord/>
      <trackRevisions>false</trackRevisions>
    </reviewItem>
    <reviewItem>
      <errorID>0549c8b9-4c15-4a7a-a2b4-ae9f677cc14f</errorID>
      <errorWord>23、</errorWord>
      <group>L1_Format</group>
      <groupName>格式问题</groupName>
      <ability>L2_Ordinal</ability>
      <abilityName>序号格式</abilityName>
      <candidateList>
        <item>23.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2FE77E59</paraID>
      <start>0</start>
      <end>3</end>
      <status>unmodified</status>
      <modifiedWord/>
      <trackRevisions>false</trackRevisions>
    </reviewItem>
    <reviewItem>
      <errorID>e201928f-c5ea-46c7-9557-75724f45d524</errorID>
      <errorWord>24、</errorWord>
      <group>L1_Format</group>
      <groupName>格式问题</groupName>
      <ability>L2_Ordinal</ability>
      <abilityName>序号格式</abilityName>
      <candidateList>
        <item>24.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5EE6F0B3</paraID>
      <start>0</start>
      <end>3</end>
      <status>unmodified</status>
      <modifiedWord/>
      <trackRevisions>false</trackRevisions>
    </reviewItem>
    <reviewItem>
      <errorID>2497ac79-f070-4931-b195-c646a3318c21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5EE6F0B3</paraID>
      <start>20</start>
      <end>21</end>
      <status>unmodified</status>
      <modifiedWord/>
      <trackRevisions>false</trackRevisions>
    </reviewItem>
    <reviewItem>
      <errorID>f529a47e-51f6-4b77-9381-1250c825d7f7</errorID>
      <errorWord>25、</errorWord>
      <group>L1_Format</group>
      <groupName>格式问题</groupName>
      <ability>L2_Ordinal</ability>
      <abilityName>序号格式</abilityName>
      <candidateList>
        <item>25.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5CACF118</paraID>
      <start>0</start>
      <end>3</end>
      <status>unmodified</status>
      <modifiedWord/>
      <trackRevisions>false</trackRevisions>
    </reviewItem>
    <reviewItem>
      <errorID>9998b952-7629-4383-a0fd-9c75d27a7bdc</errorID>
      <errorWord>26、</errorWord>
      <group>L1_Format</group>
      <groupName>格式问题</groupName>
      <ability>L2_Ordinal</ability>
      <abilityName>序号格式</abilityName>
      <candidateList>
        <item>26.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71AA1F66</paraID>
      <start>0</start>
      <end>3</end>
      <status>unmodified</status>
      <modifiedWord/>
      <trackRevisions>false</trackRevisions>
    </reviewItem>
    <reviewItem>
      <errorID>28ce5abb-a7ef-44fb-8fa1-a1d8e099c3af</errorID>
      <errorWord>,</errorWord>
      <group>L1_Format</group>
      <groupName>格式问题</groupName>
      <ability>L2_HalfPunc</ability>
      <abilityName>全半角检查</abilityName>
      <candidateList>
        <item>，</item>
      </candidateList>
      <explain>文本全半角错误。</explain>
      <paraID>71AA1F66</paraID>
      <start>16</start>
      <end>17</end>
      <status>unmodified</status>
      <modifiedWord/>
      <trackRevisions>false</trackRevisions>
    </reviewItem>
    <reviewItem>
      <errorID>c1ba7dc5-1094-4d3c-a7e0-70a78508b527</errorID>
      <errorWord>27、</errorWord>
      <group>L1_Format</group>
      <groupName>格式问题</groupName>
      <ability>L2_Ordinal</ability>
      <abilityName>序号格式</abilityName>
      <candidateList>
        <item>27.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26838BA9</paraID>
      <start>0</start>
      <end>3</end>
      <status>unmodified</status>
      <modifiedWord/>
      <trackRevisions>false</trackRevisions>
    </reviewItem>
    <reviewItem>
      <errorID>6324a574-9c79-47c3-947a-eb5878083a4a</errorID>
      <errorWord>28、</errorWord>
      <group>L1_Format</group>
      <groupName>格式问题</groupName>
      <ability>L2_Ordinal</ability>
      <abilityName>序号格式</abilityName>
      <candidateList>
        <item>28.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1F9192C3</paraID>
      <start>0</start>
      <end>3</end>
      <status>unmodified</status>
      <modifiedWord/>
      <trackRevisions>false</trackRevisions>
    </reviewItem>
    <reviewItem>
      <errorID>9949f125-2055-42f0-b9af-071c56209f31</errorID>
      <errorWord>29、</errorWord>
      <group>L1_Format</group>
      <groupName>格式问题</groupName>
      <ability>L2_Ordinal</ability>
      <abilityName>序号格式</abilityName>
      <candidateList>
        <item>29.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2EB7F771</paraID>
      <start>0</start>
      <end>3</end>
      <status>unmodified</status>
      <modifiedWord/>
      <trackRevisions>false</trackRevisions>
    </reviewItem>
    <reviewItem>
      <errorID>1deddc3d-b122-4443-89ad-ca473f4ad0f4</errorID>
      <errorWord>30、</errorWord>
      <group>L1_Format</group>
      <groupName>格式问题</groupName>
      <ability>L2_Ordinal</ability>
      <abilityName>序号格式</abilityName>
      <candidateList>
        <item>30.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629C7128</paraID>
      <start>0</start>
      <end>3</end>
      <status>unmodified</status>
      <modifiedWord/>
      <trackRevisions>false</trackRevisions>
    </reviewItem>
    <reviewItem>
      <errorID>4d7074b9-e397-4dcd-a313-f16f65399075</errorID>
      <errorWord>位</errorWord>
      <group>L1_Word</group>
      <groupName>字词问题</groupName>
      <ability>L2_Typo</ability>
      <abilityName>字词错误</abilityName>
      <candidateList>
        <item>为</item>
      </candidateList>
      <explain>存在发音相同字词的误用。</explain>
      <paraID>629C7128</paraID>
      <start>30</start>
      <end>31</end>
      <status>unmodified</status>
      <modifiedWord/>
      <trackRevisions>false</trackRevisions>
    </reviewItem>
    <reviewItem>
      <errorID>00e3409e-66cf-4b0d-be4d-c5fdb9b2c29a</errorID>
      <errorWord>31、</errorWord>
      <group>L1_Format</group>
      <groupName>格式问题</groupName>
      <ability>L2_Ordinal</ability>
      <abilityName>序号格式</abilityName>
      <candidateList>
        <item>31.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26ADF3D5</paraID>
      <start>0</start>
      <end>3</end>
      <status>unmodified</status>
      <modifiedWord/>
      <trackRevisions>false</trackRevisions>
    </reviewItem>
    <reviewItem>
      <errorID>3ac24a7e-0d07-498b-a4b7-66923bb42977</errorID>
      <errorWord>拉制</errorWord>
      <group>L1_Word</group>
      <groupName>字词问题</groupName>
      <ability>L2_Typo</ability>
      <abilityName>字词错误</abilityName>
      <candidateList>
        <item>控制</item>
      </candidateList>
      <explain/>
      <paraID>26ADF3D5</paraID>
      <start>9</start>
      <end>11</end>
      <status>unmodified</status>
      <modifiedWord/>
      <trackRevisions>false</trackRevisions>
    </reviewItem>
    <reviewItem>
      <errorID>a65ccc06-e776-4089-9e17-3d0a9a4e3a37</errorID>
      <errorWord>32、</errorWord>
      <group>L1_Format</group>
      <groupName>格式问题</groupName>
      <ability>L2_Ordinal</ability>
      <abilityName>序号格式</abilityName>
      <candidateList>
        <item>32.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7A700638</paraID>
      <start>0</start>
      <end>3</end>
      <status>unmodified</status>
      <modifiedWord/>
      <trackRevisions>false</trackRevisions>
    </reviewItem>
    <reviewItem>
      <errorID>bd7b652a-2518-45b7-a1c3-ca3eee3e3036</errorID>
      <errorWord>33、</errorWord>
      <group>L1_Format</group>
      <groupName>格式问题</groupName>
      <ability>L2_Ordinal</ability>
      <abilityName>序号格式</abilityName>
      <candidateList>
        <item>33.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36AB9C5D</paraID>
      <start>0</start>
      <end>3</end>
      <status>unmodified</status>
      <modifiedWord/>
      <trackRevisions>false</trackRevisions>
    </reviewItem>
    <reviewItem>
      <errorID>4870ec40-42c2-4310-93a3-22249fe2e13a</errorID>
      <errorWord>35、</errorWord>
      <group>L1_Format</group>
      <groupName>格式问题</groupName>
      <ability>L2_Ordinal</ability>
      <abilityName>序号格式</abilityName>
      <candidateList>
        <item>35.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6E3DE836</paraID>
      <start>0</start>
      <end>3</end>
      <status>unmodified</status>
      <modifiedWord/>
      <trackRevisions>false</trackRevisions>
    </reviewItem>
    <reviewItem>
      <errorID>b3a696b4-27d3-4aef-b2ce-5d1f856898a7</errorID>
      <errorWord>36、</errorWord>
      <group>L1_Format</group>
      <groupName>格式问题</groupName>
      <ability>L2_Ordinal</ability>
      <abilityName>序号格式</abilityName>
      <candidateList>
        <item>36.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580256D4</paraID>
      <start>0</start>
      <end>3</end>
      <status>unmodified</status>
      <modifiedWord/>
      <trackRevisions>false</trackRevisions>
    </reviewItem>
    <reviewItem>
      <errorID>cad8047a-1839-4c46-9033-ac259edd6d01</errorID>
      <errorWord>37、</errorWord>
      <group>L1_Format</group>
      <groupName>格式问题</groupName>
      <ability>L2_Ordinal</ability>
      <abilityName>序号格式</abilityName>
      <candidateList>
        <item>37.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6CC9DC8D</paraID>
      <start>0</start>
      <end>3</end>
      <status>unmodified</status>
      <modifiedWord/>
      <trackRevisions>false</trackRevisions>
    </reviewItem>
    <reviewItem>
      <errorID>b6a41f43-2460-4fcd-8d38-3b310eda5b28</errorID>
      <errorWord>38、</errorWord>
      <group>L1_Format</group>
      <groupName>格式问题</groupName>
      <ability>L2_Ordinal</ability>
      <abilityName>序号格式</abilityName>
      <candidateList>
        <item>38.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171F0FC0</paraID>
      <start>0</start>
      <end>3</end>
      <status>unmodified</status>
      <modifiedWord/>
      <trackRevisions>false</trackRevisions>
    </reviewItem>
    <reviewItem>
      <errorID>5c994f0d-bf9c-4100-8b1c-001f8d221006</errorID>
      <errorWord>39、</errorWord>
      <group>L1_Format</group>
      <groupName>格式问题</groupName>
      <ability>L2_Ordinal</ability>
      <abilityName>序号格式</abilityName>
      <candidateList>
        <item>39.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1DABFC6A</paraID>
      <start>0</start>
      <end>3</end>
      <status>unmodified</status>
      <modifiedWord/>
      <trackRevisions>false</trackRevisions>
    </reviewItem>
    <reviewItem>
      <errorID>0e45484a-ed9f-42a8-8e37-20445480a8f4</errorID>
      <errorWord>40、</errorWord>
      <group>L1_Format</group>
      <groupName>格式问题</groupName>
      <ability>L2_Ordinal</ability>
      <abilityName>序号格式</abilityName>
      <candidateList>
        <item>40.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69FF22CE</paraID>
      <start>0</start>
      <end>3</end>
      <status>unmodified</status>
      <modifiedWord/>
      <trackRevisions>false</trackRevisions>
    </reviewItem>
    <reviewItem>
      <errorID>b888f597-7384-436f-a817-acc680b5b8b4</errorID>
      <errorWord>41、</errorWord>
      <group>L1_Format</group>
      <groupName>格式问题</groupName>
      <ability>L2_Ordinal</ability>
      <abilityName>序号格式</abilityName>
      <candidateList>
        <item>41.</item>
      </candidateList>
      <explain>当前序号格式不规范，建议修改为规范格式[41.]。</explain>
      <paraID>7BE730CB</paraID>
      <start>0</start>
      <end>3</end>
      <status>unmodified</status>
      <modifiedWord/>
      <trackRevisions>false</trackRevisions>
    </reviewItem>
    <reviewItem>
      <errorID>b9223a95-0516-4d0a-b4e9-7260713ccbde</errorID>
      <errorWord>42、</errorWord>
      <group>L1_Format</group>
      <groupName>格式问题</groupName>
      <ability>L2_Ordinal</ability>
      <abilityName>序号格式</abilityName>
      <candidateList>
        <item>42.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6F47D487</paraID>
      <start>0</start>
      <end>3</end>
      <status>unmodified</status>
      <modifiedWord/>
      <trackRevisions>false</trackRevisions>
    </reviewItem>
    <reviewItem>
      <errorID>d0b3cee5-1acd-4291-aac5-a6122fae360c</errorID>
      <errorWord>43、</errorWord>
      <group>L1_Format</group>
      <groupName>格式问题</groupName>
      <ability>L2_Ordinal</ability>
      <abilityName>序号格式</abilityName>
      <candidateList>
        <item>43.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31B137C1</paraID>
      <start>0</start>
      <end>3</end>
      <status>unmodified</status>
      <modifiedWord/>
      <trackRevisions>false</trackRevisions>
    </reviewItem>
    <reviewItem>
      <errorID>4353d320-93d6-4e64-969c-3c28440086e3</errorID>
      <errorWord>44、</errorWord>
      <group>L1_Format</group>
      <groupName>格式问题</groupName>
      <ability>L2_Ordinal</ability>
      <abilityName>序号格式</abilityName>
      <candidateList>
        <item>44.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76B4B290</paraID>
      <start>0</start>
      <end>3</end>
      <status>unmodified</status>
      <modifiedWord/>
      <trackRevisions>false</trackRevisions>
    </reviewItem>
    <reviewItem>
      <errorID>4f4f71b2-9e51-435e-ad95-7a2f1f629770</errorID>
      <errorWord>45、</errorWord>
      <group>L1_Format</group>
      <groupName>格式问题</groupName>
      <ability>L2_Ordinal</ability>
      <abilityName>序号格式</abilityName>
      <candidateList>
        <item>45.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D333B25</paraID>
      <start>0</start>
      <end>3</end>
      <status>unmodified</status>
      <modifiedWord/>
      <trackRevisions>false</trackRevisions>
    </reviewItem>
    <reviewItem>
      <errorID>62c19f50-d732-4225-afda-a2586c8ff0d9</errorID>
      <errorWord>:</errorWord>
      <group>L1_Format</group>
      <groupName>格式问题</groupName>
      <ability>L2_HalfPunc</ability>
      <abilityName>全半角检查</abilityName>
      <candidateList>
        <item>：</item>
      </candidateList>
      <explain>文本全半角错误。</explain>
      <paraID> D333B25</paraID>
      <start>12</start>
      <end>13</end>
      <status>unmodified</status>
      <modifiedWord/>
      <trackRevisions>false</trackRevisions>
    </reviewItem>
    <reviewItem>
      <errorID>09c6c615-d1a4-4b5d-b961-0fe0493ff238</errorID>
      <errorWord>46、</errorWord>
      <group>L1_Format</group>
      <groupName>格式问题</groupName>
      <ability>L2_Ordinal</ability>
      <abilityName>序号格式</abilityName>
      <candidateList>
        <item>46.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170C599</paraID>
      <start>0</start>
      <end>3</end>
      <status>unmodified</status>
      <modifiedWord/>
      <trackRevisions>false</trackRevisions>
    </reviewItem>
    <reviewItem>
      <errorID>f5cfd816-45c7-45f7-829b-cb8a00a3bba6</errorID>
      <errorWord>其它</errorWord>
      <group>L1_Word</group>
      <groupName>字词问题</groupName>
      <ability>L2_Alias</ability>
      <abilityName>也作/曾用词</abilityName>
      <candidateList>
        <item>其他</item>
      </candidateList>
      <explain>词汇[其它]为不规范表述或旧称，其规范书面表述为[其他]。</explain>
      <paraID> 170C599</paraID>
      <start>10</start>
      <end>12</end>
      <status>unmodified</status>
      <modifiedWord/>
      <trackRevisions>false</trackRevisions>
    </reviewItem>
    <reviewItem>
      <errorID>4a010106-8270-4ed0-bfb1-c3dee5bf6247</errorID>
      <errorWord>47、</errorWord>
      <group>L1_Format</group>
      <groupName>格式问题</groupName>
      <ability>L2_Ordinal</ability>
      <abilityName>序号格式</abilityName>
      <candidateList>
        <item>47.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660FC07D</paraID>
      <start>0</start>
      <end>3</end>
      <status>unmodified</status>
      <modifiedWord/>
      <trackRevisions>false</trackRevisions>
    </reviewItem>
    <reviewItem>
      <errorID>3aeb17ad-8a45-4e4d-b1e1-2c152b1dbaae</errorID>
      <errorWord>噪音</errorWord>
      <group>L1_Word</group>
      <groupName>字词问题</groupName>
      <ability>L2_Alias</ability>
      <abilityName>也作/曾用词</abilityName>
      <candidateList>
        <item>噪声</item>
      </candidateList>
      <explain>词汇[噪音]为不规范表述或旧称，其规范书面表述为[噪声]。</explain>
      <paraID>2829A68C</paraID>
      <start>28</start>
      <end>30</end>
      <status>unmodified</status>
      <modifiedWord/>
      <trackRevisions>false</trackRevisions>
    </reviewItem>
    <reviewItem>
      <errorID>0fae1a4a-b69a-4aad-92fe-41be91cffd01</errorID>
      <errorWord>噪音</errorWord>
      <group>L1_Word</group>
      <groupName>字词问题</groupName>
      <ability>L2_Alias</ability>
      <abilityName>也作/曾用词</abilityName>
      <candidateList>
        <item>噪声</item>
      </candidateList>
      <explain>词汇[噪音]为不规范表述或旧称，其规范书面表述为[噪声]。</explain>
      <paraID>2829A68C</paraID>
      <start>50</start>
      <end>52</end>
      <status>unmodified</status>
      <modifiedWord/>
      <trackRevisions>false</trackRevisions>
    </reviewItem>
    <reviewItem>
      <errorID>a522fb72-dbdf-4274-a566-f9da7196fa9e</errorID>
      <errorWord>进口设备签</errorWord>
      <group>L1_Word</group>
      <groupName>字词问题</groupName>
      <ability>L2_Typo</ability>
      <abilityName>字词错误</abilityName>
      <candidateList>
        <item>进口设备</item>
      </candidateList>
      <explain/>
      <paraID>69DF8A40</paraID>
      <start>39</start>
      <end>44</end>
      <status>unmodified</status>
      <modifiedWord/>
      <trackRevisions>false</trackRevisions>
    </reviewItem>
    <reviewItem>
      <errorID>05d66b90-3062-4998-b8bd-368d3a21904f</errorID>
      <errorWord>其它配件</errorWord>
      <group>L1_Word</group>
      <groupName>字词问题</groupName>
      <ability>L2_Alias</ability>
      <abilityName>也作/曾用词</abilityName>
      <candidateList>
        <item>其他配件</item>
      </candidateList>
      <explain>词汇[其它配件]为不规范表述或旧称，其规范书面表述为[其他配件]。</explain>
      <paraID>5C7B08E7</paraID>
      <start>54</start>
      <end>58</end>
      <status>unmodified</status>
      <modifiedWord/>
      <trackRevisions>false</trackRevisions>
    </reviewItem>
    <reviewItem>
      <errorID>f7c1be52-05e5-4949-ad80-8085fd761dd1</errorID>
      <errorWord>计</errorWord>
      <group>L1_Word</group>
      <groupName>字词问题</groupName>
      <ability>L2_Typo</ability>
      <abilityName>字词错误</abilityName>
      <candidateList>
        <item>计算</item>
      </candidateList>
      <explain/>
      <paraID>5C7B08E7</paraID>
      <start>119</start>
      <end>120</end>
      <status>unmodified</status>
      <modifiedWord/>
      <trackRevisions>false</trackRevisions>
    </reviewItem>
    <reviewItem>
      <errorID>16570063-2265-480a-aa1b-025b2dbb47c9</errorID>
      <errorWord>期</errorWord>
      <group>L1_Word</group>
      <groupName>字词问题</groupName>
      <ability>L2_Typo</ability>
      <abilityName>字词错误</abilityName>
      <candidateList>
        <item>期内</item>
      </candidateList>
      <explain/>
      <paraID>13C19695</paraID>
      <start>7</start>
      <end>8</end>
      <status>unmodified</status>
      <modifiedWord/>
      <trackRevisions>false</trackRevisions>
    </reviewItem>
    <reviewItem>
      <errorID>b1b87c24-9766-49af-9c56-4789e82ac074</errorID>
      <errorWord>提供的</errorWord>
      <group>L1_Word</group>
      <groupName>字词问题</groupName>
      <ability>L2_Typo</ability>
      <abilityName>字词错误</abilityName>
      <candidateList>
        <item>提供</item>
      </candidateList>
      <explain/>
      <paraID>16F99C91</paraID>
      <start>47</start>
      <end>50</end>
      <status>unmodified</status>
      <modifiedWord/>
      <trackRevisions>false</trackRevisions>
    </reviewItem>
    <reviewItem>
      <errorID>5ecf23a2-025e-46f8-a119-f5815ef944db</errorID>
      <errorWord>,</errorWord>
      <group>L1_Format</group>
      <groupName>格式问题</groupName>
      <ability>L2_HalfPunc</ability>
      <abilityName>全半角检查</abilityName>
      <candidateList>
        <item>，</item>
      </candidateList>
      <explain>文本全半角错误。</explain>
      <paraID> F6A15BB</paraID>
      <start>117</start>
      <end>118</end>
      <status>unmodified</status>
      <modifiedWord/>
      <trackRevisions>false</trackRevisions>
    </reviewItem>
    <reviewItem>
      <errorID>93dcdceb-f1d2-47b9-b44a-54655e4b0f6d</errorID>
      <errorWord>实验</errorWord>
      <group>L1_Word</group>
      <groupName>字词问题</groupName>
      <ability>L2_Typo</ability>
      <abilityName>字词错误</abilityName>
      <candidateList>
        <item>试验</item>
      </candidateList>
      <explain/>
      <paraID> 7274762</paraID>
      <start>12</start>
      <end>14</end>
      <status>unmodified</status>
      <modifiedWord/>
      <trackRevisions>false</trackRevisions>
    </reviewItem>
    <reviewItem>
      <errorID>b7e5440d-9f90-4c36-86a8-0ebd56c20ea7</errorID>
      <errorWord>必须的</errorWord>
      <group>L1_Word</group>
      <groupName>字词问题</groupName>
      <ability>L2_Alias</ability>
      <abilityName>也作/曾用词</abilityName>
      <candidateList>
        <item>必需的</item>
      </candidateList>
      <explain>词汇[必须的]为不规范表述或旧称，其规范书面表述为[必需的]。</explain>
      <paraID> 7274762</paraID>
      <start>14</start>
      <end>17</end>
      <status>unmodified</status>
      <modifiedWord/>
      <trackRevisions>false</trackRevisions>
    </reviewItem>
    <reviewItem>
      <errorID>40375514-cbb9-4000-9934-0d023baf5530</errorID>
      <errorWord>,</errorWord>
      <group>L1_Format</group>
      <groupName>格式问题</groupName>
      <ability>L2_HalfPunc</ability>
      <abilityName>全半角检查</abilityName>
      <candidateList>
        <item>，</item>
      </candidateList>
      <explain>文本全半角错误。</explain>
      <paraID> 7274762</paraID>
      <start>22</start>
      <end>23</end>
      <status>unmodified</status>
      <modifiedWord/>
      <trackRevisions>false</trackRevisions>
    </reviewItem>
    <reviewItem>
      <errorID>5863d8c0-cfbe-4904-8b4a-3652e52da3ff</errorID>
      <errorWord>做</errorWord>
      <group>L1_Word</group>
      <groupName>字词问题</groupName>
      <ability>L2_Typo</ability>
      <abilityName>字词错误</abilityName>
      <candidateList>
        <item>作</item>
      </candidateList>
      <explain>存在发音相同字词的误用。</explain>
      <paraID>6E0AD4E5</paraID>
      <start>58</start>
      <end>59</end>
      <status>unmodified</status>
      <modifiedWord/>
      <trackRevisions>false</trackRevisions>
    </reviewItem>
    <reviewItem>
      <errorID>04bf4d64-d6a7-42e9-92a5-88242bc57d31</errorID>
      <errorWord>,</errorWord>
      <group>L1_Format</group>
      <groupName>格式问题</groupName>
      <ability>L2_HalfPunc</ability>
      <abilityName>全半角检查</abilityName>
      <candidateList>
        <item>，</item>
      </candidateList>
      <explain>文本全半角错误。</explain>
      <paraID>7E46939E</paraID>
      <start>17</start>
      <end>18</end>
      <status>unmodified</status>
      <modifiedWord/>
      <trackRevisions>false</trackRevisions>
    </reviewItem>
    <reviewItem>
      <errorID>d3eec29b-9720-48a5-aace-0b572f5fdabc</errorID>
      <errorWord>200—500万</errorWord>
      <group>L1_Knowledge</group>
      <groupName>知识性问题</groupName>
      <ability>L2_Knowledge</ability>
      <abilityName>其他知识</abilityName>
      <candidateList>
        <item>200万—500万</item>
      </candidateList>
      <explain>1. “200—500万”中的单位“万”仅出现在后一个数字上，容易引起歧义；根据《现代汉语标点符号数字用法规范手册》，数字表示范围两边需要使用统一的格式。2.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354D9B5D</paraID>
      <start>4</start>
      <end>12</end>
      <status>unmodified</status>
      <modifiedWord/>
      <trackRevisions>false</trackRevisions>
    </reviewItem>
    <reviewItem>
      <errorID>2943b5d4-cfc0-4725-8c11-9e93d857d39d</errorID>
      <errorWord>,</errorWord>
      <group>L1_Format</group>
      <groupName>格式问题</groupName>
      <ability>L2_HalfPunc</ability>
      <abilityName>全半角检查</abilityName>
      <candidateList>
        <item>，</item>
      </candidateList>
      <explain>文本全半角错误。</explain>
      <paraID>354D9B5D</paraID>
      <start>17</start>
      <end>18</end>
      <status>unmodified</status>
      <modifiedWord/>
      <trackRevisions>false</trackRevisions>
    </reviewItem>
    <reviewItem>
      <errorID>5b4766f1-6857-44eb-a65b-0bbbf2370d7c</errorID>
      <errorWord>,</errorWord>
      <group>L1_Format</group>
      <groupName>格式问题</groupName>
      <ability>L2_HalfPunc</ability>
      <abilityName>全半角检查</abilityName>
      <candidateList>
        <item>，</item>
      </candidateList>
      <explain>文本全半角错误。</explain>
      <paraID>45927165</paraID>
      <start>11</start>
      <end>12</end>
      <status>unmodified</status>
      <modifiedWord/>
      <trackRevisions>false</trackRevisions>
    </reviewItem>
    <reviewItem>
      <errorID>10e036fb-1ebe-46a6-958d-9a227286d7a0</errorID>
      <errorWord>（</errorWord>
      <group>L1_Format</group>
      <groupName>格式问题</groupName>
      <ability>L2_HalfPunc</ability>
      <abilityName>全半角检查</abilityName>
      <candidateList>
        <item>(</item>
      </candidateList>
      <explain>文本全半角错误。</explain>
      <paraID>5EDE9EA5</paraID>
      <start>0</start>
      <end>1</end>
      <status>unmodified</status>
      <modifiedWord/>
      <trackRevisions>false</trackRevisions>
    </reviewItem>
    <reviewItem>
      <errorID>c108c016-d537-4bd3-9bd9-525e5f4ee76f</errorID>
      <errorWord>）</errorWord>
      <group>L1_Format</group>
      <groupName>格式问题</groupName>
      <ability>L2_HalfPunc</ability>
      <abilityName>全半角检查</abilityName>
      <candidateList>
        <item>)</item>
      </candidateList>
      <explain>文本全半角错误。</explain>
      <paraID>5EDE9EA5</paraID>
      <start>8</start>
      <end>9</end>
      <status>unmodified</status>
      <modifiedWord/>
      <trackRevisions>false</trackRevisions>
    </reviewItem>
    <reviewItem>
      <errorID>a9c4e1a5-e3c6-4cd0-8acc-7f8f8d39fb2e</errorID>
      <errorWord>[2011]300号</errorWord>
      <group>L1_Knowledge</group>
      <groupName>知识性问题</groupName>
      <ability>L2_Knowledge</ability>
      <abilityName>其他知识</abilityName>
      <candidateList>
        <item>〔2011〕300号</item>
      </candidateList>
      <explain>发文字号格式错误。</explain>
      <paraID>16D63689</paraID>
      <start>35</start>
      <end>45</end>
      <status>unmodified</status>
      <modifiedWord/>
      <trackRevisions>false</trackRevisions>
    </reviewItem>
    <reviewItem>
      <errorID>84278adb-e340-422f-9e69-36b9add579cb</errorID>
      <errorWord>须</errorWord>
      <group>L1_Word</group>
      <groupName>字词问题</groupName>
      <ability>L2_Typo</ability>
      <abilityName>字词错误</abilityName>
      <candidateList>
        <item>需</item>
      </candidateList>
      <explain>存在发音相同字词的误用。</explain>
      <paraID>16D63689</paraID>
      <start>82</start>
      <end>83</end>
      <status>unmodified</status>
      <modifiedWord/>
      <trackRevisions>false</trackRevisions>
    </reviewItem>
    <reviewItem>
      <errorID>084340bb-c067-43c0-a236-888f99cf2d94</errorID>
      <errorWord>;</errorWord>
      <group>L1_Format</group>
      <groupName>格式问题</groupName>
      <ability>L2_HalfPunc</ability>
      <abilityName>全半角检查</abilityName>
      <candidateList>
        <item>；</item>
      </candidateList>
      <explain>文本全半角错误。</explain>
      <paraID>28F78EF1</paraID>
      <start>33</start>
      <end>34</end>
      <status>unmodified</status>
      <modifiedWord/>
      <trackRevisions>false</trackRevisions>
    </reviewItem>
    <reviewItem>
      <errorID>ba407dbd-5bff-4d4e-a7e1-f5fa797505a1</errorID>
      <errorWord>：/</errorWord>
      <group>L1_Punc</group>
      <groupName>标点问题</groupName>
      <ability>L2_Punc</ability>
      <abilityName>标点符号检查</abilityName>
      <candidateList>
        <item>：</item>
      </candidateList>
      <explain/>
      <paraID>4F9197BD</paraID>
      <start>4</start>
      <end>6</end>
      <status>unmodified</status>
      <modifiedWord/>
      <trackRevisions>false</trackRevisions>
    </reviewItem>
    <reviewItem>
      <errorID>2f477692-18da-4c96-b4e3-c740666d8df7</errorID>
      <errorWord>：/</errorWord>
      <group>L1_Punc</group>
      <groupName>标点问题</groupName>
      <ability>L2_Punc</ability>
      <abilityName>标点符号检查</abilityName>
      <candidateList>
        <item>：</item>
      </candidateList>
      <explain/>
      <paraID>1F770D45</paraID>
      <start>8</start>
      <end>10</end>
      <status>unmodified</status>
      <modifiedWord/>
      <trackRevisions>false</trackRevisions>
    </reviewItem>
    <reviewItem>
      <errorID>fa710970-0e20-486f-9cb9-7b5cb4e9f011</errorID>
      <errorWord>（</errorWord>
      <group>L1_Punc</group>
      <groupName>标点问题</groupName>
      <ability>L2_Punc</ability>
      <abilityName>标点符号检查</abilityName>
      <candidateList/>
      <explain>同一形式括号套用。</explain>
      <paraID>587745C4</paraID>
      <start>45</start>
      <end>46</end>
      <status>unmodified</status>
      <modifiedWord/>
      <trackRevisions>false</trackRevisions>
    </reviewItem>
    <reviewItem>
      <errorID>0644ec91-55bb-4dbe-8588-7224d5954f5a</errorID>
      <errorWord>）</errorWord>
      <group>L1_Punc</group>
      <groupName>标点问题</groupName>
      <ability>L2_Punc</ability>
      <abilityName>标点符号检查</abilityName>
      <candidateList/>
      <explain>同一形式括号套用。</explain>
      <paraID>587745C4</paraID>
      <start>83</start>
      <end>84</end>
      <status>unmodified</status>
      <modifiedWord/>
      <trackRevisions>false</trackRevisions>
    </reviewItem>
    <reviewItem>
      <errorID>41b9b868-118f-4bd2-ab17-c34f5db2ee41</errorID>
      <errorWord>做</errorWord>
      <group>L1_Word</group>
      <groupName>字词问题</groupName>
      <ability>L2_Typo</ability>
      <abilityName>字词错误</abilityName>
      <candidateList>
        <item>作</item>
      </candidateList>
      <explain>❶起：振～｜日出而～｜一鼓～气｜枪声大～。❷〈动〉从事某种活动：～孽｜～报告｜自～自受。❸〈动〉写作：著～｜～曲｜～书（写信）。❹作品：佳～｜杰～｜成功之～。❺装：～态｜装模～样。❻〈动〉当成；作为：～保｜～废｜认贼～父。❼发作：～呕｜～怪。</explain>
      <paraID>3B15B254</paraID>
      <start>40</start>
      <end>41</end>
      <status>unmodified</status>
      <modifiedWord/>
      <trackRevisions>false</trackRevisions>
    </reviewItem>
    <reviewItem>
      <errorID>02eb0c36-063e-44ab-b0fa-d8a34a93dd92</errorID>
      <errorWord>（</errorWord>
      <group>L1_Punc</group>
      <groupName>标点问题</groupName>
      <ability>L2_Punc</ability>
      <abilityName>标点符号检查</abilityName>
      <candidateList/>
      <explain>同一形式括号套用。</explain>
      <paraID>6DE1DB55</paraID>
      <start>38</start>
      <end>39</end>
      <status>unmodified</status>
      <modifiedWord/>
      <trackRevisions>false</trackRevisions>
    </reviewItem>
    <reviewItem>
      <errorID>7714bd45-300d-479e-881d-92e8bfcc3fb2</errorID>
      <errorWord>）</errorWord>
      <group>L1_Punc</group>
      <groupName>标点问题</groupName>
      <ability>L2_Punc</ability>
      <abilityName>标点符号检查</abilityName>
      <candidateList/>
      <explain>同一形式括号套用。</explain>
      <paraID>6DE1DB55</paraID>
      <start>43</start>
      <end>44</end>
      <status>unmodified</status>
      <modifiedWord/>
      <trackRevisions>false</trackRevisions>
    </reviewItem>
    <reviewItem>
      <errorID>b5cadbe8-700f-4c4b-8aad-a6ce8727b441</errorID>
      <errorWord>（</errorWord>
      <group>L1_Format</group>
      <groupName>格式问题</groupName>
      <ability>L2_HalfPunc</ability>
      <abilityName>全半角检查</abilityName>
      <candidateList>
        <item>(</item>
      </candidateList>
      <explain>文本全半角错误。</explain>
      <paraID>485186FE</paraID>
      <start>4</start>
      <end>5</end>
      <status>unmodified</status>
      <modifiedWord/>
      <trackRevisions>false</trackRevisions>
    </reviewItem>
    <reviewItem>
      <errorID>b75f618e-24d0-407d-a53b-5ba6365a3a53</errorID>
      <errorWord>）</errorWord>
      <group>L1_Format</group>
      <groupName>格式问题</groupName>
      <ability>L2_HalfPunc</ability>
      <abilityName>全半角检查</abilityName>
      <candidateList>
        <item>)</item>
      </candidateList>
      <explain>文本全半角错误。</explain>
      <paraID>485186FE</paraID>
      <start>6</start>
      <end>7</end>
      <status>unmodified</status>
      <modifiedWord/>
      <trackRevisions>false</trackRevisions>
    </reviewItem>
    <reviewItem>
      <errorID>713c84bd-f5e3-473a-aee1-2ca4809613bf</errorID>
      <errorWord>(</errorWord>
      <group>L1_Format</group>
      <groupName>格式问题</groupName>
      <ability>L2_HalfPunc</ability>
      <abilityName>全半角检查</abilityName>
      <candidateList>
        <item>（</item>
      </candidateList>
      <explain>文本全半角错误。</explain>
      <paraID>4B501ED3</paraID>
      <start>70</start>
      <end>71</end>
      <status>unmodified</status>
      <modifiedWord/>
      <trackRevisions>false</trackRevisions>
    </reviewItem>
    <reviewItem>
      <errorID>e448e8c7-d978-4e4b-abce-43765c7850b8</errorID>
      <errorWord>)</errorWord>
      <group>L1_Format</group>
      <groupName>格式问题</groupName>
      <ability>L2_HalfPunc</ability>
      <abilityName>全半角检查</abilityName>
      <candidateList>
        <item>）</item>
      </candidateList>
      <explain>文本全半角错误。</explain>
      <paraID>4B501ED3</paraID>
      <start>93</start>
      <end>94</end>
      <status>unmodified</status>
      <modifiedWord/>
      <trackRevisions>false</trackRevisions>
    </reviewItem>
    <reviewItem>
      <errorID>1e553bb2-31c2-4949-b44a-0448f5bb3e56</errorID>
      <errorWord>(</errorWord>
      <group>L1_Format</group>
      <groupName>格式问题</groupName>
      <ability>L2_HalfPunc</ability>
      <abilityName>全半角检查</abilityName>
      <candidateList>
        <item>（</item>
      </candidateList>
      <explain>文本全半角错误。</explain>
      <paraID>4B501ED3</paraID>
      <start>103</start>
      <end>104</end>
      <status>unmodified</status>
      <modifiedWord/>
      <trackRevisions>false</trackRevisions>
    </reviewItem>
    <reviewItem>
      <errorID>0710553f-09eb-4e2b-aa63-9dc3543e74d0</errorID>
      <errorWord>)</errorWord>
      <group>L1_Format</group>
      <groupName>格式问题</groupName>
      <ability>L2_HalfPunc</ability>
      <abilityName>全半角检查</abilityName>
      <candidateList>
        <item>）</item>
      </candidateList>
      <explain>文本全半角错误。</explain>
      <paraID>4B501ED3</paraID>
      <start>119</start>
      <end>120</end>
      <status>unmodified</status>
      <modifiedWord/>
      <trackRevisions>false</trackRevisions>
    </reviewItem>
    <reviewItem>
      <errorID>1a373c3e-ef7e-43d4-a6da-8d704d78df76</errorID>
      <errorWord>下午15:00</errorWord>
      <group>L1_Knowledge</group>
      <groupName>知识性问题</groupName>
      <ability>L2_Time</ability>
      <abilityName>日期时间</abilityName>
      <candidateList>
        <item>15:00</item>
      </candidateList>
      <explain>24小时制的时间，不需要强调“下午”。</explain>
      <paraID>7ADDBA4E</paraID>
      <start>30</start>
      <end>37</end>
      <status>unmodified</status>
      <modifiedWord/>
      <trackRevisions>false</trackRevisions>
    </reviewItem>
    <reviewItem>
      <errorID>0d23198a-98fc-4af0-88eb-8b4499a602f5</errorID>
      <errorWord>：</errorWord>
      <group>L1_Format</group>
      <groupName>格式问题</groupName>
      <ability>L2_HalfPunc</ability>
      <abilityName>全半角检查</abilityName>
      <candidateList>
        <item>:</item>
      </candidateList>
      <explain>文本全半角错误。</explain>
      <paraID>7ADDBA4E</paraID>
      <start>40</start>
      <end>41</end>
      <status>unmodified</status>
      <modifiedWord/>
      <trackRevisions>false</trackRevisions>
    </reviewItem>
    <reviewItem>
      <errorID>b0d3e50b-459a-47c9-af71-ba05370c2afd</errorID>
      <errorWord>，</errorWord>
      <group>L1_Word</group>
      <groupName>字词问题</groupName>
      <ability>L2_Typo</ability>
      <abilityName>字词错误</abilityName>
      <candidateList>
        <item>，使</item>
      </candidateList>
      <explain/>
      <paraID>18EA9D99</paraID>
      <start>32</start>
      <end>33</end>
      <status>unmodified</status>
      <modifiedWord/>
      <trackRevisions>false</trackRevisions>
    </reviewItem>
    <reviewItem>
      <errorID>79928b65-70cf-481a-8e40-a7f608a7fe3b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4BC32CEE</paraID>
      <start>51</start>
      <end>54</end>
      <status>unmodified</status>
      <modifiedWord/>
      <trackRevisions>false</trackRevisions>
    </reviewItem>
    <reviewItem>
      <errorID>f65953c7-b208-400b-a037-dc02fa1274eb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4BC32CEE</paraID>
      <start>70</start>
      <end>73</end>
      <status>unmodified</status>
      <modifiedWord/>
      <trackRevisions>false</trackRevisions>
    </reviewItem>
    <reviewItem>
      <errorID>077cdc5a-4aa3-4701-bf91-11753f7d0fd6</errorID>
      <errorWord>法律、法规</errorWord>
      <group>L1_Word</group>
      <groupName>字词问题</groupName>
      <ability>L2_Typo</ability>
      <abilityName>字词错误</abilityName>
      <candidateList>
        <item>法律法规</item>
      </candidateList>
      <explain/>
      <paraID>199F7AC2</paraID>
      <start>25</start>
      <end>30</end>
      <status>unmodified</status>
      <modifiedWord/>
      <trackRevisions>false</trackRevisions>
    </reviewItem>
    <reviewItem>
      <errorID>621edb05-f871-483e-aae2-272408ecf616</errorID>
      <errorWord>置</errorWord>
      <group>L1_Word</group>
      <groupName>字词问题</groupName>
      <ability>L2_Typo</ability>
      <abilityName>字词错误</abilityName>
      <candidateList>
        <item>置加</item>
      </candidateList>
      <explain/>
      <paraID>5AE1CD7E</paraID>
      <start>17</start>
      <end>18</end>
      <status>unmodified</status>
      <modifiedWord/>
      <trackRevisions>false</trackRevisions>
    </reviewItem>
    <reviewItem>
      <errorID>bdd4ac94-7dc3-45bf-bbd5-27653ea1289e</errorID>
      <errorWord>可登陆</errorWord>
      <group>L1_Word</group>
      <groupName>字词问题</groupName>
      <ability>L2_Typo</ability>
      <abilityName>字词错误</abilityName>
      <candidateList>
        <item>可登录</item>
      </candidateList>
      <explain/>
      <paraID>361DE986</paraID>
      <start>162</start>
      <end>165</end>
      <status>unmodified</status>
      <modifiedWord/>
      <trackRevisions>false</trackRevisions>
    </reviewItem>
    <reviewItem>
      <errorID>53b4c41d-a197-40a7-aee9-386282697220</errorID>
      <errorWord>（</errorWord>
      <group>L1_Punc</group>
      <groupName>标点问题</groupName>
      <ability>L2_Punc</ability>
      <abilityName>标点符号检查</abilityName>
      <candidateList/>
      <explain>此处标点可能未正确匹配，请检查句子中是否存在标点冗余、缺失或使用错误的情况。</explain>
      <paraID>1D1F91C5</paraID>
      <start>187</start>
      <end>188</end>
      <status>unmodified</status>
      <modifiedWord/>
      <trackRevisions>false</trackRevisions>
    </reviewItem>
    <reviewItem>
      <errorID>dfac64fb-3aeb-4908-bc2a-ee583573ee68</errorID>
      <errorWord>会</errorWord>
      <group>L1_Word</group>
      <groupName>字词问题</groupName>
      <ability>L2_Typo</ability>
      <abilityName>字词错误</abilityName>
      <candidateList>
        <item>会在</item>
      </candidateList>
      <explain/>
      <paraID>3139C2FF</paraID>
      <start>13</start>
      <end>14</end>
      <status>unmodified</status>
      <modifiedWord/>
      <trackRevisions>false</trackRevisions>
    </reviewItem>
    <reviewItem>
      <errorID>a8282a3c-e976-47a3-8679-39d457575307</errorID>
      <errorWord>招标投标法</errorWord>
      <group>L1_Knowledge</group>
      <groupName>知识性问题</groupName>
      <ability>L2_Knowledge</ability>
      <abilityName>其他知识</abilityName>
      <candidateList>
        <item>中华人民共和国招标投标法</item>
      </candidateList>
      <explain>当前法律法规名称使用简称，请注意是否应当使用全称。</explain>
      <paraID>7E7AACA0</paraID>
      <start>88</start>
      <end>93</end>
      <status>unmodified</status>
      <modifiedWord/>
      <trackRevisions>false</trackRevisions>
    </reviewItem>
    <reviewItem>
      <errorID>eb425fde-1090-47d8-972d-225858a961dc</errorID>
      <errorWord>帐号</errorWord>
      <group>L1_Word</group>
      <groupName>字词问题</groupName>
      <ability>L2_Typo</ability>
      <abilityName>字词错误</abilityName>
      <candidateList>
        <item>账号</item>
      </candidateList>
      <explain>〈名〉单位或个人跟银行建立经济关系后，银行在账上给该单位或个人编的号码。</explain>
      <paraID>539C2C25</paraID>
      <start>32</start>
      <end>34</end>
      <status>unmodified</status>
      <modifiedWord/>
      <trackRevisions>false</trackRevisions>
    </reviewItem>
    <reviewItem>
      <errorID>be0b8407-50a2-4508-8746-4fbcd041db67</errorID>
      <errorWord>100～500万</errorWord>
      <group>L1_Knowledge</group>
      <groupName>知识性问题</groupName>
      <ability>L2_Knowledge</ability>
      <abilityName>其他知识</abilityName>
      <candidateList>
        <item>100万～500万</item>
      </candidateList>
      <explain>1. “100～500万”中的单位“万”仅出现在后一个数字上，容易引起歧义；根据《现代汉语标点符号数字用法规范手册》，数字表示范围两边需要使用统一的格式。2.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6C8C6FCD</paraID>
      <start>0</start>
      <end>8</end>
      <status>unmodified</status>
      <modifiedWord/>
      <trackRevisions>false</trackRevisions>
    </reviewItem>
    <reviewItem>
      <errorID>5f9ca127-a0f1-4f95-a1a0-f213c8903cbe</errorID>
      <errorWord>500～1000万</errorWord>
      <group>L1_Knowledge</group>
      <groupName>知识性问题</groupName>
      <ability>L2_Knowledge</ability>
      <abilityName>其他知识</abilityName>
      <candidateList>
        <item>500万～1000万</item>
      </candidateList>
      <explain>1. “500～1000万”中的单位“万”仅出现在后一个数字上，容易引起歧义；根据《现代汉语标点符号数字用法规范手册》，数字表示范围两边需要使用统一的格式。2.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159E3A10</paraID>
      <start>0</start>
      <end>9</end>
      <status>unmodified</status>
      <modifiedWord/>
      <trackRevisions>false</trackRevisions>
    </reviewItem>
    <reviewItem>
      <errorID>d32b7aac-9ae5-4532-b965-b9c9b63abb34</errorID>
      <errorWord>1000～5000万</errorWord>
      <group>L1_Knowledge</group>
      <groupName>知识性问题</groupName>
      <ability>L2_Knowledge</ability>
      <abilityName>其他知识</abilityName>
      <candidateList>
        <item>1000万～5000万</item>
      </candidateList>
      <explain>1. “1000～5000万”中的单位“万”仅出现在后一个数字上，容易引起歧义；根据《现代汉语标点符号数字用法规范手册》，数字表示范围两边需要使用统一的格式。2. 根据标点国标 4.13 中的规则，数字、时间或地域连接符应使用（视觉上更长的）“—”或“～”。</explain>
      <paraID>28CB91BE</paraID>
      <start>0</start>
      <end>10</end>
      <status>unmodified</status>
      <modifiedWord/>
      <trackRevisions>false</trackRevisions>
    </reviewItem>
    <reviewItem>
      <errorID>fb750a67-3369-471d-ae8b-57a6c5795dc2</errorID>
      <errorWord>1～5亿</errorWord>
      <group>L1_Knowledge</group>
      <groupName>知识性问题</groupName>
      <ability>L2_Knowledge</ability>
      <abilityName>其他知识</abilityName>
      <candidateList>
        <item>1亿～5亿</item>
      </candidateList>
      <explain>1. “1～5亿”中的单位“亿”仅出现在后一个数字上，容易引起歧义；根据《现代汉语标点符号数字用法规范手册》，数字表示范围两边需要使用统一的格式。2. 根据标点国标 4.13 中的规则，数字、时间或地域连接符应使用（视觉上更长的）“—”或“～”。</explain>
      <paraID>59DA4ED0</paraID>
      <start>0</start>
      <end>4</end>
      <status>unmodified</status>
      <modifiedWord/>
      <trackRevisions>false</trackRevisions>
    </reviewItem>
    <reviewItem>
      <errorID>ed55f3ca-05f0-4146-83da-67545d6ebcc4</errorID>
      <errorWord>5～10亿</errorWord>
      <group>L1_Knowledge</group>
      <groupName>知识性问题</groupName>
      <ability>L2_Knowledge</ability>
      <abilityName>其他知识</abilityName>
      <candidateList>
        <item>5亿～10亿</item>
      </candidateList>
      <explain>1. “5～10亿”中的单位“亿”仅出现在后一个数字上，容易引起歧义；根据《现代汉语标点符号数字用法规范手册》，数字表示范围两边需要使用统一的格式。2. 根据标点国标 4.13 中的规则，数字、时间或地域连接符应使用（视觉上更长的）“—”或“～”。</explain>
      <paraID>3BBE787B</paraID>
      <start>0</start>
      <end>5</end>
      <status>unmodified</status>
      <modifiedWord/>
      <trackRevisions>false</trackRevisions>
    </reviewItem>
    <reviewItem>
      <errorID>87988fcd-7a44-47c6-8921-8f28605a7755</errorID>
      <errorWord>10～50亿</errorWord>
      <group>L1_Knowledge</group>
      <groupName>知识性问题</groupName>
      <ability>L2_Knowledge</ability>
      <abilityName>其他知识</abilityName>
      <candidateList>
        <item>10亿～50亿</item>
      </candidateList>
      <explain>1. “10～50亿”中的单位“亿”仅出现在后一个数字上，容易引起歧义；根据《现代汉语标点符号数字用法规范手册》，数字表示范围两边需要使用统一的格式。2. 根据标点国标 4.13 中的规则，数字、时间或地域连接符应使用（视觉上更长的）“—”或“～”。</explain>
      <paraID> 17FF76D</paraID>
      <start>0</start>
      <end>6</end>
      <status>unmodified</status>
      <modifiedWord/>
      <trackRevisions>false</trackRevisions>
    </reviewItem>
    <reviewItem>
      <errorID>e5ec407e-ccb6-4aac-b1b6-7521dd929edf</errorID>
      <errorWord>50～100亿</errorWord>
      <group>L1_Knowledge</group>
      <groupName>知识性问题</groupName>
      <ability>L2_Knowledge</ability>
      <abilityName>其他知识</abilityName>
      <candidateList>
        <item>50亿～100亿</item>
      </candidateList>
      <explain>1. “50～100亿”中的单位“亿”仅出现在后一个数字上，容易引起歧义；根据《现代汉语标点符号数字用法规范手册》，数字表示范围两边需要使用统一的格式。2. 根据标点国标 4.13 中的规则，数字、时间或地域连接符应使用（视觉上更长的）“—”或“～”。</explain>
      <paraID> 28988F7</paraID>
      <start>0</start>
      <end>7</end>
      <status>unmodified</status>
      <modifiedWord/>
      <trackRevisions>false</trackRevisions>
    </reviewItem>
    <reviewItem>
      <errorID>e0c40814-cd0d-49ee-9c6d-bed3a2b98e50</errorID>
      <errorWord>法律、法规</errorWord>
      <group>L1_Word</group>
      <groupName>字词问题</groupName>
      <ability>L2_Typo</ability>
      <abilityName>字词错误</abilityName>
      <candidateList>
        <item>法律法规</item>
      </candidateList>
      <explain/>
      <paraID>55A61A5E</paraID>
      <start>0</start>
      <end>5</end>
      <status>unmodified</status>
      <modifiedWord/>
      <trackRevisions>false</trackRevisions>
    </reviewItem>
    <reviewItem>
      <errorID>8e772ad1-a88a-42a6-88df-1c16e4779855</errorID>
      <errorWord>-</errorWord>
      <group>L1_Format</group>
      <groupName>格式问题</groupName>
      <ability>L2_HalfPunc</ability>
      <abilityName>全半角检查</abilityName>
      <candidateList>
        <item>－</item>
      </candidateList>
      <explain>文本全半角错误。</explain>
      <paraID>4F911E4C</paraID>
      <start>20</start>
      <end>21</end>
      <status>unmodified</status>
      <modifiedWord/>
      <trackRevisions>false</trackRevisions>
    </reviewItem>
    <reviewItem>
      <errorID>a43bbd09-5969-4b8a-9c38-b37114820c98</errorID>
      <errorWord>&lt;</errorWord>
      <group>L1_Format</group>
      <groupName>格式问题</groupName>
      <ability>L2_HalfPunc</ability>
      <abilityName>全半角检查</abilityName>
      <candidateList>
        <item>〈</item>
      </candidateList>
      <explain>文本全半角错误。</explain>
      <paraID>7A1ACF7B</paraID>
      <start>49</start>
      <end>50</end>
      <status>unmodified</status>
      <modifiedWord/>
      <trackRevisions>false</trackRevisions>
    </reviewItem>
    <reviewItem>
      <errorID>794ff24f-5295-4845-be4c-9ee402d00c5f</errorID>
      <errorWord>&lt;</errorWord>
      <group>L1_Format</group>
      <groupName>格式问题</groupName>
      <ability>L2_HalfPunc</ability>
      <abilityName>全半角检查</abilityName>
      <candidateList>
        <item>〈</item>
      </candidateList>
      <explain>文本全半角错误。</explain>
      <paraID>427C309E</paraID>
      <start>49</start>
      <end>50</end>
      <status>unmodified</status>
      <modifiedWord/>
      <trackRevisions>false</trackRevisions>
    </reviewItem>
    <reviewItem>
      <errorID>4d1d6ef2-bf70-4ff3-b09f-ddf218c76646</errorID>
      <errorWord>&lt;</errorWord>
      <group>L1_Format</group>
      <groupName>格式问题</groupName>
      <ability>L2_HalfPunc</ability>
      <abilityName>全半角检查</abilityName>
      <candidateList>
        <item>〈</item>
      </candidateList>
      <explain>文本全半角错误。</explain>
      <paraID>53DAA988</paraID>
      <start>34</start>
      <end>35</end>
      <status>unmodified</status>
      <modifiedWord/>
      <trackRevisions>false</trackRevisions>
    </reviewItem>
    <reviewItem>
      <errorID>d400cde9-6aec-4fb4-9dac-f89dbc0868fb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3D9DDD7A</paraID>
      <start>0</start>
      <end>2</end>
      <status>unmodified</status>
      <modifiedWord/>
      <trackRevisions>false</trackRevisions>
    </reviewItem>
    <reviewItem>
      <errorID>d7ace7cd-09b4-4030-bbcd-ae2afec197f0</errorID>
      <errorWord>做出</errorWord>
      <group>L1_Word</group>
      <groupName>字词问题</groupName>
      <ability>L2_Typo</ability>
      <abilityName>字词错误</abilityName>
      <candidateList>
        <item>作出</item>
      </candidateList>
      <explain/>
      <paraID>7BAF3F8B</paraID>
      <start>116</start>
      <end>118</end>
      <status>unmodified</status>
      <modifiedWord/>
      <trackRevisions>false</trackRevisions>
    </reviewItem>
    <reviewItem>
      <errorID>158a90c7-3d96-43f7-a55f-408ee6b755c1</errorID>
      <errorWord>&lt;</errorWord>
      <group>L1_Format</group>
      <groupName>格式问题</groupName>
      <ability>L2_HalfPunc</ability>
      <abilityName>全半角检查</abilityName>
      <candidateList>
        <item>〈</item>
      </candidateList>
      <explain>文本全半角错误。</explain>
      <paraID>6ACD732B</paraID>
      <start>49</start>
      <end>50</end>
      <status>unmodified</status>
      <modifiedWord/>
      <trackRevisions>false</trackRevisions>
    </reviewItem>
    <reviewItem>
      <errorID>b72dc423-8890-4aa2-9c57-4ee5dcaaca70</errorID>
      <errorWord>&lt;</errorWord>
      <group>L1_Format</group>
      <groupName>格式问题</groupName>
      <ability>L2_HalfPunc</ability>
      <abilityName>全半角检查</abilityName>
      <candidateList>
        <item>〈</item>
      </candidateList>
      <explain>文本全半角错误。</explain>
      <paraID>6AE066F5</paraID>
      <start>49</start>
      <end>50</end>
      <status>unmodified</status>
      <modifiedWord/>
      <trackRevisions>false</trackRevisions>
    </reviewItem>
    <reviewItem>
      <errorID>a86300e6-b57c-4d2e-ad0b-f67a2698124f</errorID>
      <errorWord>&lt;</errorWord>
      <group>L1_Format</group>
      <groupName>格式问题</groupName>
      <ability>L2_HalfPunc</ability>
      <abilityName>全半角检查</abilityName>
      <candidateList>
        <item>〈</item>
      </candidateList>
      <explain>文本全半角错误。</explain>
      <paraID>570780FC</paraID>
      <start>34</start>
      <end>35</end>
      <status>unmodified</status>
      <modifiedWord/>
      <trackRevisions>false</trackRevisions>
    </reviewItem>
    <reviewItem>
      <errorID>d84efe48-359c-458f-a0d7-aad4810c0a32</errorID>
      <errorWord>做出</errorWord>
      <group>L1_Word</group>
      <groupName>字词问题</groupName>
      <ability>L2_Typo</ability>
      <abilityName>字词错误</abilityName>
      <candidateList>
        <item>作出</item>
      </candidateList>
      <explain/>
      <paraID>2B98D5EF</paraID>
      <start>116</start>
      <end>118</end>
      <status>unmodified</status>
      <modifiedWord/>
      <trackRevisions>false</trackRevisions>
    </reviewItem>
    <reviewItem>
      <errorID>b1f499c0-659f-46ac-bb45-354e6c2eb70e</errorID>
      <errorWord>、</errorWord>
      <group>L1_Punc</group>
      <groupName>标点问题</groupName>
      <ability>L2_Punc</ability>
      <abilityName>标点符号检查</abilityName>
      <candidateList>
        <item>.</item>
      </candidateList>
      <explain/>
      <paraID>2E3959E8</paraID>
      <start>1</start>
      <end>2</end>
      <status>unmodified</status>
      <modifiedWord/>
      <trackRevisions>false</trackRevisions>
    </reviewItem>
    <reviewItem>
      <errorID>c8a2bdb9-0f41-42c8-8a81-a34173dd41f2</errorID>
      <errorWord>只是</errorWord>
      <group>L1_Word</group>
      <groupName>字词问题</groupName>
      <ability>L2_Typo</ability>
      <abilityName>字词错误</abilityName>
      <candidateList>
        <item>只</item>
      </candidateList>
      <explain>（衹、祇）zhǐ〈副〉❶表示仅限于某个范围：～知其一，不知其二｜在几种棋类中，他～会下象棋。❷只有；仅有：家里～我一个人。</explain>
      <paraID> AD95FA2</paraID>
      <start>31</start>
      <end>33</end>
      <status>unmodified</status>
      <modifiedWord/>
      <trackRevisions>false</trackRevisions>
    </reviewItem>
    <reviewItem>
      <errorID>0deb3e08-9831-443d-9b64-1924ef7ed009</errorID>
      <errorWord>(</errorWord>
      <group>L1_Format</group>
      <groupName>格式问题</groupName>
      <ability>L2_HalfPunc</ability>
      <abilityName>全半角检查</abilityName>
      <candidateList>
        <item>（</item>
      </candidateList>
      <explain>文本全半角错误。</explain>
      <paraID>22F1D9F9</paraID>
      <start>59</start>
      <end>60</end>
      <status>unmodified</status>
      <modifiedWord/>
      <trackRevisions>false</trackRevisions>
    </reviewItem>
    <reviewItem>
      <errorID>a117102b-894a-42ad-b3e0-b4b2aef83f93</errorID>
      <errorWord>)</errorWord>
      <group>L1_Format</group>
      <groupName>格式问题</groupName>
      <ability>L2_HalfPunc</ability>
      <abilityName>全半角检查</abilityName>
      <candidateList>
        <item>）</item>
      </candidateList>
      <explain>文本全半角错误。</explain>
      <paraID>22F1D9F9</paraID>
      <start>64</start>
      <end>65</end>
      <status>unmodified</status>
      <modifiedWord/>
      <trackRevisions>false</trackRevisions>
    </reviewItem>
    <reviewItem>
      <errorID>c1dc32a9-423a-42a4-ae3b-d42f4e2cd540</errorID>
      <errorWord>法律、法规</errorWord>
      <group>L1_Word</group>
      <groupName>字词问题</groupName>
      <ability>L2_Typo</ability>
      <abilityName>字词错误</abilityName>
      <candidateList>
        <item>法律法规</item>
      </candidateList>
      <explain/>
      <paraID>5326506F</paraID>
      <start>29</start>
      <end>34</end>
      <status>unmodified</status>
      <modifiedWord/>
      <trackRevisions>false</trackRevisions>
    </reviewItem>
    <reviewItem>
      <errorID>97cca8c1-3ecc-4c44-99e2-e215890d2025</errorID>
      <errorWord>实验</errorWord>
      <group>L1_Word</group>
      <groupName>字词问题</groupName>
      <ability>L2_Typo</ability>
      <abilityName>字词错误</abilityName>
      <candidateList>
        <item>试验</item>
      </candidateList>
      <explain/>
      <paraID>70967C64</paraID>
      <start>12</start>
      <end>14</end>
      <status>unmodified</status>
      <modifiedWord/>
      <trackRevisions>false</trackRevisions>
    </reviewItem>
    <reviewItem>
      <errorID>0d2eab28-bd99-4ea0-a51a-54c5f670d8ab</errorID>
      <errorWord>必须的</errorWord>
      <group>L1_Word</group>
      <groupName>字词问题</groupName>
      <ability>L2_Alias</ability>
      <abilityName>也作/曾用词</abilityName>
      <candidateList>
        <item>必需的</item>
      </candidateList>
      <explain>词汇[必须的]为不规范表述或旧称，其规范书面表述为[必需的]。</explain>
      <paraID>70967C64</paraID>
      <start>14</start>
      <end>17</end>
      <status>unmodified</status>
      <modifiedWord/>
      <trackRevisions>false</trackRevisions>
    </reviewItem>
    <reviewItem>
      <errorID>c234a7cc-2839-4ca9-b3b2-3750632ac486</errorID>
      <errorWord>,</errorWord>
      <group>L1_Format</group>
      <groupName>格式问题</groupName>
      <ability>L2_HalfPunc</ability>
      <abilityName>全半角检查</abilityName>
      <candidateList>
        <item>，</item>
      </candidateList>
      <explain>文本全半角错误。</explain>
      <paraID>70967C64</paraID>
      <start>22</start>
      <end>23</end>
      <status>unmodified</status>
      <modifiedWord/>
      <trackRevisions>false</trackRevisions>
    </reviewItem>
    <reviewItem>
      <errorID>5458df8d-2c27-4587-a8c7-c07e3be1d5f8</errorID>
      <errorWord>（</errorWord>
      <group>L1_Punc</group>
      <groupName>标点问题</groupName>
      <ability>L2_Punc</ability>
      <abilityName>标点符号检查</abilityName>
      <candidateList/>
      <explain>同一形式括号套用。</explain>
      <paraID>2D7DFB86</paraID>
      <start>107</start>
      <end>108</end>
      <status>unmodified</status>
      <modifiedWord/>
      <trackRevisions>false</trackRevisions>
    </reviewItem>
    <reviewItem>
      <errorID>48a184c5-9628-4207-8b84-2cb0afdc7f54</errorID>
      <errorWord>）</errorWord>
      <group>L1_Punc</group>
      <groupName>标点问题</groupName>
      <ability>L2_Punc</ability>
      <abilityName>标点符号检查</abilityName>
      <candidateList/>
      <explain>同一形式括号套用。</explain>
      <paraID>2D7DFB86</paraID>
      <start>112</start>
      <end>113</end>
      <status>unmodified</status>
      <modifiedWord/>
      <trackRevisions>false</trackRevisions>
    </reviewItem>
    <reviewItem>
      <errorID>de93813b-0cc2-4f90-ab5c-6688d51682b9</errorID>
      <errorWord>诺</errorWord>
      <group>L1_Word</group>
      <groupName>字词问题</groupName>
      <ability>L2_Typo</ability>
      <abilityName>字词错误</abilityName>
      <candidateList>
        <item>诺书</item>
      </candidateList>
      <explain/>
      <paraID>40F2D0B9</paraID>
      <start>48</start>
      <end>49</end>
      <status>unmodified</status>
      <modifiedWord/>
      <trackRevisions>false</trackRevisions>
    </reviewItem>
    <reviewItem>
      <errorID>23f235c9-227a-4af6-b802-50588d98dccb</errorID>
      <errorWord>作出</errorWord>
      <group>L1_Word</group>
      <groupName>字词问题</groupName>
      <ability>L2_Typo</ability>
      <abilityName>字词错误</abilityName>
      <candidateList>
        <item>做出</item>
      </candidateList>
      <explain/>
      <paraID>29E53750</paraID>
      <start>95</start>
      <end>97</end>
      <status>unmodified</status>
      <modifiedWord/>
      <trackRevisions>false</trackRevisions>
    </reviewItem>
    <reviewItem>
      <errorID>7083680c-4fbe-4f65-88b6-719735d17527</errorID>
      <errorWord>,</errorWord>
      <group>L1_Format</group>
      <groupName>格式问题</groupName>
      <ability>L2_HalfPunc</ability>
      <abilityName>全半角检查</abilityName>
      <candidateList>
        <item>，</item>
      </candidateList>
      <explain>文本全半角错误。</explain>
      <paraID>29E53750</paraID>
      <start>99</start>
      <end>100</end>
      <status>unmodified</status>
      <modifiedWord/>
      <trackRevisions>false</trackRevisions>
    </reviewItem>
    <reviewItem>
      <errorID>8f4f6e0f-a315-4f3f-9b27-196c9f90f3ed</errorID>
      <errorWord>其它</errorWord>
      <group>L1_Word</group>
      <groupName>字词问题</groupName>
      <ability>L2_Alias</ability>
      <abilityName>也作/曾用词</abilityName>
      <candidateList>
        <item>其他</item>
      </candidateList>
      <explain>词汇[其它]为不规范表述或旧称，其规范书面表述为[其他]。</explain>
      <paraID>2EDBCE04</paraID>
      <start>32</start>
      <end>34</end>
      <status>unmodified</status>
      <modifiedWord/>
      <trackRevisions>false</trackRevisions>
    </reviewItem>
    <reviewItem>
      <errorID>4ddb0761-dda5-4deb-a538-1e7bdfc2b801</errorID>
      <errorWord>到达</errorWord>
      <group>L1_Word</group>
      <groupName>字词问题</groupName>
      <ability>L2_Typo</ability>
      <abilityName>字词错误</abilityName>
      <candidateList>
        <item>到</item>
      </candidateList>
      <explain>❶〈动〉达于某一点；到达；达到：～期｜迟～｜火车～站了｜从星期三～星期五。❷〈动〉往：～郊外去｜～群众中去。❸〈动〉用作动词的补语，表示动作有结果：看～｜办得～｜说～一定要做～｜想不～你来了。❹〈形〉周到：想得很～｜有不～的地方请原谅。❺（Dào）〈名〉姓。</explain>
      <paraID>134D316D</paraID>
      <start>89</start>
      <end>91</end>
      <status>unmodified</status>
      <modifiedWord/>
      <trackRevisions>false</trackRevisions>
    </reviewItem>
    <reviewItem>
      <errorID>71abe5c3-72b9-4f0a-8049-d62c9b784d3d</errorID>
      <errorWord>帐户</errorWord>
      <group>L1_Word</group>
      <groupName>字词问题</groupName>
      <ability>L2_Typo</ability>
      <abilityName>字词错误</abilityName>
      <candidateList>
        <item>账户</item>
      </candidateList>
      <explain>〈名〉会计上指账簿中对各种资金运用、来源和周转过程等设置的分类。</explain>
      <paraID>134D316D</paraID>
      <start>93</start>
      <end>95</end>
      <status>unmodified</status>
      <modifiedWord/>
      <trackRevisions>false</trackRevisions>
    </reviewItem>
    <reviewItem>
      <errorID>b6c0e572-39c7-48c5-a9ab-8193eb086e37</errorID>
      <errorWord>银行帐号</errorWord>
      <group>L1_Word</group>
      <groupName>字词问题</groupName>
      <ability>L2_Alias</ability>
      <abilityName>也作/曾用词</abilityName>
      <candidateList>
        <item>银行账号</item>
      </candidateList>
      <explain>词汇[银行帐号]为不规范表述或旧称，其规范书面表述为[银行账号]。</explain>
      <paraID> 2372357</paraID>
      <start>0</start>
      <end>4</end>
      <status>unmodified</status>
      <modifiedWord/>
      <trackRevisions>false</trackRevisions>
    </reviewItem>
    <reviewItem>
      <errorID>e3f96eb3-54d5-44cb-b2fc-a22e25cdad0f</errorID>
      <errorWord>法律、法规</errorWord>
      <group>L1_Word</group>
      <groupName>字词问题</groupName>
      <ability>L2_Typo</ability>
      <abilityName>字词错误</abilityName>
      <candidateList>
        <item>法律法规</item>
      </candidateList>
      <explain/>
      <paraID>6CF490F7</paraID>
      <start>43</start>
      <end>48</end>
      <status>unmodified</status>
      <modifiedWord/>
      <trackRevisions>false</trackRevisions>
    </reviewItem>
    <reviewItem>
      <errorID>e7501126-8898-4236-8a8e-17e931abdeba</errorID>
      <errorWord>银行帐号</errorWord>
      <group>L1_Word</group>
      <groupName>字词问题</groupName>
      <ability>L2_Alias</ability>
      <abilityName>也作/曾用词</abilityName>
      <candidateList>
        <item>银行账号</item>
      </candidateList>
      <explain>词汇[银行帐号]为不规范表述或旧称，其规范书面表述为[银行账号]。</explain>
      <paraID>3E1153C4</paraID>
      <start>30</start>
      <end>34</end>
      <status>unmodified</status>
      <modifiedWord/>
      <trackRevisions>false</trackRevisions>
    </reviewItem>
    <reviewItem>
      <errorID>9963a61c-c0e1-4965-a9f6-a75d49e64961</errorID>
      <errorWord>股东大会</errorWord>
      <group>L1_Word</group>
      <groupName>字词问题</groupName>
      <ability>L2_Typo</ability>
      <abilityName>字词错误</abilityName>
      <candidateList>
        <item>股东会</item>
      </candidateList>
      <explain/>
      <paraID>3937F0B6</paraID>
      <start>113</start>
      <end>117</end>
      <status>unmodified</status>
      <modifiedWord/>
      <trackRevisions>false</trackRevisions>
    </reviewItem>
    <reviewItem>
      <errorID>3bc6ed96-4cae-4a29-81c3-2a203d95cf6a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7EF80B8</paraID>
      <start>36</start>
      <end>39</end>
      <status>unmodified</status>
      <modifiedWord/>
      <trackRevisions>false</trackRevisions>
    </reviewItem>
    <reviewItem>
      <errorID>68f1998a-c140-4706-a9ba-1a9064db4862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70D700C8</paraID>
      <start>42</start>
      <end>45</end>
      <status>unmodified</status>
      <modifiedWord/>
      <trackRevisions>false</trackRevisions>
    </reviewItem>
    <reviewItem>
      <errorID>f06f9917-2479-456c-abc6-277862f09db8</errorID>
      <errorWord>者</errorWord>
      <group>L1_Word</group>
      <groupName>字词问题</groupName>
      <ability>L2_Typo</ability>
      <abilityName>字词错误</abilityName>
      <candidateList>
        <item>者加</item>
      </candidateList>
      <explain/>
      <paraID>5E71AC4C</paraID>
      <start>29</start>
      <end>30</end>
      <status>unmodified</status>
      <modifiedWord/>
      <trackRevisions>false</trackRevisions>
    </reviewItem>
    <reviewItem>
      <errorID>01dcaba1-7e47-4993-896d-18ca940987c1</errorID>
      <errorWord>〔2017〕 141号</errorWord>
      <group>L1_Knowledge</group>
      <groupName>知识性问题</groupName>
      <ability>L2_Knowledge</ability>
      <abilityName>其他知识</abilityName>
      <candidateList>
        <item>〔2017〕141号</item>
      </candidateList>
      <explain>发文字号格式错误。</explain>
      <paraID>4EEF4928</paraID>
      <start>49</start>
      <end>60</end>
      <status>unmodified</status>
      <modifiedWord/>
      <trackRevisions>false</trackRevisions>
    </reviewItem>
    <reviewItem>
      <errorID>bdf1b3ca-ff1f-4645-a1c5-59ea459d9652</errorID>
      <errorWord>(</errorWord>
      <group>L1_Format</group>
      <groupName>格式问题</groupName>
      <ability>L2_HalfPunc</ability>
      <abilityName>全半角检查</abilityName>
      <candidateList>
        <item>（</item>
      </candidateList>
      <explain>文本全半角错误。</explain>
      <paraID>320795C8</paraID>
      <start>3</start>
      <end>4</end>
      <status>unmodified</status>
      <modifiedWord/>
      <trackRevisions>false</trackRevisions>
    </reviewItem>
    <reviewItem>
      <errorID>93d34dc4-6f8d-4c00-b370-37e55b35d2df</errorID>
      <errorWord>)</errorWord>
      <group>L1_Format</group>
      <groupName>格式问题</groupName>
      <ability>L2_HalfPunc</ability>
      <abilityName>全半角检查</abilityName>
      <candidateList>
        <item>）</item>
      </candidateList>
      <explain>文本全半角错误。</explain>
      <paraID>320795C8</paraID>
      <start>6</start>
      <end>7</end>
      <status>unmodified</status>
      <modifiedWord/>
      <trackRevisions>false</trackRevisions>
    </reviewItem>
    <reviewItem>
      <errorID>bc99cdc6-9d07-4aae-a8da-5442fabf2e2d</errorID>
      <errorWord>(</errorWord>
      <group>L1_Format</group>
      <groupName>格式问题</groupName>
      <ability>L2_HalfPunc</ability>
      <abilityName>全半角检查</abilityName>
      <candidateList>
        <item>（</item>
      </candidateList>
      <explain>文本全半角错误。</explain>
      <paraID>320795C8</paraID>
      <start>46</start>
      <end>47</end>
      <status>unmodified</status>
      <modifiedWord/>
      <trackRevisions>false</trackRevisions>
    </reviewItem>
    <reviewItem>
      <errorID>3dee2ade-d729-4ea1-8a02-d0a8d2a60d17</errorID>
      <errorWord>)</errorWord>
      <group>L1_Format</group>
      <groupName>格式问题</groupName>
      <ability>L2_HalfPunc</ability>
      <abilityName>全半角检查</abilityName>
      <candidateList>
        <item>）</item>
      </candidateList>
      <explain>文本全半角错误。</explain>
      <paraID>320795C8</paraID>
      <start>59</start>
      <end>60</end>
      <status>unmodified</status>
      <modifiedWord/>
      <trackRevisions>false</trackRevisions>
    </reviewItem>
    <reviewItem>
      <errorID>8860a8da-5ae7-4c8e-8a71-93458155e15c</errorID>
      <errorWord>(</errorWord>
      <group>L1_Format</group>
      <groupName>格式问题</groupName>
      <ability>L2_HalfPunc</ability>
      <abilityName>全半角检查</abilityName>
      <candidateList>
        <item>（</item>
      </candidateList>
      <explain>文本全半角错误。</explain>
      <paraID>320795C8</paraID>
      <start>67</start>
      <end>68</end>
      <status>unmodified</status>
      <modifiedWord/>
      <trackRevisions>false</trackRevisions>
    </reviewItem>
    <reviewItem>
      <errorID>f725e3d8-80e9-47d5-87a6-6e84e8f34bd8</errorID>
      <errorWord>)</errorWord>
      <group>L1_Format</group>
      <groupName>格式问题</groupName>
      <ability>L2_HalfPunc</ability>
      <abilityName>全半角检查</abilityName>
      <candidateList>
        <item>）</item>
      </candidateList>
      <explain>文本全半角错误。</explain>
      <paraID>320795C8</paraID>
      <start>70</start>
      <end>71</end>
      <status>unmodified</status>
      <modifiedWord/>
      <trackRevisions>false</trackRevisions>
    </reviewItem>
    <reviewItem>
      <errorID>4adbd1b3-2514-4421-977b-79224db82a63</errorID>
      <errorWord>(</errorWord>
      <group>L1_Format</group>
      <groupName>格式问题</groupName>
      <ability>L2_HalfPunc</ability>
      <abilityName>全半角检查</abilityName>
      <candidateList>
        <item>（</item>
      </candidateList>
      <explain>文本全半角错误。</explain>
      <paraID>66401944</paraID>
      <start>2</start>
      <end>3</end>
      <status>unmodified</status>
      <modifiedWord/>
      <trackRevisions>false</trackRevisions>
    </reviewItem>
    <reviewItem>
      <errorID>a317c8c4-f441-4ab6-b4b8-36dd73aacbe7</errorID>
      <errorWord>)</errorWord>
      <group>L1_Format</group>
      <groupName>格式问题</groupName>
      <ability>L2_HalfPunc</ability>
      <abilityName>全半角检查</abilityName>
      <candidateList>
        <item>）</item>
      </candidateList>
      <explain>文本全半角错误。</explain>
      <paraID>66401944</paraID>
      <start>8</start>
      <end>9</end>
      <status>unmodified</status>
      <modifiedWord/>
      <trackRevisions>false</trackRevisions>
    </reviewItem>
    <reviewItem>
      <errorID>6aec7acc-7594-489d-a1c9-82bfefec7b75</errorID>
      <errorWord>(</errorWord>
      <group>L1_Format</group>
      <groupName>格式问题</groupName>
      <ability>L2_HalfPunc</ability>
      <abilityName>全半角检查</abilityName>
      <candidateList>
        <item>（</item>
      </candidateList>
      <explain>文本全半角错误。</explain>
      <paraID>66401944</paraID>
      <start>15</start>
      <end>16</end>
      <status>unmodified</status>
      <modifiedWord/>
      <trackRevisions>false</trackRevisions>
    </reviewItem>
    <reviewItem>
      <errorID>5e625d4d-78c4-42cb-9e7c-acc69ff591ff</errorID>
      <errorWord>)</errorWord>
      <group>L1_Format</group>
      <groupName>格式问题</groupName>
      <ability>L2_HalfPunc</ability>
      <abilityName>全半角检查</abilityName>
      <candidateList>
        <item>）</item>
      </candidateList>
      <explain>文本全半角错误。</explain>
      <paraID>66401944</paraID>
      <start>18</start>
      <end>19</end>
      <status>unmodified</status>
      <modifiedWord/>
      <trackRevisions>false</trackRevisions>
    </reviewItem>
    <reviewItem>
      <errorID>878b0c45-4da5-4b91-a25c-a03cc2d4d43c</errorID>
      <errorWord>(</errorWord>
      <group>L1_Format</group>
      <groupName>格式问题</groupName>
      <ability>L2_HalfPunc</ability>
      <abilityName>全半角检查</abilityName>
      <candidateList>
        <item>（</item>
      </candidateList>
      <explain>文本全半角错误。</explain>
      <paraID>66401944</paraID>
      <start>24</start>
      <end>25</end>
      <status>unmodified</status>
      <modifiedWord/>
      <trackRevisions>false</trackRevisions>
    </reviewItem>
    <reviewItem>
      <errorID>de4a9b78-e0ad-416b-8d71-bb36d91f81d4</errorID>
      <errorWord>)</errorWord>
      <group>L1_Format</group>
      <groupName>格式问题</groupName>
      <ability>L2_HalfPunc</ability>
      <abilityName>全半角检查</abilityName>
      <candidateList>
        <item>）</item>
      </candidateList>
      <explain>文本全半角错误。</explain>
      <paraID>66401944</paraID>
      <start>29</start>
      <end>30</end>
      <status>unmodified</status>
      <modifiedWord/>
      <trackRevisions>false</trackRevisions>
    </reviewItem>
    <reviewItem>
      <errorID>2bf01e3d-d007-40f7-ad1d-001aa4725543</errorID>
      <errorWord>(</errorWord>
      <group>L1_Format</group>
      <groupName>格式问题</groupName>
      <ability>L2_HalfPunc</ability>
      <abilityName>全半角检查</abilityName>
      <candidateList>
        <item>（</item>
      </candidateList>
      <explain>文本全半角错误。</explain>
      <paraID>66401944</paraID>
      <start>31</start>
      <end>32</end>
      <status>unmodified</status>
      <modifiedWord/>
      <trackRevisions>false</trackRevisions>
    </reviewItem>
    <reviewItem>
      <errorID>0635f169-48af-4133-8d3b-e204f1ce39e9</errorID>
      <errorWord>)</errorWord>
      <group>L1_Format</group>
      <groupName>格式问题</groupName>
      <ability>L2_HalfPunc</ability>
      <abilityName>全半角检查</abilityName>
      <candidateList>
        <item>）</item>
      </candidateList>
      <explain>文本全半角错误。</explain>
      <paraID>66401944</paraID>
      <start>37</start>
      <end>38</end>
      <status>unmodified</status>
      <modifiedWord/>
      <trackRevisions>false</trackRevisions>
    </reviewItem>
    <reviewItem>
      <errorID>717f63da-eada-43ac-8d84-563e92db8fdd</errorID>
      <errorWord>(</errorWord>
      <group>L1_Format</group>
      <groupName>格式问题</groupName>
      <ability>L2_HalfPunc</ability>
      <abilityName>全半角检查</abilityName>
      <candidateList>
        <item>（</item>
      </candidateList>
      <explain>文本全半角错误。</explain>
      <paraID>66401944</paraID>
      <start>53</start>
      <end>54</end>
      <status>unmodified</status>
      <modifiedWord/>
      <trackRevisions>false</trackRevisions>
    </reviewItem>
    <reviewItem>
      <errorID>b4cc290b-65e6-4c96-8a0a-0d4d47b0cf1f</errorID>
      <errorWord>)</errorWord>
      <group>L1_Format</group>
      <groupName>格式问题</groupName>
      <ability>L2_HalfPunc</ability>
      <abilityName>全半角检查</abilityName>
      <candidateList>
        <item>）</item>
      </candidateList>
      <explain>文本全半角错误。</explain>
      <paraID>66401944</paraID>
      <start>58</start>
      <end>59</end>
      <status>unmodified</status>
      <modifiedWord/>
      <trackRevisions>false</trackRevisions>
    </reviewItem>
    <reviewItem>
      <errorID>82969369-21a1-447d-b7e8-e8003963d7d2</errorID>
      <errorWord>(</errorWord>
      <group>L1_Format</group>
      <groupName>格式问题</groupName>
      <ability>L2_HalfPunc</ability>
      <abilityName>全半角检查</abilityName>
      <candidateList>
        <item>（</item>
      </candidateList>
      <explain>文本全半角错误。</explain>
      <paraID>66401944</paraID>
      <start>61</start>
      <end>62</end>
      <status>unmodified</status>
      <modifiedWord/>
      <trackRevisions>false</trackRevisions>
    </reviewItem>
    <reviewItem>
      <errorID>f532fd64-3113-40ae-a18e-01c4311d1d20</errorID>
      <errorWord>)</errorWord>
      <group>L1_Format</group>
      <groupName>格式问题</groupName>
      <ability>L2_HalfPunc</ability>
      <abilityName>全半角检查</abilityName>
      <candidateList>
        <item>）</item>
      </candidateList>
      <explain>文本全半角错误。</explain>
      <paraID>66401944</paraID>
      <start>67</start>
      <end>68</end>
      <status>unmodified</status>
      <modifiedWord/>
      <trackRevisions>false</trackRevisions>
    </reviewItem>
    <reviewItem>
      <errorID>0579d676-c422-43fe-9d22-0fb46b4a227c</errorID>
      <errorWord>(</errorWord>
      <group>L1_Format</group>
      <groupName>格式问题</groupName>
      <ability>L2_HalfPunc</ability>
      <abilityName>全半角检查</abilityName>
      <candidateList>
        <item>（</item>
      </candidateList>
      <explain>文本全半角错误。</explain>
      <paraID>66401944</paraID>
      <start>69</start>
      <end>70</end>
      <status>unmodified</status>
      <modifiedWord/>
      <trackRevisions>false</trackRevisions>
    </reviewItem>
    <reviewItem>
      <errorID>ff848ac1-676d-4cb1-b656-71e202baffbe</errorID>
      <errorWord>)</errorWord>
      <group>L1_Format</group>
      <groupName>格式问题</groupName>
      <ability>L2_HalfPunc</ability>
      <abilityName>全半角检查</abilityName>
      <candidateList>
        <item>）</item>
      </candidateList>
      <explain>文本全半角错误。</explain>
      <paraID>66401944</paraID>
      <start>74</start>
      <end>75</end>
      <status>unmodified</status>
      <modifiedWord/>
      <trackRevisions>false</trackRevisions>
    </reviewItem>
    <reviewItem>
      <errorID>de4cd879-e3bb-4a79-b3b4-091247a202bb</errorID>
      <errorWord>(</errorWord>
      <group>L1_Format</group>
      <groupName>格式问题</groupName>
      <ability>L2_HalfPunc</ability>
      <abilityName>全半角检查</abilityName>
      <candidateList>
        <item>（</item>
      </candidateList>
      <explain>文本全半角错误。</explain>
      <paraID>66401944</paraID>
      <start>84</start>
      <end>85</end>
      <status>unmodified</status>
      <modifiedWord/>
      <trackRevisions>false</trackRevisions>
    </reviewItem>
    <reviewItem>
      <errorID>03cbb46f-2289-476a-b6aa-3608a1e31695</errorID>
      <errorWord>)</errorWord>
      <group>L1_Format</group>
      <groupName>格式问题</groupName>
      <ability>L2_HalfPunc</ability>
      <abilityName>全半角检查</abilityName>
      <candidateList>
        <item>）</item>
      </candidateList>
      <explain>文本全半角错误。</explain>
      <paraID>66401944</paraID>
      <start>90</start>
      <end>91</end>
      <status>unmodified</status>
      <modifiedWord/>
      <trackRevisions>false</trackRevisions>
    </reviewItem>
    <reviewItem>
      <errorID>8a3295f6-d87e-4bf2-9a13-17a9813191cc</errorID>
      <errorWord>(</errorWord>
      <group>L1_Format</group>
      <groupName>格式问题</groupName>
      <ability>L2_HalfPunc</ability>
      <abilityName>全半角检查</abilityName>
      <candidateList>
        <item>（</item>
      </candidateList>
      <explain>文本全半角错误。</explain>
      <paraID>66401944</paraID>
      <start>92</start>
      <end>93</end>
      <status>unmodified</status>
      <modifiedWord/>
      <trackRevisions>false</trackRevisions>
    </reviewItem>
    <reviewItem>
      <errorID>bed2bc56-cd29-46cf-abba-b238ed1e6f95</errorID>
      <errorWord>)</errorWord>
      <group>L1_Format</group>
      <groupName>格式问题</groupName>
      <ability>L2_HalfPunc</ability>
      <abilityName>全半角检查</abilityName>
      <candidateList>
        <item>）</item>
      </candidateList>
      <explain>文本全半角错误。</explain>
      <paraID>66401944</paraID>
      <start>97</start>
      <end>98</end>
      <status>unmodified</status>
      <modifiedWord/>
      <trackRevisions>false</trackRevisions>
    </reviewItem>
    <reviewItem>
      <errorID>6ed4dc03-977b-424d-a546-922504d80135</errorID>
      <errorWord>(</errorWord>
      <group>L1_Format</group>
      <groupName>格式问题</groupName>
      <ability>L2_HalfPunc</ability>
      <abilityName>全半角检查</abilityName>
      <candidateList>
        <item>（</item>
      </candidateList>
      <explain>文本全半角错误。</explain>
      <paraID>4BAB777A</paraID>
      <start>2</start>
      <end>3</end>
      <status>unmodified</status>
      <modifiedWord/>
      <trackRevisions>false</trackRevisions>
    </reviewItem>
    <reviewItem>
      <errorID>df7f6ec4-d4e0-458a-9dbe-1e2ba3da4444</errorID>
      <errorWord>)</errorWord>
      <group>L1_Format</group>
      <groupName>格式问题</groupName>
      <ability>L2_HalfPunc</ability>
      <abilityName>全半角检查</abilityName>
      <candidateList>
        <item>）</item>
      </candidateList>
      <explain>文本全半角错误。</explain>
      <paraID>4BAB777A</paraID>
      <start>8</start>
      <end>9</end>
      <status>unmodified</status>
      <modifiedWord/>
      <trackRevisions>false</trackRevisions>
    </reviewItem>
    <reviewItem>
      <errorID>2ffcff52-06f1-4f0d-bbb8-f12b6b6392f1</errorID>
      <errorWord>(</errorWord>
      <group>L1_Format</group>
      <groupName>格式问题</groupName>
      <ability>L2_HalfPunc</ability>
      <abilityName>全半角检查</abilityName>
      <candidateList>
        <item>（</item>
      </candidateList>
      <explain>文本全半角错误。</explain>
      <paraID>4BAB777A</paraID>
      <start>14</start>
      <end>15</end>
      <status>unmodified</status>
      <modifiedWord/>
      <trackRevisions>false</trackRevisions>
    </reviewItem>
    <reviewItem>
      <errorID>f5aaf2eb-ed06-459a-b0e9-46b1cd06a5d7</errorID>
      <errorWord>)</errorWord>
      <group>L1_Format</group>
      <groupName>格式问题</groupName>
      <ability>L2_HalfPunc</ability>
      <abilityName>全半角检查</abilityName>
      <candidateList>
        <item>）</item>
      </candidateList>
      <explain>文本全半角错误。</explain>
      <paraID>4BAB777A</paraID>
      <start>17</start>
      <end>18</end>
      <status>unmodified</status>
      <modifiedWord/>
      <trackRevisions>false</trackRevisions>
    </reviewItem>
    <reviewItem>
      <errorID>b3025be2-3ca5-4fe8-9b06-2830b87b435b</errorID>
      <errorWord>(</errorWord>
      <group>L1_Format</group>
      <groupName>格式问题</groupName>
      <ability>L2_HalfPunc</ability>
      <abilityName>全半角检查</abilityName>
      <candidateList>
        <item>（</item>
      </candidateList>
      <explain>文本全半角错误。</explain>
      <paraID>4BAB777A</paraID>
      <start>22</start>
      <end>23</end>
      <status>unmodified</status>
      <modifiedWord/>
      <trackRevisions>false</trackRevisions>
    </reviewItem>
    <reviewItem>
      <errorID>98095180-7c8a-4ffb-b81d-b0f9d708df6b</errorID>
      <errorWord>)</errorWord>
      <group>L1_Format</group>
      <groupName>格式问题</groupName>
      <ability>L2_HalfPunc</ability>
      <abilityName>全半角检查</abilityName>
      <candidateList>
        <item>）</item>
      </candidateList>
      <explain>文本全半角错误。</explain>
      <paraID>4BAB777A</paraID>
      <start>27</start>
      <end>28</end>
      <status>unmodified</status>
      <modifiedWord/>
      <trackRevisions>false</trackRevisions>
    </reviewItem>
    <reviewItem>
      <errorID>72f3fd31-b2f8-43da-9e2b-b06846fe1a87</errorID>
      <errorWord>(</errorWord>
      <group>L1_Format</group>
      <groupName>格式问题</groupName>
      <ability>L2_HalfPunc</ability>
      <abilityName>全半角检查</abilityName>
      <candidateList>
        <item>（</item>
      </candidateList>
      <explain>文本全半角错误。</explain>
      <paraID>4BAB777A</paraID>
      <start>29</start>
      <end>30</end>
      <status>unmodified</status>
      <modifiedWord/>
      <trackRevisions>false</trackRevisions>
    </reviewItem>
    <reviewItem>
      <errorID>df35ae78-af85-4050-9190-4f2ba7d9f39f</errorID>
      <errorWord>)</errorWord>
      <group>L1_Format</group>
      <groupName>格式问题</groupName>
      <ability>L2_HalfPunc</ability>
      <abilityName>全半角检查</abilityName>
      <candidateList>
        <item>）</item>
      </candidateList>
      <explain>文本全半角错误。</explain>
      <paraID>4BAB777A</paraID>
      <start>35</start>
      <end>36</end>
      <status>unmodified</status>
      <modifiedWord/>
      <trackRevisions>false</trackRevisions>
    </reviewItem>
    <reviewItem>
      <errorID>fb85d573-a16a-4bd6-af8d-0ec252121992</errorID>
      <errorWord>(</errorWord>
      <group>L1_Format</group>
      <groupName>格式问题</groupName>
      <ability>L2_HalfPunc</ability>
      <abilityName>全半角检查</abilityName>
      <candidateList>
        <item>（</item>
      </candidateList>
      <explain>文本全半角错误。</explain>
      <paraID>4BAB777A</paraID>
      <start>51</start>
      <end>52</end>
      <status>unmodified</status>
      <modifiedWord/>
      <trackRevisions>false</trackRevisions>
    </reviewItem>
    <reviewItem>
      <errorID>11ea4500-9450-4048-be61-60639edd7f2e</errorID>
      <errorWord>)</errorWord>
      <group>L1_Format</group>
      <groupName>格式问题</groupName>
      <ability>L2_HalfPunc</ability>
      <abilityName>全半角检查</abilityName>
      <candidateList>
        <item>）</item>
      </candidateList>
      <explain>文本全半角错误。</explain>
      <paraID>4BAB777A</paraID>
      <start>56</start>
      <end>57</end>
      <status>unmodified</status>
      <modifiedWord/>
      <trackRevisions>false</trackRevisions>
    </reviewItem>
    <reviewItem>
      <errorID>8e4c28f2-1f20-46c5-ac9f-4934fb612cd9</errorID>
      <errorWord>(</errorWord>
      <group>L1_Format</group>
      <groupName>格式问题</groupName>
      <ability>L2_HalfPunc</ability>
      <abilityName>全半角检查</abilityName>
      <candidateList>
        <item>（</item>
      </candidateList>
      <explain>文本全半角错误。</explain>
      <paraID>4BAB777A</paraID>
      <start>58</start>
      <end>59</end>
      <status>unmodified</status>
      <modifiedWord/>
      <trackRevisions>false</trackRevisions>
    </reviewItem>
    <reviewItem>
      <errorID>14465965-ffe5-4932-8591-23354b27ff17</errorID>
      <errorWord>)</errorWord>
      <group>L1_Format</group>
      <groupName>格式问题</groupName>
      <ability>L2_HalfPunc</ability>
      <abilityName>全半角检查</abilityName>
      <candidateList>
        <item>）</item>
      </candidateList>
      <explain>文本全半角错误。</explain>
      <paraID>4BAB777A</paraID>
      <start>64</start>
      <end>65</end>
      <status>unmodified</status>
      <modifiedWord/>
      <trackRevisions>false</trackRevisions>
    </reviewItem>
    <reviewItem>
      <errorID>2ced0c53-1811-4fad-a7a7-bc0b049b923b</errorID>
      <errorWord>(</errorWord>
      <group>L1_Format</group>
      <groupName>格式问题</groupName>
      <ability>L2_HalfPunc</ability>
      <abilityName>全半角检查</abilityName>
      <candidateList>
        <item>（</item>
      </candidateList>
      <explain>文本全半角错误。</explain>
      <paraID>4BAB777A</paraID>
      <start>66</start>
      <end>67</end>
      <status>unmodified</status>
      <modifiedWord/>
      <trackRevisions>false</trackRevisions>
    </reviewItem>
    <reviewItem>
      <errorID>a9deaf90-2eef-410e-88d7-ed9fea16d02c</errorID>
      <errorWord>)</errorWord>
      <group>L1_Format</group>
      <groupName>格式问题</groupName>
      <ability>L2_HalfPunc</ability>
      <abilityName>全半角检查</abilityName>
      <candidateList>
        <item>）</item>
      </candidateList>
      <explain>文本全半角错误。</explain>
      <paraID>4BAB777A</paraID>
      <start>71</start>
      <end>72</end>
      <status>unmodified</status>
      <modifiedWord/>
      <trackRevisions>false</trackRevisions>
    </reviewItem>
    <reviewItem>
      <errorID>8411cb0c-fa2e-4a62-8e33-462bac996d0f</errorID>
      <errorWord>(</errorWord>
      <group>L1_Format</group>
      <groupName>格式问题</groupName>
      <ability>L2_HalfPunc</ability>
      <abilityName>全半角检查</abilityName>
      <candidateList>
        <item>（</item>
      </candidateList>
      <explain>文本全半角错误。</explain>
      <paraID>4BAB777A</paraID>
      <start>80</start>
      <end>81</end>
      <status>unmodified</status>
      <modifiedWord/>
      <trackRevisions>false</trackRevisions>
    </reviewItem>
    <reviewItem>
      <errorID>f3649d69-217f-407e-adfd-e6fe497c6f6f</errorID>
      <errorWord>)</errorWord>
      <group>L1_Format</group>
      <groupName>格式问题</groupName>
      <ability>L2_HalfPunc</ability>
      <abilityName>全半角检查</abilityName>
      <candidateList>
        <item>）</item>
      </candidateList>
      <explain>文本全半角错误。</explain>
      <paraID>4BAB777A</paraID>
      <start>86</start>
      <end>87</end>
      <status>unmodified</status>
      <modifiedWord/>
      <trackRevisions>false</trackRevisions>
    </reviewItem>
    <reviewItem>
      <errorID>e1b25638-7fcd-4972-8cc8-58231e400446</errorID>
      <errorWord>(</errorWord>
      <group>L1_Format</group>
      <groupName>格式问题</groupName>
      <ability>L2_HalfPunc</ability>
      <abilityName>全半角检查</abilityName>
      <candidateList>
        <item>（</item>
      </candidateList>
      <explain>文本全半角错误。</explain>
      <paraID>4BAB777A</paraID>
      <start>88</start>
      <end>89</end>
      <status>unmodified</status>
      <modifiedWord/>
      <trackRevisions>false</trackRevisions>
    </reviewItem>
    <reviewItem>
      <errorID>2a38dcf6-9601-47c5-bdba-2d4f8e6c3d48</errorID>
      <errorWord>)</errorWord>
      <group>L1_Format</group>
      <groupName>格式问题</groupName>
      <ability>L2_HalfPunc</ability>
      <abilityName>全半角检查</abilityName>
      <candidateList>
        <item>）</item>
      </candidateList>
      <explain>文本全半角错误。</explain>
      <paraID>4BAB777A</paraID>
      <start>93</start>
      <end>94</end>
      <status>unmodified</status>
      <modifiedWord/>
      <trackRevisions>false</trackRevisions>
    </reviewItem>
    <reviewItem>
      <errorID>d933ddf1-ff9e-44b3-8424-73a6a677de84</errorID>
      <errorWord>(</errorWord>
      <group>L1_Format</group>
      <groupName>格式问题</groupName>
      <ability>L2_HalfPunc</ability>
      <abilityName>全半角检查</abilityName>
      <candidateList>
        <item>（</item>
      </candidateList>
      <explain>文本全半角错误。</explain>
      <paraID>219A9BD0</paraID>
      <start>3</start>
      <end>4</end>
      <status>unmodified</status>
      <modifiedWord/>
      <trackRevisions>false</trackRevisions>
    </reviewItem>
    <reviewItem>
      <errorID>8267d4c5-c0d2-4737-a84b-4b219b0e3b7b</errorID>
      <errorWord>)</errorWord>
      <group>L1_Format</group>
      <groupName>格式问题</groupName>
      <ability>L2_HalfPunc</ability>
      <abilityName>全半角检查</abilityName>
      <candidateList>
        <item>）</item>
      </candidateList>
      <explain>文本全半角错误。</explain>
      <paraID>219A9BD0</paraID>
      <start>6</start>
      <end>7</end>
      <status>unmodified</status>
      <modifiedWord/>
      <trackRevisions>false</trackRevisions>
    </reviewItem>
    <reviewItem>
      <errorID>eaea6bbf-49b5-4aa3-95bb-d38351aaa20d</errorID>
      <errorWord>(</errorWord>
      <group>L1_Format</group>
      <groupName>格式问题</groupName>
      <ability>L2_HalfPunc</ability>
      <abilityName>全半角检查</abilityName>
      <candidateList>
        <item>（</item>
      </candidateList>
      <explain>文本全半角错误。</explain>
      <paraID>6B93A85A</paraID>
      <start>2</start>
      <end>3</end>
      <status>unmodified</status>
      <modifiedWord/>
      <trackRevisions>false</trackRevisions>
    </reviewItem>
    <reviewItem>
      <errorID>75bd67a1-eb28-42bc-a9d4-a4b353ac8268</errorID>
      <errorWord>)</errorWord>
      <group>L1_Format</group>
      <groupName>格式问题</groupName>
      <ability>L2_HalfPunc</ability>
      <abilityName>全半角检查</abilityName>
      <candidateList>
        <item>）</item>
      </candidateList>
      <explain>文本全半角错误。</explain>
      <paraID>6B93A85A</paraID>
      <start>5</start>
      <end>6</end>
      <status>unmodified</status>
      <modifiedWord/>
      <trackRevisions>false</trackRevisions>
    </reviewItem>
    <reviewItem>
      <errorID>7eac29e6-2dae-480c-b2b9-c5cd591c0a1f</errorID>
      <errorWord>(</errorWord>
      <group>L1_Format</group>
      <groupName>格式问题</groupName>
      <ability>L2_HalfPunc</ability>
      <abilityName>全半角检查</abilityName>
      <candidateList>
        <item>（</item>
      </candidateList>
      <explain>文本全半角错误。</explain>
      <paraID>6B93A85A</paraID>
      <start>8</start>
      <end>9</end>
      <status>unmodified</status>
      <modifiedWord/>
      <trackRevisions>false</trackRevisions>
    </reviewItem>
    <reviewItem>
      <errorID>f66642c4-e57c-4bf3-a24e-1116b971bb13</errorID>
      <errorWord>)</errorWord>
      <group>L1_Format</group>
      <groupName>格式问题</groupName>
      <ability>L2_HalfPunc</ability>
      <abilityName>全半角检查</abilityName>
      <candidateList>
        <item>）</item>
      </candidateList>
      <explain>文本全半角错误。</explain>
      <paraID>6B93A85A</paraID>
      <start>11</start>
      <end>12</end>
      <status>unmodified</status>
      <modifiedWord/>
      <trackRevisions>false</trackRevisions>
    </reviewItem>
    <reviewItem>
      <errorID>d5678c4a-7896-4bdd-918c-facf34708ac7</errorID>
      <errorWord>提出质疑</errorWord>
      <group>L1_Grammar</group>
      <groupName>语法问题</groupName>
      <ability>L2_Grammar</ability>
      <abilityName>语法错误</abilityName>
      <candidateList>
        <item>质疑</item>
      </candidateList>
      <explain>〈动〉提出疑问：～问难。</explain>
      <paraID>3288D32A</paraID>
      <start>53</start>
      <end>57</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7ABED1-6B6B-40A9-BCEE-798E4C174EEE}">
  <ds:schemaRefs/>
</ds:datastoreItem>
</file>

<file path=docProps/app.xml><?xml version="1.0" encoding="utf-8"?>
<Properties xmlns="http://schemas.openxmlformats.org/officeDocument/2006/extended-properties" xmlns:vt="http://schemas.openxmlformats.org/officeDocument/2006/docPropsVTypes">
  <Template>Normal</Template>
  <Company>KWZB;</Company>
  <Pages>29</Pages>
  <Words>18309</Words>
  <Characters>20837</Characters>
  <Lines>573</Lines>
  <Paragraphs>161</Paragraphs>
  <TotalTime>12</TotalTime>
  <ScaleCrop>false</ScaleCrop>
  <LinksUpToDate>false</LinksUpToDate>
  <CharactersWithSpaces>21213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2025-04-07T01:03:00Z</dcterms:created>
  <dc:creator>KWZB</dc:creator>
  <cp:lastModifiedBy>A</cp:lastModifiedBy>
  <cp:lastPrinted>2022-09-05T02:15:00Z</cp:lastPrinted>
  <dcterms:modified xsi:type="dcterms:W3CDTF">2026-04-01T07:56:41Z</dcterms:modified>
  <dc:title>公开招标采购文件范本</dc:title>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D834CEA3764B4721B1CBC4B9EBFDCDDE_13</vt:lpwstr>
  </property>
  <property fmtid="{D5CDD505-2E9C-101B-9397-08002B2CF9AE}" pid="4" name="commondata">
    <vt:lpwstr>eyJoZGlkIjoiZDBiOGZhYWQ5NWI3MDgyYTM5NWU2ZGE3NmNjNDlmOGQifQ==</vt:lpwstr>
  </property>
  <property fmtid="{D5CDD505-2E9C-101B-9397-08002B2CF9AE}" pid="5" name="KSOTemplateDocerSaveRecord">
    <vt:lpwstr>eyJoZGlkIjoiNGRhNTQyYmU1NzMwODg0Mzk4NGIzYzZlMmEyZGFkNjAiLCJ1c2VySWQiOiIzMDMzOTM1In0=</vt:lpwstr>
  </property>
</Properties>
</file>