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A09A">
      <w:pPr>
        <w:jc w:val="center"/>
        <w:rPr>
          <w:rFonts w:hint="eastAsia" w:asciiTheme="minorEastAsia" w:hAnsiTheme="minorEastAsia" w:eastAsiaTheme="minorEastAsia" w:cstheme="minorEastAsia"/>
          <w:color w:val="auto"/>
          <w:sz w:val="28"/>
          <w:szCs w:val="28"/>
        </w:rPr>
      </w:pPr>
      <w:bookmarkStart w:id="0" w:name="_Toc35393813"/>
      <w:r>
        <w:rPr>
          <w:rFonts w:hint="eastAsia" w:asciiTheme="minorEastAsia" w:hAnsiTheme="minorEastAsia" w:eastAsiaTheme="minorEastAsia" w:cstheme="minorEastAsia"/>
          <w:color w:val="auto"/>
          <w:sz w:val="28"/>
          <w:szCs w:val="28"/>
        </w:rPr>
        <w:t>广西国力招标有限公司</w:t>
      </w:r>
      <w:r>
        <w:rPr>
          <w:rFonts w:hint="eastAsia" w:asciiTheme="minorEastAsia" w:hAnsiTheme="minorEastAsia" w:eastAsiaTheme="minorEastAsia" w:cstheme="minorEastAsia"/>
          <w:color w:val="auto"/>
          <w:sz w:val="28"/>
          <w:szCs w:val="28"/>
          <w:lang w:val="en-US" w:eastAsia="zh-CN"/>
        </w:rPr>
        <w:t>关于广西县级自然灾害救援能力提升装备建设项目—森林防灭火装备补充采购</w:t>
      </w:r>
      <w:r>
        <w:rPr>
          <w:rFonts w:hint="eastAsia" w:asciiTheme="minorEastAsia" w:hAnsiTheme="minorEastAsia" w:eastAsiaTheme="minorEastAsia" w:cstheme="minorEastAsia"/>
          <w:color w:val="auto"/>
          <w:sz w:val="28"/>
          <w:szCs w:val="28"/>
        </w:rPr>
        <w:t>（GXZC2025-G1-003676-GLZB）</w:t>
      </w:r>
      <w:r>
        <w:rPr>
          <w:rFonts w:hint="eastAsia" w:asciiTheme="minorEastAsia" w:hAnsiTheme="minorEastAsia" w:eastAsiaTheme="minorEastAsia" w:cstheme="minorEastAsia"/>
          <w:color w:val="auto"/>
          <w:sz w:val="28"/>
          <w:szCs w:val="28"/>
          <w:lang w:val="en-US" w:eastAsia="zh-CN"/>
        </w:rPr>
        <w:t>的</w:t>
      </w:r>
      <w:r>
        <w:rPr>
          <w:rFonts w:hint="eastAsia" w:asciiTheme="minorEastAsia" w:hAnsiTheme="minorEastAsia" w:eastAsiaTheme="minorEastAsia" w:cstheme="minorEastAsia"/>
          <w:color w:val="auto"/>
          <w:sz w:val="28"/>
          <w:szCs w:val="28"/>
          <w:lang w:eastAsia="zh-CN"/>
        </w:rPr>
        <w:t>更正</w:t>
      </w:r>
      <w:r>
        <w:rPr>
          <w:rFonts w:hint="eastAsia" w:asciiTheme="minorEastAsia" w:hAnsiTheme="minorEastAsia" w:eastAsiaTheme="minorEastAsia" w:cstheme="minorEastAsia"/>
          <w:color w:val="auto"/>
          <w:sz w:val="28"/>
          <w:szCs w:val="28"/>
        </w:rPr>
        <w:t>公告</w:t>
      </w:r>
      <w:bookmarkEnd w:id="0"/>
      <w:r>
        <w:rPr>
          <w:rFonts w:hint="eastAsia" w:asciiTheme="minorEastAsia" w:hAnsiTheme="minorEastAsia" w:eastAsiaTheme="minorEastAsia" w:cstheme="minorEastAsia"/>
          <w:color w:val="auto"/>
          <w:sz w:val="28"/>
          <w:szCs w:val="28"/>
        </w:rPr>
        <w:t>（一）</w:t>
      </w:r>
    </w:p>
    <w:p w14:paraId="4B13F3E5">
      <w:pPr>
        <w:rPr>
          <w:rFonts w:hint="eastAsia" w:ascii="宋体" w:hAnsi="宋体" w:eastAsia="宋体" w:cs="宋体"/>
          <w:b/>
          <w:sz w:val="21"/>
          <w:szCs w:val="21"/>
        </w:rPr>
      </w:pPr>
      <w:bookmarkStart w:id="1" w:name="_Toc35393814"/>
      <w:bookmarkStart w:id="2" w:name="_Toc35393645"/>
      <w:bookmarkStart w:id="3" w:name="_Toc28359027"/>
      <w:bookmarkStart w:id="4" w:name="_Toc28359104"/>
      <w:r>
        <w:rPr>
          <w:rFonts w:hint="eastAsia" w:ascii="宋体" w:hAnsi="宋体" w:eastAsia="宋体" w:cs="宋体"/>
          <w:b/>
          <w:sz w:val="21"/>
          <w:szCs w:val="21"/>
        </w:rPr>
        <w:t>一、项目基本情况</w:t>
      </w:r>
      <w:bookmarkEnd w:id="1"/>
      <w:bookmarkEnd w:id="2"/>
      <w:bookmarkEnd w:id="3"/>
      <w:bookmarkEnd w:id="4"/>
    </w:p>
    <w:p w14:paraId="11FAFD93">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原公告的采购项目编号：</w:t>
      </w:r>
      <w:r>
        <w:rPr>
          <w:rFonts w:hint="eastAsia" w:ascii="宋体" w:hAnsi="宋体" w:cs="宋体"/>
          <w:sz w:val="21"/>
          <w:szCs w:val="21"/>
          <w:u w:val="single"/>
          <w:lang w:eastAsia="zh-CN"/>
        </w:rPr>
        <w:t>GXZC2025-G1-003676-GLZB</w:t>
      </w:r>
    </w:p>
    <w:p w14:paraId="2B66A0E8">
      <w:pPr>
        <w:ind w:firstLine="420" w:firstLineChars="200"/>
        <w:rPr>
          <w:rFonts w:hint="eastAsia" w:ascii="宋体" w:hAnsi="宋体" w:eastAsia="宋体" w:cs="宋体"/>
          <w:sz w:val="21"/>
          <w:szCs w:val="21"/>
          <w:u w:val="single"/>
          <w:lang w:eastAsia="zh-CN"/>
        </w:rPr>
      </w:pPr>
      <w:r>
        <w:rPr>
          <w:rFonts w:hint="eastAsia" w:ascii="宋体" w:hAnsi="宋体" w:eastAsia="宋体" w:cs="宋体"/>
          <w:sz w:val="21"/>
          <w:szCs w:val="21"/>
        </w:rPr>
        <w:t>原公告的采购项目名称：</w:t>
      </w:r>
      <w:r>
        <w:rPr>
          <w:rFonts w:hint="eastAsia" w:ascii="宋体" w:hAnsi="宋体" w:cs="宋体"/>
          <w:sz w:val="21"/>
          <w:szCs w:val="21"/>
          <w:u w:val="single"/>
          <w:lang w:eastAsia="zh-CN"/>
        </w:rPr>
        <w:t>广西县级自然灾害救援能力提升装备建设项目—森林防灭火装备补充采购</w:t>
      </w:r>
    </w:p>
    <w:p w14:paraId="3930F576">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首次公告日期：</w:t>
      </w:r>
      <w:r>
        <w:rPr>
          <w:rFonts w:hint="eastAsia" w:ascii="宋体" w:hAnsi="宋体" w:eastAsia="宋体" w:cs="宋体"/>
          <w:sz w:val="21"/>
          <w:szCs w:val="21"/>
          <w:u w:val="single"/>
          <w:lang w:val="en-US" w:eastAsia="zh-CN"/>
        </w:rPr>
        <w:t>202</w:t>
      </w:r>
      <w:r>
        <w:rPr>
          <w:rFonts w:hint="eastAsia" w:ascii="宋体" w:hAnsi="宋体" w:cs="宋体"/>
          <w:sz w:val="21"/>
          <w:szCs w:val="21"/>
          <w:u w:val="single"/>
          <w:lang w:val="en-US" w:eastAsia="zh-CN"/>
        </w:rPr>
        <w:t>5</w:t>
      </w:r>
      <w:r>
        <w:rPr>
          <w:rFonts w:hint="eastAsia" w:ascii="宋体" w:hAnsi="宋体" w:eastAsia="宋体" w:cs="宋体"/>
          <w:sz w:val="21"/>
          <w:szCs w:val="21"/>
          <w:u w:val="single"/>
          <w:lang w:val="en-US" w:eastAsia="zh-CN"/>
        </w:rPr>
        <w:t>年</w:t>
      </w:r>
      <w:r>
        <w:rPr>
          <w:rFonts w:hint="eastAsia" w:ascii="宋体" w:hAnsi="宋体" w:cs="宋体"/>
          <w:sz w:val="21"/>
          <w:szCs w:val="21"/>
          <w:u w:val="single"/>
          <w:lang w:val="en-US" w:eastAsia="zh-CN"/>
        </w:rPr>
        <w:t>12</w:t>
      </w:r>
      <w:r>
        <w:rPr>
          <w:rFonts w:hint="eastAsia" w:ascii="宋体" w:hAnsi="宋体" w:eastAsia="宋体" w:cs="宋体"/>
          <w:sz w:val="21"/>
          <w:szCs w:val="21"/>
          <w:u w:val="single"/>
          <w:lang w:val="en-US" w:eastAsia="zh-CN"/>
        </w:rPr>
        <w:t>月</w:t>
      </w:r>
      <w:r>
        <w:rPr>
          <w:rFonts w:hint="eastAsia" w:ascii="宋体" w:hAnsi="宋体" w:cs="宋体"/>
          <w:sz w:val="21"/>
          <w:szCs w:val="21"/>
          <w:u w:val="single"/>
          <w:lang w:val="en-US" w:eastAsia="zh-CN"/>
        </w:rPr>
        <w:t>8</w:t>
      </w:r>
      <w:r>
        <w:rPr>
          <w:rFonts w:hint="eastAsia" w:ascii="宋体" w:hAnsi="宋体" w:eastAsia="宋体" w:cs="宋体"/>
          <w:sz w:val="21"/>
          <w:szCs w:val="21"/>
          <w:u w:val="single"/>
          <w:lang w:val="en-US" w:eastAsia="zh-CN"/>
        </w:rPr>
        <w:t>日</w:t>
      </w:r>
    </w:p>
    <w:p w14:paraId="58442A13">
      <w:pPr>
        <w:rPr>
          <w:rFonts w:hint="eastAsia" w:ascii="宋体" w:hAnsi="宋体" w:eastAsia="宋体" w:cs="宋体"/>
          <w:b/>
          <w:sz w:val="21"/>
          <w:szCs w:val="21"/>
        </w:rPr>
      </w:pPr>
      <w:bookmarkStart w:id="5" w:name="_Toc28359105"/>
      <w:bookmarkStart w:id="6" w:name="_Toc35393815"/>
      <w:bookmarkStart w:id="7" w:name="_Toc35393646"/>
      <w:bookmarkStart w:id="8" w:name="_Toc28359028"/>
      <w:r>
        <w:rPr>
          <w:rFonts w:hint="eastAsia" w:ascii="宋体" w:hAnsi="宋体" w:eastAsia="宋体" w:cs="宋体"/>
          <w:b/>
          <w:sz w:val="21"/>
          <w:szCs w:val="21"/>
        </w:rPr>
        <w:t>二、更正信息</w:t>
      </w:r>
      <w:bookmarkEnd w:id="5"/>
      <w:bookmarkEnd w:id="6"/>
      <w:bookmarkEnd w:id="7"/>
      <w:bookmarkEnd w:id="8"/>
    </w:p>
    <w:p w14:paraId="544D253E">
      <w:pPr>
        <w:ind w:firstLine="420" w:firstLineChars="200"/>
        <w:rPr>
          <w:rFonts w:hint="eastAsia" w:ascii="宋体" w:hAnsi="宋体" w:eastAsia="宋体" w:cs="宋体"/>
          <w:sz w:val="21"/>
          <w:szCs w:val="21"/>
        </w:rPr>
      </w:pPr>
      <w:r>
        <w:rPr>
          <w:rFonts w:hint="eastAsia" w:ascii="宋体" w:hAnsi="宋体" w:eastAsia="宋体" w:cs="宋体"/>
          <w:sz w:val="21"/>
          <w:szCs w:val="21"/>
        </w:rPr>
        <w:t>更正事项：</w:t>
      </w:r>
      <w:r>
        <w:rPr>
          <w:rFonts w:hint="eastAsia" w:ascii="宋体" w:hAnsi="宋体" w:cs="宋体"/>
          <w:sz w:val="21"/>
          <w:szCs w:val="21"/>
          <w:lang w:eastAsia="zh-CN"/>
        </w:rPr>
        <w:t>☑</w:t>
      </w:r>
      <w:r>
        <w:rPr>
          <w:rFonts w:hint="eastAsia" w:ascii="宋体" w:hAnsi="宋体" w:eastAsia="宋体" w:cs="宋体"/>
          <w:sz w:val="21"/>
          <w:szCs w:val="21"/>
        </w:rPr>
        <w:t xml:space="preserve">采购公告 </w:t>
      </w:r>
      <w:r>
        <w:rPr>
          <w:rFonts w:hint="eastAsia" w:ascii="宋体" w:hAnsi="宋体" w:cs="宋体"/>
          <w:sz w:val="21"/>
          <w:szCs w:val="21"/>
          <w:lang w:eastAsia="zh-CN"/>
        </w:rPr>
        <w:t>☑</w:t>
      </w:r>
      <w:r>
        <w:rPr>
          <w:rFonts w:hint="eastAsia" w:ascii="宋体" w:hAnsi="宋体" w:eastAsia="宋体" w:cs="宋体"/>
          <w:sz w:val="21"/>
          <w:szCs w:val="21"/>
        </w:rPr>
        <w:t xml:space="preserve">采购文件 □采购结果     </w:t>
      </w:r>
    </w:p>
    <w:p w14:paraId="57ABADE3">
      <w:pPr>
        <w:ind w:firstLine="420" w:firstLineChars="200"/>
        <w:rPr>
          <w:rFonts w:hint="eastAsia" w:ascii="宋体" w:hAnsi="宋体" w:eastAsia="宋体" w:cs="宋体"/>
          <w:sz w:val="21"/>
          <w:szCs w:val="21"/>
        </w:rPr>
      </w:pPr>
      <w:r>
        <w:rPr>
          <w:rFonts w:hint="eastAsia" w:ascii="宋体" w:hAnsi="宋体" w:eastAsia="宋体" w:cs="宋体"/>
          <w:sz w:val="21"/>
          <w:szCs w:val="21"/>
        </w:rPr>
        <w:t>更正内容：</w:t>
      </w:r>
    </w:p>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45"/>
        <w:gridCol w:w="3417"/>
        <w:gridCol w:w="3435"/>
      </w:tblGrid>
      <w:tr w14:paraId="0DAF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7E6AE0D5">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序号</w:t>
            </w:r>
          </w:p>
        </w:tc>
        <w:tc>
          <w:tcPr>
            <w:tcW w:w="1545" w:type="dxa"/>
            <w:noWrap w:val="0"/>
            <w:vAlign w:val="center"/>
          </w:tcPr>
          <w:p w14:paraId="754D3A5F">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更正项</w:t>
            </w:r>
          </w:p>
        </w:tc>
        <w:tc>
          <w:tcPr>
            <w:tcW w:w="3417" w:type="dxa"/>
            <w:noWrap w:val="0"/>
            <w:vAlign w:val="center"/>
          </w:tcPr>
          <w:p w14:paraId="0DD2F55B">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更正前内容</w:t>
            </w:r>
          </w:p>
        </w:tc>
        <w:tc>
          <w:tcPr>
            <w:tcW w:w="3435" w:type="dxa"/>
            <w:noWrap w:val="0"/>
            <w:vAlign w:val="center"/>
          </w:tcPr>
          <w:p w14:paraId="7D56F87E">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更正后内容</w:t>
            </w:r>
          </w:p>
        </w:tc>
      </w:tr>
      <w:tr w14:paraId="281E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1" w:type="dxa"/>
            <w:noWrap w:val="0"/>
            <w:vAlign w:val="center"/>
          </w:tcPr>
          <w:p w14:paraId="1F355201">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6835F026">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sz w:val="21"/>
                <w:szCs w:val="21"/>
                <w:highlight w:val="none"/>
              </w:rPr>
              <w:t>采购文件第一章</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公开招标公告</w:t>
            </w:r>
            <w:r>
              <w:rPr>
                <w:rFonts w:hint="eastAsia" w:asciiTheme="majorEastAsia" w:hAnsiTheme="majorEastAsia" w:eastAsiaTheme="majorEastAsia" w:cstheme="majorEastAsia"/>
                <w:sz w:val="21"/>
                <w:szCs w:val="21"/>
                <w:highlight w:val="none"/>
                <w:lang w:eastAsia="zh-CN"/>
              </w:rPr>
              <w:t>”</w:t>
            </w:r>
          </w:p>
        </w:tc>
        <w:tc>
          <w:tcPr>
            <w:tcW w:w="3417" w:type="dxa"/>
            <w:noWrap w:val="0"/>
            <w:vAlign w:val="top"/>
          </w:tcPr>
          <w:p w14:paraId="0442C2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7064A3E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广西县级自然灾害救援能力提升装备建设项目—森林防灭火装备补充采购</w:t>
            </w:r>
            <w:r>
              <w:rPr>
                <w:rFonts w:hint="eastAsia" w:asciiTheme="majorEastAsia" w:hAnsiTheme="majorEastAsia" w:eastAsiaTheme="majorEastAsia" w:cstheme="majorEastAsia"/>
                <w:color w:val="auto"/>
                <w:sz w:val="21"/>
                <w:szCs w:val="21"/>
                <w:highlight w:val="none"/>
              </w:rPr>
              <w:t>的潜在投标人应在</w:t>
            </w:r>
            <w:r>
              <w:rPr>
                <w:rFonts w:hint="eastAsia" w:asciiTheme="majorEastAsia" w:hAnsiTheme="majorEastAsia" w:eastAsiaTheme="majorEastAsia" w:cstheme="majorEastAsia"/>
                <w:color w:val="auto"/>
                <w:sz w:val="21"/>
                <w:szCs w:val="21"/>
                <w:highlight w:val="none"/>
                <w:u w:val="single"/>
              </w:rPr>
              <w:t>广西政府采购云平台（https://www.gcy.zfcg.gxzf.gov.cn/）</w:t>
            </w:r>
            <w:r>
              <w:rPr>
                <w:rFonts w:hint="eastAsia" w:asciiTheme="majorEastAsia" w:hAnsiTheme="majorEastAsia" w:eastAsiaTheme="majorEastAsia" w:cstheme="majorEastAsia"/>
                <w:color w:val="auto"/>
                <w:sz w:val="21"/>
                <w:szCs w:val="21"/>
                <w:highlight w:val="none"/>
              </w:rPr>
              <w:t>获取招标文件，并于</w:t>
            </w:r>
            <w:r>
              <w:rPr>
                <w:rFonts w:hint="eastAsia" w:asciiTheme="majorEastAsia" w:hAnsiTheme="majorEastAsia" w:eastAsiaTheme="majorEastAsia" w:cstheme="majorEastAsia"/>
                <w:color w:val="auto"/>
                <w:sz w:val="21"/>
                <w:szCs w:val="21"/>
                <w:highlight w:val="none"/>
                <w:u w:val="single"/>
              </w:rPr>
              <w:t>2025年</w:t>
            </w:r>
            <w:r>
              <w:rPr>
                <w:rFonts w:hint="eastAsia" w:asciiTheme="majorEastAsia" w:hAnsiTheme="majorEastAsia" w:eastAsiaTheme="majorEastAsia" w:cstheme="majorEastAsia"/>
                <w:color w:val="auto"/>
                <w:sz w:val="21"/>
                <w:szCs w:val="21"/>
                <w:highlight w:val="none"/>
                <w:u w:val="single"/>
                <w:lang w:val="en-US" w:eastAsia="zh-CN"/>
              </w:rPr>
              <w:t>12</w:t>
            </w:r>
            <w:r>
              <w:rPr>
                <w:rFonts w:hint="eastAsia" w:asciiTheme="majorEastAsia" w:hAnsiTheme="majorEastAsia" w:eastAsiaTheme="majorEastAsia" w:cstheme="majorEastAsia"/>
                <w:bCs/>
                <w:color w:val="auto"/>
                <w:sz w:val="21"/>
                <w:szCs w:val="21"/>
                <w:highlight w:val="none"/>
                <w:u w:val="single"/>
              </w:rPr>
              <w:t>月</w:t>
            </w:r>
            <w:r>
              <w:rPr>
                <w:rFonts w:hint="eastAsia" w:asciiTheme="majorEastAsia" w:hAnsiTheme="majorEastAsia" w:eastAsiaTheme="majorEastAsia" w:cstheme="majorEastAsia"/>
                <w:bCs/>
                <w:color w:val="auto"/>
                <w:sz w:val="21"/>
                <w:szCs w:val="21"/>
                <w:highlight w:val="none"/>
                <w:u w:val="single"/>
                <w:lang w:val="en-US" w:eastAsia="zh-CN"/>
              </w:rPr>
              <w:t>30</w:t>
            </w:r>
            <w:r>
              <w:rPr>
                <w:rFonts w:hint="eastAsia" w:asciiTheme="majorEastAsia" w:hAnsiTheme="majorEastAsia" w:eastAsiaTheme="majorEastAsia" w:cstheme="majorEastAsia"/>
                <w:bCs/>
                <w:color w:val="auto"/>
                <w:sz w:val="21"/>
                <w:szCs w:val="21"/>
                <w:highlight w:val="none"/>
                <w:u w:val="single"/>
              </w:rPr>
              <w:t>日</w:t>
            </w:r>
            <w:r>
              <w:rPr>
                <w:rFonts w:hint="eastAsia" w:asciiTheme="majorEastAsia" w:hAnsiTheme="majorEastAsia" w:eastAsiaTheme="majorEastAsia" w:cstheme="majorEastAsia"/>
                <w:bCs/>
                <w:color w:val="auto"/>
                <w:sz w:val="21"/>
                <w:szCs w:val="21"/>
                <w:highlight w:val="none"/>
                <w:u w:val="single"/>
                <w:lang w:val="en-US" w:eastAsia="zh-CN"/>
              </w:rPr>
              <w:t>9</w:t>
            </w:r>
            <w:r>
              <w:rPr>
                <w:rFonts w:hint="eastAsia" w:asciiTheme="majorEastAsia" w:hAnsiTheme="majorEastAsia" w:eastAsiaTheme="majorEastAsia" w:cstheme="majorEastAsia"/>
                <w:bCs/>
                <w:color w:val="auto"/>
                <w:sz w:val="21"/>
                <w:szCs w:val="21"/>
                <w:highlight w:val="none"/>
                <w:u w:val="single"/>
              </w:rPr>
              <w:t>点</w:t>
            </w:r>
            <w:r>
              <w:rPr>
                <w:rFonts w:hint="eastAsia" w:asciiTheme="majorEastAsia" w:hAnsiTheme="majorEastAsia" w:eastAsiaTheme="majorEastAsia" w:cstheme="majorEastAsia"/>
                <w:bCs/>
                <w:color w:val="auto"/>
                <w:sz w:val="21"/>
                <w:szCs w:val="21"/>
                <w:highlight w:val="none"/>
                <w:u w:val="single"/>
                <w:lang w:val="en-US" w:eastAsia="zh-CN"/>
              </w:rPr>
              <w:t>30</w:t>
            </w:r>
            <w:r>
              <w:rPr>
                <w:rFonts w:hint="eastAsia" w:asciiTheme="majorEastAsia" w:hAnsiTheme="majorEastAsia" w:eastAsiaTheme="majorEastAsia" w:cstheme="majorEastAsia"/>
                <w:bCs/>
                <w:color w:val="auto"/>
                <w:sz w:val="21"/>
                <w:szCs w:val="21"/>
                <w:highlight w:val="none"/>
                <w:u w:val="single"/>
              </w:rPr>
              <w:t>分</w:t>
            </w:r>
            <w:r>
              <w:rPr>
                <w:rFonts w:hint="eastAsia" w:asciiTheme="majorEastAsia" w:hAnsiTheme="majorEastAsia" w:eastAsiaTheme="majorEastAsia" w:cstheme="majorEastAsia"/>
                <w:bCs/>
                <w:color w:val="auto"/>
                <w:sz w:val="21"/>
                <w:szCs w:val="21"/>
                <w:highlight w:val="none"/>
                <w:u w:val="none"/>
              </w:rPr>
              <w:t>（</w:t>
            </w:r>
            <w:r>
              <w:rPr>
                <w:rFonts w:hint="eastAsia" w:asciiTheme="majorEastAsia" w:hAnsiTheme="majorEastAsia" w:eastAsiaTheme="majorEastAsia" w:cstheme="majorEastAsia"/>
                <w:bCs/>
                <w:color w:val="auto"/>
                <w:sz w:val="21"/>
                <w:szCs w:val="21"/>
                <w:highlight w:val="none"/>
              </w:rPr>
              <w:t>北京时间）前递交投标文件</w:t>
            </w:r>
            <w:r>
              <w:rPr>
                <w:rFonts w:hint="eastAsia" w:asciiTheme="majorEastAsia" w:hAnsiTheme="majorEastAsia" w:eastAsiaTheme="majorEastAsia" w:cstheme="majorEastAsia"/>
                <w:color w:val="auto"/>
                <w:sz w:val="21"/>
                <w:szCs w:val="21"/>
                <w:highlight w:val="none"/>
              </w:rPr>
              <w:t>。</w:t>
            </w:r>
          </w:p>
        </w:tc>
        <w:tc>
          <w:tcPr>
            <w:tcW w:w="3435" w:type="dxa"/>
            <w:noWrap w:val="0"/>
            <w:vAlign w:val="top"/>
          </w:tcPr>
          <w:p w14:paraId="39EC83D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67809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广西县级自然灾害救援能力提升装备建设项目—森林防灭火装备补充采购</w:t>
            </w:r>
            <w:r>
              <w:rPr>
                <w:rFonts w:hint="eastAsia" w:asciiTheme="majorEastAsia" w:hAnsiTheme="majorEastAsia" w:eastAsiaTheme="majorEastAsia" w:cstheme="majorEastAsia"/>
                <w:color w:val="auto"/>
                <w:sz w:val="21"/>
                <w:szCs w:val="21"/>
                <w:highlight w:val="none"/>
              </w:rPr>
              <w:t>的潜在投标人应在</w:t>
            </w:r>
            <w:r>
              <w:rPr>
                <w:rFonts w:hint="eastAsia" w:asciiTheme="majorEastAsia" w:hAnsiTheme="majorEastAsia" w:eastAsiaTheme="majorEastAsia" w:cstheme="majorEastAsia"/>
                <w:color w:val="auto"/>
                <w:sz w:val="21"/>
                <w:szCs w:val="21"/>
                <w:highlight w:val="none"/>
                <w:u w:val="single"/>
              </w:rPr>
              <w:t>广西政府采购云平台（https://www.gcy.zfcg.gxzf.gov.cn/）</w:t>
            </w:r>
            <w:r>
              <w:rPr>
                <w:rFonts w:hint="eastAsia" w:asciiTheme="majorEastAsia" w:hAnsiTheme="majorEastAsia" w:eastAsiaTheme="majorEastAsia" w:cstheme="majorEastAsia"/>
                <w:color w:val="auto"/>
                <w:sz w:val="21"/>
                <w:szCs w:val="21"/>
                <w:highlight w:val="none"/>
              </w:rPr>
              <w:t>获取招标文件，并于</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u w:val="single"/>
                <w:lang w:val="en-US" w:eastAsia="zh-CN"/>
              </w:rPr>
              <w:t>2026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w:t>
            </w:r>
            <w:r>
              <w:rPr>
                <w:rFonts w:hint="eastAsia" w:asciiTheme="majorEastAsia" w:hAnsiTheme="majorEastAsia" w:eastAsiaTheme="majorEastAsia" w:cstheme="majorEastAsia"/>
                <w:bCs/>
                <w:color w:val="auto"/>
                <w:sz w:val="21"/>
                <w:szCs w:val="21"/>
                <w:highlight w:val="none"/>
                <w:u w:val="single"/>
              </w:rPr>
              <w:t>月</w:t>
            </w:r>
            <w:r>
              <w:rPr>
                <w:rFonts w:hint="eastAsia" w:asciiTheme="majorEastAsia" w:hAnsiTheme="majorEastAsia" w:eastAsiaTheme="majorEastAsia" w:cstheme="majorEastAsia"/>
                <w:bCs/>
                <w:color w:val="auto"/>
                <w:sz w:val="21"/>
                <w:szCs w:val="21"/>
                <w:highlight w:val="none"/>
                <w:u w:val="single"/>
                <w:lang w:val="en-US" w:eastAsia="zh-CN"/>
              </w:rPr>
              <w:t>14</w:t>
            </w:r>
            <w:r>
              <w:rPr>
                <w:rFonts w:hint="eastAsia" w:asciiTheme="majorEastAsia" w:hAnsiTheme="majorEastAsia" w:eastAsiaTheme="majorEastAsia" w:cstheme="majorEastAsia"/>
                <w:bCs/>
                <w:color w:val="auto"/>
                <w:sz w:val="21"/>
                <w:szCs w:val="21"/>
                <w:highlight w:val="none"/>
                <w:u w:val="single"/>
              </w:rPr>
              <w:t>日</w:t>
            </w:r>
            <w:r>
              <w:rPr>
                <w:rFonts w:hint="eastAsia" w:asciiTheme="majorEastAsia" w:hAnsiTheme="majorEastAsia" w:eastAsiaTheme="majorEastAsia" w:cstheme="majorEastAsia"/>
                <w:bCs/>
                <w:color w:val="auto"/>
                <w:sz w:val="21"/>
                <w:szCs w:val="21"/>
                <w:highlight w:val="none"/>
                <w:u w:val="single"/>
                <w:lang w:val="en-US" w:eastAsia="zh-CN"/>
              </w:rPr>
              <w:t>9</w:t>
            </w:r>
            <w:r>
              <w:rPr>
                <w:rFonts w:hint="eastAsia" w:asciiTheme="majorEastAsia" w:hAnsiTheme="majorEastAsia" w:eastAsiaTheme="majorEastAsia" w:cstheme="majorEastAsia"/>
                <w:bCs/>
                <w:color w:val="auto"/>
                <w:sz w:val="21"/>
                <w:szCs w:val="21"/>
                <w:highlight w:val="none"/>
                <w:u w:val="single"/>
              </w:rPr>
              <w:t>点</w:t>
            </w:r>
            <w:r>
              <w:rPr>
                <w:rFonts w:hint="eastAsia" w:asciiTheme="majorEastAsia" w:hAnsiTheme="majorEastAsia" w:eastAsiaTheme="majorEastAsia" w:cstheme="majorEastAsia"/>
                <w:bCs/>
                <w:color w:val="auto"/>
                <w:sz w:val="21"/>
                <w:szCs w:val="21"/>
                <w:highlight w:val="none"/>
                <w:u w:val="single"/>
                <w:lang w:val="en-US" w:eastAsia="zh-CN"/>
              </w:rPr>
              <w:t>30</w:t>
            </w:r>
            <w:r>
              <w:rPr>
                <w:rFonts w:hint="eastAsia" w:asciiTheme="majorEastAsia" w:hAnsiTheme="majorEastAsia" w:eastAsiaTheme="majorEastAsia" w:cstheme="majorEastAsia"/>
                <w:bCs/>
                <w:color w:val="auto"/>
                <w:sz w:val="21"/>
                <w:szCs w:val="21"/>
                <w:highlight w:val="none"/>
                <w:u w:val="single"/>
              </w:rPr>
              <w:t>分</w:t>
            </w:r>
            <w:r>
              <w:rPr>
                <w:rFonts w:hint="eastAsia" w:asciiTheme="majorEastAsia" w:hAnsiTheme="majorEastAsia" w:eastAsiaTheme="majorEastAsia" w:cstheme="majorEastAsia"/>
                <w:bCs/>
                <w:color w:val="auto"/>
                <w:sz w:val="21"/>
                <w:szCs w:val="21"/>
                <w:highlight w:val="none"/>
                <w:u w:val="none"/>
              </w:rPr>
              <w:t>（</w:t>
            </w:r>
            <w:r>
              <w:rPr>
                <w:rFonts w:hint="eastAsia" w:asciiTheme="majorEastAsia" w:hAnsiTheme="majorEastAsia" w:eastAsiaTheme="majorEastAsia" w:cstheme="majorEastAsia"/>
                <w:bCs/>
                <w:color w:val="auto"/>
                <w:sz w:val="21"/>
                <w:szCs w:val="21"/>
                <w:highlight w:val="none"/>
              </w:rPr>
              <w:t>北京时间）前递交投标文件</w:t>
            </w:r>
            <w:r>
              <w:rPr>
                <w:rFonts w:hint="eastAsia" w:asciiTheme="majorEastAsia" w:hAnsiTheme="majorEastAsia" w:eastAsiaTheme="majorEastAsia" w:cstheme="majorEastAsia"/>
                <w:color w:val="auto"/>
                <w:sz w:val="21"/>
                <w:szCs w:val="21"/>
                <w:highlight w:val="none"/>
              </w:rPr>
              <w:t>。</w:t>
            </w:r>
          </w:p>
        </w:tc>
      </w:tr>
      <w:tr w14:paraId="224F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1" w:type="dxa"/>
            <w:noWrap w:val="0"/>
            <w:vAlign w:val="center"/>
          </w:tcPr>
          <w:p w14:paraId="058F35E1">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529C1FF5">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采购文件第一章</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公开招标公告</w:t>
            </w:r>
            <w:r>
              <w:rPr>
                <w:rFonts w:hint="eastAsia" w:asciiTheme="majorEastAsia" w:hAnsiTheme="majorEastAsia" w:eastAsiaTheme="majorEastAsia" w:cstheme="majorEastAsia"/>
                <w:sz w:val="21"/>
                <w:szCs w:val="21"/>
                <w:highlight w:val="none"/>
                <w:lang w:eastAsia="zh-CN"/>
              </w:rPr>
              <w:t>”</w:t>
            </w:r>
          </w:p>
        </w:tc>
        <w:tc>
          <w:tcPr>
            <w:tcW w:w="3417" w:type="dxa"/>
            <w:noWrap w:val="0"/>
            <w:vAlign w:val="top"/>
          </w:tcPr>
          <w:p w14:paraId="70364CE5">
            <w:pPr>
              <w:keepNext w:val="0"/>
              <w:keepLines w:val="0"/>
              <w:pageBreakBefore w:val="0"/>
              <w:widowControl w:val="0"/>
              <w:kinsoku/>
              <w:wordWrap w:val="0"/>
              <w:overflowPunct/>
              <w:topLinePunct w:val="0"/>
              <w:autoSpaceDE/>
              <w:autoSpaceDN/>
              <w:bidi w:val="0"/>
              <w:adjustRightInd/>
              <w:snapToGrid/>
              <w:spacing w:line="380" w:lineRule="exact"/>
              <w:textAlignment w:val="auto"/>
              <w:rPr>
                <w:rFonts w:ascii="宋体" w:hAnsi="宋体"/>
                <w:b/>
                <w:color w:val="auto"/>
                <w:highlight w:val="none"/>
              </w:rPr>
            </w:pPr>
            <w:bookmarkStart w:id="9" w:name="_Toc28359082"/>
            <w:bookmarkStart w:id="10" w:name="_Toc28359005"/>
            <w:bookmarkStart w:id="11" w:name="_Toc35393624"/>
            <w:bookmarkStart w:id="12" w:name="_Toc35393793"/>
            <w:r>
              <w:rPr>
                <w:rFonts w:hint="eastAsia" w:ascii="宋体" w:hAnsi="宋体"/>
                <w:b/>
                <w:color w:val="auto"/>
                <w:highlight w:val="none"/>
              </w:rPr>
              <w:t>四、提交投标文件</w:t>
            </w:r>
            <w:bookmarkEnd w:id="9"/>
            <w:bookmarkEnd w:id="10"/>
            <w:r>
              <w:rPr>
                <w:rFonts w:hint="eastAsia" w:ascii="宋体" w:hAnsi="宋体"/>
                <w:b/>
                <w:color w:val="auto"/>
                <w:highlight w:val="none"/>
              </w:rPr>
              <w:t>截止时间、开标时间和地点</w:t>
            </w:r>
            <w:bookmarkEnd w:id="11"/>
            <w:bookmarkEnd w:id="12"/>
          </w:p>
          <w:p w14:paraId="39301874">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提交投标文件截止时间：2025年</w:t>
            </w:r>
            <w:r>
              <w:rPr>
                <w:rFonts w:hint="eastAsia" w:ascii="宋体" w:hAnsi="宋体"/>
                <w:bCs/>
                <w:color w:val="auto"/>
                <w:highlight w:val="none"/>
                <w:lang w:val="en-US" w:eastAsia="zh-CN"/>
              </w:rPr>
              <w:t>12</w:t>
            </w:r>
            <w:r>
              <w:rPr>
                <w:rFonts w:hint="eastAsia" w:ascii="宋体" w:hAnsi="宋体"/>
                <w:bCs/>
                <w:color w:val="auto"/>
                <w:highlight w:val="none"/>
              </w:rPr>
              <w:t>月</w:t>
            </w:r>
            <w:r>
              <w:rPr>
                <w:rFonts w:hint="eastAsia" w:ascii="宋体" w:hAnsi="宋体"/>
                <w:bCs/>
                <w:color w:val="auto"/>
                <w:highlight w:val="none"/>
                <w:lang w:val="en-US" w:eastAsia="zh-CN"/>
              </w:rPr>
              <w:t>30</w:t>
            </w:r>
            <w:r>
              <w:rPr>
                <w:rFonts w:hint="eastAsia" w:ascii="宋体" w:hAnsi="宋体"/>
                <w:bCs/>
                <w:color w:val="auto"/>
                <w:highlight w:val="none"/>
              </w:rPr>
              <w:t>日 09:30（北京时间）</w:t>
            </w:r>
          </w:p>
          <w:p w14:paraId="738C95F8">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投标地点（网址）：广西政府采购云平台（https://www.gcy.zfcg.gxzf.gov.cn/）（</w:t>
            </w:r>
            <w:r>
              <w:rPr>
                <w:rFonts w:hint="eastAsia" w:ascii="宋体" w:hAnsi="宋体"/>
                <w:color w:val="auto"/>
                <w:szCs w:val="21"/>
                <w:highlight w:val="none"/>
              </w:rPr>
              <w:t>本项目为全流程电子化项目，供</w:t>
            </w:r>
            <w:r>
              <w:rPr>
                <w:rFonts w:hint="eastAsia" w:ascii="宋体" w:hAnsi="宋体"/>
                <w:bCs/>
                <w:color w:val="auto"/>
                <w:highlight w:val="none"/>
              </w:rPr>
              <w:t>应商应派法定代表人或委托代理人准时在线出席电子开评标会议，随时关注开评标进度，如在开评标过程中有电子询标，应在规定的时间内对电子询标函进行澄清回复。）</w:t>
            </w:r>
          </w:p>
          <w:p w14:paraId="795F245B">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开标时间：2025年</w:t>
            </w:r>
            <w:r>
              <w:rPr>
                <w:rFonts w:hint="eastAsia" w:ascii="宋体" w:hAnsi="宋体"/>
                <w:bCs/>
                <w:color w:val="auto"/>
                <w:highlight w:val="none"/>
                <w:lang w:val="en-US" w:eastAsia="zh-CN"/>
              </w:rPr>
              <w:t>12</w:t>
            </w:r>
            <w:r>
              <w:rPr>
                <w:rFonts w:hint="eastAsia" w:ascii="宋体" w:hAnsi="宋体"/>
                <w:bCs/>
                <w:color w:val="auto"/>
                <w:highlight w:val="none"/>
              </w:rPr>
              <w:t>月</w:t>
            </w:r>
            <w:r>
              <w:rPr>
                <w:rFonts w:hint="eastAsia" w:ascii="宋体" w:hAnsi="宋体"/>
                <w:bCs/>
                <w:color w:val="auto"/>
                <w:highlight w:val="none"/>
                <w:lang w:val="en-US" w:eastAsia="zh-CN"/>
              </w:rPr>
              <w:t>30</w:t>
            </w:r>
            <w:r>
              <w:rPr>
                <w:rFonts w:hint="eastAsia" w:ascii="宋体" w:hAnsi="宋体"/>
                <w:bCs/>
                <w:color w:val="auto"/>
                <w:highlight w:val="none"/>
              </w:rPr>
              <w:t>日 09:30（北京时间）</w:t>
            </w:r>
          </w:p>
          <w:p w14:paraId="737951E4">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Theme="majorEastAsia" w:hAnsiTheme="majorEastAsia" w:eastAsiaTheme="majorEastAsia" w:cstheme="majorEastAsia"/>
                <w:color w:val="auto"/>
                <w:sz w:val="21"/>
                <w:szCs w:val="21"/>
                <w:highlight w:val="none"/>
                <w:u w:val="single"/>
                <w:lang w:eastAsia="zh-CN"/>
              </w:rPr>
            </w:pPr>
            <w:r>
              <w:rPr>
                <w:rFonts w:hint="eastAsia" w:ascii="宋体" w:hAnsi="宋体"/>
                <w:bCs/>
                <w:color w:val="auto"/>
                <w:highlight w:val="none"/>
              </w:rPr>
              <w:t>开标地点：广西政府采购云平台电子开标大厅</w:t>
            </w:r>
          </w:p>
        </w:tc>
        <w:tc>
          <w:tcPr>
            <w:tcW w:w="3435" w:type="dxa"/>
            <w:noWrap w:val="0"/>
            <w:vAlign w:val="top"/>
          </w:tcPr>
          <w:p w14:paraId="16EBC612">
            <w:pPr>
              <w:keepNext w:val="0"/>
              <w:keepLines w:val="0"/>
              <w:pageBreakBefore w:val="0"/>
              <w:widowControl w:val="0"/>
              <w:kinsoku/>
              <w:wordWrap w:val="0"/>
              <w:overflowPunct/>
              <w:topLinePunct w:val="0"/>
              <w:autoSpaceDE/>
              <w:autoSpaceDN/>
              <w:bidi w:val="0"/>
              <w:adjustRightInd/>
              <w:snapToGrid/>
              <w:spacing w:line="380" w:lineRule="exact"/>
              <w:textAlignment w:val="auto"/>
              <w:rPr>
                <w:rFonts w:ascii="宋体" w:hAnsi="宋体"/>
                <w:b/>
                <w:color w:val="auto"/>
                <w:highlight w:val="none"/>
              </w:rPr>
            </w:pPr>
            <w:r>
              <w:rPr>
                <w:rFonts w:hint="eastAsia" w:ascii="宋体" w:hAnsi="宋体"/>
                <w:b/>
                <w:color w:val="auto"/>
                <w:highlight w:val="none"/>
              </w:rPr>
              <w:t>四、提交投标文件截止时间、开标时间和地点</w:t>
            </w:r>
          </w:p>
          <w:p w14:paraId="45BA289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提交投标文件截止时间：202</w:t>
            </w:r>
            <w:r>
              <w:rPr>
                <w:rFonts w:hint="eastAsia" w:ascii="宋体" w:hAnsi="宋体"/>
                <w:bCs/>
                <w:color w:val="auto"/>
                <w:highlight w:val="none"/>
                <w:lang w:val="en-US" w:eastAsia="zh-CN"/>
              </w:rPr>
              <w:t>6</w:t>
            </w:r>
            <w:r>
              <w:rPr>
                <w:rFonts w:hint="eastAsia" w:ascii="宋体" w:hAnsi="宋体"/>
                <w:bCs/>
                <w:color w:val="auto"/>
                <w:highlight w:val="none"/>
              </w:rPr>
              <w:t>年</w:t>
            </w:r>
            <w:r>
              <w:rPr>
                <w:rFonts w:hint="eastAsia" w:ascii="宋体" w:hAnsi="宋体"/>
                <w:bCs/>
                <w:color w:val="auto"/>
                <w:highlight w:val="none"/>
                <w:lang w:val="en-US" w:eastAsia="zh-CN"/>
              </w:rPr>
              <w:t>1</w:t>
            </w:r>
            <w:r>
              <w:rPr>
                <w:rFonts w:hint="eastAsia" w:ascii="宋体" w:hAnsi="宋体"/>
                <w:bCs/>
                <w:color w:val="auto"/>
                <w:highlight w:val="none"/>
              </w:rPr>
              <w:t>月</w:t>
            </w:r>
            <w:r>
              <w:rPr>
                <w:rFonts w:hint="eastAsia" w:ascii="宋体" w:hAnsi="宋体"/>
                <w:bCs/>
                <w:color w:val="auto"/>
                <w:highlight w:val="none"/>
                <w:lang w:val="en-US" w:eastAsia="zh-CN"/>
              </w:rPr>
              <w:t>14</w:t>
            </w:r>
            <w:r>
              <w:rPr>
                <w:rFonts w:hint="eastAsia" w:ascii="宋体" w:hAnsi="宋体"/>
                <w:bCs/>
                <w:color w:val="auto"/>
                <w:highlight w:val="none"/>
              </w:rPr>
              <w:t>日 09:30（北京时间）</w:t>
            </w:r>
          </w:p>
          <w:p w14:paraId="214AB267">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投标地点（网址）：广西政府采购云平台（https://www.gcy.zfcg.gxzf.gov.cn/）（</w:t>
            </w:r>
            <w:r>
              <w:rPr>
                <w:rFonts w:hint="eastAsia" w:ascii="宋体" w:hAnsi="宋体"/>
                <w:color w:val="auto"/>
                <w:szCs w:val="21"/>
                <w:highlight w:val="none"/>
              </w:rPr>
              <w:t>本项目为全流程电子化项目，供</w:t>
            </w:r>
            <w:r>
              <w:rPr>
                <w:rFonts w:hint="eastAsia" w:ascii="宋体" w:hAnsi="宋体"/>
                <w:bCs/>
                <w:color w:val="auto"/>
                <w:highlight w:val="none"/>
              </w:rPr>
              <w:t>应商应派法定代表人或委托代理人准时在线出席电子开评标会议，随时关注开评标进度，如在开评标过程中有电子询标，应在规定的时间内对电子询标函进行澄清回复。）</w:t>
            </w:r>
          </w:p>
          <w:p w14:paraId="24DE4233">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开标时间：202</w:t>
            </w:r>
            <w:r>
              <w:rPr>
                <w:rFonts w:hint="eastAsia" w:ascii="宋体" w:hAnsi="宋体"/>
                <w:bCs/>
                <w:color w:val="auto"/>
                <w:highlight w:val="none"/>
                <w:lang w:val="en-US" w:eastAsia="zh-CN"/>
              </w:rPr>
              <w:t>6</w:t>
            </w:r>
            <w:r>
              <w:rPr>
                <w:rFonts w:hint="eastAsia" w:ascii="宋体" w:hAnsi="宋体"/>
                <w:bCs/>
                <w:color w:val="auto"/>
                <w:highlight w:val="none"/>
              </w:rPr>
              <w:t>年</w:t>
            </w:r>
            <w:r>
              <w:rPr>
                <w:rFonts w:hint="eastAsia" w:ascii="宋体" w:hAnsi="宋体"/>
                <w:bCs/>
                <w:color w:val="auto"/>
                <w:highlight w:val="none"/>
                <w:lang w:val="en-US" w:eastAsia="zh-CN"/>
              </w:rPr>
              <w:t>1</w:t>
            </w:r>
            <w:r>
              <w:rPr>
                <w:rFonts w:hint="eastAsia" w:ascii="宋体" w:hAnsi="宋体"/>
                <w:bCs/>
                <w:color w:val="auto"/>
                <w:highlight w:val="none"/>
              </w:rPr>
              <w:t>月</w:t>
            </w:r>
            <w:r>
              <w:rPr>
                <w:rFonts w:hint="eastAsia" w:ascii="宋体" w:hAnsi="宋体"/>
                <w:bCs/>
                <w:color w:val="auto"/>
                <w:highlight w:val="none"/>
                <w:lang w:val="en-US" w:eastAsia="zh-CN"/>
              </w:rPr>
              <w:t>14</w:t>
            </w:r>
            <w:r>
              <w:rPr>
                <w:rFonts w:hint="eastAsia" w:ascii="宋体" w:hAnsi="宋体"/>
                <w:bCs/>
                <w:color w:val="auto"/>
                <w:highlight w:val="none"/>
              </w:rPr>
              <w:t>日 09:30（北京时间）</w:t>
            </w:r>
          </w:p>
          <w:p w14:paraId="7A5A508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color w:val="auto"/>
                <w:sz w:val="21"/>
                <w:szCs w:val="21"/>
                <w:highlight w:val="none"/>
                <w:u w:val="single"/>
                <w:lang w:eastAsia="zh-CN"/>
              </w:rPr>
            </w:pPr>
            <w:r>
              <w:rPr>
                <w:rFonts w:hint="eastAsia" w:ascii="宋体" w:hAnsi="宋体"/>
                <w:bCs/>
                <w:color w:val="auto"/>
                <w:highlight w:val="none"/>
              </w:rPr>
              <w:t>开标地点：广西政府采购云平台电子开标大厅</w:t>
            </w:r>
          </w:p>
        </w:tc>
      </w:tr>
      <w:tr w14:paraId="26AF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0EA529AD">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both"/>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026C9AF6">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二</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“招标项目采购需求”</w:t>
            </w:r>
            <w:r>
              <w:rPr>
                <w:rFonts w:hint="eastAsia" w:asciiTheme="majorEastAsia" w:hAnsiTheme="majorEastAsia" w:eastAsiaTheme="majorEastAsia" w:cstheme="majorEastAsia"/>
                <w:sz w:val="21"/>
                <w:szCs w:val="21"/>
                <w:highlight w:val="none"/>
                <w:lang w:val="en-US" w:eastAsia="zh-CN"/>
              </w:rPr>
              <w:t>说明</w:t>
            </w:r>
          </w:p>
        </w:tc>
        <w:tc>
          <w:tcPr>
            <w:tcW w:w="3417" w:type="dxa"/>
            <w:noWrap w:val="0"/>
            <w:vAlign w:val="top"/>
          </w:tcPr>
          <w:p w14:paraId="0724A249">
            <w:pPr>
              <w:keepNext w:val="0"/>
              <w:keepLines w:val="0"/>
              <w:pageBreakBefore w:val="0"/>
              <w:widowControl w:val="0"/>
              <w:kinsoku/>
              <w:overflowPunct/>
              <w:topLinePunct w:val="0"/>
              <w:autoSpaceDE/>
              <w:autoSpaceDN/>
              <w:bidi w:val="0"/>
              <w:snapToGrid/>
              <w:spacing w:line="240" w:lineRule="auto"/>
              <w:ind w:left="0" w:leftChars="0" w:right="0" w:rightChars="0"/>
              <w:rPr>
                <w:rFonts w:hint="eastAsia" w:asciiTheme="majorEastAsia" w:hAnsiTheme="majorEastAsia" w:eastAsiaTheme="majorEastAsia" w:cstheme="majorEastAsia"/>
                <w:color w:val="auto"/>
                <w:sz w:val="21"/>
                <w:szCs w:val="21"/>
                <w:highlight w:val="none"/>
                <w:u w:val="single"/>
                <w:lang w:eastAsia="zh-CN"/>
              </w:rPr>
            </w:pPr>
            <w:r>
              <w:rPr>
                <w:rFonts w:hint="eastAsia" w:asciiTheme="majorEastAsia" w:hAnsiTheme="majorEastAsia" w:eastAsiaTheme="majorEastAsia" w:cstheme="majorEastAsia"/>
                <w:b w:val="0"/>
                <w:bCs w:val="0"/>
                <w:color w:val="auto"/>
                <w:sz w:val="21"/>
                <w:szCs w:val="21"/>
                <w:highlight w:val="none"/>
              </w:rPr>
              <w:t>二、……</w:t>
            </w:r>
            <w:r>
              <w:rPr>
                <w:rFonts w:hint="eastAsia" w:asciiTheme="majorEastAsia" w:hAnsiTheme="majorEastAsia" w:eastAsiaTheme="majorEastAsia" w:cstheme="majorEastAsia"/>
                <w:b w:val="0"/>
                <w:bCs w:val="0"/>
                <w:color w:val="auto"/>
                <w:sz w:val="21"/>
                <w:szCs w:val="21"/>
                <w:highlight w:val="none"/>
                <w:lang w:val="en-US" w:eastAsia="zh-CN"/>
              </w:rPr>
              <w:t>未</w:t>
            </w:r>
            <w:r>
              <w:rPr>
                <w:rFonts w:hint="eastAsia" w:asciiTheme="majorEastAsia" w:hAnsiTheme="majorEastAsia" w:eastAsiaTheme="majorEastAsia" w:cstheme="majorEastAsia"/>
                <w:b w:val="0"/>
                <w:bCs w:val="0"/>
                <w:color w:val="auto"/>
                <w:sz w:val="21"/>
                <w:szCs w:val="21"/>
                <w:highlight w:val="none"/>
              </w:rPr>
              <w:t>标注“▲”的条款参数发生负偏离或不响应合计达</w:t>
            </w:r>
            <w:r>
              <w:rPr>
                <w:rFonts w:hint="eastAsia" w:asciiTheme="majorEastAsia" w:hAnsiTheme="majorEastAsia" w:eastAsiaTheme="majorEastAsia" w:cstheme="majorEastAsia"/>
                <w:b w:val="0"/>
                <w:bCs w:val="0"/>
                <w:color w:val="auto"/>
                <w:sz w:val="21"/>
                <w:szCs w:val="21"/>
                <w:highlight w:val="none"/>
                <w:u w:val="single"/>
                <w:lang w:val="en-US" w:eastAsia="zh-CN"/>
              </w:rPr>
              <w:t>2</w:t>
            </w:r>
            <w:r>
              <w:rPr>
                <w:rFonts w:hint="eastAsia" w:asciiTheme="majorEastAsia" w:hAnsiTheme="majorEastAsia" w:eastAsiaTheme="majorEastAsia" w:cstheme="majorEastAsia"/>
                <w:b w:val="0"/>
                <w:bCs w:val="0"/>
                <w:color w:val="auto"/>
                <w:sz w:val="21"/>
                <w:szCs w:val="21"/>
                <w:highlight w:val="none"/>
              </w:rPr>
              <w:t>项（含）以上的，投标无效。</w:t>
            </w:r>
          </w:p>
        </w:tc>
        <w:tc>
          <w:tcPr>
            <w:tcW w:w="3435" w:type="dxa"/>
            <w:noWrap w:val="0"/>
            <w:vAlign w:val="top"/>
          </w:tcPr>
          <w:p w14:paraId="2C7FBA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val="0"/>
                <w:bCs w:val="0"/>
                <w:color w:val="auto"/>
                <w:sz w:val="21"/>
                <w:szCs w:val="21"/>
                <w:highlight w:val="none"/>
                <w:u w:val="single"/>
                <w:lang w:val="en-US" w:eastAsia="zh-CN"/>
              </w:rPr>
            </w:pPr>
            <w:r>
              <w:rPr>
                <w:rFonts w:hint="eastAsia" w:asciiTheme="majorEastAsia" w:hAnsiTheme="majorEastAsia" w:eastAsiaTheme="majorEastAsia" w:cstheme="majorEastAsia"/>
                <w:b/>
                <w:bCs/>
                <w:color w:val="auto"/>
                <w:sz w:val="21"/>
                <w:szCs w:val="21"/>
                <w:highlight w:val="none"/>
                <w:u w:val="single"/>
                <w:lang w:val="en-US" w:eastAsia="zh-CN"/>
              </w:rPr>
              <w:t>删除</w:t>
            </w:r>
          </w:p>
          <w:p w14:paraId="541F02F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color w:val="auto"/>
                <w:sz w:val="21"/>
                <w:szCs w:val="21"/>
                <w:highlight w:val="none"/>
                <w:u w:val="single"/>
                <w:lang w:eastAsia="zh-CN"/>
              </w:rPr>
            </w:pPr>
            <w:r>
              <w:rPr>
                <w:rFonts w:hint="eastAsia" w:asciiTheme="majorEastAsia" w:hAnsiTheme="majorEastAsia" w:eastAsiaTheme="majorEastAsia" w:cstheme="majorEastAsia"/>
                <w:b w:val="0"/>
                <w:bCs w:val="0"/>
                <w:color w:val="auto"/>
                <w:sz w:val="21"/>
                <w:szCs w:val="21"/>
                <w:highlight w:val="none"/>
                <w:lang w:val="en-US" w:eastAsia="zh-CN"/>
              </w:rPr>
              <w:t>未</w:t>
            </w:r>
            <w:r>
              <w:rPr>
                <w:rFonts w:hint="eastAsia" w:asciiTheme="majorEastAsia" w:hAnsiTheme="majorEastAsia" w:eastAsiaTheme="majorEastAsia" w:cstheme="majorEastAsia"/>
                <w:b w:val="0"/>
                <w:bCs w:val="0"/>
                <w:color w:val="auto"/>
                <w:sz w:val="21"/>
                <w:szCs w:val="21"/>
                <w:highlight w:val="none"/>
              </w:rPr>
              <w:t>标注“▲”的条款参数发生负偏离或不响应合计达</w:t>
            </w:r>
            <w:r>
              <w:rPr>
                <w:rFonts w:hint="eastAsia" w:asciiTheme="majorEastAsia" w:hAnsiTheme="majorEastAsia" w:eastAsiaTheme="majorEastAsia" w:cstheme="majorEastAsia"/>
                <w:b w:val="0"/>
                <w:bCs w:val="0"/>
                <w:color w:val="auto"/>
                <w:sz w:val="21"/>
                <w:szCs w:val="21"/>
                <w:highlight w:val="none"/>
                <w:u w:val="single"/>
                <w:lang w:val="en-US" w:eastAsia="zh-CN"/>
              </w:rPr>
              <w:t>2</w:t>
            </w:r>
            <w:r>
              <w:rPr>
                <w:rFonts w:hint="eastAsia" w:asciiTheme="majorEastAsia" w:hAnsiTheme="majorEastAsia" w:eastAsiaTheme="majorEastAsia" w:cstheme="majorEastAsia"/>
                <w:b w:val="0"/>
                <w:bCs w:val="0"/>
                <w:color w:val="auto"/>
                <w:sz w:val="21"/>
                <w:szCs w:val="21"/>
                <w:highlight w:val="none"/>
              </w:rPr>
              <w:t>项（含）以上的，投标无效。</w:t>
            </w:r>
          </w:p>
        </w:tc>
      </w:tr>
      <w:tr w14:paraId="446B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1" w:type="dxa"/>
            <w:noWrap w:val="0"/>
            <w:vAlign w:val="center"/>
          </w:tcPr>
          <w:p w14:paraId="4C5FC486">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both"/>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26621466">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408912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一</w:t>
            </w:r>
          </w:p>
          <w:p w14:paraId="753419E5">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2B11524A">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3.8</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11.4</w:t>
            </w:r>
            <w:r>
              <w:rPr>
                <w:rFonts w:hint="eastAsia" w:asciiTheme="majorEastAsia" w:hAnsiTheme="majorEastAsia" w:eastAsiaTheme="majorEastAsia" w:cstheme="majorEastAsia"/>
                <w:bCs/>
                <w:color w:val="auto"/>
                <w:sz w:val="21"/>
                <w:szCs w:val="21"/>
                <w:highlight w:val="none"/>
              </w:rPr>
              <w:t>分）</w:t>
            </w:r>
          </w:p>
          <w:p w14:paraId="7915CD1C">
            <w:pPr>
              <w:keepNext w:val="0"/>
              <w:keepLines w:val="0"/>
              <w:pageBreakBefore w:val="0"/>
              <w:widowControl w:val="0"/>
              <w:kinsoku/>
              <w:overflowPunct/>
              <w:topLinePunct w:val="0"/>
              <w:autoSpaceDE/>
              <w:autoSpaceDN/>
              <w:bidi w:val="0"/>
              <w:snapToGrid/>
              <w:spacing w:line="240" w:lineRule="auto"/>
              <w:ind w:left="0" w:leftChars="0" w:right="0" w:rightChars="0"/>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top"/>
          </w:tcPr>
          <w:p w14:paraId="5BE9F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一</w:t>
            </w:r>
          </w:p>
          <w:p w14:paraId="44CDC81B">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3.8</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11.4</w:t>
            </w:r>
            <w:r>
              <w:rPr>
                <w:rFonts w:hint="eastAsia" w:asciiTheme="majorEastAsia" w:hAnsiTheme="majorEastAsia" w:eastAsiaTheme="majorEastAsia" w:cstheme="majorEastAsia"/>
                <w:bCs/>
                <w:color w:val="auto"/>
                <w:sz w:val="21"/>
                <w:szCs w:val="21"/>
                <w:highlight w:val="none"/>
              </w:rPr>
              <w:t>分）</w:t>
            </w:r>
          </w:p>
          <w:p w14:paraId="0CBC830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r w14:paraId="0A01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706775A4">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060508BA">
            <w:pPr>
              <w:keepNext w:val="0"/>
              <w:keepLines w:val="0"/>
              <w:pageBreakBefore w:val="0"/>
              <w:widowControl w:val="0"/>
              <w:kinsoku/>
              <w:overflowPunct/>
              <w:topLinePunct w:val="0"/>
              <w:autoSpaceDE/>
              <w:autoSpaceDN/>
              <w:bidi w:val="0"/>
              <w:snapToGrid/>
              <w:spacing w:line="240" w:lineRule="auto"/>
              <w:ind w:left="0" w:leftChars="0" w:right="0" w:rightChars="0"/>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0294ABD2">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一</w:t>
            </w:r>
          </w:p>
          <w:p w14:paraId="6F506127">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12F65929">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2.4</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9.6</w:t>
            </w:r>
            <w:r>
              <w:rPr>
                <w:rFonts w:hint="eastAsia" w:asciiTheme="majorEastAsia" w:hAnsiTheme="majorEastAsia" w:eastAsiaTheme="majorEastAsia" w:cstheme="majorEastAsia"/>
                <w:bCs/>
                <w:color w:val="auto"/>
                <w:sz w:val="21"/>
                <w:szCs w:val="21"/>
                <w:highlight w:val="none"/>
              </w:rPr>
              <w:t>分）</w:t>
            </w:r>
          </w:p>
          <w:p w14:paraId="3A676199">
            <w:pPr>
              <w:keepNext w:val="0"/>
              <w:keepLines w:val="0"/>
              <w:pageBreakBefore w:val="0"/>
              <w:widowControl w:val="0"/>
              <w:kinsoku/>
              <w:overflowPunct/>
              <w:topLinePunct w:val="0"/>
              <w:autoSpaceDE/>
              <w:autoSpaceDN/>
              <w:bidi w:val="0"/>
              <w:snapToGrid/>
              <w:spacing w:line="240" w:lineRule="auto"/>
              <w:ind w:left="0" w:leftChars="0" w:right="0" w:rightChars="0"/>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top"/>
          </w:tcPr>
          <w:p w14:paraId="02A1EAA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一</w:t>
            </w:r>
          </w:p>
          <w:p w14:paraId="226E3E39">
            <w:pPr>
              <w:keepNext w:val="0"/>
              <w:keepLines w:val="0"/>
              <w:pageBreakBefore w:val="0"/>
              <w:widowControl w:val="0"/>
              <w:kinsoku/>
              <w:overflowPunct/>
              <w:topLinePunct w:val="0"/>
              <w:autoSpaceDE/>
              <w:autoSpaceDN/>
              <w:bidi w:val="0"/>
              <w:adjustRightInd w:val="0"/>
              <w:snapToGrid/>
              <w:spacing w:line="240" w:lineRule="auto"/>
              <w:ind w:left="0" w:leftChars="0" w:right="0" w:rightChars="0" w:firstLine="0" w:firstLine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w:t>
            </w:r>
            <w:r>
              <w:rPr>
                <w:rFonts w:hint="eastAsia" w:asciiTheme="majorEastAsia" w:hAnsiTheme="majorEastAsia" w:eastAsiaTheme="majorEastAsia" w:cstheme="majorEastAsia"/>
                <w:bCs/>
                <w:color w:val="auto"/>
                <w:sz w:val="21"/>
                <w:szCs w:val="21"/>
                <w:highlight w:val="none"/>
                <w:lang w:val="en-US" w:eastAsia="zh-CN"/>
              </w:rPr>
              <w:t>满足或</w:t>
            </w:r>
            <w:r>
              <w:rPr>
                <w:rFonts w:hint="eastAsia" w:asciiTheme="majorEastAsia" w:hAnsiTheme="majorEastAsia" w:eastAsiaTheme="majorEastAsia" w:cstheme="majorEastAsia"/>
                <w:bCs/>
                <w:color w:val="auto"/>
                <w:sz w:val="21"/>
                <w:szCs w:val="21"/>
                <w:highlight w:val="none"/>
              </w:rPr>
              <w:t>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0.96</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9.6</w:t>
            </w:r>
            <w:r>
              <w:rPr>
                <w:rFonts w:hint="eastAsia" w:asciiTheme="majorEastAsia" w:hAnsiTheme="majorEastAsia" w:eastAsiaTheme="majorEastAsia" w:cstheme="majorEastAsia"/>
                <w:bCs/>
                <w:color w:val="auto"/>
                <w:sz w:val="21"/>
                <w:szCs w:val="21"/>
                <w:highlight w:val="none"/>
              </w:rPr>
              <w:t>分）</w:t>
            </w:r>
          </w:p>
          <w:p w14:paraId="7BB97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r w14:paraId="2B15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 w:type="dxa"/>
            <w:noWrap w:val="0"/>
            <w:vAlign w:val="center"/>
          </w:tcPr>
          <w:p w14:paraId="1F887E19">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50C132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4EE3CE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二</w:t>
            </w:r>
          </w:p>
          <w:p w14:paraId="27835FB5">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75A6B44E">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0.5</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12</w:t>
            </w:r>
            <w:r>
              <w:rPr>
                <w:rFonts w:hint="eastAsia" w:asciiTheme="majorEastAsia" w:hAnsiTheme="majorEastAsia" w:eastAsiaTheme="majorEastAsia" w:cstheme="majorEastAsia"/>
                <w:bCs/>
                <w:color w:val="auto"/>
                <w:sz w:val="21"/>
                <w:szCs w:val="21"/>
                <w:highlight w:val="none"/>
              </w:rPr>
              <w:t>分）</w:t>
            </w:r>
          </w:p>
          <w:p w14:paraId="682E40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center"/>
          </w:tcPr>
          <w:p w14:paraId="6553D1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Theme="majorEastAsia" w:hAnsiTheme="majorEastAsia" w:eastAsiaTheme="majorEastAsia" w:cstheme="majorEastAsia"/>
                <w:b/>
                <w:bCs/>
                <w:sz w:val="21"/>
                <w:szCs w:val="21"/>
                <w:highlight w:val="none"/>
                <w:lang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二</w:t>
            </w:r>
          </w:p>
          <w:p w14:paraId="56D081B5">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0.55</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13.2</w:t>
            </w:r>
            <w:r>
              <w:rPr>
                <w:rFonts w:hint="eastAsia" w:asciiTheme="majorEastAsia" w:hAnsiTheme="majorEastAsia" w:eastAsiaTheme="majorEastAsia" w:cstheme="majorEastAsia"/>
                <w:bCs/>
                <w:color w:val="auto"/>
                <w:sz w:val="21"/>
                <w:szCs w:val="21"/>
                <w:highlight w:val="none"/>
              </w:rPr>
              <w:t>分）</w:t>
            </w:r>
          </w:p>
          <w:p w14:paraId="1009D4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r w14:paraId="0162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3B93CA48">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669139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3AB5A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二</w:t>
            </w:r>
          </w:p>
          <w:p w14:paraId="5366C196">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676C46F2">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0.3</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9</w:t>
            </w:r>
            <w:r>
              <w:rPr>
                <w:rFonts w:hint="eastAsia" w:asciiTheme="majorEastAsia" w:hAnsiTheme="majorEastAsia" w:eastAsiaTheme="majorEastAsia" w:cstheme="majorEastAsia"/>
                <w:bCs/>
                <w:color w:val="auto"/>
                <w:sz w:val="21"/>
                <w:szCs w:val="21"/>
                <w:highlight w:val="none"/>
              </w:rPr>
              <w:t>分）</w:t>
            </w:r>
          </w:p>
          <w:p w14:paraId="3A0D21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val="0"/>
                <w:bCs/>
                <w:sz w:val="21"/>
                <w:szCs w:val="21"/>
                <w:highlight w:val="none"/>
                <w:lang w:eastAsia="zh-CN"/>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top"/>
          </w:tcPr>
          <w:p w14:paraId="1F3182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二</w:t>
            </w:r>
          </w:p>
          <w:p w14:paraId="41CC2F8E">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w:t>
            </w:r>
            <w:r>
              <w:rPr>
                <w:rFonts w:hint="eastAsia" w:asciiTheme="majorEastAsia" w:hAnsiTheme="majorEastAsia" w:eastAsiaTheme="majorEastAsia" w:cstheme="majorEastAsia"/>
                <w:bCs/>
                <w:color w:val="auto"/>
                <w:sz w:val="21"/>
                <w:szCs w:val="21"/>
                <w:highlight w:val="none"/>
                <w:lang w:val="en-US" w:eastAsia="zh-CN"/>
              </w:rPr>
              <w:t>满足或</w:t>
            </w:r>
            <w:r>
              <w:rPr>
                <w:rFonts w:hint="eastAsia" w:asciiTheme="majorEastAsia" w:hAnsiTheme="majorEastAsia" w:eastAsiaTheme="majorEastAsia" w:cstheme="majorEastAsia"/>
                <w:bCs/>
                <w:color w:val="auto"/>
                <w:sz w:val="21"/>
                <w:szCs w:val="21"/>
                <w:highlight w:val="none"/>
              </w:rPr>
              <w:t>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0.1</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7.8</w:t>
            </w:r>
            <w:r>
              <w:rPr>
                <w:rFonts w:hint="eastAsia" w:asciiTheme="majorEastAsia" w:hAnsiTheme="majorEastAsia" w:eastAsiaTheme="majorEastAsia" w:cstheme="majorEastAsia"/>
                <w:bCs/>
                <w:color w:val="auto"/>
                <w:sz w:val="21"/>
                <w:szCs w:val="21"/>
                <w:highlight w:val="none"/>
              </w:rPr>
              <w:t>分）</w:t>
            </w:r>
          </w:p>
          <w:p w14:paraId="235F1E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val="0"/>
                <w:bCs/>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r w14:paraId="5BDC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6EFBA260">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11A51B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0D3CD2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三</w:t>
            </w:r>
          </w:p>
          <w:p w14:paraId="4CBC8BE2">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49843B20">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1</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9</w:t>
            </w:r>
            <w:r>
              <w:rPr>
                <w:rFonts w:hint="eastAsia" w:asciiTheme="majorEastAsia" w:hAnsiTheme="majorEastAsia" w:eastAsiaTheme="majorEastAsia" w:cstheme="majorEastAsia"/>
                <w:bCs/>
                <w:color w:val="auto"/>
                <w:sz w:val="21"/>
                <w:szCs w:val="21"/>
                <w:highlight w:val="none"/>
              </w:rPr>
              <w:t>分）</w:t>
            </w:r>
          </w:p>
          <w:p w14:paraId="4E8E8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top"/>
          </w:tcPr>
          <w:p w14:paraId="355133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三</w:t>
            </w:r>
          </w:p>
          <w:p w14:paraId="1CB532A3">
            <w:pPr>
              <w:keepNext w:val="0"/>
              <w:keepLines w:val="0"/>
              <w:pageBreakBefore w:val="0"/>
              <w:widowControl w:val="0"/>
              <w:kinsoku/>
              <w:overflowPunct/>
              <w:topLinePunct w:val="0"/>
              <w:autoSpaceDE/>
              <w:autoSpaceDN/>
              <w:bidi w:val="0"/>
              <w:adjustRightInd w:val="0"/>
              <w:snapToGrid/>
              <w:spacing w:line="240" w:lineRule="auto"/>
              <w:ind w:left="11" w:leftChars="0" w:right="0" w:rightChars="0" w:hanging="11" w:hangingChars="5"/>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2</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18</w:t>
            </w:r>
            <w:r>
              <w:rPr>
                <w:rFonts w:hint="eastAsia" w:asciiTheme="majorEastAsia" w:hAnsiTheme="majorEastAsia" w:eastAsiaTheme="majorEastAsia" w:cstheme="majorEastAsia"/>
                <w:bCs/>
                <w:color w:val="auto"/>
                <w:sz w:val="21"/>
                <w:szCs w:val="21"/>
                <w:highlight w:val="none"/>
              </w:rPr>
              <w:t>分）</w:t>
            </w:r>
          </w:p>
          <w:p w14:paraId="74658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r w14:paraId="40B3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1" w:type="dxa"/>
            <w:noWrap w:val="0"/>
            <w:vAlign w:val="center"/>
          </w:tcPr>
          <w:p w14:paraId="54D0786C">
            <w:pPr>
              <w:keepNext w:val="0"/>
              <w:keepLines w:val="0"/>
              <w:pageBreakBefore w:val="0"/>
              <w:widowControl w:val="0"/>
              <w:numPr>
                <w:ilvl w:val="0"/>
                <w:numId w:val="1"/>
              </w:numPr>
              <w:kinsoku/>
              <w:overflowPunct/>
              <w:topLinePunct w:val="0"/>
              <w:autoSpaceDE/>
              <w:autoSpaceDN/>
              <w:bidi w:val="0"/>
              <w:snapToGrid/>
              <w:spacing w:line="240" w:lineRule="auto"/>
              <w:ind w:left="425" w:leftChars="0" w:right="0" w:rightChars="0" w:hanging="425" w:firstLineChars="0"/>
              <w:jc w:val="center"/>
              <w:rPr>
                <w:rFonts w:hint="eastAsia" w:asciiTheme="majorEastAsia" w:hAnsiTheme="majorEastAsia" w:eastAsiaTheme="majorEastAsia" w:cstheme="majorEastAsia"/>
                <w:b w:val="0"/>
                <w:bCs/>
                <w:color w:val="auto"/>
                <w:sz w:val="21"/>
                <w:szCs w:val="21"/>
                <w:highlight w:val="none"/>
                <w:lang w:val="en-US" w:eastAsia="zh-CN"/>
              </w:rPr>
            </w:pPr>
          </w:p>
        </w:tc>
        <w:tc>
          <w:tcPr>
            <w:tcW w:w="1545" w:type="dxa"/>
            <w:noWrap w:val="0"/>
            <w:vAlign w:val="center"/>
          </w:tcPr>
          <w:p w14:paraId="4D30A4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采购文件第</w:t>
            </w:r>
            <w:r>
              <w:rPr>
                <w:rFonts w:hint="eastAsia" w:asciiTheme="majorEastAsia" w:hAnsiTheme="majorEastAsia" w:eastAsiaTheme="majorEastAsia" w:cstheme="majorEastAsia"/>
                <w:sz w:val="21"/>
                <w:szCs w:val="21"/>
                <w:highlight w:val="none"/>
                <w:lang w:val="en-US" w:eastAsia="zh-CN"/>
              </w:rPr>
              <w:t>四</w:t>
            </w:r>
            <w:r>
              <w:rPr>
                <w:rFonts w:hint="eastAsia" w:asciiTheme="majorEastAsia" w:hAnsiTheme="majorEastAsia" w:eastAsiaTheme="majorEastAsia" w:cstheme="majorEastAsia"/>
                <w:sz w:val="21"/>
                <w:szCs w:val="21"/>
                <w:highlight w:val="none"/>
              </w:rPr>
              <w:t>章</w:t>
            </w:r>
            <w:r>
              <w:rPr>
                <w:rFonts w:hint="eastAsia" w:asciiTheme="majorEastAsia" w:hAnsiTheme="majorEastAsia" w:eastAsiaTheme="majorEastAsia" w:cstheme="majorEastAsia"/>
                <w:sz w:val="21"/>
                <w:szCs w:val="21"/>
                <w:highlight w:val="none"/>
                <w:lang w:eastAsia="zh-CN"/>
              </w:rPr>
              <w:t>“评标方法及评分标准”</w:t>
            </w:r>
            <w:r>
              <w:rPr>
                <w:rFonts w:hint="eastAsia" w:asciiTheme="majorEastAsia" w:hAnsiTheme="majorEastAsia" w:eastAsiaTheme="majorEastAsia" w:cstheme="majorEastAsia"/>
                <w:color w:val="auto"/>
                <w:sz w:val="21"/>
                <w:szCs w:val="21"/>
                <w:highlight w:val="none"/>
              </w:rPr>
              <w:t>设备性能分及质量保证分</w:t>
            </w:r>
          </w:p>
        </w:tc>
        <w:tc>
          <w:tcPr>
            <w:tcW w:w="3417" w:type="dxa"/>
            <w:noWrap w:val="0"/>
            <w:vAlign w:val="top"/>
          </w:tcPr>
          <w:p w14:paraId="745E19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三</w:t>
            </w:r>
          </w:p>
          <w:p w14:paraId="216DAFEC">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Cs/>
                <w:color w:val="auto"/>
                <w:sz w:val="21"/>
                <w:szCs w:val="21"/>
                <w:highlight w:val="none"/>
              </w:rPr>
              <w:t>技术参数完全满足招标文件要求的基础上</w:t>
            </w:r>
          </w:p>
          <w:p w14:paraId="5D26B379">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0.4</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18</w:t>
            </w:r>
            <w:r>
              <w:rPr>
                <w:rFonts w:hint="eastAsia" w:asciiTheme="majorEastAsia" w:hAnsiTheme="majorEastAsia" w:eastAsiaTheme="majorEastAsia" w:cstheme="majorEastAsia"/>
                <w:bCs/>
                <w:color w:val="auto"/>
                <w:sz w:val="21"/>
                <w:szCs w:val="21"/>
                <w:highlight w:val="none"/>
              </w:rPr>
              <w:t>分）</w:t>
            </w:r>
          </w:p>
          <w:p w14:paraId="79C0BD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注：投标参数及功能有优于（表述为≥时，大于标准值的可视为优于；表述为≤时，小于标准值的可视为优于）的，投标人须在投标文件中提供国家认可的有资质的第三方机构出具的检测报告复印件作为佐证。</w:t>
            </w:r>
          </w:p>
        </w:tc>
        <w:tc>
          <w:tcPr>
            <w:tcW w:w="3435" w:type="dxa"/>
            <w:noWrap w:val="0"/>
            <w:vAlign w:val="top"/>
          </w:tcPr>
          <w:p w14:paraId="4FA83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kern w:val="0"/>
                <w:sz w:val="21"/>
                <w:szCs w:val="21"/>
                <w:highlight w:val="none"/>
              </w:rPr>
              <w:t>标项</w:t>
            </w:r>
            <w:r>
              <w:rPr>
                <w:rFonts w:hint="eastAsia" w:asciiTheme="majorEastAsia" w:hAnsiTheme="majorEastAsia" w:eastAsiaTheme="majorEastAsia" w:cstheme="majorEastAsia"/>
                <w:kern w:val="0"/>
                <w:sz w:val="21"/>
                <w:szCs w:val="21"/>
                <w:highlight w:val="none"/>
                <w:lang w:val="en-US" w:eastAsia="zh-CN"/>
              </w:rPr>
              <w:t>三</w:t>
            </w:r>
          </w:p>
          <w:p w14:paraId="0AA9B9F2">
            <w:pPr>
              <w:keepNext w:val="0"/>
              <w:keepLines w:val="0"/>
              <w:pageBreakBefore w:val="0"/>
              <w:widowControl w:val="0"/>
              <w:kinsoku/>
              <w:overflowPunct/>
              <w:topLinePunct w:val="0"/>
              <w:autoSpaceDE/>
              <w:autoSpaceDN/>
              <w:bidi w:val="0"/>
              <w:adjustRightInd w:val="0"/>
              <w:snapToGrid/>
              <w:spacing w:line="240" w:lineRule="auto"/>
              <w:ind w:left="0" w:leftChars="0" w:right="0" w:rightChars="0"/>
              <w:textAlignment w:val="baseline"/>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未标</w:t>
            </w:r>
            <w:r>
              <w:rPr>
                <w:rFonts w:hint="eastAsia" w:asciiTheme="majorEastAsia" w:hAnsiTheme="majorEastAsia" w:eastAsiaTheme="majorEastAsia" w:cstheme="majorEastAsia"/>
                <w:b/>
                <w:color w:val="auto"/>
                <w:sz w:val="21"/>
                <w:szCs w:val="21"/>
                <w:highlight w:val="none"/>
              </w:rPr>
              <w:t>▲的技术参数</w:t>
            </w:r>
            <w:r>
              <w:rPr>
                <w:rFonts w:hint="eastAsia" w:asciiTheme="majorEastAsia" w:hAnsiTheme="majorEastAsia" w:eastAsiaTheme="majorEastAsia" w:cstheme="majorEastAsia"/>
                <w:bCs/>
                <w:color w:val="auto"/>
                <w:sz w:val="21"/>
                <w:szCs w:val="21"/>
                <w:highlight w:val="none"/>
              </w:rPr>
              <w:t>有</w:t>
            </w:r>
            <w:r>
              <w:rPr>
                <w:rFonts w:hint="eastAsia" w:asciiTheme="majorEastAsia" w:hAnsiTheme="majorEastAsia" w:eastAsiaTheme="majorEastAsia" w:cstheme="majorEastAsia"/>
                <w:bCs/>
                <w:color w:val="auto"/>
                <w:sz w:val="21"/>
                <w:szCs w:val="21"/>
                <w:highlight w:val="none"/>
                <w:lang w:val="en-US" w:eastAsia="zh-CN"/>
              </w:rPr>
              <w:t>满足或</w:t>
            </w:r>
            <w:r>
              <w:rPr>
                <w:rFonts w:hint="eastAsia" w:asciiTheme="majorEastAsia" w:hAnsiTheme="majorEastAsia" w:eastAsiaTheme="majorEastAsia" w:cstheme="majorEastAsia"/>
                <w:bCs/>
                <w:color w:val="auto"/>
                <w:sz w:val="21"/>
                <w:szCs w:val="21"/>
                <w:highlight w:val="none"/>
              </w:rPr>
              <w:t>优于招标文件要求且评标时被评标委员会接受的，每优于一项加</w:t>
            </w:r>
            <w:r>
              <w:rPr>
                <w:rFonts w:hint="eastAsia" w:asciiTheme="majorEastAsia" w:hAnsiTheme="majorEastAsia" w:eastAsiaTheme="majorEastAsia" w:cstheme="majorEastAsia"/>
                <w:bCs/>
                <w:color w:val="auto"/>
                <w:sz w:val="21"/>
                <w:szCs w:val="21"/>
                <w:highlight w:val="none"/>
                <w:lang w:val="en-US" w:eastAsia="zh-CN"/>
              </w:rPr>
              <w:t>0.15</w:t>
            </w:r>
            <w:r>
              <w:rPr>
                <w:rFonts w:hint="eastAsia" w:asciiTheme="majorEastAsia" w:hAnsiTheme="majorEastAsia" w:eastAsiaTheme="majorEastAsia" w:cstheme="majorEastAsia"/>
                <w:bCs/>
                <w:color w:val="auto"/>
                <w:sz w:val="21"/>
                <w:szCs w:val="21"/>
                <w:highlight w:val="none"/>
              </w:rPr>
              <w:t>分。（满分</w:t>
            </w:r>
            <w:r>
              <w:rPr>
                <w:rFonts w:hint="eastAsia" w:asciiTheme="majorEastAsia" w:hAnsiTheme="majorEastAsia" w:eastAsiaTheme="majorEastAsia" w:cstheme="majorEastAsia"/>
                <w:bCs/>
                <w:color w:val="auto"/>
                <w:sz w:val="21"/>
                <w:szCs w:val="21"/>
                <w:highlight w:val="none"/>
                <w:lang w:val="en-US" w:eastAsia="zh-CN"/>
              </w:rPr>
              <w:t>9</w:t>
            </w:r>
            <w:r>
              <w:rPr>
                <w:rFonts w:hint="eastAsia" w:asciiTheme="majorEastAsia" w:hAnsiTheme="majorEastAsia" w:eastAsiaTheme="majorEastAsia" w:cstheme="majorEastAsia"/>
                <w:bCs/>
                <w:color w:val="auto"/>
                <w:sz w:val="21"/>
                <w:szCs w:val="21"/>
                <w:highlight w:val="none"/>
              </w:rPr>
              <w:t>分）</w:t>
            </w:r>
          </w:p>
          <w:p w14:paraId="5FD0C4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注：投标参数及功能有优于（表述为≥时，大于标准值的可视为优于；表述为≤时，小于标准值的可视为优于）的，投标人须在投标文件中提供国家认可的有资质的第三方机构出具的检测报告复印件</w:t>
            </w:r>
            <w:r>
              <w:rPr>
                <w:rFonts w:hint="eastAsia" w:asciiTheme="majorEastAsia" w:hAnsiTheme="majorEastAsia" w:eastAsiaTheme="majorEastAsia" w:cstheme="majorEastAsia"/>
                <w:b/>
                <w:bCs/>
                <w:color w:val="auto"/>
                <w:sz w:val="21"/>
                <w:szCs w:val="21"/>
                <w:highlight w:val="none"/>
                <w:lang w:val="en-US" w:eastAsia="zh-CN"/>
              </w:rPr>
              <w:t>或说明书或技术白皮书或厂家确认盖章有该参数功能的证明材料</w:t>
            </w:r>
            <w:r>
              <w:rPr>
                <w:rFonts w:hint="eastAsia" w:asciiTheme="majorEastAsia" w:hAnsiTheme="majorEastAsia" w:eastAsiaTheme="majorEastAsia" w:cstheme="majorEastAsia"/>
                <w:b/>
                <w:bCs/>
                <w:color w:val="auto"/>
                <w:sz w:val="21"/>
                <w:szCs w:val="21"/>
                <w:highlight w:val="none"/>
              </w:rPr>
              <w:t>作为佐证。</w:t>
            </w:r>
          </w:p>
        </w:tc>
      </w:tr>
    </w:tbl>
    <w:p w14:paraId="7A953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u w:val="none"/>
        </w:rPr>
        <w:t>更正日</w:t>
      </w:r>
      <w:r>
        <w:rPr>
          <w:rFonts w:hint="eastAsia" w:ascii="宋体" w:hAnsi="宋体" w:eastAsia="宋体" w:cs="宋体"/>
          <w:color w:val="auto"/>
          <w:sz w:val="21"/>
          <w:szCs w:val="21"/>
          <w:u w:val="none"/>
        </w:rPr>
        <w:t>期：</w:t>
      </w:r>
      <w:r>
        <w:rPr>
          <w:rFonts w:hint="eastAsia" w:ascii="宋体" w:hAnsi="宋体" w:eastAsia="宋体" w:cs="宋体"/>
          <w:color w:val="auto"/>
          <w:sz w:val="21"/>
          <w:szCs w:val="21"/>
          <w:u w:val="none"/>
          <w:lang w:val="en-US" w:eastAsia="zh-CN"/>
        </w:rPr>
        <w:t>202</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年</w:t>
      </w:r>
      <w:r>
        <w:rPr>
          <w:rFonts w:hint="eastAsia" w:ascii="宋体" w:hAnsi="宋体" w:cs="宋体"/>
          <w:color w:val="auto"/>
          <w:sz w:val="21"/>
          <w:szCs w:val="21"/>
          <w:u w:val="none"/>
          <w:lang w:val="en-US" w:eastAsia="zh-CN"/>
        </w:rPr>
        <w:t>12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5A808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u w:val="none"/>
        </w:rPr>
      </w:pPr>
      <w:bookmarkStart w:id="13" w:name="_Toc35393816"/>
      <w:bookmarkStart w:id="14" w:name="_Toc35393647"/>
      <w:r>
        <w:rPr>
          <w:rFonts w:hint="eastAsia" w:ascii="宋体" w:hAnsi="宋体" w:eastAsia="宋体" w:cs="宋体"/>
          <w:b/>
          <w:sz w:val="21"/>
          <w:szCs w:val="21"/>
          <w:highlight w:val="none"/>
          <w:u w:val="none"/>
        </w:rPr>
        <w:t>三、其他补充事宜</w:t>
      </w:r>
      <w:bookmarkEnd w:id="13"/>
      <w:bookmarkEnd w:id="14"/>
    </w:p>
    <w:p w14:paraId="244474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none"/>
        </w:rPr>
      </w:pPr>
      <w:r>
        <w:rPr>
          <w:rFonts w:hint="eastAsia" w:ascii="宋体" w:hAnsi="宋体" w:cs="宋体"/>
          <w:sz w:val="21"/>
          <w:szCs w:val="21"/>
          <w:highlight w:val="none"/>
          <w:u w:val="none"/>
          <w:lang w:val="en-US" w:eastAsia="zh-CN"/>
        </w:rPr>
        <w:t>1、</w:t>
      </w:r>
      <w:r>
        <w:rPr>
          <w:rFonts w:hint="eastAsia" w:ascii="宋体" w:hAnsi="宋体" w:eastAsia="宋体" w:cs="宋体"/>
          <w:sz w:val="21"/>
          <w:szCs w:val="21"/>
          <w:highlight w:val="none"/>
          <w:u w:val="none"/>
        </w:rPr>
        <w:t>网上查询地址</w:t>
      </w:r>
    </w:p>
    <w:p w14:paraId="2B1A4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highlight w:val="none"/>
        </w:rPr>
      </w:pPr>
      <w:bookmarkStart w:id="15" w:name="_Toc35393817"/>
      <w:bookmarkStart w:id="16" w:name="_Toc35393648"/>
      <w:bookmarkStart w:id="17" w:name="_Toc28359106"/>
      <w:bookmarkStart w:id="18" w:name="_Toc28359029"/>
      <w:r>
        <w:rPr>
          <w:rFonts w:hint="eastAsia" w:ascii="宋体" w:hAnsi="宋体" w:cs="宋体"/>
          <w:highlight w:val="none"/>
        </w:rPr>
        <w:t>中国政府采购网（www.ccgp.gov.cn）、广西壮族自治区政府采购网（zfcg.gxzf.gov.cn）、广西壮族自治区公共资源交易中心网（gxggzy.gxzf.gov.cn）</w:t>
      </w:r>
    </w:p>
    <w:p w14:paraId="2D40C1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u w:val="none"/>
        </w:rPr>
      </w:pPr>
      <w:r>
        <w:rPr>
          <w:rFonts w:hint="eastAsia" w:ascii="宋体" w:hAnsi="宋体" w:eastAsia="宋体" w:cs="宋体"/>
          <w:b/>
          <w:sz w:val="21"/>
          <w:szCs w:val="21"/>
          <w:highlight w:val="none"/>
          <w:u w:val="none"/>
        </w:rPr>
        <w:t>四、凡对本次公告内容提出询问，请按以下方式联系。</w:t>
      </w:r>
      <w:bookmarkEnd w:id="15"/>
      <w:bookmarkEnd w:id="16"/>
      <w:bookmarkEnd w:id="17"/>
      <w:bookmarkEnd w:id="18"/>
    </w:p>
    <w:p w14:paraId="58B18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1.采购人信息</w:t>
      </w:r>
    </w:p>
    <w:p w14:paraId="111DD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none"/>
        </w:rPr>
      </w:pPr>
      <w:bookmarkStart w:id="19" w:name="_Toc28359086"/>
      <w:bookmarkStart w:id="20" w:name="_Toc28359009"/>
      <w:r>
        <w:rPr>
          <w:rFonts w:hint="eastAsia" w:ascii="宋体" w:hAnsi="宋体" w:eastAsia="宋体" w:cs="宋体"/>
          <w:sz w:val="21"/>
          <w:szCs w:val="21"/>
          <w:highlight w:val="none"/>
          <w:u w:val="none"/>
        </w:rPr>
        <w:t>名称：</w:t>
      </w:r>
      <w:r>
        <w:rPr>
          <w:rFonts w:hint="eastAsia" w:ascii="宋体" w:hAnsi="宋体" w:eastAsia="宋体" w:cs="宋体"/>
          <w:highlight w:val="none"/>
        </w:rPr>
        <w:t>广西壮族自治区应急管理厅</w:t>
      </w:r>
      <w:r>
        <w:rPr>
          <w:rFonts w:hint="eastAsia" w:ascii="宋体" w:hAnsi="宋体" w:eastAsia="宋体" w:cs="宋体"/>
          <w:sz w:val="21"/>
          <w:szCs w:val="21"/>
          <w:highlight w:val="none"/>
          <w:u w:val="none"/>
        </w:rPr>
        <w:t xml:space="preserve"> </w:t>
      </w:r>
    </w:p>
    <w:p w14:paraId="70F11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地址：</w:t>
      </w:r>
      <w:r>
        <w:rPr>
          <w:rFonts w:hint="eastAsia" w:ascii="宋体" w:hAnsi="宋体" w:cs="宋体"/>
          <w:color w:val="auto"/>
          <w:highlight w:val="none"/>
        </w:rPr>
        <w:t>广西南宁市良庆区蕾坛路2号</w:t>
      </w:r>
      <w:r>
        <w:rPr>
          <w:rFonts w:hint="eastAsia" w:ascii="宋体" w:hAnsi="宋体" w:eastAsia="宋体" w:cs="宋体"/>
          <w:sz w:val="21"/>
          <w:szCs w:val="21"/>
          <w:highlight w:val="none"/>
          <w:u w:val="none"/>
        </w:rPr>
        <w:t xml:space="preserve"> </w:t>
      </w:r>
    </w:p>
    <w:p w14:paraId="1704F6E5">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联系方式：</w:t>
      </w:r>
      <w:r>
        <w:rPr>
          <w:rFonts w:hint="eastAsia" w:ascii="宋体" w:hAnsi="宋体"/>
          <w:color w:val="auto"/>
          <w:highlight w:val="none"/>
          <w:lang w:val="en-US" w:eastAsia="zh-CN"/>
        </w:rPr>
        <w:t>何明</w:t>
      </w:r>
      <w:r>
        <w:rPr>
          <w:rFonts w:hint="eastAsia" w:ascii="宋体" w:hAnsi="宋体" w:eastAsia="宋体" w:cs="宋体"/>
          <w:sz w:val="21"/>
          <w:szCs w:val="21"/>
          <w:highlight w:val="none"/>
          <w:u w:val="none"/>
        </w:rPr>
        <w:t>，</w:t>
      </w:r>
      <w:r>
        <w:rPr>
          <w:rFonts w:hint="eastAsia" w:ascii="宋体" w:hAnsi="宋体"/>
          <w:color w:val="auto"/>
          <w:highlight w:val="none"/>
          <w:lang w:val="en-US" w:eastAsia="zh-CN"/>
        </w:rPr>
        <w:t>0771-2823159</w:t>
      </w:r>
      <w:r>
        <w:rPr>
          <w:rFonts w:hint="eastAsia" w:ascii="宋体" w:hAnsi="宋体" w:eastAsia="宋体" w:cs="宋体"/>
          <w:sz w:val="21"/>
          <w:szCs w:val="21"/>
          <w:highlight w:val="none"/>
          <w:u w:val="none"/>
        </w:rPr>
        <w:t xml:space="preserve">      </w:t>
      </w:r>
    </w:p>
    <w:p w14:paraId="6C12E462">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.采购代理机构信息</w:t>
      </w:r>
      <w:bookmarkEnd w:id="19"/>
      <w:bookmarkEnd w:id="20"/>
    </w:p>
    <w:p w14:paraId="34650F01">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名称：广西国力招标有限公司</w:t>
      </w:r>
    </w:p>
    <w:p w14:paraId="424D37AE">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地址：广西南宁市白沙大道53号松宇时代13楼</w:t>
      </w:r>
    </w:p>
    <w:p w14:paraId="2733BE86">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联系方式：</w:t>
      </w:r>
      <w:bookmarkStart w:id="21" w:name="_Toc28359087"/>
      <w:bookmarkStart w:id="22" w:name="_Toc28359010"/>
      <w:r>
        <w:rPr>
          <w:rFonts w:hint="eastAsia" w:ascii="宋体" w:hAnsi="宋体" w:eastAsia="宋体" w:cs="宋体"/>
          <w:sz w:val="21"/>
          <w:szCs w:val="21"/>
          <w:highlight w:val="none"/>
          <w:u w:val="none"/>
        </w:rPr>
        <w:t>0771-4915558</w:t>
      </w:r>
    </w:p>
    <w:p w14:paraId="7B5B2C0B">
      <w:pPr>
        <w:spacing w:line="360" w:lineRule="auto"/>
        <w:ind w:left="0" w:leftChars="0" w:firstLine="291" w:firstLineChars="139"/>
        <w:rPr>
          <w:rFonts w:hint="eastAsia" w:ascii="宋体" w:hAnsi="宋体" w:eastAsia="宋体" w:cs="宋体"/>
          <w:sz w:val="21"/>
          <w:szCs w:val="21"/>
          <w:highlight w:val="none"/>
          <w:u w:val="none"/>
        </w:rPr>
      </w:pPr>
      <w:bookmarkStart w:id="23" w:name="_GoBack"/>
      <w:bookmarkEnd w:id="23"/>
      <w:r>
        <w:rPr>
          <w:rFonts w:hint="eastAsia" w:ascii="宋体" w:hAnsi="宋体" w:cs="宋体"/>
          <w:sz w:val="21"/>
          <w:szCs w:val="21"/>
          <w:highlight w:val="none"/>
          <w:u w:val="none"/>
          <w:lang w:val="en-US" w:eastAsia="zh-CN"/>
        </w:rPr>
        <w:t>3</w:t>
      </w:r>
      <w:r>
        <w:rPr>
          <w:rFonts w:hint="eastAsia" w:ascii="宋体" w:hAnsi="宋体" w:eastAsia="宋体" w:cs="宋体"/>
          <w:sz w:val="21"/>
          <w:szCs w:val="21"/>
          <w:highlight w:val="none"/>
          <w:u w:val="none"/>
        </w:rPr>
        <w:t>.项目联系方式</w:t>
      </w:r>
      <w:bookmarkEnd w:id="21"/>
      <w:bookmarkEnd w:id="22"/>
    </w:p>
    <w:p w14:paraId="1BCA5F3B">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项目联系人：</w:t>
      </w:r>
      <w:r>
        <w:rPr>
          <w:rFonts w:hint="eastAsia" w:ascii="宋体" w:hAnsi="宋体"/>
          <w:color w:val="auto"/>
          <w:highlight w:val="none"/>
        </w:rPr>
        <w:t>覃阳、</w:t>
      </w:r>
      <w:r>
        <w:rPr>
          <w:rFonts w:hint="eastAsia" w:ascii="宋体" w:hAnsi="宋体"/>
          <w:color w:val="auto"/>
          <w:highlight w:val="none"/>
          <w:lang w:val="en-US" w:eastAsia="zh-CN"/>
        </w:rPr>
        <w:t>覃荟茯、李立英</w:t>
      </w:r>
      <w:r>
        <w:rPr>
          <w:rFonts w:hint="eastAsia" w:ascii="宋体" w:hAnsi="宋体" w:eastAsia="宋体" w:cs="宋体"/>
          <w:sz w:val="21"/>
          <w:szCs w:val="21"/>
          <w:highlight w:val="none"/>
          <w:u w:val="none"/>
        </w:rPr>
        <w:t>　</w:t>
      </w:r>
    </w:p>
    <w:p w14:paraId="4D664C0F">
      <w:pPr>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电话：0771-4915558</w:t>
      </w:r>
    </w:p>
    <w:p w14:paraId="54FBD837">
      <w:pPr>
        <w:jc w:val="righ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广西国力招标有限公司</w:t>
      </w:r>
    </w:p>
    <w:p w14:paraId="13D74141">
      <w:pPr>
        <w:wordWrap w:val="0"/>
        <w:jc w:val="righ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AB05F"/>
    <w:multiLevelType w:val="singleLevel"/>
    <w:tmpl w:val="C22AB05F"/>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QzZjQ5YTU3MTM4YTNkYTA0NmFlMzViMDUzZWMifQ=="/>
    <w:docVar w:name="KSO_WPS_MARK_KEY" w:val="02020c88-8cd4-4f61-9436-e960d51e9db4"/>
  </w:docVars>
  <w:rsids>
    <w:rsidRoot w:val="005208BA"/>
    <w:rsid w:val="000D4A56"/>
    <w:rsid w:val="00153F43"/>
    <w:rsid w:val="001C1FFC"/>
    <w:rsid w:val="002C4456"/>
    <w:rsid w:val="002C7C5F"/>
    <w:rsid w:val="003A7CD3"/>
    <w:rsid w:val="005208BA"/>
    <w:rsid w:val="005A438A"/>
    <w:rsid w:val="00703DF3"/>
    <w:rsid w:val="00764A84"/>
    <w:rsid w:val="00812B7B"/>
    <w:rsid w:val="009C5EC6"/>
    <w:rsid w:val="00A943D2"/>
    <w:rsid w:val="00B56810"/>
    <w:rsid w:val="00BC6D98"/>
    <w:rsid w:val="00D54948"/>
    <w:rsid w:val="00E23D21"/>
    <w:rsid w:val="00EB6608"/>
    <w:rsid w:val="00FA4BD4"/>
    <w:rsid w:val="00FF1887"/>
    <w:rsid w:val="045A3333"/>
    <w:rsid w:val="04C15A35"/>
    <w:rsid w:val="06552E6E"/>
    <w:rsid w:val="074309F6"/>
    <w:rsid w:val="079118E3"/>
    <w:rsid w:val="07E5640F"/>
    <w:rsid w:val="07FE2B6F"/>
    <w:rsid w:val="08052E07"/>
    <w:rsid w:val="082962EA"/>
    <w:rsid w:val="0A8F7063"/>
    <w:rsid w:val="0B2D5443"/>
    <w:rsid w:val="0BAD28E2"/>
    <w:rsid w:val="0BFB6AA5"/>
    <w:rsid w:val="0F0B7B8C"/>
    <w:rsid w:val="10586AED"/>
    <w:rsid w:val="112E3738"/>
    <w:rsid w:val="15A935CF"/>
    <w:rsid w:val="1C1642E7"/>
    <w:rsid w:val="1C505996"/>
    <w:rsid w:val="1FE2752B"/>
    <w:rsid w:val="21307724"/>
    <w:rsid w:val="21823A71"/>
    <w:rsid w:val="225B401D"/>
    <w:rsid w:val="236744E5"/>
    <w:rsid w:val="24E707BB"/>
    <w:rsid w:val="24F1062F"/>
    <w:rsid w:val="256A0661"/>
    <w:rsid w:val="26A540E9"/>
    <w:rsid w:val="26B75BDF"/>
    <w:rsid w:val="26CE5806"/>
    <w:rsid w:val="28A864B3"/>
    <w:rsid w:val="298E38FB"/>
    <w:rsid w:val="29C0782D"/>
    <w:rsid w:val="2A506E02"/>
    <w:rsid w:val="2B870602"/>
    <w:rsid w:val="2D887995"/>
    <w:rsid w:val="2EED2E72"/>
    <w:rsid w:val="2EEE734D"/>
    <w:rsid w:val="2F633D0C"/>
    <w:rsid w:val="313847A6"/>
    <w:rsid w:val="31E77EE9"/>
    <w:rsid w:val="325A04F8"/>
    <w:rsid w:val="32851613"/>
    <w:rsid w:val="347E748C"/>
    <w:rsid w:val="34C242D0"/>
    <w:rsid w:val="350A2624"/>
    <w:rsid w:val="360F1920"/>
    <w:rsid w:val="36545584"/>
    <w:rsid w:val="39783C80"/>
    <w:rsid w:val="3A3C733D"/>
    <w:rsid w:val="3A6A5E11"/>
    <w:rsid w:val="3C7A1ABD"/>
    <w:rsid w:val="3D164204"/>
    <w:rsid w:val="3EBB1512"/>
    <w:rsid w:val="410A1661"/>
    <w:rsid w:val="42B236B6"/>
    <w:rsid w:val="454C20E3"/>
    <w:rsid w:val="457B0D80"/>
    <w:rsid w:val="46FE43DE"/>
    <w:rsid w:val="474E5743"/>
    <w:rsid w:val="47C127A7"/>
    <w:rsid w:val="47F632B4"/>
    <w:rsid w:val="47FB61A8"/>
    <w:rsid w:val="48741AB6"/>
    <w:rsid w:val="4B555BCF"/>
    <w:rsid w:val="4B7C13AE"/>
    <w:rsid w:val="4C485569"/>
    <w:rsid w:val="4C8229F4"/>
    <w:rsid w:val="4DC2540E"/>
    <w:rsid w:val="4EFC782A"/>
    <w:rsid w:val="511633EE"/>
    <w:rsid w:val="51404C2B"/>
    <w:rsid w:val="51A46B8E"/>
    <w:rsid w:val="530530D0"/>
    <w:rsid w:val="5358625C"/>
    <w:rsid w:val="541D74A6"/>
    <w:rsid w:val="543C5B7E"/>
    <w:rsid w:val="555667CB"/>
    <w:rsid w:val="5640122A"/>
    <w:rsid w:val="56B13583"/>
    <w:rsid w:val="57C23154"/>
    <w:rsid w:val="58541EC4"/>
    <w:rsid w:val="5900361E"/>
    <w:rsid w:val="59554FEC"/>
    <w:rsid w:val="59C503C4"/>
    <w:rsid w:val="59EC5950"/>
    <w:rsid w:val="5B021BB9"/>
    <w:rsid w:val="5B525C87"/>
    <w:rsid w:val="5B7A6F8C"/>
    <w:rsid w:val="5BB406F0"/>
    <w:rsid w:val="5BBC75A4"/>
    <w:rsid w:val="5BFD1CED"/>
    <w:rsid w:val="5D5760E4"/>
    <w:rsid w:val="5D59154F"/>
    <w:rsid w:val="5EA42C9D"/>
    <w:rsid w:val="61B668AC"/>
    <w:rsid w:val="62703CF7"/>
    <w:rsid w:val="65563485"/>
    <w:rsid w:val="655F16CC"/>
    <w:rsid w:val="668C4743"/>
    <w:rsid w:val="672E30F9"/>
    <w:rsid w:val="67491870"/>
    <w:rsid w:val="67BE4664"/>
    <w:rsid w:val="682B7F8C"/>
    <w:rsid w:val="68FB5BB0"/>
    <w:rsid w:val="696E6523"/>
    <w:rsid w:val="6C297548"/>
    <w:rsid w:val="6D772419"/>
    <w:rsid w:val="6E53547C"/>
    <w:rsid w:val="6EEE586F"/>
    <w:rsid w:val="6F8B1310"/>
    <w:rsid w:val="705F6A24"/>
    <w:rsid w:val="73ED07EB"/>
    <w:rsid w:val="74DD43BC"/>
    <w:rsid w:val="76D43C60"/>
    <w:rsid w:val="78283BA0"/>
    <w:rsid w:val="7CA81753"/>
    <w:rsid w:val="7D93316A"/>
    <w:rsid w:val="7DB06B11"/>
    <w:rsid w:val="7DFF02F8"/>
    <w:rsid w:val="7E105802"/>
    <w:rsid w:val="7E307709"/>
    <w:rsid w:val="7E5A185C"/>
    <w:rsid w:val="7FB5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next w:val="1"/>
    <w:qFormat/>
    <w:uiPriority w:val="0"/>
    <w:pPr>
      <w:widowControl w:val="0"/>
      <w:spacing w:before="100" w:beforeLines="0" w:beforeAutospacing="1" w:after="100" w:afterLines="0" w:afterAutospacing="1"/>
      <w:jc w:val="left"/>
      <w:outlineLvl w:val="2"/>
    </w:pPr>
    <w:rPr>
      <w:rFonts w:ascii="宋体" w:hAnsi="宋体" w:eastAsia="宋体" w:cs="Times New Roman"/>
      <w:b/>
      <w:kern w:val="0"/>
      <w:sz w:val="27"/>
      <w:szCs w:val="27"/>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Plain Text"/>
    <w:basedOn w:val="1"/>
    <w:link w:val="17"/>
    <w:autoRedefine/>
    <w:qFormat/>
    <w:uiPriority w:val="0"/>
    <w:rPr>
      <w:rFonts w:ascii="宋体" w:hAnsi="Courier New" w:eastAsiaTheme="minorEastAsia" w:cstheme="minorBidi"/>
      <w:szCs w:val="22"/>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9"/>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9">
    <w:name w:val="index 1"/>
    <w:basedOn w:val="1"/>
    <w:next w:val="1"/>
    <w:autoRedefine/>
    <w:qFormat/>
    <w:uiPriority w:val="0"/>
    <w:pPr>
      <w:spacing w:line="400" w:lineRule="exact"/>
      <w:ind w:firstLine="200" w:firstLineChars="200"/>
    </w:pPr>
    <w:rPr>
      <w:rFonts w:ascii="宋体"/>
      <w:b/>
      <w:szCs w:val="20"/>
    </w:rPr>
  </w:style>
  <w:style w:type="paragraph" w:styleId="10">
    <w:name w:val="Title"/>
    <w:basedOn w:val="1"/>
    <w:qFormat/>
    <w:uiPriority w:val="0"/>
    <w:pPr>
      <w:spacing w:before="240" w:after="60"/>
      <w:jc w:val="center"/>
      <w:outlineLvl w:val="0"/>
    </w:pPr>
    <w:rPr>
      <w:rFonts w:ascii="Arial" w:hAnsi="Arial"/>
      <w:b/>
      <w:bCs/>
      <w:sz w:val="32"/>
      <w:szCs w:val="32"/>
    </w:r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autoRedefine/>
    <w:semiHidden/>
    <w:qFormat/>
    <w:uiPriority w:val="99"/>
    <w:rPr>
      <w:sz w:val="18"/>
      <w:szCs w:val="18"/>
    </w:rPr>
  </w:style>
  <w:style w:type="character" w:customStyle="1" w:styleId="15">
    <w:name w:val="标题 1 Char"/>
    <w:basedOn w:val="12"/>
    <w:link w:val="2"/>
    <w:autoRedefine/>
    <w:qFormat/>
    <w:uiPriority w:val="9"/>
    <w:rPr>
      <w:rFonts w:ascii="Times New Roman" w:hAnsi="Times New Roman" w:eastAsia="宋体" w:cs="Times New Roman"/>
      <w:b/>
      <w:bCs/>
      <w:kern w:val="44"/>
      <w:sz w:val="44"/>
      <w:szCs w:val="44"/>
    </w:rPr>
  </w:style>
  <w:style w:type="character" w:customStyle="1" w:styleId="16">
    <w:name w:val="标题 2 Char"/>
    <w:basedOn w:val="12"/>
    <w:link w:val="3"/>
    <w:autoRedefine/>
    <w:qFormat/>
    <w:uiPriority w:val="0"/>
    <w:rPr>
      <w:rFonts w:ascii="Arial" w:hAnsi="Arial" w:eastAsia="黑体" w:cs="Arial"/>
      <w:b/>
      <w:bCs/>
      <w:sz w:val="32"/>
      <w:szCs w:val="32"/>
    </w:rPr>
  </w:style>
  <w:style w:type="character" w:customStyle="1" w:styleId="17">
    <w:name w:val="纯文本 Char"/>
    <w:basedOn w:val="12"/>
    <w:link w:val="5"/>
    <w:autoRedefine/>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3249</Words>
  <Characters>3605</Characters>
  <Lines>9</Lines>
  <Paragraphs>2</Paragraphs>
  <TotalTime>12</TotalTime>
  <ScaleCrop>false</ScaleCrop>
  <LinksUpToDate>false</LinksUpToDate>
  <CharactersWithSpaces>3626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2020-06-29T10:00:00Z</dcterms:created>
  <dc:creator>Windows 用户</dc:creator>
  <cp:lastModifiedBy>办公小助手</cp:lastModifiedBy>
  <dcterms:modified xsi:type="dcterms:W3CDTF">2026-01-13T08:39:59Z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1D4849BB8A204E9C9C8AD7F2AC5DBFF7_13</vt:lpwstr>
  </property>
  <property fmtid="{D5CDD505-2E9C-101B-9397-08002B2CF9AE}" pid="4" name="KSOTemplateDocerSaveRecord">
    <vt:lpwstr>eyJoZGlkIjoiYzhlNDA0NzBhNDI3YTAwYmU4YzljNGY3MmZkYjRiZTYiLCJ1c2VySWQiOiIxMjkwMTM1MzkwIn0=</vt:lpwstr>
  </property>
</Properties>
</file>